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月城镇安置小区物业及公园物业服务项目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JSZC-320281-JZCG-G2024-0167</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一</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23"/>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72537486" w:anchor="_Toc172537486" w:history="1">
        <w:r>
          <w:rPr>
            <w:rStyle w:val="924"/>
            <w:rFonts w:hint="eastAsia"/>
            <w:color w:val="auto"/>
            <w:sz w:val="30"/>
            <w:szCs w:val="30"/>
          </w:rPr>
          <w:t xml:space="preserve">第一章　投标邀请</w:t>
        </w:r>
        <w:r>
          <w:rPr>
            <w:sz w:val="30"/>
            <w:szCs w:val="30"/>
          </w:rPr>
          <w:tab/>
        </w:r>
        <w:r>
          <w:rPr>
            <w:sz w:val="30"/>
            <w:szCs w:val="30"/>
          </w:rPr>
          <w:fldChar w:fldCharType="begin"/>
        </w:r>
        <w:r>
          <w:rPr>
            <w:sz w:val="30"/>
            <w:szCs w:val="30"/>
          </w:rPr>
          <w:instrText xml:space="preserve"> PAGEREF _Toc172537486 \h </w:instrText>
        </w:r>
        <w:r>
          <w:rPr>
            <w:sz w:val="30"/>
            <w:szCs w:val="30"/>
          </w:rPr>
        </w:r>
        <w:r>
          <w:rPr>
            <w:sz w:val="30"/>
            <w:szCs w:val="30"/>
          </w:rPr>
          <w:fldChar w:fldCharType="separate"/>
        </w:r>
        <w:r>
          <w:rPr>
            <w:rStyle w:val="924"/>
            <w:rFonts w:hint="eastAsia"/>
            <w:color w:val="auto"/>
            <w:sz w:val="30"/>
            <w:szCs w:val="30"/>
          </w:rPr>
          <w:t xml:space="preserve">3</w:t>
        </w:r>
        <w:r>
          <w:rPr>
            <w:sz w:val="30"/>
            <w:szCs w:val="30"/>
          </w:rPr>
        </w:r>
        <w:r>
          <w:rPr>
            <w:sz w:val="30"/>
            <w:szCs w:val="30"/>
          </w:rPr>
          <w:fldChar w:fldCharType="end"/>
        </w:r>
      </w:hyperlink>
      <w:r/>
      <w:r/>
    </w:p>
    <w:p>
      <w:pPr>
        <w:pStyle w:val="923"/>
        <w:spacing w:line="600" w:lineRule="exact"/>
        <w:tabs>
          <w:tab w:val="right" w:pos="9402" w:leader="dot"/>
        </w:tabs>
        <w:rPr>
          <w:b w:val="0"/>
          <w:bCs w:val="0"/>
          <w:caps w:val="0"/>
          <w:sz w:val="30"/>
          <w:szCs w:val="30"/>
        </w:rPr>
      </w:pPr>
      <w:r/>
      <w:hyperlink w:tooltip="#_Toc172537487" w:anchor="_Toc172537487" w:history="1">
        <w:r>
          <w:rPr>
            <w:rStyle w:val="924"/>
            <w:rFonts w:hint="eastAsia"/>
            <w:color w:val="auto"/>
            <w:sz w:val="30"/>
            <w:szCs w:val="30"/>
          </w:rPr>
          <w:t xml:space="preserve">第二章　</w:t>
        </w:r>
        <w:r>
          <w:rPr>
            <w:rStyle w:val="924"/>
            <w:rFonts w:hint="eastAsia" w:hAnsi="宋体"/>
            <w:color w:val="auto"/>
            <w:sz w:val="30"/>
            <w:szCs w:val="30"/>
          </w:rPr>
          <w:t xml:space="preserve">投标人</w:t>
        </w:r>
        <w:r>
          <w:rPr>
            <w:rStyle w:val="924"/>
            <w:rFonts w:hint="eastAsia"/>
            <w:color w:val="auto"/>
            <w:sz w:val="30"/>
            <w:szCs w:val="30"/>
          </w:rPr>
          <w:t xml:space="preserve">须知</w:t>
        </w:r>
        <w:r>
          <w:rPr>
            <w:sz w:val="30"/>
            <w:szCs w:val="30"/>
          </w:rPr>
          <w:tab/>
        </w:r>
        <w:r>
          <w:rPr>
            <w:sz w:val="30"/>
            <w:szCs w:val="30"/>
          </w:rPr>
          <w:fldChar w:fldCharType="begin"/>
        </w:r>
        <w:r>
          <w:rPr>
            <w:sz w:val="30"/>
            <w:szCs w:val="30"/>
          </w:rPr>
          <w:instrText xml:space="preserve"> PAGEREF _Toc172537487 \h </w:instrText>
        </w:r>
        <w:r>
          <w:rPr>
            <w:sz w:val="30"/>
            <w:szCs w:val="30"/>
          </w:rPr>
        </w:r>
        <w:r>
          <w:rPr>
            <w:sz w:val="30"/>
            <w:szCs w:val="30"/>
          </w:rPr>
          <w:fldChar w:fldCharType="separate"/>
        </w:r>
        <w:r>
          <w:rPr>
            <w:rStyle w:val="924"/>
            <w:rFonts w:hint="eastAsia"/>
            <w:color w:val="auto"/>
            <w:sz w:val="30"/>
            <w:szCs w:val="30"/>
          </w:rPr>
          <w:t xml:space="preserve">6</w:t>
        </w:r>
        <w:r>
          <w:rPr>
            <w:sz w:val="30"/>
            <w:szCs w:val="30"/>
          </w:rPr>
        </w:r>
        <w:r>
          <w:rPr>
            <w:sz w:val="30"/>
            <w:szCs w:val="30"/>
          </w:rPr>
          <w:fldChar w:fldCharType="end"/>
        </w:r>
      </w:hyperlink>
      <w:r/>
      <w:r/>
    </w:p>
    <w:p>
      <w:pPr>
        <w:pStyle w:val="923"/>
        <w:spacing w:line="600" w:lineRule="exact"/>
        <w:tabs>
          <w:tab w:val="right" w:pos="9402" w:leader="dot"/>
        </w:tabs>
        <w:rPr>
          <w:b w:val="0"/>
          <w:bCs w:val="0"/>
          <w:caps w:val="0"/>
          <w:sz w:val="30"/>
          <w:szCs w:val="30"/>
        </w:rPr>
      </w:pPr>
      <w:r/>
      <w:hyperlink w:tooltip="#_Toc172537488" w:anchor="_Toc172537488" w:history="1">
        <w:r>
          <w:rPr>
            <w:rStyle w:val="924"/>
            <w:rFonts w:hint="eastAsia"/>
            <w:color w:val="auto"/>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_Toc172537488 \h </w:instrText>
        </w:r>
        <w:r>
          <w:rPr>
            <w:sz w:val="30"/>
            <w:szCs w:val="30"/>
          </w:rPr>
        </w:r>
        <w:r>
          <w:rPr>
            <w:sz w:val="30"/>
            <w:szCs w:val="30"/>
          </w:rPr>
          <w:fldChar w:fldCharType="separate"/>
        </w:r>
        <w:r>
          <w:rPr>
            <w:rStyle w:val="924"/>
            <w:rFonts w:hint="eastAsia"/>
            <w:color w:val="auto"/>
            <w:sz w:val="30"/>
            <w:szCs w:val="30"/>
          </w:rPr>
          <w:t xml:space="preserve">16</w:t>
        </w:r>
        <w:r>
          <w:rPr>
            <w:sz w:val="30"/>
            <w:szCs w:val="30"/>
          </w:rPr>
        </w:r>
        <w:r>
          <w:rPr>
            <w:sz w:val="30"/>
            <w:szCs w:val="30"/>
          </w:rPr>
          <w:fldChar w:fldCharType="end"/>
        </w:r>
      </w:hyperlink>
      <w:r/>
      <w:r/>
    </w:p>
    <w:p>
      <w:pPr>
        <w:pStyle w:val="923"/>
        <w:spacing w:line="600" w:lineRule="exact"/>
        <w:tabs>
          <w:tab w:val="right" w:pos="9402" w:leader="dot"/>
        </w:tabs>
        <w:rPr>
          <w:b w:val="0"/>
          <w:bCs w:val="0"/>
          <w:caps w:val="0"/>
          <w:sz w:val="30"/>
          <w:szCs w:val="30"/>
        </w:rPr>
      </w:pPr>
      <w:r/>
      <w:hyperlink w:tooltip="#_Toc172537489" w:anchor="_Toc172537489" w:history="1">
        <w:r>
          <w:rPr>
            <w:rStyle w:val="924"/>
            <w:rFonts w:hint="eastAsia"/>
            <w:color w:val="auto"/>
            <w:sz w:val="30"/>
            <w:szCs w:val="30"/>
          </w:rPr>
          <w:t xml:space="preserve">第四章　评标方法和评标标准</w:t>
        </w:r>
        <w:r>
          <w:rPr>
            <w:sz w:val="30"/>
            <w:szCs w:val="30"/>
          </w:rPr>
          <w:tab/>
        </w:r>
        <w:r>
          <w:rPr>
            <w:sz w:val="30"/>
            <w:szCs w:val="30"/>
          </w:rPr>
          <w:fldChar w:fldCharType="begin"/>
        </w:r>
        <w:r>
          <w:rPr>
            <w:sz w:val="30"/>
            <w:szCs w:val="30"/>
          </w:rPr>
          <w:instrText xml:space="preserve"> PAGEREF _Toc172537489 \h </w:instrText>
        </w:r>
        <w:r>
          <w:rPr>
            <w:sz w:val="30"/>
            <w:szCs w:val="30"/>
          </w:rPr>
        </w:r>
        <w:r>
          <w:rPr>
            <w:sz w:val="30"/>
            <w:szCs w:val="30"/>
          </w:rPr>
          <w:fldChar w:fldCharType="separate"/>
        </w:r>
        <w:r>
          <w:rPr>
            <w:rStyle w:val="924"/>
            <w:rFonts w:hint="eastAsia"/>
            <w:color w:val="auto"/>
            <w:sz w:val="30"/>
            <w:szCs w:val="30"/>
          </w:rPr>
          <w:t xml:space="preserve">31</w:t>
        </w:r>
        <w:r>
          <w:rPr>
            <w:sz w:val="30"/>
            <w:szCs w:val="30"/>
          </w:rPr>
        </w:r>
        <w:r>
          <w:rPr>
            <w:sz w:val="30"/>
            <w:szCs w:val="30"/>
          </w:rPr>
          <w:fldChar w:fldCharType="end"/>
        </w:r>
      </w:hyperlink>
      <w:r/>
      <w:r/>
    </w:p>
    <w:p>
      <w:pPr>
        <w:pStyle w:val="923"/>
        <w:spacing w:line="600" w:lineRule="exact"/>
        <w:tabs>
          <w:tab w:val="right" w:pos="9402" w:leader="dot"/>
        </w:tabs>
        <w:rPr>
          <w:b w:val="0"/>
          <w:bCs w:val="0"/>
          <w:caps w:val="0"/>
          <w:sz w:val="30"/>
          <w:szCs w:val="30"/>
        </w:rPr>
      </w:pPr>
      <w:r/>
      <w:hyperlink w:tooltip="#_Toc172537490" w:anchor="_Toc172537490" w:history="1">
        <w:r>
          <w:rPr>
            <w:rStyle w:val="924"/>
            <w:rFonts w:hint="eastAsia"/>
            <w:color w:val="auto"/>
            <w:sz w:val="30"/>
            <w:szCs w:val="30"/>
          </w:rPr>
          <w:t xml:space="preserve">第五章　合同书（格式）</w:t>
        </w:r>
        <w:r>
          <w:rPr>
            <w:sz w:val="30"/>
            <w:szCs w:val="30"/>
          </w:rPr>
          <w:tab/>
        </w:r>
        <w:r>
          <w:rPr>
            <w:sz w:val="30"/>
            <w:szCs w:val="30"/>
          </w:rPr>
          <w:fldChar w:fldCharType="begin"/>
        </w:r>
        <w:r>
          <w:rPr>
            <w:sz w:val="30"/>
            <w:szCs w:val="30"/>
          </w:rPr>
          <w:instrText xml:space="preserve"> PAGEREF _Toc172537490 \h </w:instrText>
        </w:r>
        <w:r>
          <w:rPr>
            <w:sz w:val="30"/>
            <w:szCs w:val="30"/>
          </w:rPr>
        </w:r>
        <w:r>
          <w:rPr>
            <w:sz w:val="30"/>
            <w:szCs w:val="30"/>
          </w:rPr>
          <w:fldChar w:fldCharType="separate"/>
        </w:r>
        <w:r>
          <w:rPr>
            <w:rStyle w:val="924"/>
            <w:rFonts w:hint="eastAsia"/>
            <w:color w:val="auto"/>
            <w:sz w:val="30"/>
            <w:szCs w:val="30"/>
          </w:rPr>
          <w:t xml:space="preserve">36</w:t>
        </w:r>
        <w:r>
          <w:rPr>
            <w:sz w:val="30"/>
            <w:szCs w:val="30"/>
          </w:rPr>
        </w:r>
        <w:r>
          <w:rPr>
            <w:sz w:val="30"/>
            <w:szCs w:val="30"/>
          </w:rPr>
          <w:fldChar w:fldCharType="end"/>
        </w:r>
      </w:hyperlink>
      <w:r/>
      <w:r/>
    </w:p>
    <w:p>
      <w:pPr>
        <w:pStyle w:val="923"/>
        <w:spacing w:line="600" w:lineRule="exact"/>
        <w:tabs>
          <w:tab w:val="right" w:pos="9402" w:leader="dot"/>
        </w:tabs>
        <w:rPr>
          <w:b w:val="0"/>
          <w:bCs w:val="0"/>
          <w:caps w:val="0"/>
          <w:sz w:val="30"/>
          <w:szCs w:val="30"/>
        </w:rPr>
      </w:pPr>
      <w:r/>
      <w:hyperlink w:tooltip="#_Toc172537491" w:anchor="_Toc172537491" w:history="1">
        <w:r>
          <w:rPr>
            <w:rStyle w:val="924"/>
            <w:rFonts w:hint="eastAsia"/>
            <w:color w:val="auto"/>
            <w:sz w:val="30"/>
            <w:szCs w:val="30"/>
          </w:rPr>
          <w:t xml:space="preserve">第六章　投标文件的组成和格式</w:t>
        </w:r>
        <w:r>
          <w:rPr>
            <w:sz w:val="30"/>
            <w:szCs w:val="30"/>
          </w:rPr>
          <w:tab/>
        </w:r>
        <w:r>
          <w:rPr>
            <w:sz w:val="30"/>
            <w:szCs w:val="30"/>
          </w:rPr>
          <w:fldChar w:fldCharType="begin"/>
        </w:r>
        <w:r>
          <w:rPr>
            <w:sz w:val="30"/>
            <w:szCs w:val="30"/>
          </w:rPr>
          <w:instrText xml:space="preserve"> PAGEREF _Toc172537491 \h </w:instrText>
        </w:r>
        <w:r>
          <w:rPr>
            <w:sz w:val="30"/>
            <w:szCs w:val="30"/>
          </w:rPr>
        </w:r>
        <w:r>
          <w:rPr>
            <w:sz w:val="30"/>
            <w:szCs w:val="30"/>
          </w:rPr>
          <w:fldChar w:fldCharType="separate"/>
        </w:r>
        <w:r>
          <w:rPr>
            <w:rStyle w:val="924"/>
            <w:rFonts w:hint="eastAsia"/>
            <w:color w:val="auto"/>
            <w:sz w:val="30"/>
            <w:szCs w:val="30"/>
          </w:rPr>
          <w:t xml:space="preserve">39</w:t>
        </w:r>
        <w:r>
          <w:rPr>
            <w:sz w:val="30"/>
            <w:szCs w:val="30"/>
          </w:rPr>
        </w:r>
        <w:r>
          <w:rPr>
            <w:sz w:val="30"/>
            <w:szCs w:val="30"/>
          </w:rPr>
          <w:fldChar w:fldCharType="end"/>
        </w:r>
      </w:hyperlink>
      <w:r/>
      <w:r/>
    </w:p>
    <w:p>
      <w:pPr>
        <w:pStyle w:val="921"/>
        <w:spacing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155"/>
      <w:r/>
      <w:bookmarkStart w:id="5" w:name="_Toc166593357"/>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921"/>
      </w:pPr>
      <w:r/>
      <w:r/>
    </w:p>
    <w:p>
      <w:pPr>
        <w:pStyle w:val="921"/>
      </w:pPr>
      <w:r/>
      <w:bookmarkStart w:id="6" w:name="_Toc172537486"/>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月城镇安置小区物业及公园物业服务项目</w:t>
      </w:r>
      <w:r>
        <w:rPr>
          <w:rFonts w:ascii="宋体" w:hAnsi="宋体" w:eastAsia="宋体" w:cs="Times New Roman"/>
          <w:bCs/>
          <w:sz w:val="24"/>
          <w:szCs w:val="24"/>
        </w:rPr>
        <w:t xml:space="preserve">JSZC-320281-JZCG-G2024-0167</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02</w:t>
      </w:r>
      <w:r>
        <w:rPr>
          <w:rFonts w:ascii="宋体" w:hAnsi="宋体" w:eastAsia="宋体" w:cs="Times New Roman"/>
          <w:sz w:val="24"/>
          <w:szCs w:val="24"/>
        </w:rPr>
        <w:t xml:space="preserve">-</w:t>
      </w:r>
      <w:r>
        <w:rPr>
          <w:rFonts w:hint="eastAsia" w:ascii="宋体" w:hAnsi="宋体" w:eastAsia="宋体" w:cs="Times New Roman"/>
          <w:sz w:val="24"/>
          <w:szCs w:val="24"/>
        </w:rPr>
        <w:t xml:space="preserve">10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JSZC-320281-JZCG-G2024-0167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月城镇安置小区物业及公园物业服务项目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1194.333</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万元</w:t>
      </w:r>
      <w:r/>
    </w:p>
    <w:p>
      <w:pPr>
        <w:ind w:firstLine="482"/>
        <w:spacing w:line="400" w:lineRule="exact"/>
        <w:rPr>
          <w:rFonts w:ascii="宋体" w:hAnsi="宋体" w:eastAsia="宋体" w:cs="Times New Roman"/>
          <w:b/>
          <w:sz w:val="24"/>
          <w:szCs w:val="24"/>
        </w:rPr>
      </w:pPr>
      <w:r>
        <w:rPr>
          <w:rFonts w:ascii="宋体" w:hAnsi="宋体" w:eastAsia="宋体" w:cs="Times New Roman"/>
          <w:b/>
          <w:sz w:val="24"/>
          <w:szCs w:val="24"/>
        </w:rPr>
        <w:t xml:space="preserve">最高限价：</w:t>
      </w:r>
      <w:r>
        <w:rPr>
          <w:rFonts w:hint="eastAsia" w:ascii="宋体" w:hAnsi="宋体" w:eastAsia="宋体" w:cs="Times New Roman"/>
          <w:b/>
          <w:sz w:val="24"/>
          <w:szCs w:val="24"/>
        </w:rPr>
        <w:t xml:space="preserve">本项目以“优惠率”形式报价，0≤优惠率＜100%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月城镇安置小区物业及公园物业服务项目</w:t>
      </w:r>
      <w:r>
        <w:rPr>
          <w:rFonts w:hint="eastAsia" w:ascii="宋体" w:hAnsi="宋体" w:eastAsia="宋体" w:cs="Times New Roman"/>
          <w:sz w:val="24"/>
          <w:szCs w:val="24"/>
        </w:rPr>
        <w:t xml:space="preserve">，按服务区域分为四个标段，确定不超过四家供应商分别服务四个标段。</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三年，合同一年一签</w:t>
      </w:r>
      <w:r>
        <w:rPr>
          <w:rFonts w:hint="eastAsia" w:ascii="宋体" w:hAnsi="宋体"/>
          <w:bCs/>
          <w:sz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 </w:t>
      </w: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方式：自行免费下载</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02</w:t>
      </w:r>
      <w:r>
        <w:rPr>
          <w:rFonts w:ascii="宋体" w:hAnsi="宋体" w:eastAsia="宋体" w:cs="Times New Roman"/>
          <w:sz w:val="24"/>
          <w:szCs w:val="24"/>
        </w:rPr>
        <w:t xml:space="preserve">-</w:t>
      </w:r>
      <w:r>
        <w:rPr>
          <w:rFonts w:hint="eastAsia" w:ascii="宋体" w:hAnsi="宋体" w:eastAsia="宋体" w:cs="Times New Roman"/>
          <w:sz w:val="24"/>
          <w:szCs w:val="24"/>
        </w:rPr>
        <w:t xml:space="preserve">10</w:t>
      </w:r>
      <w:r>
        <w:rPr>
          <w:rFonts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17361717606、17312952101</w:t>
      </w:r>
      <w:r>
        <w:rPr>
          <w:rFonts w:hint="eastAsia" w:ascii="宋体" w:hAnsi="宋体" w:eastAsia="宋体" w:cs="Times New Roman"/>
          <w:sz w:val="24"/>
          <w:szCs w:val="24"/>
        </w:rPr>
        <w:t xml:space="preserve">（服务时间：工作日 9:00-11:30,13:00-17:00）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江阴市月城镇人民政府</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4"/>
        </w:rPr>
        <w:t xml:space="preserve">江阴市月城镇人民路86号</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eastAsia="宋体" w:cs="Times New Roman"/>
          <w:sz w:val="24"/>
          <w:szCs w:val="24"/>
        </w:rPr>
        <w:t xml:space="preserve">陈女士</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w:t>
      </w:r>
      <w:r>
        <w:rPr>
          <w:rFonts w:ascii="宋体" w:hAnsi="宋体" w:eastAsia="宋体" w:cs="Times New Roman"/>
          <w:sz w:val="24"/>
          <w:szCs w:val="24"/>
        </w:rPr>
        <w:t xml:space="preserve">86591026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21"/>
      </w:pPr>
      <w:r/>
      <w:r/>
    </w:p>
    <w:p>
      <w:pPr>
        <w:pStyle w:val="921"/>
      </w:pPr>
      <w:r/>
      <w:bookmarkStart w:id="9" w:name="_Toc172537487"/>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项目服务方案；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投标人综合实力；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人员配备承诺书；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项目经理学历证书、工作经验证明材料扫描件，且须提供本单位近3个月（含投标当月）中任意1个月份为其缴纳社保的证明扫描件；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8</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482"/>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文件1：提供格式条款《关于资格的声明函》</w:t>
      </w:r>
      <w:r/>
    </w:p>
    <w:p>
      <w:pPr>
        <w:ind w:firstLine="482"/>
        <w:spacing w:line="400" w:lineRule="exact"/>
        <w:rPr>
          <w:rFonts w:ascii="宋体" w:hAnsi="宋体" w:eastAsia="宋体" w:cs="Times New Roman"/>
          <w:bCs/>
          <w:sz w:val="24"/>
          <w:szCs w:val="28"/>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法定代表人授权委托书（法定代表人签署投标文件</w:t>
      </w:r>
      <w:r>
        <w:rPr>
          <w:rFonts w:hint="eastAsia" w:ascii="宋体" w:hAnsi="宋体" w:eastAsia="宋体" w:cs="Times New Roman"/>
          <w:bCs/>
          <w:sz w:val="24"/>
          <w:szCs w:val="24"/>
        </w:rPr>
        <w:t xml:space="preserve">且亲自</w:t>
      </w:r>
      <w:r>
        <w:rPr>
          <w:rFonts w:hint="eastAsia" w:ascii="宋体" w:hAnsi="宋体" w:eastAsia="宋体" w:cs="Times New Roman"/>
          <w:bCs/>
          <w:sz w:val="24"/>
          <w:szCs w:val="24"/>
        </w:rPr>
        <w:t xml:space="preserve">参与的必须提供《法定代表人亲自投标声明》）</w:t>
      </w:r>
      <w:r/>
    </w:p>
    <w:p>
      <w:pPr>
        <w:ind w:firstLine="482"/>
        <w:spacing w:line="400" w:lineRule="exact"/>
        <w:rPr>
          <w:rFonts w:ascii="宋体" w:hAnsi="宋体"/>
          <w:b/>
          <w:bCs/>
          <w:sz w:val="24"/>
        </w:rPr>
      </w:pPr>
      <w:r>
        <w:rPr>
          <w:rFonts w:hint="eastAsia" w:ascii="宋体" w:hAnsi="宋体" w:eastAsia="宋体" w:cs="Times New Roman"/>
          <w:b/>
          <w:bCs/>
          <w:sz w:val="24"/>
          <w:szCs w:val="28"/>
        </w:rPr>
        <w:t xml:space="preserve">文件3：</w:t>
      </w: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w:t>
      </w:r>
      <w:r>
        <w:rPr>
          <w:rFonts w:hint="eastAsia" w:ascii="宋体" w:hAnsi="宋体"/>
          <w:bCs/>
          <w:sz w:val="24"/>
        </w:rPr>
        <w:t xml:space="preserve">供应商如为中小</w:t>
      </w:r>
      <w:r>
        <w:rPr>
          <w:rFonts w:hint="eastAsia" w:ascii="宋体" w:hAnsi="宋体"/>
          <w:bCs/>
          <w:sz w:val="24"/>
        </w:rPr>
        <w:t xml:space="preserve">微企业</w:t>
      </w:r>
      <w:r>
        <w:rPr>
          <w:rFonts w:hint="eastAsia" w:ascii="宋体" w:hAnsi="宋体"/>
          <w:bCs/>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9</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和江阴市政府采购中心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（a）投标文件没有投标单位法定代表人或授权委托人签字和加盖公章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投标供应商通过初审的，方可进入比较与评价程序。</w:t>
      </w:r>
      <w:r>
        <w:rPr>
          <w:rFonts w:ascii="宋体" w:hAnsi="宋体" w:eastAsia="宋体" w:cs="Times New Roman"/>
          <w:sz w:val="24"/>
          <w:szCs w:val="24"/>
        </w:rPr>
        <w:t xml:space="preserve">评标委员会应当按照招标文件中规定的评标方法和标准，对符合性审查合格的投标文件进行商务和技术评估，综合比较与评价。</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w:t>
      </w:r>
      <w:r>
        <w:rPr>
          <w:rFonts w:ascii="宋体" w:hAnsi="宋体" w:eastAsia="宋体" w:cs="Times New Roman"/>
          <w:sz w:val="24"/>
          <w:szCs w:val="24"/>
        </w:rPr>
        <w:t xml:space="preserve">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中标候选单位。采购中心将评选结果通知所有参加评标的未中标单位，并宣布中标单位。如有质疑，按《中华人民共和国政府采购法》、《</w:t>
      </w:r>
      <w:r>
        <w:rPr>
          <w:rFonts w:ascii="宋体" w:hAnsi="宋体" w:eastAsia="宋体" w:cs="Times New Roman"/>
          <w:sz w:val="24"/>
          <w:szCs w:val="24"/>
        </w:rPr>
        <w:t xml:space="preserve">中华人民共和国政府采购法实施条例</w:t>
      </w:r>
      <w:r>
        <w:rPr>
          <w:rFonts w:hint="eastAsia" w:ascii="宋体" w:hAnsi="宋体" w:eastAsia="宋体" w:cs="Times New Roman"/>
          <w:sz w:val="24"/>
          <w:szCs w:val="24"/>
        </w:rPr>
        <w:t xml:space="preserve">》、财政部《政府采购货物和服务招标投标管理办法》有关规定处理。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（7）质疑函格式请到江阴市公共资源交易中心网站的“政府采购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资料下载”中下载《质疑书格式》；</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（8）未按上述要求提交的质疑函（仅限于原件）采购中心有权不予受理。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5、投标单位提交书面质疑</w:t>
      </w:r>
      <w:r>
        <w:rPr>
          <w:rFonts w:hint="eastAsia" w:ascii="宋体" w:hAnsi="宋体" w:eastAsia="宋体" w:cs="Times New Roman"/>
          <w:sz w:val="24"/>
          <w:szCs w:val="24"/>
        </w:rPr>
        <w:t xml:space="preserve">函可以</w:t>
      </w:r>
      <w:r>
        <w:rPr>
          <w:rFonts w:hint="eastAsia" w:ascii="宋体" w:hAnsi="宋体" w:eastAsia="宋体" w:cs="Times New Roman"/>
          <w:sz w:val="24"/>
          <w:szCs w:val="24"/>
        </w:rPr>
        <w:t xml:space="preserve">采用现场递交或者邮寄递交的形式，现场递交质疑函的请送至江阴市政府采购中心（619或621室），邮寄递交质疑函</w:t>
      </w:r>
      <w:r>
        <w:rPr>
          <w:rFonts w:hint="eastAsia" w:ascii="宋体" w:hAnsi="宋体" w:eastAsia="宋体" w:cs="Times New Roman"/>
          <w:b/>
          <w:sz w:val="24"/>
          <w:szCs w:val="24"/>
        </w:rPr>
        <w:t xml:space="preserve">（收件地址：江阴市长江路188号江阴市政务服务中心619、621室，收件电话：18961621156）</w:t>
      </w:r>
      <w:r>
        <w:rPr>
          <w:rFonts w:hint="eastAsia" w:ascii="宋体" w:hAnsi="宋体" w:eastAsia="宋体" w:cs="Times New Roman"/>
          <w:sz w:val="24"/>
          <w:szCs w:val="24"/>
        </w:rPr>
        <w:t xml:space="preserve">的应当在快递寄出后联系江阴市政府采购中心告知质疑函接收时间及质疑函快递单号，因未告知接收时间导致未及时答复质疑的，采购中心将不予承担责任。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9、采购人及采购中心将在收到投标单位的有效书面质疑函后七个工作日内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2、签订合同时，中标方须向采购人提供1份与网上投标文件一致的纸制打印投标文件。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、履约保证金的收取：合同签署前，中标方向采购单位缴纳履约保证金。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w:t>
      </w:r>
      <w:r>
        <w:rPr>
          <w:rFonts w:hint="eastAsia" w:ascii="宋体" w:hAnsi="宋体" w:eastAsia="宋体" w:cs="Times New Roman"/>
          <w:sz w:val="24"/>
          <w:szCs w:val="24"/>
        </w:rPr>
        <w:t xml:space="preserve">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2、提供的产品属于信息安全产品的，投标单位应当选择经国家认证的信息安全产品投标，并提供由中国信息安全认证中心按国家标准认证颁发的有效认证证书。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项目完毕后，中标方书面通知采购人验收，采购人依据为国家有关规定、招标文件、中标方的投标文件以及其他相关文件和资料，根据实际按照《关于进一步规范江阴市政府采购履约验收管理的指导意见》（</w:t>
      </w:r>
      <w:r>
        <w:rPr>
          <w:rFonts w:hint="eastAsia" w:ascii="宋体" w:hAnsi="宋体" w:eastAsia="宋体" w:cs="Times New Roman"/>
          <w:sz w:val="24"/>
          <w:szCs w:val="24"/>
        </w:rPr>
        <w:t xml:space="preserve">澄财购</w:t>
      </w:r>
      <w:r>
        <w:rPr>
          <w:rFonts w:hint="eastAsia" w:ascii="宋体" w:hAnsi="宋体" w:eastAsia="宋体" w:cs="Times New Roman"/>
          <w:sz w:val="24"/>
          <w:szCs w:val="24"/>
        </w:rPr>
        <w:t xml:space="preserve">〔2021〕5号）组织验收。对项目验收发生的检测（检验）费、劳务报酬等费用支出，采购合同有约定的按照约定执行；无约定的，由采购人承担。因供应商问题导致重新组织项目验收的，由供应商负担验收费用。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21"/>
        <w:sectPr>
          <w:footnotePr/>
          <w:endnotePr/>
          <w:type w:val="nextPage"/>
          <w:pgSz w:w="11906" w:h="16838" w:orient="portrait"/>
          <w:pgMar w:top="1247" w:right="1247" w:bottom="1247" w:left="1247" w:header="680" w:footer="992" w:gutter="0"/>
          <w:cols w:num="1" w:sep="0" w:space="720" w:equalWidth="1"/>
          <w:docGrid w:linePitch="360"/>
        </w:sectPr>
      </w:pPr>
      <w:r/>
      <w:r/>
    </w:p>
    <w:p>
      <w:pPr>
        <w:pStyle w:val="921"/>
      </w:pPr>
      <w:r/>
      <w:bookmarkStart w:id="10" w:name="_Toc172537488"/>
      <w:r/>
      <w:r/>
    </w:p>
    <w:p>
      <w:pPr>
        <w:pStyle w:val="921"/>
        <w:rPr>
          <w:rFonts w:ascii="楷体_GB2312" w:hAnsi="Times New Roman" w:eastAsia="楷体_GB2312"/>
          <w:b/>
          <w:sz w:val="28"/>
          <w:szCs w:val="28"/>
        </w:rPr>
      </w:pPr>
      <w:r>
        <w:rPr>
          <w:rFonts w:hint="eastAsia"/>
        </w:rPr>
        <w:t xml:space="preserve">第三章　项目要求和有关说明</w:t>
      </w:r>
      <w:bookmarkEnd w:id="10"/>
      <w:r/>
      <w:r/>
    </w:p>
    <w:p>
      <w:pPr>
        <w:jc w:val="center"/>
        <w:spacing w:line="400" w:lineRule="exact"/>
        <w:rPr>
          <w:rFonts w:ascii="黑体" w:hAnsi="黑体" w:eastAsia="黑体" w:cs="黑体"/>
          <w:b/>
          <w:sz w:val="28"/>
          <w:szCs w:val="28"/>
        </w:rPr>
      </w:pPr>
      <w:r>
        <w:rPr>
          <w:rFonts w:hint="eastAsia" w:ascii="宋体" w:hAnsi="宋体" w:eastAsia="宋体" w:cs="宋体"/>
          <w:b/>
          <w:sz w:val="24"/>
          <w:szCs w:val="24"/>
        </w:rPr>
        <w:t xml:space="preserve">（以下要求均为实质性要求）</w:t>
      </w:r>
      <w:r/>
    </w:p>
    <w:p>
      <w:pPr>
        <w:jc w:val="left"/>
        <w:spacing w:before="91" w:line="219" w:lineRule="auto"/>
        <w:widowControl/>
        <w:rPr>
          <w:rFonts w:ascii="黑体" w:hAnsi="黑体" w:eastAsia="黑体" w:cs="黑体"/>
          <w:spacing w:val="-14"/>
          <w:sz w:val="28"/>
          <w:szCs w:val="28"/>
        </w:rPr>
      </w:pPr>
      <w:r>
        <w:rPr>
          <w:rFonts w:ascii="黑体" w:hAnsi="黑体" w:eastAsia="黑体" w:cs="黑体"/>
          <w:spacing w:val="-14"/>
          <w:sz w:val="28"/>
          <w:szCs w:val="28"/>
        </w:rPr>
      </w:r>
      <w:r/>
    </w:p>
    <w:p>
      <w:pPr>
        <w:jc w:val="left"/>
        <w:spacing w:before="91" w:line="219" w:lineRule="auto"/>
        <w:widowControl/>
        <w:rPr>
          <w:rFonts w:ascii="黑体" w:hAnsi="黑体" w:eastAsia="黑体" w:cs="黑体"/>
          <w:sz w:val="28"/>
          <w:szCs w:val="28"/>
        </w:rPr>
      </w:pPr>
      <w:r>
        <w:rPr>
          <w:rFonts w:ascii="黑体" w:hAnsi="黑体" w:eastAsia="黑体" w:cs="黑体"/>
          <w:spacing w:val="-14"/>
          <w:sz w:val="28"/>
          <w:szCs w:val="28"/>
        </w:rPr>
        <w:t xml:space="preserve">一、项目概况：</w:t>
      </w:r>
      <w:r/>
    </w:p>
    <w:p>
      <w:pPr>
        <w:ind w:firstLine="48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本项目为月城镇安置小区物业及公园物业服务项目，按服务区域分为四个标段：</w:t>
      </w:r>
      <w:r/>
    </w:p>
    <w:p>
      <w:pPr>
        <w:jc w:val="left"/>
        <w:spacing w:line="24" w:lineRule="auto"/>
        <w:widowControl/>
        <w:rPr>
          <w:rFonts w:ascii="Arial" w:hAnsi="Arial" w:eastAsia="Arial" w:cs="Arial"/>
          <w:sz w:val="2"/>
          <w:szCs w:val="21"/>
        </w:rPr>
      </w:pPr>
      <w:r>
        <w:rPr>
          <w:rFonts w:ascii="Arial" w:hAnsi="Arial" w:eastAsia="Arial" w:cs="Arial"/>
          <w:sz w:val="2"/>
          <w:szCs w:val="21"/>
        </w:rPr>
      </w:r>
      <w:r/>
    </w:p>
    <w:tbl>
      <w:tblPr>
        <w:tblStyle w:val="961"/>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08"/>
        <w:gridCol w:w="1140"/>
        <w:gridCol w:w="1022"/>
        <w:gridCol w:w="1298"/>
        <w:gridCol w:w="1429"/>
        <w:gridCol w:w="1537"/>
        <w:gridCol w:w="1094"/>
        <w:gridCol w:w="1094"/>
      </w:tblGrid>
      <w:tr>
        <w:trPr>
          <w:jc w:val="center"/>
          <w:trHeight w:val="20"/>
        </w:trPr>
        <w:tc>
          <w:tcPr>
            <w:shd w:val="clear" w:color="auto" w:fill="ffffff"/>
            <w:tcBorders>
              <w:top w:val="single" w:color="000000" w:sz="4" w:space="0"/>
              <w:left w:val="single" w:color="000000" w:sz="4" w:space="0"/>
              <w:right w:val="single" w:color="000000" w:sz="4" w:space="0"/>
            </w:tcBorders>
            <w:tcW w:w="808" w:type="dxa"/>
            <w:vAlign w:val="center"/>
            <w:vMerge w:val="restart"/>
            <w:textDirection w:val="lrTb"/>
            <w:noWrap w:val="false"/>
          </w:tcPr>
          <w:p>
            <w:pPr>
              <w:jc w:val="center"/>
              <w:spacing w:line="300" w:lineRule="exact"/>
              <w:rPr>
                <w:rFonts w:ascii="宋体" w:hAnsi="宋体" w:cs="宋体"/>
                <w:b/>
                <w:bCs/>
                <w:spacing w:val="1"/>
              </w:rPr>
            </w:pPr>
            <w:r>
              <w:rPr>
                <w:rFonts w:hint="eastAsia" w:ascii="宋体" w:hAnsi="宋体" w:cs="宋体"/>
                <w:b/>
                <w:bCs/>
                <w:spacing w:val="1"/>
              </w:rPr>
              <w:t xml:space="preserve">序号</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2162" w:type="dxa"/>
            <w:vAlign w:val="center"/>
            <w:textDirection w:val="lrTb"/>
            <w:noWrap w:val="false"/>
          </w:tcPr>
          <w:p>
            <w:pPr>
              <w:jc w:val="center"/>
              <w:spacing w:line="300" w:lineRule="exact"/>
              <w:widowControl/>
              <w:rPr>
                <w:rFonts w:ascii="宋体" w:hAnsi="宋体" w:cs="宋体"/>
                <w:b/>
                <w:bCs/>
                <w:spacing w:val="1"/>
              </w:rPr>
            </w:pPr>
            <w:r>
              <w:rPr>
                <w:rFonts w:hint="eastAsia" w:ascii="宋体" w:hAnsi="宋体" w:cs="宋体"/>
                <w:b/>
                <w:bCs/>
                <w:spacing w:val="1"/>
              </w:rPr>
              <w:t xml:space="preserve">服务区域</w:t>
            </w:r>
            <w:r/>
          </w:p>
        </w:tc>
        <w:tc>
          <w:tcPr>
            <w:gridSpan w:val="4"/>
            <w:shd w:val="clear" w:color="auto" w:fill="ffffff"/>
            <w:tcBorders>
              <w:top w:val="single" w:color="000000" w:sz="4" w:space="0"/>
              <w:left w:val="single" w:color="000000" w:sz="4" w:space="0"/>
              <w:bottom w:val="single" w:color="auto" w:sz="4" w:space="0"/>
              <w:right w:val="single" w:color="000000" w:sz="4" w:space="0"/>
            </w:tcBorders>
            <w:tcW w:w="5358" w:type="dxa"/>
            <w:vAlign w:val="center"/>
            <w:textDirection w:val="lrTb"/>
            <w:noWrap w:val="false"/>
          </w:tcPr>
          <w:p>
            <w:pPr>
              <w:jc w:val="center"/>
              <w:spacing w:line="300" w:lineRule="exact"/>
              <w:widowControl/>
              <w:rPr>
                <w:rFonts w:ascii="宋体" w:hAnsi="宋体" w:cs="宋体"/>
                <w:b/>
                <w:bCs/>
                <w:spacing w:val="1"/>
              </w:rPr>
            </w:pPr>
            <w:r>
              <w:rPr>
                <w:rFonts w:hint="eastAsia" w:ascii="宋体" w:hAnsi="宋体" w:cs="宋体"/>
                <w:b/>
                <w:bCs/>
                <w:spacing w:val="1"/>
              </w:rPr>
              <w:t xml:space="preserve">区域预算</w:t>
            </w:r>
            <w:r/>
          </w:p>
        </w:tc>
        <w:tc>
          <w:tcPr>
            <w:shd w:val="clear" w:color="auto" w:fill="ffffff"/>
            <w:tcBorders>
              <w:top w:val="single" w:color="000000" w:sz="4" w:space="0"/>
              <w:left w:val="single" w:color="000000" w:sz="4" w:space="0"/>
              <w:right w:val="single" w:color="000000" w:sz="4" w:space="0"/>
            </w:tcBorders>
            <w:tcW w:w="1094" w:type="dxa"/>
            <w:vAlign w:val="center"/>
            <w:vMerge w:val="restart"/>
            <w:textDirection w:val="lrTb"/>
            <w:noWrap w:val="false"/>
          </w:tcPr>
          <w:p>
            <w:pPr>
              <w:jc w:val="center"/>
              <w:spacing w:line="300" w:lineRule="exact"/>
              <w:rPr>
                <w:rFonts w:ascii="宋体" w:hAnsi="宋体" w:cs="宋体"/>
                <w:b/>
                <w:bCs/>
                <w:spacing w:val="1"/>
              </w:rPr>
            </w:pPr>
            <w:r>
              <w:rPr>
                <w:rFonts w:hint="eastAsia" w:ascii="宋体" w:hAnsi="宋体" w:cs="宋体"/>
                <w:b/>
                <w:bCs/>
                <w:spacing w:val="1"/>
              </w:rPr>
              <w:t xml:space="preserve">标段预算（元/年）</w:t>
            </w:r>
            <w:r/>
          </w:p>
        </w:tc>
      </w:tr>
      <w:tr>
        <w:trPr>
          <w:jc w:val="center"/>
          <w:trHeight w:val="20"/>
        </w:trPr>
        <w:tc>
          <w:tcPr>
            <w:shd w:val="clear" w:color="auto" w:fill="ffffff"/>
            <w:tcBorders>
              <w:left w:val="single" w:color="000000" w:sz="4" w:space="0"/>
              <w:bottom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b/>
                <w:bCs/>
                <w:spacing w:val="1"/>
              </w:rPr>
            </w:pPr>
            <w:r>
              <w:rPr>
                <w:rFonts w:ascii="宋体" w:hAnsi="宋体" w:cs="宋体"/>
                <w:b/>
                <w:bCs/>
                <w:spacing w:val="1"/>
              </w:rPr>
            </w:r>
            <w:r/>
          </w:p>
        </w:tc>
        <w:tc>
          <w:tcPr>
            <w:shd w:val="clear" w:color="auto" w:fill="ffffff"/>
            <w:tcBorders>
              <w:top w:val="single" w:color="auto"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rPr>
                <w:rFonts w:ascii="宋体" w:hAnsi="宋体" w:cs="宋体"/>
                <w:b/>
                <w:bCs/>
                <w:spacing w:val="1"/>
              </w:rPr>
            </w:pPr>
            <w:r>
              <w:rPr>
                <w:rFonts w:hint="eastAsia" w:ascii="宋体" w:hAnsi="宋体" w:cs="宋体"/>
                <w:b/>
                <w:bCs/>
                <w:spacing w:val="1"/>
              </w:rPr>
              <w:t xml:space="preserve">名称</w:t>
            </w:r>
            <w:r/>
          </w:p>
        </w:tc>
        <w:tc>
          <w:tcPr>
            <w:shd w:val="clear" w:color="auto" w:fill="ffffff"/>
            <w:tcBorders>
              <w:top w:val="single" w:color="auto"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b/>
                <w:bCs/>
                <w:spacing w:val="1"/>
              </w:rPr>
            </w:pPr>
            <w:r>
              <w:rPr>
                <w:rFonts w:hint="eastAsia" w:ascii="宋体" w:hAnsi="宋体" w:cs="宋体"/>
                <w:b/>
                <w:bCs/>
                <w:spacing w:val="1"/>
              </w:rPr>
              <w:t xml:space="preserve">总建筑面</w:t>
            </w:r>
            <w:r/>
          </w:p>
          <w:p>
            <w:pPr>
              <w:jc w:val="center"/>
              <w:spacing w:line="300" w:lineRule="exact"/>
              <w:widowControl/>
              <w:rPr>
                <w:rFonts w:ascii="宋体" w:hAnsi="宋体" w:cs="宋体"/>
                <w:b/>
                <w:bCs/>
                <w:spacing w:val="1"/>
              </w:rPr>
            </w:pPr>
            <w:r>
              <w:rPr>
                <w:rFonts w:hint="eastAsia" w:ascii="宋体" w:hAnsi="宋体" w:cs="宋体"/>
                <w:b/>
                <w:bCs/>
                <w:spacing w:val="1"/>
              </w:rPr>
              <w:t xml:space="preserve">积（㎡）</w:t>
            </w:r>
            <w:r/>
          </w:p>
        </w:tc>
        <w:tc>
          <w:tcPr>
            <w:shd w:val="clear" w:color="auto" w:fill="ffffff"/>
            <w:tcBorders>
              <w:top w:val="single" w:color="auto"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b/>
                <w:bCs/>
                <w:spacing w:val="1"/>
              </w:rPr>
            </w:pPr>
            <w:r>
              <w:rPr>
                <w:rFonts w:hint="eastAsia" w:ascii="宋体" w:hAnsi="宋体" w:cs="宋体"/>
                <w:b/>
                <w:bCs/>
                <w:spacing w:val="1"/>
              </w:rPr>
              <w:t xml:space="preserve">物业服务费用（元/年）</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b/>
                <w:bCs/>
                <w:spacing w:val="1"/>
              </w:rPr>
            </w:pPr>
            <w:r>
              <w:rPr>
                <w:rFonts w:hint="eastAsia" w:ascii="宋体" w:hAnsi="宋体" w:cs="宋体"/>
                <w:b/>
                <w:bCs/>
                <w:spacing w:val="1"/>
              </w:rPr>
              <w:t xml:space="preserve">公共能耗及电梯等公共设施设备维保费（元/年）</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b/>
                <w:bCs/>
                <w:spacing w:val="1"/>
              </w:rPr>
            </w:pPr>
            <w:r>
              <w:rPr>
                <w:rFonts w:hint="eastAsia" w:ascii="宋体" w:hAnsi="宋体" w:cs="宋体"/>
                <w:b/>
                <w:bCs/>
                <w:spacing w:val="1"/>
              </w:rPr>
              <w:t xml:space="preserve">“三定</w:t>
            </w:r>
            <w:r>
              <w:rPr>
                <w:rFonts w:hint="eastAsia" w:ascii="宋体" w:hAnsi="宋体" w:cs="宋体"/>
                <w:b/>
                <w:bCs/>
                <w:spacing w:val="1"/>
              </w:rPr>
              <w:t xml:space="preserve">一</w:t>
            </w:r>
            <w:r>
              <w:rPr>
                <w:rFonts w:hint="eastAsia" w:ascii="宋体" w:hAnsi="宋体" w:cs="宋体"/>
                <w:b/>
                <w:bCs/>
                <w:spacing w:val="1"/>
              </w:rPr>
              <w:t xml:space="preserve">督”</w:t>
            </w:r>
            <w:r>
              <w:rPr>
                <w:rFonts w:hint="eastAsia" w:ascii="宋体" w:hAnsi="宋体" w:cs="宋体"/>
                <w:b/>
                <w:bCs/>
                <w:spacing w:val="1"/>
              </w:rPr>
              <w:t xml:space="preserve">分类房运维</w:t>
            </w:r>
            <w:r>
              <w:rPr>
                <w:rFonts w:hint="eastAsia" w:ascii="宋体" w:hAnsi="宋体" w:cs="宋体"/>
                <w:b/>
                <w:bCs/>
                <w:spacing w:val="1"/>
              </w:rPr>
              <w:t xml:space="preserve">费（元/年）</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b/>
                <w:bCs/>
                <w:spacing w:val="1"/>
              </w:rPr>
            </w:pPr>
            <w:r>
              <w:rPr>
                <w:rFonts w:hint="eastAsia" w:ascii="宋体" w:hAnsi="宋体" w:cs="宋体"/>
                <w:b/>
                <w:bCs/>
                <w:spacing w:val="1"/>
              </w:rPr>
              <w:t xml:space="preserve">合计（元/年）</w:t>
            </w:r>
            <w:r/>
          </w:p>
        </w:tc>
        <w:tc>
          <w:tcPr>
            <w:shd w:val="clear" w:color="auto" w:fill="ffffff"/>
            <w:tcBorders>
              <w:left w:val="single" w:color="000000" w:sz="4" w:space="0"/>
              <w:bottom w:val="single" w:color="000000" w:sz="4" w:space="0"/>
              <w:right w:val="single" w:color="000000" w:sz="4" w:space="0"/>
            </w:tcBorders>
            <w:tcW w:w="1094" w:type="dxa"/>
            <w:vMerge w:val="continue"/>
            <w:textDirection w:val="lrTb"/>
            <w:noWrap w:val="false"/>
          </w:tcPr>
          <w:p>
            <w:pPr>
              <w:jc w:val="center"/>
              <w:spacing w:line="300" w:lineRule="exact"/>
              <w:widowControl/>
              <w:rPr>
                <w:rFonts w:ascii="宋体" w:hAnsi="宋体" w:cs="宋体"/>
                <w:b/>
                <w:bCs/>
                <w:spacing w:val="1"/>
              </w:rPr>
            </w:pPr>
            <w:r>
              <w:rPr>
                <w:rFonts w:ascii="宋体" w:hAnsi="宋体" w:cs="宋体"/>
                <w:b/>
                <w:bCs/>
                <w:spacing w:val="1"/>
              </w:rPr>
            </w:r>
            <w:r/>
          </w:p>
        </w:tc>
      </w:tr>
      <w:tr>
        <w:trPr>
          <w:jc w:val="center"/>
          <w:trHeight w:val="2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center"/>
              <w:spacing w:line="300" w:lineRule="exact"/>
              <w:widowControl/>
              <w:rPr>
                <w:rFonts w:ascii="宋体" w:hAnsi="宋体" w:cs="宋体"/>
                <w:b/>
                <w:spacing w:val="1"/>
                <w:lang w:eastAsia="en-US"/>
              </w:rPr>
            </w:pPr>
            <w:r>
              <w:rPr>
                <w:rFonts w:ascii="宋体" w:hAnsi="宋体" w:cs="宋体"/>
                <w:b/>
                <w:spacing w:val="1"/>
                <w:lang w:eastAsia="en-US"/>
              </w:rPr>
              <w:t xml:space="preserve">标段一</w:t>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文化小区</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rPr>
            </w:pPr>
            <w:r>
              <w:rPr>
                <w:rFonts w:ascii="宋体" w:hAnsi="宋体" w:cs="宋体"/>
              </w:rPr>
              <w:t xml:space="preserve">163349</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813103.92</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203275.98</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193000</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1209379</w:t>
            </w:r>
            <w:r>
              <w:rPr>
                <w:rFonts w:hint="eastAsia" w:ascii="宋体" w:hAnsi="宋体" w:cs="宋体"/>
                <w:lang w:eastAsia="en-US"/>
              </w:rPr>
              <w:t xml:space="preserve">.9</w:t>
            </w:r>
            <w:r>
              <w:rPr>
                <w:rFonts w:hint="eastAsia" w:ascii="宋体" w:hAnsi="宋体" w:cs="宋体"/>
              </w:rPr>
              <w:t xml:space="preserve">0</w:t>
            </w:r>
            <w:r/>
          </w:p>
        </w:tc>
        <w:tc>
          <w:tcPr>
            <w:shd w:val="clear" w:color="auto" w:fill="ffffff"/>
            <w:tcBorders>
              <w:top w:val="single" w:color="000000" w:sz="4" w:space="0"/>
              <w:left w:val="single" w:color="000000" w:sz="4" w:space="0"/>
              <w:right w:val="single" w:color="000000" w:sz="4" w:space="0"/>
            </w:tcBorders>
            <w:tcW w:w="1094" w:type="dxa"/>
            <w:vAlign w:val="center"/>
            <w:vMerge w:val="restart"/>
            <w:textDirection w:val="lrTb"/>
            <w:noWrap w:val="false"/>
          </w:tcPr>
          <w:p>
            <w:pPr>
              <w:jc w:val="center"/>
              <w:spacing w:line="300" w:lineRule="exact"/>
              <w:widowControl/>
              <w:rPr>
                <w:rFonts w:ascii="宋体" w:hAnsi="宋体" w:cs="宋体"/>
                <w:b/>
              </w:rPr>
            </w:pPr>
            <w:r>
              <w:rPr>
                <w:rFonts w:ascii="宋体" w:hAnsi="宋体" w:cs="宋体"/>
                <w:b/>
              </w:rPr>
              <w:t xml:space="preserve">1345279.9</w:t>
            </w:r>
            <w:r/>
          </w:p>
        </w:tc>
      </w:tr>
      <w:tr>
        <w:trPr>
          <w:jc w:val="center"/>
          <w:trHeight w:val="2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b/>
                <w:spacing w:val="1"/>
                <w:lang w:eastAsia="en-US"/>
              </w:rPr>
            </w:pPr>
            <w:r>
              <w:rPr>
                <w:rFonts w:ascii="宋体" w:hAnsi="宋体" w:cs="宋体"/>
                <w:b/>
                <w:spacing w:val="1"/>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spacing w:val="-2"/>
              </w:rPr>
            </w:pPr>
            <w:r>
              <w:rPr>
                <w:rFonts w:hint="eastAsia" w:ascii="宋体" w:hAnsi="宋体" w:cs="宋体"/>
                <w:spacing w:val="-2"/>
              </w:rPr>
              <w:t xml:space="preserve">文化公园</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spacing w:val="-2"/>
                <w:lang w:eastAsia="en-US"/>
              </w:rPr>
            </w:pPr>
            <w:r>
              <w:rPr>
                <w:rFonts w:hint="eastAsia" w:ascii="宋体" w:hAnsi="宋体" w:cs="宋体"/>
                <w:spacing w:val="-2"/>
                <w:lang w:eastAsia="en-US"/>
              </w:rPr>
              <w:t xml:space="preserve">26147</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spacing w:val="-3"/>
              </w:rPr>
            </w:pPr>
            <w:r>
              <w:rPr>
                <w:rFonts w:hint="eastAsia" w:ascii="宋体" w:hAnsi="宋体" w:cs="宋体"/>
                <w:spacing w:val="-3"/>
                <w:lang w:eastAsia="en-US"/>
              </w:rPr>
              <w:t xml:space="preserve">135900</w:t>
            </w:r>
            <w:r>
              <w:rPr>
                <w:rFonts w:hint="eastAsia" w:ascii="宋体" w:hAnsi="宋体" w:cs="宋体"/>
                <w:spacing w:val="-3"/>
              </w:rPr>
              <w:t xml:space="preserve">.00</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spacing w:val="-1"/>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spacing w:val="-1"/>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spacing w:val="-1"/>
              </w:rPr>
            </w:pPr>
            <w:r>
              <w:rPr>
                <w:rFonts w:hint="eastAsia" w:ascii="宋体" w:hAnsi="宋体" w:cs="宋体"/>
                <w:spacing w:val="-1"/>
                <w:lang w:eastAsia="en-US"/>
              </w:rPr>
              <w:t xml:space="preserve">135900</w:t>
            </w:r>
            <w:r>
              <w:rPr>
                <w:rFonts w:hint="eastAsia" w:ascii="宋体" w:hAnsi="宋体" w:cs="宋体"/>
                <w:spacing w:val="-1"/>
              </w:rPr>
              <w:t xml:space="preserve">.00</w:t>
            </w:r>
            <w:r/>
          </w:p>
        </w:tc>
        <w:tc>
          <w:tcPr>
            <w:shd w:val="clear" w:color="auto" w:fill="ffffff"/>
            <w:tcBorders>
              <w:left w:val="single" w:color="000000" w:sz="4" w:space="0"/>
              <w:bottom w:val="single" w:color="000000" w:sz="4" w:space="0"/>
              <w:right w:val="single" w:color="000000" w:sz="4" w:space="0"/>
            </w:tcBorders>
            <w:tcW w:w="1094" w:type="dxa"/>
            <w:vAlign w:val="center"/>
            <w:vMerge w:val="continue"/>
            <w:textDirection w:val="lrTb"/>
            <w:noWrap w:val="false"/>
          </w:tcPr>
          <w:p>
            <w:pPr>
              <w:jc w:val="center"/>
              <w:spacing w:line="300" w:lineRule="exact"/>
              <w:widowControl/>
              <w:rPr>
                <w:rFonts w:ascii="宋体" w:hAnsi="宋体" w:cs="宋体"/>
                <w:b/>
              </w:rPr>
            </w:pPr>
            <w:r>
              <w:rPr>
                <w:rFonts w:ascii="宋体" w:hAnsi="宋体" w:cs="宋体"/>
                <w:b/>
              </w:rPr>
            </w:r>
            <w:r/>
          </w:p>
        </w:tc>
      </w:tr>
      <w:tr>
        <w:trPr>
          <w:jc w:val="center"/>
          <w:trHeight w:val="53"/>
        </w:trPr>
        <w:tc>
          <w:tcPr>
            <w:gridSpan w:val="8"/>
            <w:shd w:val="clear" w:color="auto" w:fill="ffffff"/>
            <w:tcBorders>
              <w:top w:val="single" w:color="000000" w:sz="4" w:space="0"/>
              <w:left w:val="single" w:color="000000" w:sz="4" w:space="0"/>
              <w:bottom w:val="single" w:color="000000" w:sz="4" w:space="0"/>
              <w:right w:val="single" w:color="000000" w:sz="4" w:space="0"/>
            </w:tcBorders>
            <w:tcW w:w="9422" w:type="dxa"/>
            <w:vAlign w:val="center"/>
            <w:textDirection w:val="lrTb"/>
            <w:noWrap w:val="false"/>
          </w:tcPr>
          <w:p>
            <w:pPr>
              <w:jc w:val="center"/>
              <w:spacing w:line="100" w:lineRule="exact"/>
              <w:widowControl/>
              <w:rPr>
                <w:rFonts w:ascii="宋体" w:hAnsi="宋体" w:cs="宋体"/>
                <w:b/>
              </w:rPr>
            </w:pPr>
            <w:r>
              <w:rPr>
                <w:rFonts w:ascii="宋体" w:hAnsi="宋体" w:cs="宋体"/>
                <w:b/>
              </w:rPr>
            </w:r>
            <w:r/>
          </w:p>
        </w:tc>
      </w:tr>
      <w:tr>
        <w:trPr>
          <w:jc w:val="center"/>
          <w:trHeight w:val="20"/>
        </w:trPr>
        <w:tc>
          <w:tcPr>
            <w:shd w:val="clear" w:color="auto" w:fill="ffffff"/>
            <w:tcBorders>
              <w:top w:val="single" w:color="000000" w:sz="4" w:space="0"/>
              <w:left w:val="single" w:color="000000" w:sz="4" w:space="0"/>
              <w:right w:val="single" w:color="000000" w:sz="4" w:space="0"/>
            </w:tcBorders>
            <w:tcW w:w="808" w:type="dxa"/>
            <w:vAlign w:val="center"/>
            <w:vMerge w:val="restart"/>
            <w:textDirection w:val="lrTb"/>
            <w:noWrap w:val="false"/>
          </w:tcPr>
          <w:p>
            <w:pPr>
              <w:jc w:val="center"/>
              <w:spacing w:line="300" w:lineRule="exact"/>
              <w:widowControl/>
              <w:rPr>
                <w:rFonts w:ascii="宋体" w:hAnsi="宋体" w:cs="宋体"/>
                <w:b/>
                <w:spacing w:val="1"/>
                <w:lang w:eastAsia="en-US"/>
              </w:rPr>
            </w:pPr>
            <w:r>
              <w:rPr>
                <w:rFonts w:ascii="宋体" w:hAnsi="宋体" w:cs="宋体"/>
                <w:b/>
                <w:spacing w:val="1"/>
                <w:lang w:eastAsia="en-US"/>
              </w:rPr>
              <w:t xml:space="preserve">标段二</w:t>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水芸苑一期</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126475.01</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1502523.1188</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spacing w:val="-1"/>
                <w:lang w:eastAsia="en-US"/>
              </w:rPr>
            </w:pPr>
            <w:r>
              <w:rPr>
                <w:rFonts w:hint="eastAsia" w:ascii="宋体" w:hAnsi="宋体" w:cs="宋体"/>
                <w:spacing w:val="-1"/>
                <w:lang w:eastAsia="en-US"/>
              </w:rPr>
              <w:t xml:space="preserve">204889.5162</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70000</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17</w:t>
            </w:r>
            <w:r>
              <w:rPr>
                <w:rFonts w:hint="eastAsia" w:ascii="宋体" w:hAnsi="宋体" w:cs="宋体"/>
              </w:rPr>
              <w:t xml:space="preserve">7</w:t>
            </w:r>
            <w:r>
              <w:rPr>
                <w:rFonts w:hint="eastAsia" w:ascii="宋体" w:hAnsi="宋体" w:cs="宋体"/>
                <w:lang w:eastAsia="en-US"/>
              </w:rPr>
              <w:t xml:space="preserve">7412.635</w:t>
            </w:r>
            <w:r/>
          </w:p>
        </w:tc>
        <w:tc>
          <w:tcPr>
            <w:shd w:val="clear" w:color="auto" w:fill="ffffff"/>
            <w:tcBorders>
              <w:top w:val="single" w:color="000000" w:sz="4" w:space="0"/>
              <w:left w:val="single" w:color="000000" w:sz="4" w:space="0"/>
              <w:right w:val="single" w:color="000000" w:sz="4" w:space="0"/>
            </w:tcBorders>
            <w:tcW w:w="1094" w:type="dxa"/>
            <w:vAlign w:val="center"/>
            <w:vMerge w:val="restart"/>
            <w:textDirection w:val="lrTb"/>
            <w:noWrap w:val="false"/>
          </w:tcPr>
          <w:p>
            <w:pPr>
              <w:jc w:val="center"/>
              <w:spacing w:line="300" w:lineRule="exact"/>
              <w:rPr>
                <w:rFonts w:ascii="宋体" w:hAnsi="宋体" w:cs="宋体"/>
                <w:b/>
              </w:rPr>
            </w:pPr>
            <w:r>
              <w:rPr>
                <w:rFonts w:hint="eastAsia" w:ascii="宋体" w:hAnsi="宋体" w:cs="宋体"/>
                <w:b/>
              </w:rPr>
              <w:t xml:space="preserve">5503244.195</w:t>
            </w:r>
            <w:r/>
          </w:p>
        </w:tc>
      </w:tr>
      <w:tr>
        <w:trPr>
          <w:jc w:val="center"/>
          <w:trHeight w:val="20"/>
        </w:trPr>
        <w:tc>
          <w:tcPr>
            <w:shd w:val="clear" w:color="auto" w:fill="ffffff"/>
            <w:tcBorders>
              <w:left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b/>
                <w:spacing w:val="1"/>
                <w:lang w:eastAsia="en-US"/>
              </w:rPr>
            </w:pPr>
            <w:r>
              <w:rPr>
                <w:rFonts w:ascii="宋体" w:hAnsi="宋体" w:cs="宋体"/>
                <w:b/>
                <w:spacing w:val="1"/>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水华苑</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162639.7</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1932159.636</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263476.314</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105000</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2300635.95</w:t>
            </w:r>
            <w:r/>
          </w:p>
        </w:tc>
        <w:tc>
          <w:tcPr>
            <w:shd w:val="clear" w:color="auto" w:fill="ffffff"/>
            <w:tcBorders>
              <w:left w:val="single" w:color="000000" w:sz="4" w:space="0"/>
              <w:right w:val="single" w:color="000000" w:sz="4" w:space="0"/>
            </w:tcBorders>
            <w:tcW w:w="1094" w:type="dxa"/>
            <w:vAlign w:val="center"/>
            <w:vMerge w:val="continue"/>
            <w:textDirection w:val="lrTb"/>
            <w:noWrap w:val="false"/>
          </w:tcPr>
          <w:p>
            <w:pPr>
              <w:jc w:val="center"/>
              <w:spacing w:line="300" w:lineRule="exact"/>
              <w:widowControl/>
              <w:rPr>
                <w:rFonts w:ascii="宋体" w:hAnsi="宋体" w:cs="宋体"/>
                <w:b/>
              </w:rPr>
            </w:pPr>
            <w:r>
              <w:rPr>
                <w:rFonts w:ascii="宋体" w:hAnsi="宋体" w:cs="宋体"/>
                <w:b/>
              </w:rPr>
            </w:r>
            <w:r/>
          </w:p>
        </w:tc>
      </w:tr>
      <w:tr>
        <w:trPr>
          <w:jc w:val="center"/>
          <w:trHeight w:val="20"/>
        </w:trPr>
        <w:tc>
          <w:tcPr>
            <w:shd w:val="clear" w:color="auto" w:fill="ffffff"/>
            <w:tcBorders>
              <w:left w:val="single" w:color="000000" w:sz="4" w:space="0"/>
              <w:bottom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b/>
                <w:spacing w:val="1"/>
                <w:lang w:eastAsia="en-US"/>
              </w:rPr>
            </w:pPr>
            <w:r>
              <w:rPr>
                <w:rFonts w:ascii="宋体" w:hAnsi="宋体" w:cs="宋体"/>
                <w:b/>
                <w:spacing w:val="1"/>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水芝苑一期</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100384.86</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1192572.1368</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162623.4732</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70000</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w:t>
            </w:r>
            <w:r>
              <w:rPr>
                <w:rFonts w:hint="eastAsia" w:ascii="宋体" w:hAnsi="宋体" w:cs="宋体"/>
              </w:rPr>
              <w:t xml:space="preserve">42</w:t>
            </w:r>
            <w:r>
              <w:rPr>
                <w:rFonts w:hint="eastAsia" w:ascii="宋体" w:hAnsi="宋体" w:cs="宋体"/>
                <w:lang w:eastAsia="en-US"/>
              </w:rPr>
              <w:t xml:space="preserve">5195.61</w:t>
            </w:r>
            <w:r/>
          </w:p>
        </w:tc>
        <w:tc>
          <w:tcPr>
            <w:shd w:val="clear" w:color="auto" w:fill="ffffff"/>
            <w:tcBorders>
              <w:left w:val="single" w:color="000000" w:sz="4" w:space="0"/>
              <w:bottom w:val="single" w:color="000000" w:sz="4" w:space="0"/>
              <w:right w:val="single" w:color="000000" w:sz="4" w:space="0"/>
            </w:tcBorders>
            <w:tcW w:w="1094" w:type="dxa"/>
            <w:vAlign w:val="center"/>
            <w:vMerge w:val="continue"/>
            <w:textDirection w:val="lrTb"/>
            <w:noWrap w:val="false"/>
          </w:tcPr>
          <w:p>
            <w:pPr>
              <w:jc w:val="center"/>
              <w:spacing w:line="300" w:lineRule="exact"/>
              <w:widowControl/>
              <w:rPr>
                <w:rFonts w:ascii="宋体" w:hAnsi="宋体" w:cs="宋体"/>
                <w:b/>
              </w:rPr>
            </w:pPr>
            <w:r>
              <w:rPr>
                <w:rFonts w:ascii="宋体" w:hAnsi="宋体" w:cs="宋体"/>
                <w:b/>
              </w:rPr>
            </w:r>
            <w:r/>
          </w:p>
        </w:tc>
      </w:tr>
      <w:tr>
        <w:trPr>
          <w:jc w:val="center"/>
          <w:trHeight w:val="20"/>
        </w:trPr>
        <w:tc>
          <w:tcPr>
            <w:gridSpan w:val="8"/>
            <w:shd w:val="clear" w:color="auto" w:fill="ffffff"/>
            <w:tcBorders>
              <w:left w:val="single" w:color="000000" w:sz="4" w:space="0"/>
              <w:bottom w:val="single" w:color="000000" w:sz="4" w:space="0"/>
              <w:right w:val="single" w:color="000000" w:sz="4" w:space="0"/>
            </w:tcBorders>
            <w:tcW w:w="9422" w:type="dxa"/>
            <w:vAlign w:val="center"/>
            <w:textDirection w:val="lrTb"/>
            <w:noWrap w:val="false"/>
          </w:tcPr>
          <w:p>
            <w:pPr>
              <w:jc w:val="center"/>
              <w:spacing w:line="100" w:lineRule="exact"/>
              <w:widowControl/>
              <w:rPr>
                <w:rFonts w:ascii="宋体" w:hAnsi="宋体" w:cs="宋体"/>
                <w:b/>
              </w:rPr>
            </w:pPr>
            <w:r>
              <w:rPr>
                <w:rFonts w:ascii="宋体" w:hAnsi="宋体" w:cs="宋体"/>
                <w:b/>
              </w:rPr>
            </w:r>
            <w:r/>
          </w:p>
        </w:tc>
      </w:tr>
      <w:tr>
        <w:trPr>
          <w:jc w:val="center"/>
          <w:trHeight w:val="20"/>
        </w:trPr>
        <w:tc>
          <w:tcPr>
            <w:shd w:val="clear" w:color="auto" w:fill="ffffff"/>
            <w:tcBorders>
              <w:top w:val="single" w:color="000000" w:sz="4" w:space="0"/>
              <w:left w:val="single" w:color="000000" w:sz="4" w:space="0"/>
              <w:right w:val="single" w:color="000000" w:sz="4" w:space="0"/>
            </w:tcBorders>
            <w:tcW w:w="808" w:type="dxa"/>
            <w:vAlign w:val="center"/>
            <w:vMerge w:val="restart"/>
            <w:textDirection w:val="lrTb"/>
            <w:noWrap w:val="false"/>
          </w:tcPr>
          <w:p>
            <w:pPr>
              <w:jc w:val="center"/>
              <w:spacing w:line="300" w:lineRule="exact"/>
              <w:widowControl/>
              <w:rPr>
                <w:rFonts w:ascii="宋体" w:hAnsi="宋体" w:cs="宋体"/>
                <w:b/>
                <w:spacing w:val="1"/>
                <w:lang w:eastAsia="en-US"/>
              </w:rPr>
            </w:pPr>
            <w:r>
              <w:rPr>
                <w:rFonts w:ascii="宋体" w:hAnsi="宋体" w:cs="宋体"/>
                <w:b/>
                <w:spacing w:val="1"/>
                <w:lang w:eastAsia="en-US"/>
              </w:rPr>
              <w:t xml:space="preserve">标段三</w:t>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水芝苑二期</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86580.09</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985055.9796</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134325.8154</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70000</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11</w:t>
            </w:r>
            <w:r>
              <w:rPr>
                <w:rFonts w:hint="eastAsia" w:ascii="宋体" w:hAnsi="宋体" w:cs="宋体"/>
              </w:rPr>
              <w:t xml:space="preserve">8</w:t>
            </w:r>
            <w:r>
              <w:rPr>
                <w:rFonts w:hint="eastAsia" w:ascii="宋体" w:hAnsi="宋体" w:cs="宋体"/>
                <w:lang w:eastAsia="en-US"/>
              </w:rPr>
              <w:t xml:space="preserve">9381.795</w:t>
            </w:r>
            <w:r/>
          </w:p>
        </w:tc>
        <w:tc>
          <w:tcPr>
            <w:shd w:val="clear" w:color="auto" w:fill="ffffff"/>
            <w:tcBorders>
              <w:top w:val="single" w:color="000000" w:sz="4" w:space="0"/>
              <w:left w:val="single" w:color="000000" w:sz="4" w:space="0"/>
              <w:right w:val="single" w:color="000000" w:sz="4" w:space="0"/>
            </w:tcBorders>
            <w:tcW w:w="1094" w:type="dxa"/>
            <w:vAlign w:val="center"/>
            <w:vMerge w:val="restart"/>
            <w:textDirection w:val="lrTb"/>
            <w:noWrap w:val="false"/>
          </w:tcPr>
          <w:p>
            <w:pPr>
              <w:jc w:val="center"/>
              <w:spacing w:line="300" w:lineRule="exact"/>
              <w:rPr>
                <w:rFonts w:ascii="宋体" w:hAnsi="宋体" w:cs="宋体"/>
                <w:b/>
              </w:rPr>
            </w:pPr>
            <w:r>
              <w:rPr>
                <w:rFonts w:hint="eastAsia" w:ascii="宋体" w:hAnsi="宋体" w:cs="宋体"/>
                <w:b/>
              </w:rPr>
              <w:t xml:space="preserve">3802411.795</w:t>
            </w:r>
            <w:r/>
          </w:p>
        </w:tc>
      </w:tr>
      <w:tr>
        <w:trPr>
          <w:jc w:val="center"/>
          <w:trHeight w:val="20"/>
        </w:trPr>
        <w:tc>
          <w:tcPr>
            <w:shd w:val="clear" w:color="auto" w:fill="ffffff"/>
            <w:tcBorders>
              <w:left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b/>
                <w:spacing w:val="1"/>
                <w:lang w:eastAsia="en-US"/>
              </w:rPr>
            </w:pPr>
            <w:r>
              <w:rPr>
                <w:rFonts w:ascii="宋体" w:hAnsi="宋体" w:cs="宋体"/>
                <w:b/>
                <w:spacing w:val="1"/>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水芙苑一期</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137871</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1637907.48</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223351.02</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105000</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1</w:t>
            </w:r>
            <w:r>
              <w:rPr>
                <w:rFonts w:hint="eastAsia" w:ascii="宋体" w:hAnsi="宋体" w:cs="宋体"/>
              </w:rPr>
              <w:t xml:space="preserve">9</w:t>
            </w:r>
            <w:r>
              <w:rPr>
                <w:rFonts w:hint="eastAsia" w:ascii="宋体" w:hAnsi="宋体" w:cs="宋体"/>
                <w:lang w:eastAsia="en-US"/>
              </w:rPr>
              <w:t xml:space="preserve">6</w:t>
            </w:r>
            <w:r>
              <w:rPr>
                <w:rFonts w:hint="eastAsia" w:ascii="宋体" w:hAnsi="宋体" w:cs="宋体"/>
              </w:rPr>
              <w:t xml:space="preserve">6</w:t>
            </w:r>
            <w:r>
              <w:rPr>
                <w:rFonts w:hint="eastAsia" w:ascii="宋体" w:hAnsi="宋体" w:cs="宋体"/>
                <w:lang w:eastAsia="en-US"/>
              </w:rPr>
              <w:t xml:space="preserve">258.5</w:t>
            </w:r>
            <w:r>
              <w:rPr>
                <w:rFonts w:hint="eastAsia" w:ascii="宋体" w:hAnsi="宋体" w:cs="宋体"/>
              </w:rPr>
              <w:t xml:space="preserve">0</w:t>
            </w:r>
            <w:r/>
          </w:p>
        </w:tc>
        <w:tc>
          <w:tcPr>
            <w:shd w:val="clear" w:color="auto" w:fill="ffffff"/>
            <w:tcBorders>
              <w:left w:val="single" w:color="000000" w:sz="4" w:space="0"/>
              <w:right w:val="single" w:color="000000" w:sz="4" w:space="0"/>
            </w:tcBorders>
            <w:tcW w:w="1094" w:type="dxa"/>
            <w:vAlign w:val="center"/>
            <w:vMerge w:val="continue"/>
            <w:textDirection w:val="lrTb"/>
            <w:noWrap w:val="false"/>
          </w:tcPr>
          <w:p>
            <w:pPr>
              <w:jc w:val="center"/>
              <w:spacing w:line="300" w:lineRule="exact"/>
              <w:widowControl/>
              <w:rPr>
                <w:rFonts w:ascii="宋体" w:hAnsi="宋体" w:cs="宋体"/>
                <w:b/>
              </w:rPr>
            </w:pPr>
            <w:r>
              <w:rPr>
                <w:rFonts w:ascii="宋体" w:hAnsi="宋体" w:cs="宋体"/>
                <w:b/>
              </w:rPr>
            </w:r>
            <w:r/>
          </w:p>
        </w:tc>
      </w:tr>
      <w:tr>
        <w:trPr>
          <w:jc w:val="center"/>
          <w:trHeight w:val="20"/>
        </w:trPr>
        <w:tc>
          <w:tcPr>
            <w:shd w:val="clear" w:color="auto" w:fill="ffffff"/>
            <w:tcBorders>
              <w:left w:val="single" w:color="000000" w:sz="4" w:space="0"/>
              <w:bottom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b/>
                <w:spacing w:val="1"/>
                <w:lang w:eastAsia="en-US"/>
              </w:rPr>
            </w:pPr>
            <w:r>
              <w:rPr>
                <w:rFonts w:ascii="宋体" w:hAnsi="宋体" w:cs="宋体"/>
                <w:b/>
                <w:spacing w:val="1"/>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水芸苑二期</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47909</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569158.92</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77612.58</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646771.5</w:t>
            </w:r>
            <w:r>
              <w:rPr>
                <w:rFonts w:hint="eastAsia" w:ascii="宋体" w:hAnsi="宋体" w:cs="宋体"/>
              </w:rPr>
              <w:t xml:space="preserve">0</w:t>
            </w:r>
            <w:r/>
          </w:p>
        </w:tc>
        <w:tc>
          <w:tcPr>
            <w:shd w:val="clear" w:color="auto" w:fill="ffffff"/>
            <w:tcBorders>
              <w:left w:val="single" w:color="000000" w:sz="4" w:space="0"/>
              <w:bottom w:val="single" w:color="000000" w:sz="4" w:space="0"/>
              <w:right w:val="single" w:color="000000" w:sz="4" w:space="0"/>
            </w:tcBorders>
            <w:tcW w:w="1094" w:type="dxa"/>
            <w:vAlign w:val="center"/>
            <w:vMerge w:val="continue"/>
            <w:textDirection w:val="lrTb"/>
            <w:noWrap w:val="false"/>
          </w:tcPr>
          <w:p>
            <w:pPr>
              <w:jc w:val="center"/>
              <w:spacing w:line="300" w:lineRule="exact"/>
              <w:widowControl/>
              <w:rPr>
                <w:rFonts w:ascii="宋体" w:hAnsi="宋体" w:cs="宋体"/>
                <w:b/>
              </w:rPr>
            </w:pPr>
            <w:r>
              <w:rPr>
                <w:rFonts w:ascii="宋体" w:hAnsi="宋体" w:cs="宋体"/>
                <w:b/>
              </w:rPr>
            </w:r>
            <w:r/>
          </w:p>
        </w:tc>
      </w:tr>
      <w:tr>
        <w:trPr>
          <w:jc w:val="center"/>
          <w:trHeight w:val="20"/>
        </w:trPr>
        <w:tc>
          <w:tcPr>
            <w:gridSpan w:val="8"/>
            <w:shd w:val="clear" w:color="auto" w:fill="ffffff"/>
            <w:tcBorders>
              <w:left w:val="single" w:color="000000" w:sz="4" w:space="0"/>
              <w:bottom w:val="single" w:color="000000" w:sz="4" w:space="0"/>
              <w:right w:val="single" w:color="000000" w:sz="4" w:space="0"/>
            </w:tcBorders>
            <w:tcW w:w="9422" w:type="dxa"/>
            <w:vAlign w:val="center"/>
            <w:textDirection w:val="lrTb"/>
            <w:noWrap w:val="false"/>
          </w:tcPr>
          <w:p>
            <w:pPr>
              <w:jc w:val="center"/>
              <w:spacing w:line="100" w:lineRule="exact"/>
              <w:widowControl/>
              <w:rPr>
                <w:rFonts w:ascii="宋体" w:hAnsi="宋体" w:cs="宋体"/>
                <w:b/>
              </w:rPr>
            </w:pPr>
            <w:r>
              <w:rPr>
                <w:rFonts w:ascii="宋体" w:hAnsi="宋体" w:cs="宋体"/>
                <w:b/>
              </w:rPr>
            </w:r>
            <w:r/>
          </w:p>
        </w:tc>
      </w:tr>
      <w:tr>
        <w:trPr>
          <w:jc w:val="center"/>
          <w:trHeight w:val="20"/>
        </w:trPr>
        <w:tc>
          <w:tcPr>
            <w:shd w:val="clear" w:color="auto" w:fill="ffffff"/>
            <w:tcBorders>
              <w:top w:val="single" w:color="000000" w:sz="4" w:space="0"/>
              <w:left w:val="single" w:color="000000" w:sz="4" w:space="0"/>
              <w:right w:val="single" w:color="000000" w:sz="4" w:space="0"/>
            </w:tcBorders>
            <w:tcW w:w="808" w:type="dxa"/>
            <w:vAlign w:val="center"/>
            <w:vMerge w:val="restart"/>
            <w:textDirection w:val="lrTb"/>
            <w:noWrap w:val="false"/>
          </w:tcPr>
          <w:p>
            <w:pPr>
              <w:jc w:val="center"/>
              <w:spacing w:line="300" w:lineRule="exact"/>
              <w:widowControl/>
              <w:rPr>
                <w:rFonts w:ascii="宋体" w:hAnsi="宋体" w:cs="宋体"/>
                <w:b/>
                <w:spacing w:val="1"/>
              </w:rPr>
            </w:pPr>
            <w:r>
              <w:rPr>
                <w:rFonts w:ascii="宋体" w:hAnsi="宋体" w:cs="宋体"/>
                <w:b/>
                <w:spacing w:val="1"/>
                <w:lang w:eastAsia="en-US"/>
              </w:rPr>
              <w:t xml:space="preserve">标段</w:t>
            </w:r>
            <w:r>
              <w:rPr>
                <w:rFonts w:hint="eastAsia" w:ascii="宋体" w:hAnsi="宋体" w:cs="宋体"/>
                <w:b/>
                <w:spacing w:val="1"/>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明园</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22000</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tabs>
                <w:tab w:val="left" w:pos="937" w:leader="none"/>
              </w:tabs>
              <w:rPr>
                <w:rFonts w:ascii="宋体" w:hAnsi="宋体" w:cs="宋体"/>
              </w:rPr>
            </w:pPr>
            <w:r>
              <w:rPr>
                <w:rFonts w:hint="eastAsia" w:ascii="宋体" w:hAnsi="宋体" w:cs="宋体"/>
              </w:rPr>
              <w:t xml:space="preserve">289800.00</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289800</w:t>
            </w:r>
            <w:r>
              <w:rPr>
                <w:rFonts w:hint="eastAsia" w:ascii="宋体" w:hAnsi="宋体" w:cs="宋体"/>
              </w:rPr>
              <w:t xml:space="preserve">.00</w:t>
            </w:r>
            <w:r/>
          </w:p>
        </w:tc>
        <w:tc>
          <w:tcPr>
            <w:shd w:val="clear" w:color="auto" w:fill="ffffff"/>
            <w:tcBorders>
              <w:top w:val="single" w:color="000000" w:sz="4" w:space="0"/>
              <w:left w:val="single" w:color="000000" w:sz="4" w:space="0"/>
              <w:right w:val="single" w:color="000000" w:sz="4" w:space="0"/>
            </w:tcBorders>
            <w:tcW w:w="1094" w:type="dxa"/>
            <w:vAlign w:val="center"/>
            <w:vMerge w:val="restart"/>
            <w:textDirection w:val="lrTb"/>
            <w:noWrap w:val="false"/>
          </w:tcPr>
          <w:p>
            <w:pPr>
              <w:jc w:val="center"/>
              <w:spacing w:line="300" w:lineRule="exact"/>
              <w:rPr>
                <w:rFonts w:ascii="宋体" w:hAnsi="宋体" w:cs="宋体"/>
                <w:b/>
              </w:rPr>
            </w:pPr>
            <w:r>
              <w:rPr>
                <w:rFonts w:hint="eastAsia" w:ascii="宋体" w:hAnsi="宋体" w:cs="宋体"/>
                <w:b/>
              </w:rPr>
              <w:t xml:space="preserve">1292400</w:t>
            </w:r>
            <w:r/>
          </w:p>
        </w:tc>
      </w:tr>
      <w:tr>
        <w:trPr>
          <w:jc w:val="center"/>
          <w:trHeight w:val="20"/>
        </w:trPr>
        <w:tc>
          <w:tcPr>
            <w:shd w:val="clear" w:color="auto" w:fill="ffffff"/>
            <w:tcBorders>
              <w:left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spacing w:val="1"/>
                <w:lang w:eastAsia="en-US"/>
              </w:rPr>
            </w:pPr>
            <w:r>
              <w:rPr>
                <w:rFonts w:ascii="宋体" w:hAnsi="宋体" w:cs="宋体"/>
                <w:spacing w:val="1"/>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民生公园</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55278</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342900</w:t>
            </w:r>
            <w:r>
              <w:rPr>
                <w:rFonts w:hint="eastAsia" w:ascii="宋体" w:hAnsi="宋体" w:cs="宋体"/>
              </w:rPr>
              <w:t xml:space="preserve">.00</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342900</w:t>
            </w:r>
            <w:r>
              <w:rPr>
                <w:rFonts w:hint="eastAsia" w:ascii="宋体" w:hAnsi="宋体" w:cs="宋体"/>
              </w:rPr>
              <w:t xml:space="preserve">.00</w:t>
            </w:r>
            <w:r/>
          </w:p>
        </w:tc>
        <w:tc>
          <w:tcPr>
            <w:shd w:val="clear" w:color="auto" w:fill="ffffff"/>
            <w:tcBorders>
              <w:left w:val="single" w:color="000000" w:sz="4" w:space="0"/>
              <w:right w:val="single" w:color="000000" w:sz="4" w:space="0"/>
            </w:tcBorders>
            <w:tcW w:w="1094" w:type="dxa"/>
            <w:vMerge w:val="continue"/>
            <w:textDirection w:val="lrTb"/>
            <w:noWrap w:val="false"/>
          </w:tcPr>
          <w:p>
            <w:pPr>
              <w:jc w:val="center"/>
              <w:spacing w:line="300" w:lineRule="exact"/>
              <w:widowControl/>
              <w:rPr>
                <w:rFonts w:ascii="宋体" w:hAnsi="宋体" w:cs="宋体"/>
                <w:lang w:eastAsia="en-US"/>
              </w:rPr>
            </w:pPr>
            <w:r>
              <w:rPr>
                <w:rFonts w:ascii="宋体" w:hAnsi="宋体" w:cs="宋体"/>
                <w:lang w:eastAsia="en-US"/>
              </w:rPr>
            </w:r>
            <w:r/>
          </w:p>
        </w:tc>
      </w:tr>
      <w:tr>
        <w:trPr>
          <w:jc w:val="center"/>
          <w:trHeight w:val="20"/>
        </w:trPr>
        <w:tc>
          <w:tcPr>
            <w:shd w:val="clear" w:color="auto" w:fill="ffffff"/>
            <w:tcBorders>
              <w:left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spacing w:val="1"/>
                <w:lang w:eastAsia="en-US"/>
              </w:rPr>
            </w:pPr>
            <w:r>
              <w:rPr>
                <w:rFonts w:ascii="宋体" w:hAnsi="宋体" w:cs="宋体"/>
                <w:spacing w:val="1"/>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滨河公园</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85248</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517500</w:t>
            </w:r>
            <w:r>
              <w:rPr>
                <w:rFonts w:hint="eastAsia" w:ascii="宋体" w:hAnsi="宋体" w:cs="宋体"/>
              </w:rPr>
              <w:t xml:space="preserve">.00</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517500</w:t>
            </w:r>
            <w:r>
              <w:rPr>
                <w:rFonts w:hint="eastAsia" w:ascii="宋体" w:hAnsi="宋体" w:cs="宋体"/>
              </w:rPr>
              <w:t xml:space="preserve">.00</w:t>
            </w:r>
            <w:r/>
          </w:p>
        </w:tc>
        <w:tc>
          <w:tcPr>
            <w:shd w:val="clear" w:color="auto" w:fill="ffffff"/>
            <w:tcBorders>
              <w:left w:val="single" w:color="000000" w:sz="4" w:space="0"/>
              <w:right w:val="single" w:color="000000" w:sz="4" w:space="0"/>
            </w:tcBorders>
            <w:tcW w:w="1094" w:type="dxa"/>
            <w:vMerge w:val="continue"/>
            <w:textDirection w:val="lrTb"/>
            <w:noWrap w:val="false"/>
          </w:tcPr>
          <w:p>
            <w:pPr>
              <w:jc w:val="center"/>
              <w:spacing w:line="300" w:lineRule="exact"/>
              <w:widowControl/>
              <w:rPr>
                <w:rFonts w:ascii="宋体" w:hAnsi="宋体" w:cs="宋体"/>
                <w:lang w:eastAsia="en-US"/>
              </w:rPr>
            </w:pPr>
            <w:r>
              <w:rPr>
                <w:rFonts w:ascii="宋体" w:hAnsi="宋体" w:cs="宋体"/>
                <w:lang w:eastAsia="en-US"/>
              </w:rPr>
            </w:r>
            <w:r/>
          </w:p>
        </w:tc>
      </w:tr>
      <w:tr>
        <w:trPr>
          <w:jc w:val="center"/>
          <w:trHeight w:val="20"/>
        </w:trPr>
        <w:tc>
          <w:tcPr>
            <w:shd w:val="clear" w:color="auto" w:fill="ffffff"/>
            <w:tcBorders>
              <w:left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spacing w:val="1"/>
                <w:lang w:eastAsia="en-US"/>
              </w:rPr>
            </w:pPr>
            <w:r>
              <w:rPr>
                <w:rFonts w:ascii="宋体" w:hAnsi="宋体" w:cs="宋体"/>
                <w:spacing w:val="1"/>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府西公园</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6000</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71100</w:t>
            </w:r>
            <w:r>
              <w:rPr>
                <w:rFonts w:hint="eastAsia" w:ascii="宋体" w:hAnsi="宋体" w:cs="宋体"/>
              </w:rPr>
              <w:t xml:space="preserve">.00</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71100</w:t>
            </w:r>
            <w:r>
              <w:rPr>
                <w:rFonts w:hint="eastAsia" w:ascii="宋体" w:hAnsi="宋体" w:cs="宋体"/>
              </w:rPr>
              <w:t xml:space="preserve">.00</w:t>
            </w:r>
            <w:r/>
          </w:p>
        </w:tc>
        <w:tc>
          <w:tcPr>
            <w:shd w:val="clear" w:color="auto" w:fill="ffffff"/>
            <w:tcBorders>
              <w:left w:val="single" w:color="000000" w:sz="4" w:space="0"/>
              <w:right w:val="single" w:color="000000" w:sz="4" w:space="0"/>
            </w:tcBorders>
            <w:tcW w:w="1094" w:type="dxa"/>
            <w:vMerge w:val="continue"/>
            <w:textDirection w:val="lrTb"/>
            <w:noWrap w:val="false"/>
          </w:tcPr>
          <w:p>
            <w:pPr>
              <w:jc w:val="center"/>
              <w:spacing w:line="300" w:lineRule="exact"/>
              <w:widowControl/>
              <w:rPr>
                <w:rFonts w:ascii="宋体" w:hAnsi="宋体" w:cs="宋体"/>
                <w:lang w:eastAsia="en-US"/>
              </w:rPr>
            </w:pPr>
            <w:r>
              <w:rPr>
                <w:rFonts w:ascii="宋体" w:hAnsi="宋体" w:cs="宋体"/>
                <w:lang w:eastAsia="en-US"/>
              </w:rPr>
            </w:r>
            <w:r/>
          </w:p>
        </w:tc>
      </w:tr>
      <w:tr>
        <w:trPr>
          <w:jc w:val="center"/>
          <w:trHeight w:val="20"/>
        </w:trPr>
        <w:tc>
          <w:tcPr>
            <w:shd w:val="clear" w:color="auto" w:fill="ffffff"/>
            <w:tcBorders>
              <w:left w:val="single" w:color="000000" w:sz="4" w:space="0"/>
              <w:bottom w:val="single" w:color="000000" w:sz="4" w:space="0"/>
              <w:right w:val="single" w:color="000000" w:sz="4" w:space="0"/>
            </w:tcBorders>
            <w:tcW w:w="808" w:type="dxa"/>
            <w:vAlign w:val="center"/>
            <w:vMerge w:val="continue"/>
            <w:textDirection w:val="lrTb"/>
            <w:noWrap w:val="false"/>
          </w:tcPr>
          <w:p>
            <w:pPr>
              <w:jc w:val="center"/>
              <w:spacing w:line="300" w:lineRule="exact"/>
              <w:widowControl/>
              <w:rPr>
                <w:rFonts w:ascii="宋体" w:hAnsi="宋体" w:cs="宋体"/>
                <w:spacing w:val="1"/>
                <w:lang w:eastAsia="en-US"/>
              </w:rPr>
            </w:pPr>
            <w:r>
              <w:rPr>
                <w:rFonts w:ascii="宋体" w:hAnsi="宋体" w:cs="宋体"/>
                <w:spacing w:val="1"/>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张家新村公园</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lang w:eastAsia="en-US"/>
              </w:rPr>
              <w:t xml:space="preserve">11000</w:t>
            </w:r>
            <w:r/>
          </w:p>
        </w:tc>
        <w:tc>
          <w:tcPr>
            <w:shd w:val="clear" w:color="auto" w:fill="ffffff"/>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71100</w:t>
            </w:r>
            <w:r>
              <w:rPr>
                <w:rFonts w:hint="eastAsia" w:ascii="宋体" w:hAnsi="宋体" w:cs="宋体"/>
              </w:rPr>
              <w:t xml:space="preserve">.00</w:t>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spacing w:val="-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00" w:lineRule="exact"/>
              <w:widowControl/>
              <w:rPr>
                <w:rFonts w:ascii="宋体" w:hAnsi="宋体" w:cs="宋体"/>
              </w:rPr>
            </w:pPr>
            <w:r>
              <w:rPr>
                <w:rFonts w:hint="eastAsia" w:ascii="宋体" w:hAnsi="宋体" w:cs="宋体"/>
                <w:lang w:eastAsia="en-US"/>
              </w:rPr>
              <w:t xml:space="preserve">71100</w:t>
            </w:r>
            <w:r>
              <w:rPr>
                <w:rFonts w:hint="eastAsia" w:ascii="宋体" w:hAnsi="宋体" w:cs="宋体"/>
              </w:rPr>
              <w:t xml:space="preserve">.00</w:t>
            </w:r>
            <w:r/>
          </w:p>
        </w:tc>
        <w:tc>
          <w:tcPr>
            <w:shd w:val="clear" w:color="auto" w:fill="ffffff"/>
            <w:tcBorders>
              <w:left w:val="single" w:color="000000" w:sz="4" w:space="0"/>
              <w:bottom w:val="single" w:color="000000" w:sz="4" w:space="0"/>
              <w:right w:val="single" w:color="000000" w:sz="4" w:space="0"/>
            </w:tcBorders>
            <w:tcW w:w="1094" w:type="dxa"/>
            <w:vMerge w:val="continue"/>
            <w:textDirection w:val="lrTb"/>
            <w:noWrap w:val="false"/>
          </w:tcPr>
          <w:p>
            <w:pPr>
              <w:jc w:val="center"/>
              <w:spacing w:line="300" w:lineRule="exact"/>
              <w:widowControl/>
              <w:rPr>
                <w:rFonts w:ascii="宋体" w:hAnsi="宋体" w:cs="宋体"/>
                <w:lang w:eastAsia="en-US"/>
              </w:rPr>
            </w:pPr>
            <w:r>
              <w:rPr>
                <w:rFonts w:ascii="宋体" w:hAnsi="宋体" w:cs="宋体"/>
                <w:lang w:eastAsia="en-US"/>
              </w:rPr>
            </w:r>
            <w:r/>
          </w:p>
        </w:tc>
      </w:tr>
    </w:tbl>
    <w:p>
      <w:pPr>
        <w:ind w:firstLine="482"/>
        <w:spacing w:line="40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本项目确定不超过四家供应商分别服务四个标段。</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本项目标的所属行业：物业管理。</w:t>
      </w:r>
      <w:r/>
    </w:p>
    <w:p>
      <w:pPr>
        <w:jc w:val="left"/>
        <w:spacing w:line="400" w:lineRule="exact"/>
        <w:widowControl/>
        <w:rPr>
          <w:rFonts w:ascii="宋体" w:hAnsi="宋体" w:eastAsia="宋体" w:cs="宋体"/>
          <w:spacing w:val="1"/>
          <w:sz w:val="24"/>
          <w:szCs w:val="24"/>
        </w:rPr>
      </w:pPr>
      <w:r>
        <w:rPr>
          <w:rFonts w:ascii="宋体" w:hAnsi="宋体" w:eastAsia="宋体" w:cs="宋体"/>
          <w:spacing w:val="1"/>
          <w:sz w:val="24"/>
          <w:szCs w:val="24"/>
        </w:rPr>
      </w:r>
      <w:r/>
    </w:p>
    <w:p>
      <w:pPr>
        <w:spacing w:before="91" w:line="219" w:lineRule="auto"/>
        <w:widowControl/>
        <w:rPr>
          <w:rFonts w:ascii="黑体" w:hAnsi="黑体" w:eastAsia="黑体" w:cs="黑体"/>
          <w:sz w:val="28"/>
          <w:szCs w:val="28"/>
        </w:rPr>
      </w:pPr>
      <w:r>
        <w:rPr>
          <w:rFonts w:hint="eastAsia" w:ascii="黑体" w:hAnsi="黑体" w:eastAsia="黑体" w:cs="黑体"/>
          <w:spacing w:val="-14"/>
          <w:sz w:val="28"/>
          <w:szCs w:val="28"/>
        </w:rPr>
        <w:t xml:space="preserve">二</w:t>
      </w:r>
      <w:r>
        <w:rPr>
          <w:rFonts w:ascii="黑体" w:hAnsi="黑体" w:eastAsia="黑体" w:cs="黑体"/>
          <w:spacing w:val="-14"/>
          <w:sz w:val="28"/>
          <w:szCs w:val="28"/>
        </w:rPr>
        <w:t xml:space="preserve">、</w:t>
      </w:r>
      <w:r>
        <w:rPr>
          <w:rFonts w:hint="eastAsia" w:ascii="黑体" w:hAnsi="黑体" w:eastAsia="黑体" w:cs="黑体"/>
          <w:spacing w:val="-14"/>
          <w:sz w:val="28"/>
          <w:szCs w:val="28"/>
        </w:rPr>
        <w:t xml:space="preserve">各小区基本情况：</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1、文化小区：住宅1475户，共有65幢房屋，151个单元，其中低层8幢，多层54幢，小高层3幢。电梯12台，门卫3个（内含1个移动岗亭）。</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2、水芸苑一期：住宅872户，共有24幢房屋，60个单元，其中多层10幢，小高层14幢。电梯60台，门卫3个。</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3、水华苑：住宅1200户，共有24幢房屋，61个单元，均为小高层。电梯61台，门卫2个。</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4、水芝苑一期：住宅800户，共有18幢房屋，40个单元，均为高层。电梯40台，门卫2个。</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5、水芝苑二期：住宅636户，商铺20户，共有11幢房屋，33个单元，均为小高层。电梯33台，门卫2个。</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6、水芙苑一期：住宅1000户，商铺18户，共有19幢房屋，50个单元，均为小高层。电梯50台，门卫3个。</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7、水芸苑二期：住宅396户，共有6幢房屋，均为小高层。电梯21台，门卫2个。（</w:t>
      </w:r>
      <w:r>
        <w:rPr>
          <w:rFonts w:hint="eastAsia" w:ascii="宋体" w:hAnsi="宋体" w:eastAsia="宋体" w:cs="宋体"/>
          <w:b/>
          <w:spacing w:val="1"/>
          <w:sz w:val="24"/>
          <w:szCs w:val="24"/>
        </w:rPr>
        <w:t xml:space="preserve">注：水芸苑二期预计在2025年9月交房，水芸苑二期物业费用自交房后，中标人进驻之日起开始计算。）</w:t>
      </w:r>
      <w:r/>
    </w:p>
    <w:p>
      <w:pPr>
        <w:spacing w:line="400" w:lineRule="exact"/>
        <w:widowControl/>
        <w:rPr>
          <w:rFonts w:ascii="宋体" w:hAnsi="宋体" w:eastAsia="宋体" w:cs="宋体"/>
          <w:spacing w:val="1"/>
          <w:sz w:val="24"/>
          <w:szCs w:val="24"/>
        </w:rPr>
      </w:pPr>
      <w:r>
        <w:rPr>
          <w:rFonts w:ascii="宋体" w:hAnsi="宋体" w:eastAsia="宋体" w:cs="宋体"/>
          <w:spacing w:val="1"/>
          <w:sz w:val="24"/>
          <w:szCs w:val="24"/>
        </w:rPr>
      </w:r>
      <w:r/>
    </w:p>
    <w:p>
      <w:pPr>
        <w:ind w:right="373"/>
        <w:spacing w:before="142" w:line="400" w:lineRule="exact"/>
        <w:widowControl/>
        <w:rPr>
          <w:rFonts w:ascii="宋体" w:hAnsi="宋体" w:eastAsia="宋体" w:cs="宋体"/>
          <w:spacing w:val="1"/>
          <w:sz w:val="24"/>
          <w:szCs w:val="24"/>
        </w:rPr>
      </w:pPr>
      <w:r>
        <w:rPr>
          <w:rFonts w:hint="eastAsia" w:ascii="黑体" w:hAnsi="黑体" w:eastAsia="黑体" w:cs="黑体"/>
          <w:spacing w:val="-14"/>
          <w:sz w:val="28"/>
          <w:szCs w:val="28"/>
        </w:rPr>
        <w:t xml:space="preserve">三、物业管理服务内容：</w:t>
      </w:r>
      <w:r/>
    </w:p>
    <w:p>
      <w:pPr>
        <w:spacing w:line="400" w:lineRule="exact"/>
        <w:widowControl/>
        <w:rPr>
          <w:rFonts w:ascii="宋体" w:hAnsi="宋体" w:eastAsia="宋体" w:cs="宋体"/>
          <w:spacing w:val="1"/>
          <w:sz w:val="24"/>
          <w:szCs w:val="24"/>
        </w:rPr>
      </w:pPr>
      <w:r>
        <w:rPr>
          <w:rFonts w:hint="eastAsia" w:ascii="宋体" w:hAnsi="宋体" w:eastAsia="宋体" w:cs="宋体"/>
          <w:b/>
          <w:bCs/>
          <w:spacing w:val="1"/>
          <w:sz w:val="24"/>
          <w:szCs w:val="24"/>
        </w:rPr>
        <w:t xml:space="preserve">（一）安置小区物业服务</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1、物业基础服务</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设置物业管理处，制定物业管理制度并公示，完成物业档案资料管理，设立服务电话，每天24小时业务接待，提供业主报修、投诉信息收集、处理和反馈等物业服务，建立登记和回访制度，按照上级主管部门要求严格落实各项政策要求。</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2、房屋及共用设施设备维护与管理</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包括房屋及共用部位、共用设施设备的日常养护、制定维修养护计划，对小区公共部位、道路、场地、变配电系统、给排水系统、消防系统、照明等设施设备进行日常维修养护，上述设施设备出现故障后及时维修（但不包含建筑主体、隐蔽工程），保证系统运行安全、正常。相关费用包含在投标报价中。</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3、绿化养护</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对小区内绿化进行养护和管理，主要包含对绿化植物的除草、</w:t>
      </w:r>
      <w:r>
        <w:rPr>
          <w:rFonts w:hint="eastAsia" w:ascii="宋体" w:hAnsi="宋体" w:eastAsia="宋体" w:cs="宋体"/>
          <w:spacing w:val="1"/>
          <w:sz w:val="24"/>
          <w:szCs w:val="24"/>
        </w:rPr>
        <w:t xml:space="preserve">死枝清理</w:t>
      </w:r>
      <w:r>
        <w:rPr>
          <w:rFonts w:hint="eastAsia" w:ascii="宋体" w:hAnsi="宋体" w:eastAsia="宋体" w:cs="宋体"/>
          <w:spacing w:val="1"/>
          <w:sz w:val="24"/>
          <w:szCs w:val="24"/>
        </w:rPr>
        <w:t xml:space="preserve">、修剪、洒水、施肥、病虫害防治、</w:t>
      </w:r>
      <w:r>
        <w:rPr>
          <w:rFonts w:hint="eastAsia" w:ascii="宋体" w:hAnsi="宋体" w:eastAsia="宋体" w:cs="宋体"/>
          <w:spacing w:val="1"/>
          <w:sz w:val="24"/>
          <w:szCs w:val="24"/>
        </w:rPr>
        <w:t xml:space="preserve">损绿毁</w:t>
      </w:r>
      <w:r>
        <w:rPr>
          <w:rFonts w:hint="eastAsia" w:ascii="宋体" w:hAnsi="宋体" w:eastAsia="宋体" w:cs="宋体"/>
          <w:spacing w:val="1"/>
          <w:sz w:val="24"/>
          <w:szCs w:val="24"/>
        </w:rPr>
        <w:t xml:space="preserve">绿的更换</w:t>
      </w:r>
      <w:r>
        <w:rPr>
          <w:rFonts w:hint="eastAsia" w:ascii="宋体" w:hAnsi="宋体" w:eastAsia="宋体" w:cs="宋体"/>
          <w:spacing w:val="1"/>
          <w:sz w:val="24"/>
          <w:szCs w:val="24"/>
        </w:rPr>
        <w:t xml:space="preserve">及缺植</w:t>
      </w:r>
      <w:r>
        <w:rPr>
          <w:rFonts w:hint="eastAsia" w:ascii="宋体" w:hAnsi="宋体" w:eastAsia="宋体" w:cs="宋体"/>
          <w:spacing w:val="1"/>
          <w:sz w:val="24"/>
          <w:szCs w:val="24"/>
        </w:rPr>
        <w:t xml:space="preserve">补种等工作。投标报价中包含各</w:t>
      </w:r>
      <w:r>
        <w:rPr>
          <w:rFonts w:hint="eastAsia" w:ascii="宋体" w:hAnsi="宋体" w:eastAsia="宋体" w:cs="宋体"/>
          <w:spacing w:val="1"/>
          <w:sz w:val="24"/>
          <w:szCs w:val="24"/>
        </w:rPr>
        <w:t xml:space="preserve">类绿植</w:t>
      </w:r>
      <w:r>
        <w:rPr>
          <w:rFonts w:hint="eastAsia" w:ascii="宋体" w:hAnsi="宋体" w:eastAsia="宋体" w:cs="宋体"/>
          <w:spacing w:val="1"/>
          <w:sz w:val="24"/>
          <w:szCs w:val="24"/>
        </w:rPr>
        <w:t xml:space="preserve">、耗材的采购及所需设备的租用或采购。</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4、秩序维护</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出入管理：小区主出入口设置24小时单岗值班看守，对进出小区车辆、人员进行管理和疏导，对车辆停放进行管理，保持出入口道路畅通。</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安全巡视：小区设置24小时巡视人员，制定巡视路线，按服务等级标准执行巡逻频次，检查安全隐患，做好巡视记录并及时反馈。在遇到突发事件时，采取必要措施并及时报告管理处和有关部门。</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消防检查和演练：定期检查消防设备情况，及时排除消防安全隐患，定期开展消防演练，提升实战能力，并做好相关记录。</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5、环境保洁</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主要包括小区道路、广场、绿化、楼道、停车位、休闲娱乐设施、屋顶等公共区域的保洁；四害消杀；生活垃圾收集至指定点，对接相关单位对生活垃圾进行清运；建筑垃圾的管理与清运。投标报价包含各类保洁耗材及设备的采购。</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6、小区生活垃圾“三定</w:t>
      </w:r>
      <w:r>
        <w:rPr>
          <w:rFonts w:hint="eastAsia" w:ascii="宋体" w:hAnsi="宋体" w:eastAsia="宋体" w:cs="宋体"/>
          <w:spacing w:val="1"/>
          <w:sz w:val="24"/>
          <w:szCs w:val="24"/>
        </w:rPr>
        <w:t xml:space="preserve">一</w:t>
      </w:r>
      <w:r>
        <w:rPr>
          <w:rFonts w:hint="eastAsia" w:ascii="宋体" w:hAnsi="宋体" w:eastAsia="宋体" w:cs="宋体"/>
          <w:spacing w:val="1"/>
          <w:sz w:val="24"/>
          <w:szCs w:val="24"/>
        </w:rPr>
        <w:t xml:space="preserve">督”分类</w:t>
      </w:r>
      <w:r>
        <w:rPr>
          <w:rFonts w:hint="eastAsia" w:ascii="宋体" w:hAnsi="宋体" w:eastAsia="宋体" w:cs="宋体"/>
          <w:spacing w:val="1"/>
          <w:sz w:val="24"/>
          <w:szCs w:val="24"/>
        </w:rPr>
        <w:t xml:space="preserve">收集房运维</w:t>
      </w:r>
      <w:r>
        <w:rPr>
          <w:rFonts w:hint="eastAsia" w:ascii="宋体" w:hAnsi="宋体" w:eastAsia="宋体" w:cs="宋体"/>
          <w:spacing w:val="1"/>
          <w:sz w:val="24"/>
          <w:szCs w:val="24"/>
        </w:rPr>
        <w:t xml:space="preserve">服务</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包括日常分类工作的管理和指导，确保分类运营工作的正常开展，对小区内每天分类工作的巡查督导，全天候不间断查找并清理小区内散落、乱扔垃圾，以及对各级检查反馈问题的整改等工作。</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按照要求，每天早晚各一次（时间各2.5小时）在收集房内进行工作。做到每日定时开放、关闭垃圾分类房，并在开放前、结束后进行地面和设施的清洗保洁维护工作。具体作业时间按季节而定。</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做好居民投放至分类房的</w:t>
      </w:r>
      <w:r>
        <w:rPr>
          <w:rFonts w:hint="eastAsia" w:ascii="宋体" w:hAnsi="宋体" w:eastAsia="宋体" w:cs="宋体"/>
          <w:spacing w:val="1"/>
          <w:sz w:val="24"/>
          <w:szCs w:val="24"/>
        </w:rPr>
        <w:t xml:space="preserve">厨余垃圾</w:t>
      </w:r>
      <w:r>
        <w:rPr>
          <w:rFonts w:hint="eastAsia" w:ascii="宋体" w:hAnsi="宋体" w:eastAsia="宋体" w:cs="宋体"/>
          <w:spacing w:val="1"/>
          <w:sz w:val="24"/>
          <w:szCs w:val="24"/>
        </w:rPr>
        <w:t xml:space="preserve">、其他垃圾、可回收物、有害垃圾的正确分类分拣，以及分类</w:t>
      </w:r>
      <w:r>
        <w:rPr>
          <w:rFonts w:hint="eastAsia" w:ascii="宋体" w:hAnsi="宋体" w:eastAsia="宋体" w:cs="宋体"/>
          <w:spacing w:val="1"/>
          <w:sz w:val="24"/>
          <w:szCs w:val="24"/>
        </w:rPr>
        <w:t xml:space="preserve">房周围</w:t>
      </w:r>
      <w:r>
        <w:rPr>
          <w:rFonts w:hint="eastAsia" w:ascii="宋体" w:hAnsi="宋体" w:eastAsia="宋体" w:cs="宋体"/>
          <w:spacing w:val="1"/>
          <w:sz w:val="24"/>
          <w:szCs w:val="24"/>
        </w:rPr>
        <w:t xml:space="preserve">及内部的垃圾桶、操作台等设施设备的卫生保洁工作。</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根据工作要求需配备工作服、口罩、手套、反光马甲、扫帚、簸箕、夹子、抹布、垃圾袋等必要的设施设备和用品。工作期间须着装规范，佩戴好工作牌，并按照要求穿戴好防护用品。</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熟悉掌握垃圾分类设施设备的操作规范、分类要求，在分类</w:t>
      </w:r>
      <w:r>
        <w:rPr>
          <w:rFonts w:hint="eastAsia" w:ascii="宋体" w:hAnsi="宋体" w:eastAsia="宋体" w:cs="宋体"/>
          <w:spacing w:val="1"/>
          <w:sz w:val="24"/>
          <w:szCs w:val="24"/>
        </w:rPr>
        <w:t xml:space="preserve">房开放</w:t>
      </w:r>
      <w:r>
        <w:rPr>
          <w:rFonts w:hint="eastAsia" w:ascii="宋体" w:hAnsi="宋体" w:eastAsia="宋体" w:cs="宋体"/>
          <w:spacing w:val="1"/>
          <w:sz w:val="24"/>
          <w:szCs w:val="24"/>
        </w:rPr>
        <w:t xml:space="preserve">期间对居民投放的垃圾</w:t>
      </w:r>
      <w:r>
        <w:rPr>
          <w:rFonts w:hint="eastAsia" w:ascii="宋体" w:hAnsi="宋体" w:eastAsia="宋体" w:cs="宋体"/>
          <w:spacing w:val="1"/>
          <w:sz w:val="24"/>
          <w:szCs w:val="24"/>
        </w:rPr>
        <w:t xml:space="preserve">进行破袋检查</w:t>
      </w:r>
      <w:r>
        <w:rPr>
          <w:rFonts w:hint="eastAsia" w:ascii="宋体" w:hAnsi="宋体" w:eastAsia="宋体" w:cs="宋体"/>
          <w:spacing w:val="1"/>
          <w:sz w:val="24"/>
          <w:szCs w:val="24"/>
        </w:rPr>
        <w:t xml:space="preserve">、二次分拣，做到垃圾各进其类，各入其桶，避免出现混投、错投。每天主动配合各类生活垃圾收运车辆上门</w:t>
      </w:r>
      <w:r>
        <w:rPr>
          <w:rFonts w:hint="eastAsia" w:ascii="宋体" w:hAnsi="宋体" w:eastAsia="宋体" w:cs="宋体"/>
          <w:spacing w:val="1"/>
          <w:sz w:val="24"/>
          <w:szCs w:val="24"/>
        </w:rPr>
        <w:t xml:space="preserve">收运作</w:t>
      </w:r>
      <w:r>
        <w:rPr>
          <w:rFonts w:hint="eastAsia" w:ascii="宋体" w:hAnsi="宋体" w:eastAsia="宋体" w:cs="宋体"/>
          <w:spacing w:val="1"/>
          <w:sz w:val="24"/>
          <w:szCs w:val="24"/>
        </w:rPr>
        <w:t xml:space="preserve">业。</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分拣过程中，不得将垃圾散落在地面，确保工作环境的整洁，避免出现垃圾满溢现象造成二次污染。按要求做好所有垃圾分类设施设备及相关物品的定期清洗，避免破坏周边居民生活环境，分类设施需按要求对应摆放，标识清晰。</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在工作期间需保持积极良好的工作状态，文明作业，遵守各项安全操作规范，认真对待和配合各种检查，同时兼顾好现场指导，不断引导居民进行生活垃圾的正确分类。</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按招标及上级有关文件规定服务要求，高质量高标准向发包方提供更好优质服务，无条件接受垃圾</w:t>
      </w:r>
      <w:r>
        <w:rPr>
          <w:rFonts w:hint="eastAsia" w:ascii="宋体" w:hAnsi="宋体" w:eastAsia="宋体" w:cs="宋体"/>
          <w:spacing w:val="1"/>
          <w:sz w:val="24"/>
          <w:szCs w:val="24"/>
        </w:rPr>
        <w:t xml:space="preserve">分类办</w:t>
      </w:r>
      <w:r>
        <w:rPr>
          <w:rFonts w:hint="eastAsia" w:ascii="宋体" w:hAnsi="宋体" w:eastAsia="宋体" w:cs="宋体"/>
          <w:spacing w:val="1"/>
          <w:sz w:val="24"/>
          <w:szCs w:val="24"/>
        </w:rPr>
        <w:t xml:space="preserve">及社区组织的检查考核和整改要求。</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日常考核按《生活垃圾分类收集房管理规定》、《垃圾分类督导员考核管理办法》的相关规定,每季度进行一次，考核成绩作为经费结算奖惩依据。</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服务期内小区生活垃圾“三定</w:t>
      </w:r>
      <w:r>
        <w:rPr>
          <w:rFonts w:hint="eastAsia" w:ascii="宋体" w:hAnsi="宋体" w:eastAsia="宋体" w:cs="宋体"/>
          <w:spacing w:val="1"/>
          <w:sz w:val="24"/>
          <w:szCs w:val="24"/>
        </w:rPr>
        <w:t xml:space="preserve">一</w:t>
      </w:r>
      <w:r>
        <w:rPr>
          <w:rFonts w:hint="eastAsia" w:ascii="宋体" w:hAnsi="宋体" w:eastAsia="宋体" w:cs="宋体"/>
          <w:spacing w:val="1"/>
          <w:sz w:val="24"/>
          <w:szCs w:val="24"/>
        </w:rPr>
        <w:t xml:space="preserve">督”分类收集房产生的水电费、简单的设施设备更换（包含漆面掉漆、垃圾桶更换等零星修补）由物业公司承担，相关费用包含在投标报价中。</w:t>
      </w:r>
      <w:r/>
    </w:p>
    <w:p>
      <w:pPr>
        <w:spacing w:line="400" w:lineRule="exact"/>
        <w:widowControl/>
        <w:rPr>
          <w:rFonts w:ascii="宋体" w:hAnsi="宋体" w:eastAsia="宋体" w:cs="宋体"/>
          <w:b/>
          <w:bCs/>
          <w:spacing w:val="1"/>
          <w:sz w:val="24"/>
          <w:szCs w:val="24"/>
        </w:rPr>
      </w:pPr>
      <w:r>
        <w:rPr>
          <w:rFonts w:ascii="宋体" w:hAnsi="宋体" w:eastAsia="宋体" w:cs="宋体"/>
          <w:b/>
          <w:bCs/>
          <w:spacing w:val="1"/>
          <w:sz w:val="24"/>
          <w:szCs w:val="24"/>
        </w:rPr>
      </w:r>
      <w:r/>
    </w:p>
    <w:p>
      <w:pPr>
        <w:spacing w:line="400" w:lineRule="exact"/>
        <w:widowControl/>
        <w:rPr>
          <w:rFonts w:ascii="宋体" w:hAnsi="宋体" w:eastAsia="宋体" w:cs="宋体"/>
          <w:spacing w:val="1"/>
          <w:sz w:val="24"/>
          <w:szCs w:val="24"/>
        </w:rPr>
      </w:pPr>
      <w:r>
        <w:rPr>
          <w:rFonts w:hint="eastAsia" w:ascii="宋体" w:hAnsi="宋体" w:eastAsia="宋体" w:cs="宋体"/>
          <w:b/>
          <w:bCs/>
          <w:spacing w:val="1"/>
          <w:sz w:val="24"/>
          <w:szCs w:val="24"/>
        </w:rPr>
        <w:t xml:space="preserve">（二）公园物业服务</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1、物业基础服务</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设置物业管理处，制定物业管理制度并公示，完成物业档案资料管理，设立服务电话，每天24小时业务接待，提供报修、投诉信息收集、处理和反馈等物业服务，建立登记和回访制度，按照上级主管部门要求严格落实各项政策要求。</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2、绿化养护</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对公园内绿化进行养护和管理，主要包含对绿化植物的除草、</w:t>
      </w:r>
      <w:r>
        <w:rPr>
          <w:rFonts w:hint="eastAsia" w:ascii="宋体" w:hAnsi="宋体" w:eastAsia="宋体" w:cs="宋体"/>
          <w:spacing w:val="1"/>
          <w:sz w:val="24"/>
          <w:szCs w:val="24"/>
        </w:rPr>
        <w:t xml:space="preserve">死枝清理</w:t>
      </w:r>
      <w:r>
        <w:rPr>
          <w:rFonts w:hint="eastAsia" w:ascii="宋体" w:hAnsi="宋体" w:eastAsia="宋体" w:cs="宋体"/>
          <w:spacing w:val="1"/>
          <w:sz w:val="24"/>
          <w:szCs w:val="24"/>
        </w:rPr>
        <w:t xml:space="preserve">、修剪、洒水、施肥、病虫害防治、</w:t>
      </w:r>
      <w:r>
        <w:rPr>
          <w:rFonts w:hint="eastAsia" w:ascii="宋体" w:hAnsi="宋体" w:eastAsia="宋体" w:cs="宋体"/>
          <w:spacing w:val="1"/>
          <w:sz w:val="24"/>
          <w:szCs w:val="24"/>
        </w:rPr>
        <w:t xml:space="preserve">损绿毁</w:t>
      </w:r>
      <w:r>
        <w:rPr>
          <w:rFonts w:hint="eastAsia" w:ascii="宋体" w:hAnsi="宋体" w:eastAsia="宋体" w:cs="宋体"/>
          <w:spacing w:val="1"/>
          <w:sz w:val="24"/>
          <w:szCs w:val="24"/>
        </w:rPr>
        <w:t xml:space="preserve">绿的更换</w:t>
      </w:r>
      <w:r>
        <w:rPr>
          <w:rFonts w:hint="eastAsia" w:ascii="宋体" w:hAnsi="宋体" w:eastAsia="宋体" w:cs="宋体"/>
          <w:spacing w:val="1"/>
          <w:sz w:val="24"/>
          <w:szCs w:val="24"/>
        </w:rPr>
        <w:t xml:space="preserve">及缺植</w:t>
      </w:r>
      <w:r>
        <w:rPr>
          <w:rFonts w:hint="eastAsia" w:ascii="宋体" w:hAnsi="宋体" w:eastAsia="宋体" w:cs="宋体"/>
          <w:spacing w:val="1"/>
          <w:sz w:val="24"/>
          <w:szCs w:val="24"/>
        </w:rPr>
        <w:t xml:space="preserve">补种、公共区域的保洁、四害消杀等工作。投标报价中包含各</w:t>
      </w:r>
      <w:r>
        <w:rPr>
          <w:rFonts w:hint="eastAsia" w:ascii="宋体" w:hAnsi="宋体" w:eastAsia="宋体" w:cs="宋体"/>
          <w:spacing w:val="1"/>
          <w:sz w:val="24"/>
          <w:szCs w:val="24"/>
        </w:rPr>
        <w:t xml:space="preserve">类绿植</w:t>
      </w:r>
      <w:r>
        <w:rPr>
          <w:rFonts w:hint="eastAsia" w:ascii="宋体" w:hAnsi="宋体" w:eastAsia="宋体" w:cs="宋体"/>
          <w:spacing w:val="1"/>
          <w:sz w:val="24"/>
          <w:szCs w:val="24"/>
        </w:rPr>
        <w:t xml:space="preserve">、耗材的采购及所需设备的租用或采购。</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3</w:t>
      </w:r>
      <w:r>
        <w:rPr>
          <w:rFonts w:hint="eastAsia" w:ascii="宋体" w:hAnsi="宋体" w:eastAsia="宋体" w:cs="宋体"/>
          <w:spacing w:val="1"/>
          <w:sz w:val="24"/>
          <w:szCs w:val="24"/>
        </w:rPr>
        <w:t xml:space="preserve">、安全保卫服务</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安全保卫公共财产及人民群众生命安全、巡逻值班、维护公园的日常秩序、治安工作、设施、车辆管理、各类活动的秩序管理。</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（1）对违法行为进行制止，并报公安机关处理。</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（2）对区域内妨碍他人正常活动的行为进行禁止。</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（3）对乱踩踏绿化及故意破坏绿化等行为进行制止。</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4</w:t>
      </w:r>
      <w:r>
        <w:rPr>
          <w:rFonts w:hint="eastAsia" w:ascii="宋体" w:hAnsi="宋体" w:eastAsia="宋体" w:cs="宋体"/>
          <w:spacing w:val="1"/>
          <w:sz w:val="24"/>
          <w:szCs w:val="24"/>
        </w:rPr>
        <w:t xml:space="preserve">、日常维修：</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维持公园正常的用水用电，发生故障时组织水电抢修工作，用水用电配套设施、园路及活动场所的配套设施、木结构栏杆、雕塑、廊架、道路、路灯、建筑物立面等公园所有设施设备维修。</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5</w:t>
      </w:r>
      <w:r>
        <w:rPr>
          <w:rFonts w:hint="eastAsia" w:ascii="宋体" w:hAnsi="宋体" w:eastAsia="宋体" w:cs="宋体"/>
          <w:spacing w:val="1"/>
          <w:sz w:val="24"/>
          <w:szCs w:val="24"/>
        </w:rPr>
        <w:t xml:space="preserve">、设备</w:t>
      </w:r>
      <w:r>
        <w:rPr>
          <w:rFonts w:hint="eastAsia" w:ascii="宋体" w:hAnsi="宋体" w:eastAsia="宋体" w:cs="宋体"/>
          <w:spacing w:val="1"/>
          <w:sz w:val="24"/>
          <w:szCs w:val="24"/>
        </w:rPr>
        <w:t xml:space="preserve">设施维保检测</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（1）实行安全巡视检查工作，及时防止和制止任何危及影响安全损坏物业管理辖区内的游客及园内员工的人身安全，财产不受侵害。</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（2）文明施工维护，设立安全防范措施，告之游客和闲杂人员</w:t>
      </w:r>
      <w:r>
        <w:rPr>
          <w:rFonts w:hint="eastAsia" w:ascii="宋体" w:hAnsi="宋体" w:eastAsia="宋体" w:cs="宋体"/>
          <w:spacing w:val="1"/>
          <w:sz w:val="24"/>
          <w:szCs w:val="24"/>
        </w:rPr>
        <w:t xml:space="preserve">勿</w:t>
      </w:r>
      <w:r>
        <w:rPr>
          <w:rFonts w:hint="eastAsia" w:ascii="宋体" w:hAnsi="宋体" w:eastAsia="宋体" w:cs="宋体"/>
          <w:spacing w:val="1"/>
          <w:sz w:val="24"/>
          <w:szCs w:val="24"/>
        </w:rPr>
        <w:t xml:space="preserve">靠近作业区。</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（3）发现重大安全隐患因素及时报告采购人，并协助釆取应急安全措施，消除隐患，及时制止不文明损坏设备设施的行为的发生。</w:t>
      </w:r>
      <w:r/>
    </w:p>
    <w:p>
      <w:pPr>
        <w:spacing w:line="431" w:lineRule="auto"/>
        <w:widowControl/>
        <w:rPr>
          <w:rFonts w:ascii="Arial" w:hAnsi="Arial" w:eastAsia="Arial" w:cs="Arial"/>
          <w:szCs w:val="21"/>
        </w:rPr>
      </w:pPr>
      <w:r>
        <w:rPr>
          <w:rFonts w:ascii="Arial" w:hAnsi="Arial" w:eastAsia="Arial" w:cs="Arial"/>
          <w:szCs w:val="21"/>
        </w:rPr>
      </w:r>
      <w:r/>
    </w:p>
    <w:p>
      <w:pPr>
        <w:spacing w:before="91" w:line="219" w:lineRule="auto"/>
        <w:widowControl/>
        <w:rPr>
          <w:rFonts w:ascii="黑体" w:hAnsi="黑体" w:eastAsia="黑体" w:cs="黑体"/>
          <w:sz w:val="28"/>
          <w:szCs w:val="28"/>
        </w:rPr>
      </w:pPr>
      <w:r>
        <w:rPr>
          <w:rFonts w:hint="eastAsia" w:ascii="黑体" w:hAnsi="黑体" w:eastAsia="黑体" w:cs="黑体"/>
          <w:spacing w:val="-4"/>
          <w:sz w:val="28"/>
          <w:szCs w:val="28"/>
        </w:rPr>
        <w:t xml:space="preserve">四</w:t>
      </w:r>
      <w:r>
        <w:rPr>
          <w:rFonts w:ascii="黑体" w:hAnsi="黑体" w:eastAsia="黑体" w:cs="黑体"/>
          <w:spacing w:val="-4"/>
          <w:sz w:val="28"/>
          <w:szCs w:val="28"/>
        </w:rPr>
        <w:t xml:space="preserve">、服务人员配备要求：</w:t>
      </w:r>
      <w:r/>
    </w:p>
    <w:p>
      <w:pPr>
        <w:spacing w:line="400" w:lineRule="exact"/>
        <w:widowControl/>
        <w:rPr>
          <w:rFonts w:ascii="宋体" w:hAnsi="宋体" w:eastAsia="宋体" w:cs="宋体"/>
          <w:spacing w:val="1"/>
          <w:sz w:val="24"/>
          <w:szCs w:val="24"/>
        </w:rPr>
      </w:pPr>
      <w:r>
        <w:rPr>
          <w:rFonts w:hint="eastAsia" w:ascii="宋体" w:hAnsi="宋体" w:eastAsia="宋体" w:cs="宋体"/>
          <w:b/>
          <w:bCs/>
          <w:spacing w:val="1"/>
          <w:sz w:val="24"/>
          <w:szCs w:val="24"/>
        </w:rPr>
        <w:t xml:space="preserve">标段</w:t>
      </w:r>
      <w:r>
        <w:rPr>
          <w:rFonts w:hint="eastAsia" w:ascii="宋体" w:hAnsi="宋体" w:eastAsia="宋体" w:cs="宋体"/>
          <w:b/>
          <w:bCs/>
          <w:spacing w:val="1"/>
          <w:sz w:val="24"/>
          <w:szCs w:val="24"/>
        </w:rPr>
        <w:t xml:space="preserve">一</w:t>
      </w:r>
      <w:r>
        <w:rPr>
          <w:rFonts w:hint="eastAsia" w:ascii="宋体" w:hAnsi="宋体" w:eastAsia="宋体" w:cs="宋体"/>
          <w:b/>
          <w:bCs/>
          <w:spacing w:val="1"/>
          <w:sz w:val="24"/>
          <w:szCs w:val="24"/>
        </w:rPr>
        <w:t xml:space="preserve">：</w:t>
      </w:r>
      <w:r/>
    </w:p>
    <w:tbl>
      <w:tblPr>
        <w:tblStyle w:val="961"/>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96"/>
        <w:gridCol w:w="1074"/>
        <w:gridCol w:w="709"/>
        <w:gridCol w:w="2934"/>
        <w:gridCol w:w="3709"/>
      </w:tblGrid>
      <w:tr>
        <w:trPr>
          <w:jc w:val="center"/>
          <w:trHeight w:val="20"/>
        </w:trPr>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服务区域</w:t>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岗位</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人数</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主要工作职责</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人员配备要求</w:t>
            </w:r>
            <w:r/>
          </w:p>
        </w:tc>
      </w:tr>
      <w:tr>
        <w:trPr>
          <w:jc w:val="center"/>
          <w:trHeight w:val="20"/>
        </w:trPr>
        <w:tc>
          <w:tcPr>
            <w:shd w:val="clear" w:color="auto" w:fill="ffffff"/>
            <w:tcBorders>
              <w:top w:val="single" w:color="000000" w:sz="4" w:space="0"/>
              <w:left w:val="single" w:color="000000" w:sz="4" w:space="0"/>
              <w:right w:val="single" w:color="000000" w:sz="4" w:space="0"/>
            </w:tcBorders>
            <w:tcW w:w="1012" w:type="dxa"/>
            <w:vAlign w:val="center"/>
            <w:vMerge w:val="restart"/>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文化小区、文化公园</w:t>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tabs>
                <w:tab w:val="left" w:pos="2940" w:leader="none"/>
              </w:tabs>
              <w:rPr>
                <w:rFonts w:ascii="宋体" w:hAnsi="宋体" w:cs="宋体"/>
                <w:spacing w:val="1"/>
                <w:sz w:val="21"/>
                <w:szCs w:val="21"/>
              </w:rPr>
            </w:pPr>
            <w:r>
              <w:rPr>
                <w:rFonts w:hint="eastAsia" w:ascii="宋体" w:hAnsi="宋体" w:cs="宋体"/>
                <w:spacing w:val="1"/>
                <w:sz w:val="21"/>
                <w:szCs w:val="21"/>
              </w:rPr>
              <w:t xml:space="preserve">全面负责本项目的物业服务各项事务。</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具有大专以上学历，有三年以上的物业管理工作经验，有较强的组织领导能力和协调能力。</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工程维修</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全面负责服务范围内用电设备设施的保养维修。</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需持有低压电工证。</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消防管理员</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负责小区内消防控制室值班。</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需具有消防设施操作员证书，体检合格。</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保安</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w:t>
            </w:r>
            <w:r>
              <w:rPr>
                <w:rFonts w:hint="eastAsia" w:ascii="宋体" w:hAnsi="宋体" w:cs="宋体"/>
                <w:spacing w:val="1"/>
                <w:sz w:val="21"/>
                <w:szCs w:val="21"/>
              </w:rPr>
              <w:t xml:space="preserve">全天侯</w:t>
            </w:r>
            <w:r>
              <w:rPr>
                <w:rFonts w:hint="eastAsia" w:ascii="宋体" w:hAnsi="宋体" w:cs="宋体"/>
                <w:spacing w:val="1"/>
                <w:sz w:val="21"/>
                <w:szCs w:val="21"/>
              </w:rPr>
              <w:t xml:space="preserve">的安全保卫管理，加强对出入人员、车辆停放秩序的管理。</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男性，体检合格，仪表端正。</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保洁</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楼道保洁每星期一次，楼外公共区域保洁随产随清（包括绿化带）。</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体检合格，责任心强、品貌端庄，有保洁工作经历、吃苦耐劳精神。</w:t>
            </w:r>
            <w:r/>
          </w:p>
        </w:tc>
      </w:tr>
      <w:tr>
        <w:trPr>
          <w:jc w:val="center"/>
          <w:trHeight w:val="20"/>
        </w:trPr>
        <w:tc>
          <w:tcPr>
            <w:shd w:val="clear" w:color="auto" w:fill="ffffff"/>
            <w:tcBorders>
              <w:left w:val="single" w:color="000000" w:sz="4" w:space="0"/>
              <w:bottom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绿化人员</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负责公园保洁、绿化养护。</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体检合格，责任心强、品貌端庄，有绿</w:t>
            </w:r>
            <w:r>
              <w:rPr>
                <w:rFonts w:hint="eastAsia" w:ascii="宋体" w:hAnsi="宋体" w:cs="宋体"/>
                <w:spacing w:val="1"/>
                <w:sz w:val="21"/>
                <w:szCs w:val="21"/>
              </w:rPr>
              <w:t xml:space="preserve">化保洁工作经历、吃苦耐劳精神。</w:t>
            </w:r>
            <w:r/>
          </w:p>
        </w:tc>
      </w:tr>
      <w:tr>
        <w:trPr>
          <w:jc w:val="center"/>
          <w:trHeight w:val="20"/>
        </w:trPr>
        <w:tc>
          <w:tcPr>
            <w:gridSpan w:val="2"/>
            <w:shd w:val="clear" w:color="auto" w:fill="ffffff"/>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spacing w:line="360" w:lineRule="exact"/>
              <w:widowControl/>
              <w:rPr>
                <w:rFonts w:ascii="宋体" w:hAnsi="宋体" w:cs="宋体"/>
                <w:b/>
                <w:spacing w:val="1"/>
                <w:sz w:val="21"/>
                <w:szCs w:val="21"/>
              </w:rPr>
            </w:pPr>
            <w:r>
              <w:rPr>
                <w:rFonts w:hint="eastAsia" w:ascii="宋体" w:hAnsi="宋体" w:cs="宋体"/>
                <w:b/>
                <w:spacing w:val="1"/>
                <w:sz w:val="21"/>
                <w:szCs w:val="21"/>
              </w:rPr>
              <w:t xml:space="preserve">总  计</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b/>
                <w:spacing w:val="1"/>
                <w:sz w:val="21"/>
                <w:szCs w:val="21"/>
              </w:rPr>
            </w:pPr>
            <w:r>
              <w:rPr>
                <w:rFonts w:hint="eastAsia" w:ascii="宋体" w:hAnsi="宋体" w:cs="宋体"/>
                <w:b/>
                <w:spacing w:val="1"/>
                <w:sz w:val="21"/>
                <w:szCs w:val="21"/>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r>
    </w:tbl>
    <w:p>
      <w:pPr>
        <w:spacing w:line="400" w:lineRule="exact"/>
        <w:widowControl/>
        <w:rPr>
          <w:rFonts w:ascii="宋体" w:hAnsi="宋体" w:eastAsia="宋体" w:cs="宋体"/>
          <w:b/>
          <w:bCs/>
          <w:spacing w:val="1"/>
          <w:sz w:val="24"/>
          <w:szCs w:val="24"/>
        </w:rPr>
      </w:pPr>
      <w:r>
        <w:rPr>
          <w:rFonts w:ascii="宋体" w:hAnsi="宋体" w:eastAsia="宋体" w:cs="宋体"/>
          <w:b/>
          <w:bCs/>
          <w:spacing w:val="1"/>
          <w:sz w:val="24"/>
          <w:szCs w:val="24"/>
        </w:rPr>
      </w:r>
      <w:r/>
    </w:p>
    <w:p>
      <w:pPr>
        <w:spacing w:line="400" w:lineRule="exact"/>
        <w:widowControl/>
        <w:rPr>
          <w:rFonts w:ascii="宋体" w:hAnsi="宋体" w:eastAsia="宋体" w:cs="宋体"/>
          <w:b/>
          <w:bCs/>
          <w:spacing w:val="1"/>
          <w:sz w:val="24"/>
          <w:szCs w:val="24"/>
        </w:rPr>
      </w:pPr>
      <w:r>
        <w:rPr>
          <w:rFonts w:hint="eastAsia" w:ascii="宋体" w:hAnsi="宋体" w:eastAsia="宋体" w:cs="宋体"/>
          <w:b/>
          <w:bCs/>
          <w:spacing w:val="1"/>
          <w:sz w:val="24"/>
          <w:szCs w:val="24"/>
        </w:rPr>
        <w:t xml:space="preserve">标段二：</w:t>
      </w:r>
      <w:r/>
    </w:p>
    <w:p>
      <w:pPr>
        <w:spacing w:line="15" w:lineRule="auto"/>
        <w:widowControl/>
        <w:rPr>
          <w:rFonts w:ascii="宋体" w:hAnsi="宋体" w:eastAsia="宋体" w:cs="宋体"/>
          <w:b/>
          <w:bCs/>
          <w:spacing w:val="1"/>
          <w:sz w:val="24"/>
          <w:szCs w:val="24"/>
        </w:rPr>
      </w:pPr>
      <w:r>
        <w:rPr>
          <w:rFonts w:ascii="宋体" w:hAnsi="宋体" w:eastAsia="宋体" w:cs="宋体"/>
          <w:b/>
          <w:bCs/>
          <w:spacing w:val="1"/>
          <w:sz w:val="24"/>
          <w:szCs w:val="24"/>
        </w:rPr>
      </w:r>
      <w:r/>
    </w:p>
    <w:tbl>
      <w:tblPr>
        <w:tblStyle w:val="961"/>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96"/>
        <w:gridCol w:w="1074"/>
        <w:gridCol w:w="709"/>
        <w:gridCol w:w="2934"/>
        <w:gridCol w:w="3709"/>
      </w:tblGrid>
      <w:tr>
        <w:trPr>
          <w:jc w:val="center"/>
          <w:trHeight w:val="20"/>
        </w:trPr>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服务区域</w:t>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岗位</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人数</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主要工作职责</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人员配备要求</w:t>
            </w:r>
            <w:r/>
          </w:p>
        </w:tc>
      </w:tr>
      <w:tr>
        <w:trPr>
          <w:jc w:val="center"/>
          <w:trHeight w:val="20"/>
        </w:trPr>
        <w:tc>
          <w:tcPr>
            <w:shd w:val="clear" w:color="auto" w:fill="ffffff"/>
            <w:tcBorders>
              <w:top w:val="single" w:color="000000" w:sz="4" w:space="0"/>
              <w:left w:val="single" w:color="000000" w:sz="4" w:space="0"/>
              <w:right w:val="single" w:color="000000" w:sz="4" w:space="0"/>
            </w:tcBorders>
            <w:tcW w:w="1012" w:type="dxa"/>
            <w:vAlign w:val="center"/>
            <w:vMerge w:val="restart"/>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水芸苑一期、水华苑、水芝苑一期</w:t>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tabs>
                <w:tab w:val="left" w:pos="2940" w:leader="none"/>
              </w:tabs>
              <w:rPr>
                <w:rFonts w:ascii="宋体" w:hAnsi="宋体" w:cs="宋体"/>
                <w:spacing w:val="1"/>
                <w:sz w:val="21"/>
                <w:szCs w:val="21"/>
              </w:rPr>
            </w:pPr>
            <w:r>
              <w:rPr>
                <w:rFonts w:hint="eastAsia" w:ascii="宋体" w:hAnsi="宋体" w:cs="宋体"/>
                <w:spacing w:val="1"/>
                <w:sz w:val="21"/>
                <w:szCs w:val="21"/>
              </w:rPr>
              <w:t xml:space="preserve">全面负责本项目的物业服务各项事务。</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具有大专以上学历，有三年以上的物业管理工作经验，有较强的组织领导能力和协调能力。</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行政管理</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完成项目经理交办的各项工作。</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有五年以上的物业管理从业经验。</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工程维修</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全面负责服务范围内用电设备设施的保养维修。</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至少有一人需持有低压电工证。</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消防管理员</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负责小区内消防控制室值班。</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需具有消防设施操作员证书，体检 合格。</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保安</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w:t>
            </w:r>
            <w:r>
              <w:rPr>
                <w:rFonts w:hint="eastAsia" w:ascii="宋体" w:hAnsi="宋体" w:cs="宋体"/>
                <w:spacing w:val="1"/>
                <w:sz w:val="21"/>
                <w:szCs w:val="21"/>
              </w:rPr>
              <w:t xml:space="preserve">全天侯</w:t>
            </w:r>
            <w:r>
              <w:rPr>
                <w:rFonts w:hint="eastAsia" w:ascii="宋体" w:hAnsi="宋体" w:cs="宋体"/>
                <w:spacing w:val="1"/>
                <w:sz w:val="21"/>
                <w:szCs w:val="21"/>
              </w:rPr>
              <w:t xml:space="preserve">的安全保卫管理，加强对出入人员、车辆停放秩序的管理。</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男性，体检合格，仪表端正。</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保洁</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楼道保洁每星期一次，楼外公共区域保洁随产随清（包括绿化带） 。</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体检合格，责任心强、品貌端庄，有保洁工作经历、吃苦耐劳精神。</w:t>
            </w:r>
            <w:r/>
          </w:p>
        </w:tc>
      </w:tr>
      <w:tr>
        <w:trPr>
          <w:jc w:val="center"/>
          <w:trHeight w:val="20"/>
        </w:trPr>
        <w:tc>
          <w:tcPr>
            <w:gridSpan w:val="2"/>
            <w:shd w:val="clear" w:color="auto" w:fill="ffffff"/>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总  计</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r>
    </w:tbl>
    <w:p>
      <w:pPr>
        <w:spacing w:line="432" w:lineRule="auto"/>
        <w:widowControl/>
        <w:rPr>
          <w:rFonts w:ascii="宋体" w:hAnsi="宋体" w:eastAsia="宋体" w:cs="宋体"/>
          <w:b/>
          <w:bCs/>
          <w:spacing w:val="1"/>
          <w:sz w:val="24"/>
          <w:szCs w:val="24"/>
        </w:rPr>
      </w:pPr>
      <w:r>
        <w:rPr>
          <w:rFonts w:ascii="宋体" w:hAnsi="宋体" w:eastAsia="宋体" w:cs="宋体"/>
          <w:b/>
          <w:bCs/>
          <w:spacing w:val="1"/>
          <w:sz w:val="24"/>
          <w:szCs w:val="24"/>
        </w:rPr>
      </w:r>
      <w:r/>
    </w:p>
    <w:p>
      <w:pPr>
        <w:spacing w:before="78" w:line="220" w:lineRule="auto"/>
        <w:widowControl/>
        <w:rPr>
          <w:rFonts w:ascii="宋体" w:hAnsi="宋体" w:eastAsia="宋体" w:cs="宋体"/>
          <w:b/>
          <w:bCs/>
          <w:spacing w:val="1"/>
          <w:sz w:val="24"/>
          <w:szCs w:val="24"/>
        </w:rPr>
      </w:pPr>
      <w:r>
        <w:rPr>
          <w:rFonts w:hint="eastAsia" w:ascii="宋体" w:hAnsi="宋体" w:eastAsia="宋体" w:cs="宋体"/>
          <w:b/>
          <w:bCs/>
          <w:spacing w:val="1"/>
          <w:sz w:val="24"/>
          <w:szCs w:val="24"/>
        </w:rPr>
        <w:t xml:space="preserve">标段三：</w:t>
      </w:r>
      <w:r/>
    </w:p>
    <w:tbl>
      <w:tblPr>
        <w:tblStyle w:val="961"/>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51"/>
        <w:gridCol w:w="1050"/>
        <w:gridCol w:w="670"/>
        <w:gridCol w:w="3023"/>
        <w:gridCol w:w="3628"/>
      </w:tblGrid>
      <w:tr>
        <w:trPr>
          <w:jc w:val="center"/>
          <w:trHeight w:val="20"/>
        </w:trPr>
        <w:tc>
          <w:tcPr>
            <w:shd w:val="clear" w:color="auto" w:fill="ffffff"/>
            <w:tcBorders>
              <w:top w:val="single" w:color="000000" w:sz="4" w:space="0"/>
              <w:left w:val="single" w:color="000000" w:sz="4" w:space="0"/>
              <w:bottom w:val="single" w:color="000000" w:sz="4" w:space="0"/>
              <w:right w:val="single" w:color="000000" w:sz="4" w:space="0"/>
            </w:tcBorders>
            <w:tcW w:w="1180" w:type="dxa"/>
            <w:textDirection w:val="lrTb"/>
            <w:noWrap w:val="false"/>
          </w:tcPr>
          <w:p>
            <w:pPr>
              <w:jc w:val="center"/>
              <w:spacing w:line="360" w:lineRule="exact"/>
              <w:widowControl/>
              <w:rPr>
                <w:rFonts w:ascii="宋体" w:hAnsi="宋体" w:cs="宋体"/>
                <w:b/>
                <w:bCs/>
                <w:spacing w:val="1"/>
                <w:szCs w:val="21"/>
              </w:rPr>
            </w:pPr>
            <w:r>
              <w:rPr>
                <w:rFonts w:hint="eastAsia" w:ascii="宋体" w:hAnsi="宋体" w:cs="宋体"/>
                <w:b/>
                <w:bCs/>
                <w:spacing w:val="1"/>
                <w:sz w:val="21"/>
                <w:szCs w:val="21"/>
              </w:rPr>
              <w:t xml:space="preserve">服务区域</w:t>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岗位</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人数</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主要工作职责</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人员配备要求</w:t>
            </w:r>
            <w:r/>
          </w:p>
        </w:tc>
      </w:tr>
      <w:tr>
        <w:trPr>
          <w:jc w:val="center"/>
          <w:trHeight w:val="20"/>
        </w:trPr>
        <w:tc>
          <w:tcPr>
            <w:shd w:val="clear" w:color="auto" w:fill="ffffff"/>
            <w:tcBorders>
              <w:top w:val="single" w:color="000000" w:sz="4" w:space="0"/>
              <w:left w:val="single" w:color="000000" w:sz="4" w:space="0"/>
              <w:right w:val="single" w:color="000000" w:sz="4" w:space="0"/>
            </w:tcBorders>
            <w:tcW w:w="1180" w:type="dxa"/>
            <w:vAlign w:val="center"/>
            <w:vMerge w:val="restart"/>
            <w:textDirection w:val="lrTb"/>
            <w:noWrap w:val="false"/>
          </w:tcPr>
          <w:p>
            <w:pPr>
              <w:jc w:val="center"/>
              <w:spacing w:line="360" w:lineRule="exact"/>
              <w:widowControl/>
              <w:rPr>
                <w:rFonts w:ascii="宋体" w:hAnsi="宋体" w:cs="宋体"/>
                <w:spacing w:val="1"/>
                <w:szCs w:val="21"/>
              </w:rPr>
            </w:pPr>
            <w:r>
              <w:rPr>
                <w:rFonts w:hint="eastAsia" w:ascii="宋体" w:hAnsi="宋体" w:cs="宋体"/>
                <w:spacing w:val="1"/>
                <w:sz w:val="21"/>
                <w:szCs w:val="21"/>
              </w:rPr>
              <w:t xml:space="preserve">水芝苑二期、水芙苑一期</w:t>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tabs>
                <w:tab w:val="left" w:pos="2940" w:leader="none"/>
              </w:tabs>
              <w:rPr>
                <w:rFonts w:ascii="宋体" w:hAnsi="宋体" w:cs="宋体"/>
                <w:spacing w:val="1"/>
                <w:sz w:val="21"/>
                <w:szCs w:val="21"/>
              </w:rPr>
            </w:pPr>
            <w:r>
              <w:rPr>
                <w:rFonts w:hint="eastAsia" w:ascii="宋体" w:hAnsi="宋体" w:cs="宋体"/>
                <w:spacing w:val="1"/>
                <w:sz w:val="21"/>
                <w:szCs w:val="21"/>
              </w:rPr>
              <w:t xml:space="preserve">全面负责本项目的物业服务各项事务。</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具有大专以上学历，有三年以上的物业管理工作经验，有较强的组织领导能力和协调能力。</w:t>
            </w:r>
            <w:r/>
          </w:p>
        </w:tc>
      </w:tr>
      <w:tr>
        <w:trPr>
          <w:jc w:val="center"/>
          <w:trHeight w:val="20"/>
        </w:trPr>
        <w:tc>
          <w:tcPr>
            <w:shd w:val="clear" w:color="auto" w:fill="ffffff"/>
            <w:tcBorders>
              <w:left w:val="single" w:color="000000" w:sz="4" w:space="0"/>
              <w:right w:val="single" w:color="000000" w:sz="4" w:space="0"/>
            </w:tcBorders>
            <w:tcW w:w="1180" w:type="dxa"/>
            <w:vMerge w:val="continue"/>
            <w:textDirection w:val="lrTb"/>
            <w:noWrap w:val="false"/>
          </w:tcPr>
          <w:p>
            <w:pPr>
              <w:jc w:val="center"/>
              <w:spacing w:line="360" w:lineRule="exact"/>
              <w:widowControl/>
              <w:rPr>
                <w:rFonts w:ascii="宋体" w:hAnsi="宋体" w:cs="宋体"/>
                <w:spacing w:val="1"/>
                <w:szCs w:val="21"/>
              </w:rPr>
            </w:pPr>
            <w:r>
              <w:rPr>
                <w:rFonts w:ascii="宋体" w:hAnsi="宋体" w:cs="宋体"/>
                <w:spacing w:val="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行政管理</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完成项目经理交办的各项工作。</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有五年以上的物业管理从业经验。</w:t>
            </w:r>
            <w:r/>
          </w:p>
        </w:tc>
      </w:tr>
      <w:tr>
        <w:trPr>
          <w:jc w:val="center"/>
          <w:trHeight w:val="20"/>
        </w:trPr>
        <w:tc>
          <w:tcPr>
            <w:shd w:val="clear" w:color="auto" w:fill="ffffff"/>
            <w:tcBorders>
              <w:left w:val="single" w:color="000000" w:sz="4" w:space="0"/>
              <w:right w:val="single" w:color="000000" w:sz="4" w:space="0"/>
            </w:tcBorders>
            <w:tcW w:w="1180" w:type="dxa"/>
            <w:vMerge w:val="continue"/>
            <w:textDirection w:val="lrTb"/>
            <w:noWrap w:val="false"/>
          </w:tcPr>
          <w:p>
            <w:pPr>
              <w:jc w:val="center"/>
              <w:spacing w:line="360" w:lineRule="exact"/>
              <w:widowControl/>
              <w:rPr>
                <w:rFonts w:ascii="宋体" w:hAnsi="宋体" w:cs="宋体"/>
                <w:spacing w:val="1"/>
                <w:szCs w:val="21"/>
              </w:rPr>
            </w:pPr>
            <w:r>
              <w:rPr>
                <w:rFonts w:ascii="宋体" w:hAnsi="宋体" w:cs="宋体"/>
                <w:spacing w:val="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工程维修</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全面负责服务范围内用电设备设施的保养维修。</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至少有一人需持有低压电工证。</w:t>
            </w:r>
            <w:r/>
          </w:p>
        </w:tc>
      </w:tr>
      <w:tr>
        <w:trPr>
          <w:jc w:val="center"/>
          <w:trHeight w:val="20"/>
        </w:trPr>
        <w:tc>
          <w:tcPr>
            <w:shd w:val="clear" w:color="auto" w:fill="ffffff"/>
            <w:tcBorders>
              <w:left w:val="single" w:color="000000" w:sz="4" w:space="0"/>
              <w:right w:val="single" w:color="000000" w:sz="4" w:space="0"/>
            </w:tcBorders>
            <w:tcW w:w="1180" w:type="dxa"/>
            <w:vMerge w:val="continue"/>
            <w:textDirection w:val="lrTb"/>
            <w:noWrap w:val="false"/>
          </w:tcPr>
          <w:p>
            <w:pPr>
              <w:jc w:val="center"/>
              <w:spacing w:line="360" w:lineRule="exact"/>
              <w:widowControl/>
              <w:rPr>
                <w:rFonts w:ascii="宋体" w:hAnsi="宋体" w:cs="宋体"/>
                <w:spacing w:val="1"/>
                <w:szCs w:val="21"/>
              </w:rPr>
            </w:pPr>
            <w:r>
              <w:rPr>
                <w:rFonts w:ascii="宋体" w:hAnsi="宋体" w:cs="宋体"/>
                <w:spacing w:val="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消防管理员</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负责小区内消防控制室值班。</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需具有消防设施操作员证书，体检合格。</w:t>
            </w:r>
            <w:r/>
          </w:p>
        </w:tc>
      </w:tr>
      <w:tr>
        <w:trPr>
          <w:jc w:val="center"/>
          <w:trHeight w:val="20"/>
        </w:trPr>
        <w:tc>
          <w:tcPr>
            <w:shd w:val="clear" w:color="auto" w:fill="ffffff"/>
            <w:tcBorders>
              <w:left w:val="single" w:color="000000" w:sz="4" w:space="0"/>
              <w:right w:val="single" w:color="000000" w:sz="4" w:space="0"/>
            </w:tcBorders>
            <w:tcW w:w="1180" w:type="dxa"/>
            <w:vMerge w:val="continue"/>
            <w:textDirection w:val="lrTb"/>
            <w:noWrap w:val="false"/>
          </w:tcPr>
          <w:p>
            <w:pPr>
              <w:jc w:val="center"/>
              <w:spacing w:line="360" w:lineRule="exact"/>
              <w:widowControl/>
              <w:rPr>
                <w:rFonts w:ascii="宋体" w:hAnsi="宋体" w:cs="宋体"/>
                <w:spacing w:val="1"/>
                <w:szCs w:val="21"/>
              </w:rPr>
            </w:pPr>
            <w:r>
              <w:rPr>
                <w:rFonts w:ascii="宋体" w:hAnsi="宋体" w:cs="宋体"/>
                <w:spacing w:val="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保安</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w:t>
            </w:r>
            <w:r>
              <w:rPr>
                <w:rFonts w:hint="eastAsia" w:ascii="宋体" w:hAnsi="宋体" w:cs="宋体"/>
                <w:spacing w:val="1"/>
                <w:sz w:val="21"/>
                <w:szCs w:val="21"/>
              </w:rPr>
              <w:t xml:space="preserve">全天侯</w:t>
            </w:r>
            <w:r>
              <w:rPr>
                <w:rFonts w:hint="eastAsia" w:ascii="宋体" w:hAnsi="宋体" w:cs="宋体"/>
                <w:spacing w:val="1"/>
                <w:sz w:val="21"/>
                <w:szCs w:val="21"/>
              </w:rPr>
              <w:t xml:space="preserve">的安全保卫管理，加强对出入人员、车辆停放秩序的管理。</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男性，体检合格，仪表端正。</w:t>
            </w:r>
            <w:r/>
          </w:p>
        </w:tc>
      </w:tr>
      <w:tr>
        <w:trPr>
          <w:jc w:val="center"/>
          <w:trHeight w:val="20"/>
        </w:trPr>
        <w:tc>
          <w:tcPr>
            <w:shd w:val="clear" w:color="auto" w:fill="ffffff"/>
            <w:tcBorders>
              <w:left w:val="single" w:color="000000" w:sz="4" w:space="0"/>
              <w:bottom w:val="single" w:color="000000" w:sz="4" w:space="0"/>
              <w:right w:val="single" w:color="000000" w:sz="4" w:space="0"/>
            </w:tcBorders>
            <w:tcW w:w="1180" w:type="dxa"/>
            <w:vMerge w:val="continue"/>
            <w:textDirection w:val="lrTb"/>
            <w:noWrap w:val="false"/>
          </w:tcPr>
          <w:p>
            <w:pPr>
              <w:jc w:val="center"/>
              <w:spacing w:line="360" w:lineRule="exact"/>
              <w:widowControl/>
              <w:rPr>
                <w:rFonts w:ascii="宋体" w:hAnsi="宋体" w:cs="宋体"/>
                <w:spacing w:val="1"/>
                <w:szCs w:val="21"/>
              </w:rPr>
            </w:pPr>
            <w:r>
              <w:rPr>
                <w:rFonts w:ascii="宋体" w:hAnsi="宋体" w:cs="宋体"/>
                <w:spacing w:val="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保洁</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楼道保洁每星期一次，楼外公共区域保洁随产随清（包括绿化带）。</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体检合格，责任心强、品貌端庄，有保洁工作经历、吃苦耐劳精神。</w:t>
            </w:r>
            <w:r/>
          </w:p>
        </w:tc>
      </w:tr>
      <w:tr>
        <w:trPr>
          <w:jc w:val="center"/>
          <w:trHeight w:val="20"/>
        </w:trPr>
        <w:tc>
          <w:tcPr>
            <w:shd w:val="clear" w:color="auto" w:fill="ffffff"/>
            <w:tcBorders>
              <w:top w:val="single" w:color="000000" w:sz="4" w:space="0"/>
              <w:left w:val="single" w:color="000000" w:sz="4" w:space="0"/>
              <w:right w:val="single" w:color="000000" w:sz="4" w:space="0"/>
            </w:tcBorders>
            <w:tcW w:w="1180" w:type="dxa"/>
            <w:vAlign w:val="center"/>
            <w:vMerge w:val="restart"/>
            <w:textDirection w:val="lrTb"/>
            <w:noWrap w:val="false"/>
          </w:tcPr>
          <w:p>
            <w:pPr>
              <w:jc w:val="center"/>
              <w:spacing w:line="360" w:lineRule="exact"/>
              <w:widowControl/>
              <w:rPr>
                <w:rFonts w:ascii="宋体" w:hAnsi="宋体" w:cs="宋体"/>
                <w:spacing w:val="1"/>
                <w:szCs w:val="21"/>
              </w:rPr>
            </w:pPr>
            <w:r>
              <w:rPr>
                <w:rFonts w:hint="eastAsia" w:ascii="宋体" w:hAnsi="宋体" w:cs="宋体"/>
                <w:spacing w:val="1"/>
                <w:sz w:val="21"/>
                <w:szCs w:val="21"/>
              </w:rPr>
              <w:t xml:space="preserve">水芸苑二期</w:t>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工程维修</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全面负责服务范围内用电设备设施的保养维修。</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ascii="宋体" w:hAnsi="宋体" w:cs="宋体"/>
                <w:spacing w:val="1"/>
                <w:sz w:val="21"/>
                <w:szCs w:val="21"/>
              </w:rPr>
            </w:r>
            <w:r/>
          </w:p>
        </w:tc>
      </w:tr>
      <w:tr>
        <w:trPr>
          <w:jc w:val="center"/>
          <w:trHeight w:val="20"/>
        </w:trPr>
        <w:tc>
          <w:tcPr>
            <w:shd w:val="clear" w:color="auto" w:fill="ffffff"/>
            <w:tcBorders>
              <w:left w:val="single" w:color="000000" w:sz="4" w:space="0"/>
              <w:right w:val="single" w:color="000000" w:sz="4" w:space="0"/>
            </w:tcBorders>
            <w:tcW w:w="1180" w:type="dxa"/>
            <w:vMerge w:val="continue"/>
            <w:textDirection w:val="lrTb"/>
            <w:noWrap w:val="false"/>
          </w:tcPr>
          <w:p>
            <w:pPr>
              <w:jc w:val="center"/>
              <w:spacing w:line="360" w:lineRule="exact"/>
              <w:widowControl/>
              <w:rPr>
                <w:rFonts w:ascii="宋体" w:hAnsi="宋体" w:cs="宋体"/>
                <w:spacing w:val="1"/>
                <w:szCs w:val="21"/>
              </w:rPr>
            </w:pPr>
            <w:r>
              <w:rPr>
                <w:rFonts w:ascii="宋体" w:hAnsi="宋体" w:cs="宋体"/>
                <w:spacing w:val="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消防管理员</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负责小区内消防控制室值班。</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需具有消防设施操作员证书，体检合格。</w:t>
            </w:r>
            <w:r/>
          </w:p>
        </w:tc>
      </w:tr>
      <w:tr>
        <w:trPr>
          <w:jc w:val="center"/>
          <w:trHeight w:val="20"/>
        </w:trPr>
        <w:tc>
          <w:tcPr>
            <w:shd w:val="clear" w:color="auto" w:fill="ffffff"/>
            <w:tcBorders>
              <w:left w:val="single" w:color="000000" w:sz="4" w:space="0"/>
              <w:right w:val="single" w:color="000000" w:sz="4" w:space="0"/>
            </w:tcBorders>
            <w:tcW w:w="1180" w:type="dxa"/>
            <w:vMerge w:val="continue"/>
            <w:textDirection w:val="lrTb"/>
            <w:noWrap w:val="false"/>
          </w:tcPr>
          <w:p>
            <w:pPr>
              <w:jc w:val="center"/>
              <w:spacing w:line="360" w:lineRule="exact"/>
              <w:widowControl/>
              <w:rPr>
                <w:rFonts w:ascii="宋体" w:hAnsi="宋体" w:cs="宋体"/>
                <w:spacing w:val="1"/>
                <w:szCs w:val="21"/>
              </w:rPr>
            </w:pPr>
            <w:r>
              <w:rPr>
                <w:rFonts w:ascii="宋体" w:hAnsi="宋体" w:cs="宋体"/>
                <w:spacing w:val="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保安</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w:t>
            </w:r>
            <w:r>
              <w:rPr>
                <w:rFonts w:hint="eastAsia" w:ascii="宋体" w:hAnsi="宋体" w:cs="宋体"/>
                <w:spacing w:val="1"/>
                <w:sz w:val="21"/>
                <w:szCs w:val="21"/>
              </w:rPr>
              <w:t xml:space="preserve">全天侯</w:t>
            </w:r>
            <w:r>
              <w:rPr>
                <w:rFonts w:hint="eastAsia" w:ascii="宋体" w:hAnsi="宋体" w:cs="宋体"/>
                <w:spacing w:val="1"/>
                <w:sz w:val="21"/>
                <w:szCs w:val="21"/>
              </w:rPr>
              <w:t xml:space="preserve">的安全保卫管理，加强对出入人员、车辆停放秩序的管理。</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男性，体检合格，仪表端正。</w:t>
            </w:r>
            <w:r/>
          </w:p>
        </w:tc>
      </w:tr>
      <w:tr>
        <w:trPr>
          <w:jc w:val="center"/>
          <w:trHeight w:val="20"/>
        </w:trPr>
        <w:tc>
          <w:tcPr>
            <w:shd w:val="clear" w:color="auto" w:fill="ffffff"/>
            <w:tcBorders>
              <w:left w:val="single" w:color="000000" w:sz="4" w:space="0"/>
              <w:bottom w:val="single" w:color="000000" w:sz="4" w:space="0"/>
              <w:right w:val="single" w:color="000000" w:sz="4" w:space="0"/>
            </w:tcBorders>
            <w:tcW w:w="1180" w:type="dxa"/>
            <w:vMerge w:val="continue"/>
            <w:textDirection w:val="lrTb"/>
            <w:noWrap w:val="false"/>
          </w:tcPr>
          <w:p>
            <w:pPr>
              <w:jc w:val="center"/>
              <w:spacing w:line="360" w:lineRule="exact"/>
              <w:widowControl/>
              <w:rPr>
                <w:rFonts w:ascii="宋体" w:hAnsi="宋体" w:cs="宋体"/>
                <w:spacing w:val="1"/>
                <w:szCs w:val="21"/>
              </w:rPr>
            </w:pPr>
            <w:r>
              <w:rPr>
                <w:rFonts w:ascii="宋体" w:hAnsi="宋体" w:cs="宋体"/>
                <w:spacing w:val="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保洁</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楼道保洁每星期一次，楼外公共区域保洁随产随清（包括绿化带）。</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体检合格，责任心强、品貌端庄，有保洁工作经历、吃苦耐劳精神。</w:t>
            </w:r>
            <w:r/>
          </w:p>
        </w:tc>
      </w:tr>
      <w:tr>
        <w:trPr>
          <w:jc w:val="center"/>
          <w:trHeight w:val="20"/>
        </w:trPr>
        <w:tc>
          <w:tcPr>
            <w:gridSpan w:val="2"/>
            <w:shd w:val="clear" w:color="auto" w:fill="ffffff"/>
            <w:tcBorders>
              <w:top w:val="single" w:color="000000" w:sz="4" w:space="0"/>
              <w:left w:val="single" w:color="000000" w:sz="4" w:space="0"/>
              <w:bottom w:val="single" w:color="000000" w:sz="4" w:space="0"/>
              <w:right w:val="single" w:color="000000" w:sz="4" w:space="0"/>
            </w:tcBorders>
            <w:tcW w:w="2360" w:type="dxa"/>
            <w:textDirection w:val="lrTb"/>
            <w:noWrap w:val="false"/>
          </w:tcPr>
          <w:p>
            <w:pPr>
              <w:jc w:val="center"/>
              <w:spacing w:line="360" w:lineRule="exact"/>
              <w:widowControl/>
              <w:rPr>
                <w:rFonts w:ascii="宋体" w:hAnsi="宋体" w:cs="宋体"/>
                <w:b/>
                <w:spacing w:val="1"/>
                <w:sz w:val="21"/>
                <w:szCs w:val="21"/>
              </w:rPr>
            </w:pPr>
            <w:r>
              <w:rPr>
                <w:rFonts w:hint="eastAsia" w:ascii="宋体" w:hAnsi="宋体" w:cs="宋体"/>
                <w:b/>
                <w:spacing w:val="1"/>
                <w:sz w:val="21"/>
                <w:szCs w:val="21"/>
              </w:rPr>
              <w:t xml:space="preserve">总  计</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ascii="宋体" w:hAnsi="宋体" w:cs="宋体"/>
                <w:b/>
                <w:spacing w:val="1"/>
                <w:sz w:val="21"/>
                <w:szCs w:val="21"/>
              </w:rPr>
            </w:pPr>
            <w:r>
              <w:rPr>
                <w:rFonts w:hint="eastAsia" w:ascii="宋体" w:hAnsi="宋体" w:cs="宋体"/>
                <w:b/>
                <w:spacing w:val="1"/>
                <w:sz w:val="21"/>
                <w:szCs w:val="21"/>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r>
    </w:tbl>
    <w:p>
      <w:pPr>
        <w:spacing w:line="431" w:lineRule="auto"/>
        <w:widowControl/>
        <w:rPr>
          <w:rFonts w:ascii="宋体" w:hAnsi="宋体" w:eastAsia="宋体" w:cs="宋体"/>
          <w:b/>
          <w:bCs/>
          <w:spacing w:val="1"/>
          <w:sz w:val="24"/>
          <w:szCs w:val="24"/>
        </w:rPr>
      </w:pPr>
      <w:r>
        <w:rPr>
          <w:rFonts w:ascii="宋体" w:hAnsi="宋体" w:eastAsia="宋体" w:cs="宋体"/>
          <w:b/>
          <w:bCs/>
          <w:spacing w:val="1"/>
          <w:sz w:val="24"/>
          <w:szCs w:val="24"/>
        </w:rPr>
      </w:r>
      <w:r/>
    </w:p>
    <w:p>
      <w:pPr>
        <w:spacing w:before="78" w:line="220" w:lineRule="auto"/>
        <w:widowControl/>
        <w:rPr>
          <w:rFonts w:ascii="宋体" w:hAnsi="宋体" w:eastAsia="宋体" w:cs="宋体"/>
          <w:b/>
          <w:bCs/>
          <w:spacing w:val="1"/>
          <w:sz w:val="24"/>
          <w:szCs w:val="24"/>
        </w:rPr>
      </w:pPr>
      <w:r>
        <w:rPr>
          <w:rFonts w:hint="eastAsia" w:ascii="宋体" w:hAnsi="宋体" w:eastAsia="宋体" w:cs="宋体"/>
          <w:b/>
          <w:bCs/>
          <w:spacing w:val="1"/>
          <w:sz w:val="24"/>
          <w:szCs w:val="24"/>
        </w:rPr>
        <w:t xml:space="preserve">标段四：</w:t>
      </w:r>
      <w:r/>
    </w:p>
    <w:p>
      <w:pPr>
        <w:spacing w:line="16" w:lineRule="auto"/>
        <w:widowControl/>
        <w:rPr>
          <w:rFonts w:ascii="Arial" w:hAnsi="Arial" w:eastAsia="Arial" w:cs="Arial"/>
          <w:sz w:val="2"/>
          <w:szCs w:val="21"/>
          <w:lang w:eastAsia="en-US"/>
        </w:rPr>
      </w:pPr>
      <w:r>
        <w:rPr>
          <w:rFonts w:ascii="Arial" w:hAnsi="Arial" w:eastAsia="Arial" w:cs="Arial"/>
          <w:sz w:val="2"/>
          <w:szCs w:val="21"/>
          <w:lang w:eastAsia="en-US"/>
        </w:rPr>
      </w:r>
      <w:r/>
    </w:p>
    <w:p>
      <w:pPr>
        <w:spacing w:line="15" w:lineRule="auto"/>
        <w:widowControl/>
        <w:rPr>
          <w:rFonts w:ascii="Arial" w:hAnsi="Arial" w:eastAsia="Arial" w:cs="Arial"/>
          <w:sz w:val="2"/>
          <w:szCs w:val="21"/>
          <w:lang w:eastAsia="en-US"/>
        </w:rPr>
      </w:pPr>
      <w:r>
        <w:rPr>
          <w:rFonts w:ascii="Arial" w:hAnsi="Arial" w:eastAsia="Arial" w:cs="Arial"/>
          <w:sz w:val="2"/>
          <w:szCs w:val="21"/>
          <w:lang w:eastAsia="en-US"/>
        </w:rPr>
      </w:r>
      <w:r/>
    </w:p>
    <w:tbl>
      <w:tblPr>
        <w:tblStyle w:val="961"/>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96"/>
        <w:gridCol w:w="1074"/>
        <w:gridCol w:w="709"/>
        <w:gridCol w:w="2934"/>
        <w:gridCol w:w="3709"/>
      </w:tblGrid>
      <w:tr>
        <w:trPr>
          <w:jc w:val="center"/>
          <w:trHeight w:val="20"/>
        </w:trPr>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服务区域</w:t>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岗位</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人数</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主要工作职责</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center"/>
              <w:spacing w:line="360" w:lineRule="exact"/>
              <w:widowControl/>
              <w:rPr>
                <w:rFonts w:ascii="宋体" w:hAnsi="宋体" w:cs="宋体"/>
                <w:b/>
                <w:bCs/>
                <w:spacing w:val="1"/>
                <w:sz w:val="21"/>
                <w:szCs w:val="21"/>
              </w:rPr>
            </w:pPr>
            <w:r>
              <w:rPr>
                <w:rFonts w:hint="eastAsia" w:ascii="宋体" w:hAnsi="宋体" w:cs="宋体"/>
                <w:b/>
                <w:bCs/>
                <w:spacing w:val="1"/>
                <w:sz w:val="21"/>
                <w:szCs w:val="21"/>
              </w:rPr>
              <w:t xml:space="preserve">人员配备要求</w:t>
            </w:r>
            <w:r/>
          </w:p>
        </w:tc>
      </w:tr>
      <w:tr>
        <w:trPr>
          <w:jc w:val="center"/>
          <w:trHeight w:val="20"/>
        </w:trPr>
        <w:tc>
          <w:tcPr>
            <w:shd w:val="clear" w:color="auto" w:fill="ffffff"/>
            <w:tcBorders>
              <w:top w:val="single" w:color="000000" w:sz="4" w:space="0"/>
              <w:left w:val="single" w:color="000000" w:sz="4" w:space="0"/>
              <w:right w:val="single" w:color="000000" w:sz="4" w:space="0"/>
            </w:tcBorders>
            <w:tcW w:w="1012" w:type="dxa"/>
            <w:vAlign w:val="center"/>
            <w:vMerge w:val="restart"/>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明园、民生公园、滨河公园、</w:t>
            </w:r>
            <w:r>
              <w:rPr>
                <w:rFonts w:hint="eastAsia" w:ascii="宋体" w:hAnsi="宋体" w:cs="宋体"/>
                <w:spacing w:val="1"/>
                <w:sz w:val="21"/>
                <w:szCs w:val="21"/>
              </w:rPr>
              <w:t xml:space="preserve">府西公园</w:t>
            </w:r>
            <w:r>
              <w:rPr>
                <w:rFonts w:hint="eastAsia" w:ascii="宋体" w:hAnsi="宋体" w:cs="宋体"/>
                <w:spacing w:val="1"/>
                <w:sz w:val="21"/>
                <w:szCs w:val="21"/>
              </w:rPr>
              <w:t xml:space="preserve">、张家新村公园</w:t>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tabs>
                <w:tab w:val="left" w:pos="2940" w:leader="none"/>
              </w:tabs>
              <w:rPr>
                <w:rFonts w:ascii="宋体" w:hAnsi="宋体" w:cs="宋体"/>
                <w:spacing w:val="1"/>
                <w:sz w:val="21"/>
                <w:szCs w:val="21"/>
              </w:rPr>
            </w:pPr>
            <w:r>
              <w:rPr>
                <w:rFonts w:hint="eastAsia" w:ascii="宋体" w:hAnsi="宋体" w:cs="宋体"/>
                <w:spacing w:val="1"/>
                <w:sz w:val="21"/>
                <w:szCs w:val="21"/>
              </w:rPr>
              <w:t xml:space="preserve">全面负责本项目的物业服务各项事务。</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具有大专以上学历，有三年以上的物业管理工作经验，有较强的组织领导能力和协调能力。</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工程维修</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全面负责服务范围内用电设备设施的保养维修。</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至少有一人需持有低压电工证。</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保安</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全面负责服务范围内</w:t>
            </w:r>
            <w:r>
              <w:rPr>
                <w:rFonts w:hint="eastAsia" w:ascii="宋体" w:hAnsi="宋体" w:cs="宋体"/>
                <w:spacing w:val="1"/>
                <w:sz w:val="21"/>
                <w:szCs w:val="21"/>
              </w:rPr>
              <w:t xml:space="preserve">全天侯</w:t>
            </w:r>
            <w:r>
              <w:rPr>
                <w:rFonts w:hint="eastAsia" w:ascii="宋体" w:hAnsi="宋体" w:cs="宋体"/>
                <w:spacing w:val="1"/>
                <w:sz w:val="21"/>
                <w:szCs w:val="21"/>
              </w:rPr>
              <w:t xml:space="preserve">的安全保卫管理，加强对出入人员、车辆停放秩序的管理。</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男性，体检合格，仪表端正。</w:t>
            </w:r>
            <w:r/>
          </w:p>
        </w:tc>
      </w:tr>
      <w:tr>
        <w:trPr>
          <w:jc w:val="center"/>
          <w:trHeight w:val="20"/>
        </w:trPr>
        <w:tc>
          <w:tcPr>
            <w:shd w:val="clear" w:color="auto" w:fill="ffffff"/>
            <w:tcBorders>
              <w:left w:val="single" w:color="000000" w:sz="4" w:space="0"/>
              <w:right w:val="single" w:color="000000" w:sz="4" w:space="0"/>
            </w:tcBorders>
            <w:tcW w:w="1012" w:type="dxa"/>
            <w:vAlign w:val="center"/>
            <w:vMerge w:val="continue"/>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保洁</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pacing w:val="1"/>
                <w:sz w:val="21"/>
                <w:szCs w:val="21"/>
              </w:rPr>
            </w:pPr>
            <w:r>
              <w:rPr>
                <w:rFonts w:hint="eastAsia" w:ascii="宋体" w:hAnsi="宋体" w:cs="宋体"/>
                <w:spacing w:val="1"/>
                <w:sz w:val="21"/>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负责公园保洁、绿化养护。</w:t>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left"/>
              <w:spacing w:line="360" w:lineRule="exact"/>
              <w:widowControl/>
              <w:rPr>
                <w:rFonts w:ascii="宋体" w:hAnsi="宋体" w:cs="宋体"/>
                <w:spacing w:val="1"/>
                <w:sz w:val="21"/>
                <w:szCs w:val="21"/>
              </w:rPr>
            </w:pPr>
            <w:r>
              <w:rPr>
                <w:rFonts w:hint="eastAsia" w:ascii="宋体" w:hAnsi="宋体" w:cs="宋体"/>
                <w:spacing w:val="1"/>
                <w:sz w:val="21"/>
                <w:szCs w:val="21"/>
              </w:rPr>
              <w:t xml:space="preserve">体检合格，责任心强、品貌端庄，有保洁工作经历、吃苦耐劳精神。</w:t>
            </w:r>
            <w:r/>
          </w:p>
        </w:tc>
      </w:tr>
      <w:tr>
        <w:trPr>
          <w:jc w:val="center"/>
          <w:trHeight w:val="20"/>
        </w:trPr>
        <w:tc>
          <w:tcPr>
            <w:gridSpan w:val="2"/>
            <w:shd w:val="clear" w:color="auto" w:fill="ffffff"/>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spacing w:line="360" w:lineRule="exact"/>
              <w:widowControl/>
              <w:rPr>
                <w:rFonts w:ascii="宋体" w:hAnsi="宋体" w:cs="宋体"/>
                <w:b/>
                <w:spacing w:val="1"/>
                <w:sz w:val="21"/>
                <w:szCs w:val="21"/>
              </w:rPr>
            </w:pPr>
            <w:r>
              <w:rPr>
                <w:rFonts w:hint="eastAsia" w:ascii="宋体" w:hAnsi="宋体" w:cs="宋体"/>
                <w:b/>
                <w:spacing w:val="1"/>
                <w:sz w:val="21"/>
                <w:szCs w:val="21"/>
              </w:rPr>
              <w:t xml:space="preserve">总  计</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b/>
                <w:spacing w:val="1"/>
                <w:sz w:val="21"/>
                <w:szCs w:val="21"/>
              </w:rPr>
            </w:pPr>
            <w:r>
              <w:rPr>
                <w:rFonts w:hint="eastAsia" w:ascii="宋体" w:hAnsi="宋体" w:cs="宋体"/>
                <w:b/>
                <w:spacing w:val="1"/>
                <w:sz w:val="21"/>
                <w:szCs w:val="21"/>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jc w:val="center"/>
              <w:spacing w:line="360" w:lineRule="exact"/>
              <w:widowControl/>
              <w:rPr>
                <w:rFonts w:ascii="宋体" w:hAnsi="宋体" w:cs="宋体"/>
                <w:spacing w:val="1"/>
                <w:sz w:val="21"/>
                <w:szCs w:val="21"/>
              </w:rPr>
            </w:pPr>
            <w:r>
              <w:rPr>
                <w:rFonts w:ascii="宋体" w:hAnsi="宋体" w:cs="宋体"/>
                <w:spacing w:val="1"/>
                <w:sz w:val="21"/>
                <w:szCs w:val="21"/>
              </w:rPr>
            </w:r>
            <w:r/>
          </w:p>
        </w:tc>
      </w:tr>
    </w:tbl>
    <w:p>
      <w:pPr>
        <w:spacing w:line="400" w:lineRule="exact"/>
        <w:widowControl/>
        <w:rPr>
          <w:rFonts w:ascii="宋体" w:hAnsi="宋体" w:eastAsia="宋体" w:cs="宋体"/>
          <w:spacing w:val="1"/>
          <w:sz w:val="24"/>
          <w:szCs w:val="24"/>
        </w:rPr>
      </w:pPr>
      <w:r>
        <w:rPr>
          <w:rFonts w:ascii="宋体" w:hAnsi="宋体" w:eastAsia="宋体" w:cs="宋体"/>
          <w:spacing w:val="1"/>
          <w:sz w:val="24"/>
          <w:szCs w:val="24"/>
        </w:rPr>
      </w:r>
      <w:r/>
    </w:p>
    <w:p>
      <w:pPr>
        <w:spacing w:line="400" w:lineRule="exact"/>
        <w:widowControl/>
        <w:rPr>
          <w:rFonts w:ascii="宋体" w:hAnsi="宋体" w:eastAsia="宋体" w:cs="宋体"/>
          <w:b/>
          <w:spacing w:val="1"/>
          <w:sz w:val="24"/>
          <w:szCs w:val="24"/>
        </w:rPr>
      </w:pPr>
      <w:r>
        <w:rPr>
          <w:rFonts w:ascii="宋体" w:hAnsi="宋体" w:eastAsia="宋体" w:cs="宋体"/>
          <w:b/>
          <w:spacing w:val="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3696970</wp:posOffset>
                </wp:positionH>
                <wp:positionV relativeFrom="page">
                  <wp:posOffset>9994265</wp:posOffset>
                </wp:positionV>
                <wp:extent cx="269875" cy="80010"/>
                <wp:effectExtent l="1270" t="2540" r="0" b="3175"/>
                <wp:wrapNone/>
                <wp:docPr id="2"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9875" cy="80010"/>
                        </a:xfrm>
                        <a:prstGeom prst="rect">
                          <a:avLst/>
                        </a:prstGeom>
                        <a:noFill/>
                        <a:ln>
                          <a:noFill/>
                        </a:ln>
                      </wps:spPr>
                      <wps:txbx>
                        <w:txbxContent>
                          <w:p>
                            <w:pPr>
                              <w:ind w:left="20"/>
                              <w:spacing w:before="20" w:line="85" w:lineRule="exact"/>
                              <w:rPr>
                                <w:rFonts w:ascii="Times New Roman" w:hAnsi="Times New Roman" w:eastAsia="Times New Roman" w:cs="Times New Roman"/>
                                <w:sz w:val="18"/>
                                <w:szCs w:val="18"/>
                              </w:rPr>
                            </w:pPr>
                            <w:r>
                              <w:rPr>
                                <w:rFonts w:ascii="Times New Roman" w:hAnsi="Times New Roman" w:eastAsia="Times New Roman" w:cs="Times New Roman"/>
                                <w:spacing w:val="-4"/>
                                <w:position w:val="-1"/>
                                <w:sz w:val="18"/>
                                <w:szCs w:val="18"/>
                              </w:rPr>
                              <w:t xml:space="preserve">-</w:t>
                            </w:r>
                            <w:r>
                              <w:rPr>
                                <w:rFonts w:ascii="Times New Roman" w:hAnsi="Times New Roman" w:eastAsia="Times New Roman" w:cs="Times New Roman"/>
                                <w:spacing w:val="1"/>
                                <w:position w:val="-1"/>
                                <w:sz w:val="18"/>
                                <w:szCs w:val="18"/>
                              </w:rPr>
                              <w:t xml:space="preserve">      </w:t>
                            </w:r>
                            <w:r>
                              <w:rPr>
                                <w:rFonts w:ascii="Times New Roman" w:hAnsi="Times New Roman" w:eastAsia="Times New Roman" w:cs="Times New Roman"/>
                                <w:spacing w:val="-4"/>
                                <w:position w:val="-1"/>
                                <w:sz w:val="18"/>
                                <w:szCs w:val="18"/>
                              </w:rPr>
                              <w:t xml:space="preserve">-</w:t>
                            </w: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1312;o:allowoverlap:true;o:allowincell:false;mso-position-horizontal-relative:page;margin-left:291.1pt;mso-position-horizontal:absolute;mso-position-vertical-relative:page;margin-top:786.9pt;mso-position-vertical:absolute;width:21.2pt;height:6.3pt;mso-wrap-distance-left:9.0pt;mso-wrap-distance-top:0.0pt;mso-wrap-distance-right:9.0pt;mso-wrap-distance-bottom:0.0pt;v-text-anchor:top;visibility:visible;" filled="f" stroked="f">
                <v:textbox inset="0,0,0,0">
                  <w:txbxContent>
                    <w:p>
                      <w:pPr>
                        <w:ind w:left="20"/>
                        <w:spacing w:before="20" w:line="85" w:lineRule="exact"/>
                        <w:rPr>
                          <w:rFonts w:ascii="Times New Roman" w:hAnsi="Times New Roman" w:eastAsia="Times New Roman" w:cs="Times New Roman"/>
                          <w:sz w:val="18"/>
                          <w:szCs w:val="18"/>
                        </w:rPr>
                      </w:pPr>
                      <w:r>
                        <w:rPr>
                          <w:rFonts w:ascii="Times New Roman" w:hAnsi="Times New Roman" w:eastAsia="Times New Roman" w:cs="Times New Roman"/>
                          <w:spacing w:val="-4"/>
                          <w:position w:val="-1"/>
                          <w:sz w:val="18"/>
                          <w:szCs w:val="18"/>
                        </w:rPr>
                        <w:t xml:space="preserve">-</w:t>
                      </w:r>
                      <w:r>
                        <w:rPr>
                          <w:rFonts w:ascii="Times New Roman" w:hAnsi="Times New Roman" w:eastAsia="Times New Roman" w:cs="Times New Roman"/>
                          <w:spacing w:val="1"/>
                          <w:position w:val="-1"/>
                          <w:sz w:val="18"/>
                          <w:szCs w:val="18"/>
                        </w:rPr>
                        <w:t xml:space="preserve">      </w:t>
                      </w:r>
                      <w:r>
                        <w:rPr>
                          <w:rFonts w:ascii="Times New Roman" w:hAnsi="Times New Roman" w:eastAsia="Times New Roman" w:cs="Times New Roman"/>
                          <w:spacing w:val="-4"/>
                          <w:position w:val="-1"/>
                          <w:sz w:val="18"/>
                          <w:szCs w:val="18"/>
                        </w:rPr>
                        <w:t xml:space="preserve">-</w:t>
                      </w:r>
                      <w:r/>
                    </w:p>
                  </w:txbxContent>
                </v:textbox>
              </v:shape>
            </w:pict>
          </mc:Fallback>
        </mc:AlternateContent>
      </w:r>
      <w:r>
        <w:rPr>
          <w:rFonts w:hint="eastAsia" w:ascii="宋体" w:hAnsi="宋体" w:eastAsia="宋体" w:cs="宋体"/>
          <w:b/>
          <w:spacing w:val="1"/>
          <w:sz w:val="24"/>
          <w:szCs w:val="24"/>
        </w:rPr>
        <w:t xml:space="preserve">注：</w:t>
      </w:r>
      <w:r/>
    </w:p>
    <w:p>
      <w:pPr>
        <w:ind w:firstLine="486"/>
        <w:spacing w:line="400" w:lineRule="exact"/>
        <w:widowControl/>
        <w:rPr>
          <w:rFonts w:ascii="宋体" w:hAnsi="宋体" w:eastAsia="宋体" w:cs="宋体"/>
          <w:spacing w:val="1"/>
          <w:sz w:val="24"/>
          <w:szCs w:val="24"/>
        </w:rPr>
      </w:pPr>
      <w:r>
        <w:rPr>
          <w:rFonts w:hint="eastAsia" w:ascii="宋体" w:hAnsi="宋体" w:eastAsia="宋体" w:cs="宋体"/>
          <w:b/>
          <w:spacing w:val="1"/>
          <w:sz w:val="24"/>
          <w:szCs w:val="24"/>
        </w:rPr>
        <w:t xml:space="preserve">1、投标文件中须提供项目经理学历证书、工作经验证明材料扫描件，</w:t>
      </w:r>
      <w:r>
        <w:rPr>
          <w:rFonts w:hint="eastAsia" w:ascii="宋体" w:hAnsi="宋体"/>
          <w:b/>
          <w:bCs/>
          <w:sz w:val="24"/>
        </w:rPr>
        <w:t xml:space="preserve">且须提供本单位近3个月（含投标当月）中任意1个月份为其缴纳社保的证明扫描件</w:t>
      </w:r>
      <w:r>
        <w:rPr>
          <w:rFonts w:hint="eastAsia" w:ascii="宋体" w:hAnsi="宋体" w:eastAsia="宋体" w:cs="宋体"/>
          <w:b/>
          <w:spacing w:val="1"/>
          <w:sz w:val="24"/>
          <w:szCs w:val="24"/>
        </w:rPr>
        <w:t xml:space="preserve">。</w:t>
      </w:r>
      <w:r>
        <w:rPr>
          <w:rFonts w:hint="eastAsia" w:ascii="宋体" w:hAnsi="宋体" w:eastAsia="宋体" w:cs="宋体"/>
          <w:spacing w:val="1"/>
          <w:sz w:val="24"/>
          <w:szCs w:val="24"/>
        </w:rPr>
        <w:t xml:space="preserve">（投标文件中配备一名项目经理即可</w:t>
      </w:r>
      <w:r>
        <w:rPr>
          <w:rFonts w:hint="eastAsia" w:ascii="宋体" w:hAnsi="宋体"/>
          <w:bCs/>
          <w:sz w:val="24"/>
        </w:rPr>
        <w:t xml:space="preserve">，如中标两个标段，签订合同时须提供另外一名项目经理相关证明材料</w:t>
      </w:r>
      <w:r>
        <w:rPr>
          <w:rFonts w:hint="eastAsia" w:ascii="宋体" w:hAnsi="宋体" w:eastAsia="宋体" w:cs="宋体"/>
          <w:spacing w:val="1"/>
          <w:sz w:val="24"/>
          <w:szCs w:val="24"/>
        </w:rPr>
        <w:t xml:space="preserve">）</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2、以上人员配置为最低要求，不可负偏离，具体人员配置由各投标人根据各标段物业管理的实际情况优化配置，人员及岗位信息在进驻前须报采购人处审核备案。</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3、所有人员年龄必须在65周岁</w:t>
      </w:r>
      <w:r>
        <w:rPr>
          <w:rFonts w:hint="eastAsia" w:ascii="宋体" w:hAnsi="宋体" w:eastAsia="宋体" w:cs="宋体"/>
          <w:spacing w:val="1"/>
          <w:sz w:val="24"/>
          <w:szCs w:val="24"/>
        </w:rPr>
        <w:t xml:space="preserve">及</w:t>
      </w:r>
      <w:r>
        <w:rPr>
          <w:rFonts w:hint="eastAsia" w:ascii="宋体" w:hAnsi="宋体" w:eastAsia="宋体" w:cs="宋体"/>
          <w:spacing w:val="1"/>
          <w:sz w:val="24"/>
          <w:szCs w:val="24"/>
        </w:rPr>
        <w:t xml:space="preserve">以下，50周岁</w:t>
      </w:r>
      <w:r>
        <w:rPr>
          <w:rFonts w:hint="eastAsia" w:ascii="宋体" w:hAnsi="宋体" w:eastAsia="宋体" w:cs="宋体"/>
          <w:spacing w:val="1"/>
          <w:sz w:val="24"/>
          <w:szCs w:val="24"/>
        </w:rPr>
        <w:t xml:space="preserve">及</w:t>
      </w:r>
      <w:r>
        <w:rPr>
          <w:rFonts w:hint="eastAsia" w:ascii="宋体" w:hAnsi="宋体" w:eastAsia="宋体" w:cs="宋体"/>
          <w:spacing w:val="1"/>
          <w:sz w:val="24"/>
          <w:szCs w:val="24"/>
        </w:rPr>
        <w:t xml:space="preserve">以下的占比不得低于总人数的25%，</w:t>
      </w:r>
      <w:r>
        <w:rPr>
          <w:rFonts w:hint="eastAsia" w:ascii="宋体" w:hAnsi="宋体" w:eastAsia="宋体" w:cs="宋体"/>
          <w:spacing w:val="1"/>
          <w:sz w:val="24"/>
          <w:szCs w:val="24"/>
        </w:rPr>
        <w:t xml:space="preserve">55</w:t>
      </w:r>
      <w:r>
        <w:rPr>
          <w:rFonts w:hint="eastAsia" w:ascii="宋体" w:hAnsi="宋体" w:eastAsia="宋体" w:cs="宋体"/>
          <w:spacing w:val="1"/>
          <w:sz w:val="24"/>
          <w:szCs w:val="24"/>
        </w:rPr>
        <w:t xml:space="preserve">周岁</w:t>
      </w:r>
      <w:r>
        <w:rPr>
          <w:rFonts w:hint="eastAsia" w:ascii="宋体" w:hAnsi="宋体" w:eastAsia="宋体" w:cs="宋体"/>
          <w:spacing w:val="1"/>
          <w:sz w:val="24"/>
          <w:szCs w:val="24"/>
        </w:rPr>
        <w:t xml:space="preserve">及</w:t>
      </w:r>
      <w:r>
        <w:rPr>
          <w:rFonts w:hint="eastAsia" w:ascii="宋体" w:hAnsi="宋体" w:eastAsia="宋体" w:cs="宋体"/>
          <w:spacing w:val="1"/>
          <w:sz w:val="24"/>
          <w:szCs w:val="24"/>
        </w:rPr>
        <w:t xml:space="preserve">以下的占比不得低于总人数的75%。对所录用人员要严格审查，身体健康，有上岗资格证，健康体检证明，无重大疾病和传染病。中标人须按劳动法规定，为项目派驻人员购买社会保险，若因未购买社会保险而产生的一切损失由中标人负责。</w:t>
      </w:r>
      <w:r/>
    </w:p>
    <w:p>
      <w:pPr>
        <w:ind w:firstLine="484"/>
        <w:spacing w:line="400" w:lineRule="exact"/>
        <w:widowControl/>
        <w:rPr>
          <w:rFonts w:ascii="宋体" w:hAnsi="宋体" w:eastAsia="宋体" w:cs="宋体"/>
          <w:b/>
          <w:bCs/>
          <w:spacing w:val="1"/>
          <w:sz w:val="24"/>
          <w:szCs w:val="24"/>
        </w:rPr>
      </w:pPr>
      <w:r>
        <w:rPr>
          <w:rFonts w:hint="eastAsia" w:ascii="宋体" w:hAnsi="宋体" w:eastAsia="宋体" w:cs="宋体"/>
          <w:spacing w:val="1"/>
          <w:sz w:val="24"/>
          <w:szCs w:val="24"/>
        </w:rPr>
        <w:t xml:space="preserve">4、除水芸苑二期以外，中标单位须在中标后一个月内按上述人员要求配备齐全并缴纳社保。水芸苑二期的人员在项目交房前配备齐全。</w:t>
      </w:r>
      <w:r>
        <w:rPr>
          <w:rFonts w:hint="eastAsia" w:ascii="宋体" w:hAnsi="宋体" w:eastAsia="宋体" w:cs="宋体"/>
          <w:b/>
          <w:bCs/>
          <w:spacing w:val="1"/>
          <w:sz w:val="24"/>
          <w:szCs w:val="24"/>
        </w:rPr>
        <w:t xml:space="preserve">（投标文件中须提供《人员配备承诺书》，格式见附件）</w:t>
      </w:r>
      <w:r>
        <w:rPr>
          <w:b/>
          <w:bCs/>
        </w:rPr>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5、中标人应按照相关规定，与所有聘用人员依法签订劳动合同。</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6、所有人员的用工合同和薪酬须符合国家、省、市的相关规定。</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7、配电房及监控室实行24小时值班制度，值班人员应随时听取小区业主及客户的意见和要求，并</w:t>
      </w:r>
      <w:r>
        <w:rPr>
          <w:rFonts w:hint="eastAsia" w:ascii="宋体" w:hAnsi="宋体" w:eastAsia="宋体" w:cs="宋体"/>
          <w:spacing w:val="1"/>
          <w:sz w:val="24"/>
          <w:szCs w:val="24"/>
        </w:rPr>
        <w:t xml:space="preserve">作出</w:t>
      </w:r>
      <w:r>
        <w:rPr>
          <w:rFonts w:hint="eastAsia" w:ascii="宋体" w:hAnsi="宋体" w:eastAsia="宋体" w:cs="宋体"/>
          <w:spacing w:val="1"/>
          <w:sz w:val="24"/>
          <w:szCs w:val="24"/>
        </w:rPr>
        <w:t xml:space="preserve">妥善处理和处理情况信息反馈，紧急维修应在1小时内、其它报修按双方约定时间到达现场，有报修、维修和回访记录。</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8、保安人员实行24小时值班制度。</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9、中标人需保持员工队伍相对稳定，调动项目经理，须提前告知采购人，并经过采购人同意。</w:t>
      </w:r>
      <w:r/>
    </w:p>
    <w:p>
      <w:pPr>
        <w:ind w:firstLine="484"/>
        <w:spacing w:line="400" w:lineRule="exact"/>
        <w:widowControl/>
        <w:rPr>
          <w:rFonts w:ascii="宋体" w:hAnsi="宋体" w:eastAsia="宋体" w:cs="宋体"/>
          <w:sz w:val="24"/>
          <w:szCs w:val="24"/>
        </w:rPr>
      </w:pPr>
      <w:r>
        <w:rPr>
          <w:rFonts w:hint="eastAsia" w:ascii="宋体" w:hAnsi="宋体" w:eastAsia="宋体" w:cs="宋体"/>
          <w:spacing w:val="1"/>
          <w:sz w:val="24"/>
          <w:szCs w:val="24"/>
        </w:rPr>
        <w:t xml:space="preserve">10、在采购人认为中标人</w:t>
      </w:r>
      <w:r>
        <w:rPr>
          <w:rFonts w:hint="eastAsia" w:ascii="宋体" w:hAnsi="宋体" w:eastAsia="宋体" w:cs="宋体"/>
          <w:spacing w:val="1"/>
          <w:sz w:val="24"/>
          <w:szCs w:val="24"/>
        </w:rPr>
        <w:t xml:space="preserve">某员工</w:t>
      </w:r>
      <w:r>
        <w:rPr>
          <w:rFonts w:hint="eastAsia" w:ascii="宋体" w:hAnsi="宋体" w:eastAsia="宋体" w:cs="宋体"/>
          <w:spacing w:val="1"/>
          <w:sz w:val="24"/>
          <w:szCs w:val="24"/>
        </w:rPr>
        <w:t xml:space="preserve">没有适当履行职责时（原因包括但不限于：不到场地报告、弃职、不全面或不适当的背景调查等），采购人将通知中标人，中标人应在15日内选派一名更有经验和培训经历的人来替换该员工，但不得向采购人提出费用要求。</w:t>
      </w:r>
      <w:r/>
    </w:p>
    <w:p>
      <w:pPr>
        <w:spacing w:line="460" w:lineRule="auto"/>
        <w:widowControl/>
        <w:rPr>
          <w:rFonts w:ascii="Arial" w:hAnsi="Arial" w:eastAsia="Arial" w:cs="Arial"/>
          <w:szCs w:val="21"/>
        </w:rPr>
      </w:pPr>
      <w:r>
        <w:rPr>
          <w:rFonts w:ascii="Arial" w:hAnsi="Arial" w:eastAsia="Arial" w:cs="Arial"/>
          <w:szCs w:val="21"/>
        </w:rPr>
      </w:r>
      <w:r/>
    </w:p>
    <w:p>
      <w:pPr>
        <w:spacing w:line="400" w:lineRule="exact"/>
        <w:widowControl/>
        <w:rPr>
          <w:rFonts w:ascii="黑体" w:hAnsi="黑体" w:eastAsia="黑体" w:cs="黑体"/>
          <w:spacing w:val="1"/>
          <w:sz w:val="28"/>
          <w:szCs w:val="28"/>
        </w:rPr>
      </w:pPr>
      <w:r>
        <w:rPr>
          <w:rFonts w:hint="eastAsia" w:ascii="黑体" w:hAnsi="黑体" w:eastAsia="黑体" w:cs="黑体"/>
          <w:spacing w:val="1"/>
          <w:sz w:val="28"/>
          <w:szCs w:val="28"/>
        </w:rPr>
        <w:t xml:space="preserve">五</w:t>
      </w:r>
      <w:r>
        <w:rPr>
          <w:rFonts w:hint="eastAsia" w:ascii="黑体" w:hAnsi="黑体" w:eastAsia="黑体" w:cs="黑体"/>
          <w:spacing w:val="1"/>
          <w:sz w:val="28"/>
          <w:szCs w:val="28"/>
        </w:rPr>
        <w:t xml:space="preserve">、物业服务要求：</w:t>
      </w:r>
      <w:r/>
    </w:p>
    <w:p>
      <w:pPr>
        <w:ind w:firstLine="480"/>
        <w:spacing w:line="400" w:lineRule="exact"/>
        <w:widowControl/>
        <w:rPr>
          <w:rFonts w:ascii="宋体" w:hAnsi="宋体" w:eastAsia="宋体" w:cs="宋体"/>
          <w:spacing w:val="1"/>
          <w:sz w:val="24"/>
          <w:szCs w:val="24"/>
        </w:rPr>
      </w:pPr>
      <w:r>
        <w:rPr>
          <w:rFonts w:ascii="宋体" w:hAnsi="宋体" w:eastAsia="宋体" w:cs="宋体"/>
          <w:spacing w:val="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3696970</wp:posOffset>
                </wp:positionH>
                <wp:positionV relativeFrom="page">
                  <wp:posOffset>9994265</wp:posOffset>
                </wp:positionV>
                <wp:extent cx="269875" cy="80010"/>
                <wp:effectExtent l="1270" t="2540" r="0" b="3175"/>
                <wp:wrapNone/>
                <wp:docPr id="3"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9875" cy="80010"/>
                        </a:xfrm>
                        <a:prstGeom prst="rect">
                          <a:avLst/>
                        </a:prstGeom>
                        <a:noFill/>
                        <a:ln>
                          <a:noFill/>
                        </a:ln>
                      </wps:spPr>
                      <wps:txbx>
                        <w:txbxContent>
                          <w:p>
                            <w:pPr>
                              <w:ind w:left="20"/>
                              <w:spacing w:before="20" w:line="85" w:lineRule="exact"/>
                              <w:rPr>
                                <w:rFonts w:ascii="Times New Roman" w:hAnsi="Times New Roman" w:eastAsia="Times New Roman" w:cs="Times New Roman"/>
                                <w:sz w:val="18"/>
                                <w:szCs w:val="18"/>
                              </w:rPr>
                            </w:pPr>
                            <w:r>
                              <w:rPr>
                                <w:rFonts w:ascii="Times New Roman" w:hAnsi="Times New Roman" w:eastAsia="Times New Roman" w:cs="Times New Roman"/>
                                <w:spacing w:val="-4"/>
                                <w:position w:val="-1"/>
                                <w:sz w:val="18"/>
                                <w:szCs w:val="18"/>
                              </w:rPr>
                              <w:t xml:space="preserve">-</w:t>
                            </w:r>
                            <w:r>
                              <w:rPr>
                                <w:rFonts w:ascii="Times New Roman" w:hAnsi="Times New Roman" w:eastAsia="Times New Roman" w:cs="Times New Roman"/>
                                <w:spacing w:val="1"/>
                                <w:position w:val="-1"/>
                                <w:sz w:val="18"/>
                                <w:szCs w:val="18"/>
                              </w:rPr>
                              <w:t xml:space="preserve">      </w:t>
                            </w:r>
                            <w:r>
                              <w:rPr>
                                <w:rFonts w:ascii="Times New Roman" w:hAnsi="Times New Roman" w:eastAsia="Times New Roman" w:cs="Times New Roman"/>
                                <w:spacing w:val="-4"/>
                                <w:position w:val="-1"/>
                                <w:sz w:val="18"/>
                                <w:szCs w:val="18"/>
                              </w:rPr>
                              <w:t xml:space="preserve">-</w:t>
                            </w: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2336;o:allowoverlap:true;o:allowincell:false;mso-position-horizontal-relative:page;margin-left:291.1pt;mso-position-horizontal:absolute;mso-position-vertical-relative:page;margin-top:786.9pt;mso-position-vertical:absolute;width:21.2pt;height:6.3pt;mso-wrap-distance-left:9.0pt;mso-wrap-distance-top:0.0pt;mso-wrap-distance-right:9.0pt;mso-wrap-distance-bottom:0.0pt;v-text-anchor:top;visibility:visible;" filled="f" stroked="f">
                <v:textbox inset="0,0,0,0">
                  <w:txbxContent>
                    <w:p>
                      <w:pPr>
                        <w:ind w:left="20"/>
                        <w:spacing w:before="20" w:line="85" w:lineRule="exact"/>
                        <w:rPr>
                          <w:rFonts w:ascii="Times New Roman" w:hAnsi="Times New Roman" w:eastAsia="Times New Roman" w:cs="Times New Roman"/>
                          <w:sz w:val="18"/>
                          <w:szCs w:val="18"/>
                        </w:rPr>
                      </w:pPr>
                      <w:r>
                        <w:rPr>
                          <w:rFonts w:ascii="Times New Roman" w:hAnsi="Times New Roman" w:eastAsia="Times New Roman" w:cs="Times New Roman"/>
                          <w:spacing w:val="-4"/>
                          <w:position w:val="-1"/>
                          <w:sz w:val="18"/>
                          <w:szCs w:val="18"/>
                        </w:rPr>
                        <w:t xml:space="preserve">-</w:t>
                      </w:r>
                      <w:r>
                        <w:rPr>
                          <w:rFonts w:ascii="Times New Roman" w:hAnsi="Times New Roman" w:eastAsia="Times New Roman" w:cs="Times New Roman"/>
                          <w:spacing w:val="1"/>
                          <w:position w:val="-1"/>
                          <w:sz w:val="18"/>
                          <w:szCs w:val="18"/>
                        </w:rPr>
                        <w:t xml:space="preserve">      </w:t>
                      </w:r>
                      <w:r>
                        <w:rPr>
                          <w:rFonts w:ascii="Times New Roman" w:hAnsi="Times New Roman" w:eastAsia="Times New Roman" w:cs="Times New Roman"/>
                          <w:spacing w:val="-4"/>
                          <w:position w:val="-1"/>
                          <w:sz w:val="18"/>
                          <w:szCs w:val="18"/>
                        </w:rPr>
                        <w:t xml:space="preserve">-</w:t>
                      </w:r>
                      <w:r/>
                    </w:p>
                  </w:txbxContent>
                </v:textbox>
              </v:shape>
            </w:pict>
          </mc:Fallback>
        </mc:AlternateContent>
      </w:r>
      <w:r>
        <w:rPr>
          <w:rFonts w:hint="eastAsia" w:ascii="宋体" w:hAnsi="宋体" w:eastAsia="宋体" w:cs="宋体"/>
          <w:spacing w:val="1"/>
          <w:sz w:val="24"/>
          <w:szCs w:val="24"/>
        </w:rPr>
        <w:t xml:space="preserve">1、管理服务人员配备科学合理，符合专业化、规范化服务要求。消防、安防等重要设施设备管护人员应具有相应的上岗证或专业技术证书。</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2、管理服务人员统一着装、佩戴标志、行为规范、举止文明，服务周到。</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3、所有人员都必须遵守相关保密工作制度。</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4、为提高物业管理水平，所有物业人员还需进行相关的培训。除中标人对服务人员的培训外，需接受采购人对服务人员的集中进行培训，培训费用由中标人承担。</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5、企业内部管理制度规范健全，各</w:t>
      </w:r>
      <w:r>
        <w:rPr>
          <w:rFonts w:hint="eastAsia" w:ascii="宋体" w:hAnsi="宋体" w:eastAsia="宋体" w:cs="宋体"/>
          <w:spacing w:val="1"/>
          <w:sz w:val="24"/>
          <w:szCs w:val="24"/>
        </w:rPr>
        <w:t xml:space="preserve">类台账资料</w:t>
      </w:r>
      <w:r>
        <w:rPr>
          <w:rFonts w:hint="eastAsia" w:ascii="宋体" w:hAnsi="宋体" w:eastAsia="宋体" w:cs="宋体"/>
          <w:spacing w:val="1"/>
          <w:sz w:val="24"/>
          <w:szCs w:val="24"/>
        </w:rPr>
        <w:t xml:space="preserve">正确完备，设备设施管护及时到位，运行状态良好正常。</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6、道路、绿地、停车场、设备间等公共部位干净整洁，垃圾收集清理及时。公共绿化定期修剪、除草、补植、喷药、施肥，绿化植物生长良好。安全护守尽职尽责，物业区域秩序井然，无重大安全责任事故发生。</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7、物业区域内各类标志、标线、标牌和公告栏设置齐备合理，位置醒目，符合规范管理要求。</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8、认真履行对小区业主、使用人装修装饰物业的服务管理职能，严格按照国家有关法律法规规定，抓好各类违规装修装饰行为的劝告、制止工作，必要时上报相关职能部门。</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9、与小区业主的沟通联络及时，物业服务投诉处置有效，各类报修、维修、回访记录完整。</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t xml:space="preserve">专业维保要求</w:t>
      </w:r>
      <w:r>
        <w:rPr>
          <w:rFonts w:hint="eastAsia" w:ascii="宋体" w:hAnsi="宋体" w:eastAsia="宋体" w:cs="宋体"/>
          <w:spacing w:val="1"/>
          <w:sz w:val="24"/>
          <w:szCs w:val="24"/>
        </w:rPr>
        <w:t xml:space="preserve">：</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（1）电梯和消防等设备的专业维保，经采购人同意需由物业服务企业委托给有相应资质的第三方维保单位实施。</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（2）委托专业</w:t>
      </w:r>
      <w:r>
        <w:rPr>
          <w:rFonts w:hint="eastAsia" w:ascii="宋体" w:hAnsi="宋体" w:eastAsia="宋体" w:cs="宋体"/>
          <w:spacing w:val="1"/>
          <w:sz w:val="24"/>
          <w:szCs w:val="24"/>
        </w:rPr>
        <w:t xml:space="preserve">的维保公司</w:t>
      </w:r>
      <w:r>
        <w:rPr>
          <w:rFonts w:hint="eastAsia" w:ascii="宋体" w:hAnsi="宋体" w:eastAsia="宋体" w:cs="宋体"/>
          <w:spacing w:val="1"/>
          <w:sz w:val="24"/>
          <w:szCs w:val="24"/>
        </w:rPr>
        <w:t xml:space="preserve">对电梯进行维保，监督他们做好每</w:t>
      </w:r>
      <w:r>
        <w:rPr>
          <w:rFonts w:hint="eastAsia" w:ascii="宋体" w:hAnsi="宋体" w:eastAsia="宋体" w:cs="宋体"/>
          <w:spacing w:val="1"/>
          <w:sz w:val="24"/>
          <w:szCs w:val="24"/>
        </w:rPr>
        <w:t xml:space="preserve">半月维保一次</w:t>
      </w:r>
      <w:r>
        <w:rPr>
          <w:rFonts w:hint="eastAsia" w:ascii="宋体" w:hAnsi="宋体" w:eastAsia="宋体" w:cs="宋体"/>
          <w:spacing w:val="1"/>
          <w:sz w:val="24"/>
          <w:szCs w:val="24"/>
        </w:rPr>
        <w:t xml:space="preserve">，并定期做好电梯的年检工作。</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（3）协助配合专业队伍做好维修、保养及和消防部门的报验工作及大型活动的消防保障工作。</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11、物业服务收费的其他未尽事宜按照《江阴市物业服务收费管理办法》（见公告附件）中的有关规定执行。</w:t>
      </w:r>
      <w:r/>
    </w:p>
    <w:p>
      <w:pPr>
        <w:ind w:firstLine="484"/>
        <w:spacing w:line="400" w:lineRule="exact"/>
        <w:widowControl/>
        <w:rPr>
          <w:rFonts w:ascii="宋体" w:hAnsi="宋体" w:eastAsia="宋体" w:cs="宋体"/>
          <w:sz w:val="24"/>
          <w:szCs w:val="24"/>
        </w:rPr>
      </w:pPr>
      <w:r>
        <w:rPr>
          <w:rFonts w:hint="eastAsia" w:ascii="宋体" w:hAnsi="宋体" w:eastAsia="宋体" w:cs="宋体"/>
          <w:spacing w:val="1"/>
          <w:sz w:val="24"/>
          <w:szCs w:val="24"/>
        </w:rPr>
        <w:t xml:space="preserve">12、中标人与采购人签订的物业管理委托合同，需送到相关物业管理部门备案。</w:t>
      </w:r>
      <w:r/>
    </w:p>
    <w:p>
      <w:pPr>
        <w:spacing w:line="400" w:lineRule="exact"/>
        <w:widowControl/>
        <w:rPr>
          <w:rFonts w:ascii="Arial" w:hAnsi="Arial" w:eastAsia="Arial" w:cs="Arial"/>
          <w:szCs w:val="21"/>
        </w:rPr>
      </w:pPr>
      <w:r>
        <w:rPr>
          <w:rFonts w:ascii="Arial" w:hAnsi="Arial" w:eastAsia="Arial" w:cs="Arial"/>
          <w:szCs w:val="21"/>
        </w:rPr>
      </w:r>
      <w:r/>
    </w:p>
    <w:p>
      <w:pPr>
        <w:spacing w:line="400" w:lineRule="exact"/>
        <w:widowControl/>
        <w:rPr>
          <w:rFonts w:ascii="宋体" w:hAnsi="宋体" w:eastAsia="宋体" w:cs="宋体"/>
          <w:spacing w:val="1"/>
          <w:sz w:val="24"/>
          <w:szCs w:val="24"/>
        </w:rPr>
      </w:pPr>
      <w:r>
        <w:rPr>
          <w:rFonts w:hint="eastAsia" w:ascii="黑体" w:hAnsi="黑体" w:eastAsia="黑体" w:cs="黑体"/>
          <w:spacing w:val="1"/>
          <w:sz w:val="28"/>
          <w:szCs w:val="28"/>
        </w:rPr>
        <w:t xml:space="preserve">六</w:t>
      </w:r>
      <w:r>
        <w:rPr>
          <w:rFonts w:hint="eastAsia" w:ascii="黑体" w:hAnsi="黑体" w:eastAsia="黑体" w:cs="黑体"/>
          <w:spacing w:val="1"/>
          <w:sz w:val="28"/>
          <w:szCs w:val="28"/>
        </w:rPr>
        <w:t xml:space="preserve">、质量标准：</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应严格按照国家及地方标准、各级行政文件关于住宅物业管理要求、考核内容、绩效考核方案及采购人要求执行，确保小区物业管理工作达标。本项目应满足江阴市普通住宅物业公共服务等级三级服务标准，若本招标文件有高于下列服务标准的，按本文件执行。</w:t>
      </w:r>
      <w:r/>
    </w:p>
    <w:p>
      <w:pPr>
        <w:jc w:val="center"/>
        <w:spacing w:before="78" w:line="218" w:lineRule="auto"/>
        <w:widowControl/>
        <w:rPr>
          <w:rFonts w:ascii="黑体" w:hAnsi="黑体" w:eastAsia="黑体" w:cs="黑体"/>
          <w:sz w:val="24"/>
          <w:szCs w:val="24"/>
        </w:rPr>
      </w:pPr>
      <w:r>
        <w:rPr>
          <w:rFonts w:hint="eastAsia" w:ascii="宋体" w:hAnsi="宋体" w:eastAsia="宋体" w:cs="宋体"/>
          <w:b/>
          <w:bCs/>
          <w:spacing w:val="1"/>
          <w:sz w:val="22"/>
        </w:rPr>
        <w:t xml:space="preserve">江阴市普通住宅物业公共服务等级三级服务标准</w:t>
      </w:r>
      <w:r/>
    </w:p>
    <w:p>
      <w:pPr>
        <w:spacing w:line="44" w:lineRule="auto"/>
        <w:widowControl/>
        <w:rPr>
          <w:rFonts w:ascii="Arial" w:hAnsi="Arial" w:eastAsia="Arial" w:cs="Arial"/>
          <w:sz w:val="2"/>
          <w:szCs w:val="21"/>
        </w:rPr>
      </w:pPr>
      <w:r>
        <w:rPr>
          <w:rFonts w:ascii="Arial" w:hAnsi="Arial" w:eastAsia="Arial" w:cs="Arial"/>
          <w:sz w:val="2"/>
          <w:szCs w:val="2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53"/>
        <w:gridCol w:w="2020"/>
        <w:gridCol w:w="6455"/>
      </w:tblGrid>
      <w:tr>
        <w:trPr>
          <w:jc w:val="center"/>
          <w:trHeight w:val="20"/>
        </w:trPr>
        <w:tc>
          <w:tcPr>
            <w:tcW w:w="599" w:type="pct"/>
            <w:vAlign w:val="center"/>
            <w:textDirection w:val="lrTb"/>
            <w:noWrap w:val="false"/>
          </w:tcPr>
          <w:p>
            <w:pPr>
              <w:jc w:val="center"/>
              <w:spacing w:line="360" w:lineRule="exact"/>
              <w:widowControl/>
              <w:rPr>
                <w:rFonts w:ascii="宋体" w:hAnsi="宋体" w:eastAsia="宋体" w:cs="宋体"/>
                <w:b/>
                <w:bCs/>
                <w:szCs w:val="21"/>
                <w:lang w:eastAsia="en-US"/>
              </w:rPr>
            </w:pPr>
            <w:r>
              <w:rPr>
                <w:rFonts w:hint="eastAsia" w:ascii="宋体" w:hAnsi="宋体" w:eastAsia="宋体" w:cs="宋体"/>
                <w:b/>
                <w:bCs/>
                <w:szCs w:val="21"/>
                <w:lang w:eastAsia="en-US"/>
              </w:rPr>
              <w:t xml:space="preserve">项目</w:t>
            </w:r>
            <w:r/>
          </w:p>
        </w:tc>
        <w:tc>
          <w:tcPr>
            <w:tcW w:w="1049" w:type="pct"/>
            <w:vAlign w:val="center"/>
            <w:textDirection w:val="lrTb"/>
            <w:noWrap w:val="false"/>
          </w:tcPr>
          <w:p>
            <w:pPr>
              <w:jc w:val="center"/>
              <w:spacing w:line="360" w:lineRule="exact"/>
              <w:widowControl/>
              <w:rPr>
                <w:rFonts w:ascii="宋体" w:hAnsi="宋体" w:eastAsia="宋体" w:cs="宋体"/>
                <w:b/>
                <w:bCs/>
                <w:szCs w:val="21"/>
                <w:lang w:eastAsia="en-US"/>
              </w:rPr>
            </w:pPr>
            <w:r>
              <w:rPr>
                <w:rFonts w:hint="eastAsia" w:ascii="宋体" w:hAnsi="宋体" w:eastAsia="宋体" w:cs="宋体"/>
                <w:b/>
                <w:bCs/>
                <w:szCs w:val="21"/>
                <w:lang w:eastAsia="en-US"/>
              </w:rPr>
              <w:t xml:space="preserve">内容</w:t>
            </w:r>
            <w:r/>
          </w:p>
        </w:tc>
        <w:tc>
          <w:tcPr>
            <w:tcW w:w="3351" w:type="pct"/>
            <w:vAlign w:val="center"/>
            <w:textDirection w:val="lrTb"/>
            <w:noWrap w:val="false"/>
          </w:tcPr>
          <w:p>
            <w:pPr>
              <w:jc w:val="center"/>
              <w:spacing w:line="360" w:lineRule="exact"/>
              <w:widowControl/>
              <w:rPr>
                <w:rFonts w:ascii="宋体" w:hAnsi="宋体" w:eastAsia="宋体" w:cs="宋体"/>
                <w:b/>
                <w:bCs/>
                <w:szCs w:val="21"/>
                <w:lang w:eastAsia="en-US"/>
              </w:rPr>
            </w:pPr>
            <w:r>
              <w:rPr>
                <w:rFonts w:hint="eastAsia" w:ascii="宋体" w:hAnsi="宋体" w:eastAsia="宋体" w:cs="宋体"/>
                <w:b/>
                <w:bCs/>
                <w:szCs w:val="21"/>
                <w:lang w:eastAsia="en-US"/>
              </w:rPr>
              <w:t xml:space="preserve">基本标准</w:t>
            </w:r>
            <w:r/>
          </w:p>
        </w:tc>
      </w:tr>
      <w:tr>
        <w:trPr>
          <w:jc w:val="center"/>
          <w:trHeight w:val="20"/>
        </w:trPr>
        <w:tc>
          <w:tcPr>
            <w:tcW w:w="599" w:type="pct"/>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综合服务</w:t>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管理处设置</w:t>
            </w:r>
            <w:r/>
          </w:p>
        </w:tc>
        <w:tc>
          <w:tcPr>
            <w:tcW w:w="3351" w:type="pct"/>
            <w:vAlign w:val="center"/>
            <w:textDirection w:val="lrTb"/>
            <w:noWrap w:val="false"/>
          </w:tcPr>
          <w:p>
            <w:pPr>
              <w:ind w:right="-155"/>
              <w:jc w:val="left"/>
              <w:spacing w:line="360" w:lineRule="exact"/>
              <w:widowControl/>
              <w:rPr>
                <w:rFonts w:ascii="宋体" w:hAnsi="宋体" w:eastAsia="宋体" w:cs="宋体"/>
                <w:szCs w:val="21"/>
              </w:rPr>
            </w:pPr>
            <w:r>
              <w:rPr>
                <w:rFonts w:hint="eastAsia" w:ascii="宋体" w:hAnsi="宋体" w:eastAsia="宋体" w:cs="宋体"/>
                <w:szCs w:val="21"/>
              </w:rPr>
              <w:t xml:space="preserve">1、小区内设置管理处。</w:t>
            </w:r>
            <w:r/>
          </w:p>
          <w:p>
            <w:pPr>
              <w:ind w:right="-155"/>
              <w:jc w:val="left"/>
              <w:spacing w:line="360" w:lineRule="exact"/>
              <w:widowControl/>
              <w:rPr>
                <w:rFonts w:ascii="宋体" w:hAnsi="宋体" w:eastAsia="宋体" w:cs="宋体"/>
                <w:szCs w:val="21"/>
              </w:rPr>
            </w:pPr>
            <w:r>
              <w:rPr>
                <w:rFonts w:hint="eastAsia" w:ascii="宋体" w:hAnsi="宋体" w:eastAsia="宋体" w:cs="宋体"/>
                <w:szCs w:val="21"/>
              </w:rPr>
              <w:t xml:space="preserve">2、配置办公家具、电话、电脑等办公设施及办公用品。</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人员要求</w:t>
            </w:r>
            <w:r/>
          </w:p>
        </w:tc>
        <w:tc>
          <w:tcPr>
            <w:tcW w:w="3351" w:type="pct"/>
            <w:vAlign w:val="center"/>
            <w:textDirection w:val="lrTb"/>
            <w:noWrap w:val="false"/>
          </w:tcPr>
          <w:p>
            <w:pPr>
              <w:ind w:right="-155"/>
              <w:jc w:val="left"/>
              <w:spacing w:line="360" w:lineRule="exact"/>
              <w:widowControl/>
              <w:rPr>
                <w:rFonts w:ascii="宋体" w:hAnsi="宋体" w:eastAsia="宋体" w:cs="宋体"/>
                <w:szCs w:val="21"/>
              </w:rPr>
            </w:pPr>
            <w:r>
              <w:rPr>
                <w:rFonts w:hint="eastAsia" w:ascii="宋体" w:hAnsi="宋体" w:eastAsia="宋体" w:cs="宋体"/>
                <w:szCs w:val="21"/>
              </w:rPr>
              <w:t xml:space="preserve">1、小区经理有物业管理员上岗证和项目经理上岗证，有一年以上物业管理工作经验。</w:t>
            </w:r>
            <w:r/>
          </w:p>
          <w:p>
            <w:pPr>
              <w:ind w:right="-155"/>
              <w:jc w:val="left"/>
              <w:spacing w:line="360" w:lineRule="exact"/>
              <w:widowControl/>
              <w:rPr>
                <w:rFonts w:ascii="宋体" w:hAnsi="宋体" w:eastAsia="宋体" w:cs="宋体"/>
                <w:szCs w:val="21"/>
              </w:rPr>
            </w:pPr>
            <w:r>
              <w:rPr>
                <w:rFonts w:hint="eastAsia" w:ascii="宋体" w:hAnsi="宋体" w:eastAsia="宋体" w:cs="宋体"/>
                <w:szCs w:val="21"/>
              </w:rPr>
              <w:t xml:space="preserve">2、管理人员服装统一，挂牌上岗，仪表整洁规范。</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服务时间</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管理处周一至周五每天8小时业务接待。</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日常服务</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1、24小时受理业主或使用人报修。急修1小时内到现场处理，一般修理三天内完成（预约除外）。</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2、对业主或使用人的投诉在四天内答复处理。</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3、公示服务标准和收费标准，每年向业主公布财务状况一次，公共水电费能耗分摊每半年向业主公布一次。</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4、制定小区房屋装修申请、验收等装修管理制度，对不符合规定的行为、现象及时劝阻、制止或报告。</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5、建立业主档案、收费管理、设备管理等记录。</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6、能提供一种以上特约服务（有偿）和一种以上便民（无偿）服务；每年组织一次以上的社区活动。</w:t>
            </w:r>
            <w:r/>
          </w:p>
        </w:tc>
      </w:tr>
      <w:tr>
        <w:trPr>
          <w:jc w:val="center"/>
          <w:trHeight w:val="20"/>
        </w:trPr>
        <w:tc>
          <w:tcPr>
            <w:tcW w:w="599" w:type="pct"/>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清洁管理</w:t>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共用楼道保洁</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每周打扫1次各楼层通道和楼梯台阶、清洁1次楼梯扶手；楼梯间墙面、顶面每季度除尘1次；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电梯及电梯厅保洁</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每日清扫1次电梯轿厢，每周擦拭1次电梯</w:t>
            </w:r>
            <w:r>
              <w:rPr>
                <w:rFonts w:hint="eastAsia" w:ascii="宋体" w:hAnsi="宋体" w:eastAsia="宋体" w:cs="宋体"/>
                <w:szCs w:val="21"/>
              </w:rPr>
              <w:t xml:space="preserve">门壁,</w:t>
            </w:r>
            <w:r>
              <w:rPr>
                <w:rFonts w:hint="eastAsia" w:ascii="宋体" w:hAnsi="宋体" w:eastAsia="宋体" w:cs="宋体"/>
                <w:szCs w:val="21"/>
              </w:rPr>
              <w:t xml:space="preserve">每月对轿厢顶部清洁1次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共用卫生间保洁</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每日清洁2次，</w:t>
            </w:r>
            <w:r>
              <w:rPr>
                <w:rFonts w:hint="eastAsia" w:ascii="宋体" w:hAnsi="宋体" w:eastAsia="宋体" w:cs="宋体"/>
                <w:szCs w:val="21"/>
              </w:rPr>
              <w:t xml:space="preserve">每周消杀</w:t>
            </w:r>
            <w:r>
              <w:rPr>
                <w:rFonts w:hint="eastAsia" w:ascii="宋体" w:hAnsi="宋体" w:eastAsia="宋体" w:cs="宋体"/>
                <w:szCs w:val="21"/>
              </w:rPr>
              <w:t xml:space="preserve">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bCs/>
                <w:szCs w:val="21"/>
              </w:rPr>
            </w:pPr>
            <w:r>
              <w:rPr>
                <w:rFonts w:hint="eastAsia" w:ascii="宋体" w:hAnsi="宋体" w:eastAsia="宋体" w:cs="宋体"/>
                <w:bCs/>
                <w:szCs w:val="21"/>
              </w:rPr>
              <w:t xml:space="preserve">停车场、共用车库或车棚保洁</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每半月清扫1次车库，每半年进行1次地下室消杀工作</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绿化带、道路保洁</w:t>
            </w:r>
            <w:r/>
          </w:p>
        </w:tc>
        <w:tc>
          <w:tcPr>
            <w:tcW w:w="3351" w:type="pct"/>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每日清扫1次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1049" w:type="pct"/>
            <w:vAlign w:val="center"/>
            <w:textDirection w:val="lrTb"/>
            <w:noWrap w:val="false"/>
          </w:tcPr>
          <w:p>
            <w:pPr>
              <w:jc w:val="center"/>
              <w:spacing w:line="360" w:lineRule="exact"/>
              <w:widowControl/>
              <w:rPr>
                <w:rFonts w:ascii="宋体" w:hAnsi="宋体" w:eastAsia="宋体" w:cs="宋体"/>
                <w:bCs/>
                <w:szCs w:val="21"/>
              </w:rPr>
            </w:pPr>
            <w:r>
              <w:rPr>
                <w:rFonts w:hint="eastAsia" w:ascii="宋体" w:hAnsi="宋体" w:eastAsia="宋体" w:cs="宋体"/>
                <w:bCs/>
                <w:szCs w:val="21"/>
              </w:rPr>
              <w:t xml:space="preserve">标识、宣传牌、信报箱保洁</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标识、</w:t>
            </w:r>
            <w:r>
              <w:rPr>
                <w:rFonts w:hint="eastAsia" w:ascii="宋体" w:hAnsi="宋体" w:eastAsia="宋体" w:cs="宋体"/>
                <w:szCs w:val="21"/>
              </w:rPr>
              <w:t xml:space="preserve">宣传牌每周</w:t>
            </w:r>
            <w:r>
              <w:rPr>
                <w:rFonts w:hint="eastAsia" w:ascii="宋体" w:hAnsi="宋体" w:eastAsia="宋体" w:cs="宋体"/>
                <w:szCs w:val="21"/>
              </w:rPr>
              <w:t xml:space="preserve">擦拭1次，雕塑、信报箱每季度擦拭1次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bCs/>
                <w:szCs w:val="21"/>
              </w:rPr>
            </w:pPr>
            <w:r>
              <w:rPr>
                <w:rFonts w:hint="eastAsia" w:ascii="宋体" w:hAnsi="宋体" w:eastAsia="宋体" w:cs="宋体"/>
                <w:bCs/>
                <w:szCs w:val="21"/>
              </w:rPr>
              <w:t xml:space="preserve">休闲、娱乐、健身设施</w:t>
            </w:r>
            <w:r/>
          </w:p>
        </w:tc>
        <w:tc>
          <w:tcPr>
            <w:tcW w:w="3351" w:type="pct"/>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每周清洁1次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垃圾桶、果皮箱</w:t>
            </w:r>
            <w:r/>
          </w:p>
        </w:tc>
        <w:tc>
          <w:tcPr>
            <w:tcW w:w="3351" w:type="pct"/>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垃圾每日收集1次，垃圾桶、果皮箱每月擦拭抹2次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垃圾收集与处理</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小区内定点设置垃圾收集箱或点，每日定时清理1次；垃圾收集箱或点周围地面无散落垃圾、无异味，每月清洗1次。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卫生消杀</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灭鼠、灭蚊等每年至少进行2次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公共天台、屋顶</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每季清理1次，保持清洁、无垃圾</w:t>
            </w:r>
            <w:r/>
          </w:p>
        </w:tc>
      </w:tr>
      <w:tr>
        <w:trPr>
          <w:jc w:val="center"/>
          <w:trHeight w:val="20"/>
        </w:trPr>
        <w:tc>
          <w:tcPr>
            <w:tcW w:w="599"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房屋、共用设施、设备维护与管理</w:t>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公共部位门窗</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每月巡视楼内公共部位门窗，保持玻璃、门窗配件完好，门、窗开闭灵活并无异常声响。</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围墙</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每季一次巡查围墙，发现损坏立即修复，保持围墙完好</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道路、场地等</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每季一次巡查道路、路面、侧石、井盖等，发现损坏及时修复，保持路面无破损。</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排水设施</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每季清扫1次排水明沟，每年对地下管井清理1次</w:t>
            </w:r>
            <w:r/>
          </w:p>
        </w:tc>
      </w:tr>
      <w:tr>
        <w:trPr>
          <w:jc w:val="center"/>
          <w:trHeight w:val="20"/>
        </w:trPr>
        <w:tc>
          <w:tcPr>
            <w:tcW w:w="599"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房屋、共用设施、设备维护与管理</w:t>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给水设施</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饮用水水池(箱)每年清洗消毒1次、水质化验达标</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公共部位照明灯、景观灯等</w:t>
            </w:r>
            <w:r/>
          </w:p>
        </w:tc>
        <w:tc>
          <w:tcPr>
            <w:tcW w:w="3351" w:type="pct"/>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保持灯具完好。</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消防设施设备</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1、消防设施设备可随时启用，消防通道畅通</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2、每半年检查一次消防水带、阀杆处加注润滑油并作一次放水检查。</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3、每月检查一次灭火器，临近失效立即更新或充压。</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其他设施</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每月巡查1次小区房屋单元门、楼道、管线井道、机房以及其它共用设施设备,并及时维修养护，保证正常运行；小区主要道路及停车场交通标志齐全</w:t>
            </w:r>
            <w:r/>
          </w:p>
        </w:tc>
      </w:tr>
      <w:tr>
        <w:trPr>
          <w:jc w:val="center"/>
          <w:trHeight w:val="20"/>
        </w:trPr>
        <w:tc>
          <w:tcPr>
            <w:tcW w:w="599" w:type="pct"/>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园林绿化养护与管理</w:t>
            </w:r>
            <w:r/>
          </w:p>
        </w:tc>
        <w:tc>
          <w:tcPr>
            <w:tcW w:w="1049" w:type="pct"/>
            <w:vAlign w:val="center"/>
            <w:textDirection w:val="lrTb"/>
            <w:noWrap w:val="false"/>
          </w:tcPr>
          <w:p>
            <w:pPr>
              <w:jc w:val="center"/>
              <w:spacing w:line="360" w:lineRule="exact"/>
              <w:widowControl/>
              <w:rPr>
                <w:rFonts w:ascii="宋体" w:hAnsi="宋体" w:eastAsia="宋体" w:cs="宋体"/>
                <w:bCs/>
                <w:szCs w:val="21"/>
                <w:lang w:eastAsia="en-US"/>
              </w:rPr>
            </w:pPr>
            <w:r>
              <w:rPr>
                <w:rFonts w:hint="eastAsia" w:ascii="宋体" w:hAnsi="宋体" w:eastAsia="宋体" w:cs="宋体"/>
                <w:bCs/>
                <w:szCs w:val="21"/>
                <w:lang w:eastAsia="en-US"/>
              </w:rPr>
              <w:t xml:space="preserve">基本条件</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乔灌木生长健壮，树冠完整；花灌木按时开花结果；球、篱、地被生长无缺枝、空挡。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草坪、灌木类、花坛</w:t>
            </w:r>
            <w:r/>
          </w:p>
        </w:tc>
        <w:tc>
          <w:tcPr>
            <w:tcW w:w="3351" w:type="pct"/>
            <w:vAlign w:val="center"/>
            <w:textDirection w:val="lrTb"/>
            <w:noWrap w:val="false"/>
          </w:tcPr>
          <w:p>
            <w:pPr>
              <w:ind w:right="-3480"/>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成活率80%以上，每年修剪3次，除虫施肥每年1次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乔木类</w:t>
            </w:r>
            <w:r/>
          </w:p>
        </w:tc>
        <w:tc>
          <w:tcPr>
            <w:tcW w:w="3351" w:type="pct"/>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成活率80%以上，每年修剪1次，除虫施肥每年1次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人工湖、喷水池</w:t>
            </w:r>
            <w:r/>
          </w:p>
        </w:tc>
        <w:tc>
          <w:tcPr>
            <w:tcW w:w="3351" w:type="pct"/>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每季水面清捞1次</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景观小品</w:t>
            </w:r>
            <w:r/>
          </w:p>
        </w:tc>
        <w:tc>
          <w:tcPr>
            <w:tcW w:w="3351" w:type="pct"/>
            <w:vAlign w:val="center"/>
            <w:textDirection w:val="lrTb"/>
            <w:noWrap w:val="false"/>
          </w:tcPr>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每半年清洁、整修1次</w:t>
            </w:r>
            <w:r/>
          </w:p>
        </w:tc>
      </w:tr>
      <w:tr>
        <w:trPr>
          <w:jc w:val="center"/>
          <w:trHeight w:val="20"/>
        </w:trPr>
        <w:tc>
          <w:tcPr>
            <w:tcW w:w="599" w:type="pct"/>
            <w:vAlign w:val="center"/>
            <w:vMerge w:val="restart"/>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安全防范</w:t>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人员要求</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1、专职保安人员，身体健康，工作认真负责并定期接受培训。</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2、能处理和应对小区公共秩序维护工作，能够熟悉、掌握各类刑事、治安案件和各类灾害事故的应急预案。</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3、上岗时佩带统一标志，穿戴统一制服，仪容仪表规范整齐。</w:t>
            </w:r>
            <w:r/>
          </w:p>
          <w:p>
            <w:pPr>
              <w:jc w:val="left"/>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4、配备对讲装置。</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lang w:eastAsia="en-US"/>
              </w:rPr>
            </w:pPr>
            <w:r>
              <w:rPr>
                <w:rFonts w:ascii="宋体" w:hAnsi="宋体" w:eastAsia="宋体" w:cs="宋体"/>
                <w:szCs w:val="21"/>
                <w:lang w:eastAsia="en-US"/>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门岗</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1、主出入口</w:t>
            </w:r>
            <w:r>
              <w:rPr>
                <w:rFonts w:hint="eastAsia" w:ascii="宋体" w:hAnsi="宋体" w:eastAsia="宋体" w:cs="宋体"/>
                <w:szCs w:val="21"/>
              </w:rPr>
              <w:t xml:space="preserve">24</w:t>
            </w:r>
            <w:r>
              <w:rPr>
                <w:rFonts w:hint="eastAsia" w:ascii="宋体" w:hAnsi="宋体" w:eastAsia="宋体" w:cs="宋体"/>
                <w:szCs w:val="21"/>
              </w:rPr>
              <w:t xml:space="preserve">小时值班看守，并有详细交接班记录。</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2、对进出小区的车辆进行管理和疏导，保持出入口环境整洁、有序、道路畅通。</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巡逻岗</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1、白天巡逻次数不少于四次，夜间重点部位巡逻二次，并有巡逻记录。</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2、在遇到突发事件时，采取必要措施并及时报告管理处和相关部门。</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技防设施和救助</w:t>
            </w:r>
            <w:r/>
          </w:p>
          <w:p>
            <w:pPr>
              <w:jc w:val="center"/>
              <w:spacing w:line="360" w:lineRule="exact"/>
              <w:widowControl/>
              <w:rPr>
                <w:rFonts w:ascii="宋体" w:hAnsi="宋体" w:eastAsia="宋体" w:cs="宋体"/>
                <w:szCs w:val="21"/>
              </w:rPr>
            </w:pPr>
            <w:r>
              <w:rPr>
                <w:rFonts w:hint="eastAsia" w:ascii="宋体" w:hAnsi="宋体" w:eastAsia="宋体" w:cs="宋体"/>
                <w:szCs w:val="21"/>
              </w:rPr>
              <w:t xml:space="preserve">（监控岗）</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1、小区主出入口、主干道应具备录像监控。</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2、监控中心接到报警信号后，保安人员应立即赶到现场进行处理。</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3、小区应有火警、水警、警情应急预案，并在监控中心控制室内悬挂。</w:t>
            </w:r>
            <w:r/>
          </w:p>
        </w:tc>
      </w:tr>
      <w:tr>
        <w:trPr>
          <w:jc w:val="center"/>
          <w:trHeight w:val="20"/>
        </w:trPr>
        <w:tc>
          <w:tcPr>
            <w:tcW w:w="599"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W w:w="1049" w:type="pct"/>
            <w:vAlign w:val="center"/>
            <w:textDirection w:val="lrTb"/>
            <w:noWrap w:val="false"/>
          </w:tcPr>
          <w:p>
            <w:pPr>
              <w:jc w:val="center"/>
              <w:spacing w:line="360" w:lineRule="exact"/>
              <w:widowControl/>
              <w:rPr>
                <w:rFonts w:ascii="宋体" w:hAnsi="宋体" w:eastAsia="宋体" w:cs="宋体"/>
                <w:szCs w:val="21"/>
                <w:lang w:eastAsia="en-US"/>
              </w:rPr>
            </w:pPr>
            <w:r>
              <w:rPr>
                <w:rFonts w:hint="eastAsia" w:ascii="宋体" w:hAnsi="宋体" w:eastAsia="宋体" w:cs="宋体"/>
                <w:szCs w:val="21"/>
                <w:lang w:eastAsia="en-US"/>
              </w:rPr>
              <w:t xml:space="preserve">车辆管理</w:t>
            </w:r>
            <w:r/>
          </w:p>
        </w:tc>
        <w:tc>
          <w:tcPr>
            <w:tcW w:w="3351"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1、地面、墙面有简易标志。</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2、收费管理的车库内地面、墙面按车辆道路行驶要求设立标志牌，照明、消防器械配置齐全。</w:t>
            </w:r>
            <w:r/>
          </w:p>
        </w:tc>
      </w:tr>
    </w:tbl>
    <w:p>
      <w:pPr>
        <w:spacing w:line="400" w:lineRule="exact"/>
        <w:widowControl/>
        <w:rPr>
          <w:rFonts w:ascii="宋体" w:hAnsi="宋体" w:eastAsia="宋体" w:cs="宋体"/>
          <w:spacing w:val="1"/>
          <w:sz w:val="24"/>
          <w:szCs w:val="24"/>
        </w:rPr>
      </w:pPr>
      <w:r>
        <w:rPr>
          <w:rFonts w:ascii="宋体" w:hAnsi="宋体" w:eastAsia="宋体" w:cs="宋体"/>
          <w:spacing w:val="1"/>
          <w:sz w:val="24"/>
          <w:szCs w:val="24"/>
        </w:rPr>
      </w:r>
      <w:r/>
    </w:p>
    <w:p>
      <w:pPr>
        <w:spacing w:line="400" w:lineRule="exact"/>
        <w:widowControl/>
        <w:rPr>
          <w:rFonts w:ascii="宋体" w:hAnsi="宋体" w:eastAsia="宋体" w:cs="宋体"/>
          <w:spacing w:val="1"/>
          <w:sz w:val="24"/>
          <w:szCs w:val="24"/>
        </w:rPr>
      </w:pPr>
      <w:r>
        <w:rPr>
          <w:rFonts w:hint="eastAsia" w:ascii="黑体" w:hAnsi="黑体" w:eastAsia="黑体" w:cs="黑体"/>
          <w:spacing w:val="1"/>
          <w:sz w:val="28"/>
          <w:szCs w:val="28"/>
        </w:rPr>
        <w:t xml:space="preserve">七</w:t>
      </w:r>
      <w:r>
        <w:rPr>
          <w:rFonts w:hint="eastAsia" w:ascii="黑体" w:hAnsi="黑体" w:eastAsia="黑体" w:cs="黑体"/>
          <w:spacing w:val="1"/>
          <w:sz w:val="28"/>
          <w:szCs w:val="28"/>
        </w:rPr>
        <w:t xml:space="preserve">、物业管理期限和进驻时间：</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1、进驻时间：合同签订后7个工作日。</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2、委托物业管理服务期限：三年，合同一年一签，具体以合同约定为准。每年由采购单位进行考核，考核满意则续签下一年合同，如不满意或者发生不可续约的其他情况，则终止续约。</w:t>
      </w:r>
      <w:r/>
    </w:p>
    <w:p>
      <w:pPr>
        <w:spacing w:line="400" w:lineRule="exact"/>
        <w:widowControl/>
        <w:rPr>
          <w:rFonts w:ascii="宋体" w:hAnsi="宋体" w:eastAsia="宋体" w:cs="宋体"/>
          <w:spacing w:val="1"/>
          <w:sz w:val="24"/>
          <w:szCs w:val="24"/>
        </w:rPr>
      </w:pPr>
      <w:r>
        <w:rPr>
          <w:rFonts w:ascii="宋体" w:hAnsi="宋体" w:eastAsia="宋体" w:cs="宋体"/>
          <w:spacing w:val="1"/>
          <w:sz w:val="24"/>
          <w:szCs w:val="24"/>
        </w:rPr>
      </w:r>
      <w:r/>
    </w:p>
    <w:p>
      <w:pPr>
        <w:spacing w:line="400" w:lineRule="exact"/>
        <w:widowControl/>
        <w:rPr>
          <w:rFonts w:ascii="宋体" w:hAnsi="宋体" w:eastAsia="宋体" w:cs="宋体"/>
          <w:spacing w:val="1"/>
          <w:sz w:val="24"/>
          <w:szCs w:val="24"/>
        </w:rPr>
      </w:pPr>
      <w:r>
        <w:rPr>
          <w:rFonts w:hint="eastAsia" w:ascii="黑体" w:hAnsi="黑体" w:eastAsia="黑体" w:cs="黑体"/>
          <w:spacing w:val="1"/>
          <w:sz w:val="28"/>
          <w:szCs w:val="28"/>
        </w:rPr>
        <w:t xml:space="preserve">八</w:t>
      </w:r>
      <w:r>
        <w:rPr>
          <w:rFonts w:hint="eastAsia" w:ascii="黑体" w:hAnsi="黑体" w:eastAsia="黑体" w:cs="黑体"/>
          <w:spacing w:val="1"/>
          <w:sz w:val="28"/>
          <w:szCs w:val="28"/>
        </w:rPr>
        <w:t xml:space="preserve">、考核办法及考核标准：</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1、由采购人对中标单位进行日常考核，考核实行100分制。考核标准如下：</w:t>
      </w:r>
      <w:r/>
    </w:p>
    <w:p>
      <w:pPr>
        <w:jc w:val="center"/>
        <w:spacing w:before="97" w:line="218" w:lineRule="auto"/>
        <w:widowControl/>
        <w:rPr>
          <w:rFonts w:ascii="宋体" w:hAnsi="宋体" w:eastAsia="宋体" w:cs="宋体"/>
          <w:spacing w:val="1"/>
          <w:sz w:val="24"/>
          <w:szCs w:val="24"/>
        </w:rPr>
      </w:pPr>
      <w:r>
        <w:rPr>
          <w:rFonts w:hint="eastAsia" w:ascii="宋体" w:hAnsi="宋体" w:eastAsia="宋体" w:cs="宋体"/>
          <w:b/>
          <w:bCs/>
          <w:spacing w:val="1"/>
          <w:sz w:val="24"/>
          <w:szCs w:val="24"/>
        </w:rPr>
        <w:t xml:space="preserve">普通住宅物业服务等级三级服务质量考评标准</w:t>
      </w:r>
      <w:r/>
    </w:p>
    <w:tbl>
      <w:tblPr>
        <w:tblW w:w="5000"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6"/>
        <w:gridCol w:w="860"/>
        <w:gridCol w:w="1200"/>
        <w:gridCol w:w="4680"/>
        <w:gridCol w:w="676"/>
        <w:gridCol w:w="666"/>
        <w:gridCol w:w="870"/>
      </w:tblGrid>
      <w:tr>
        <w:trPr>
          <w:trHeight w:val="20"/>
        </w:trPr>
        <w:tc>
          <w:tcPr>
            <w:shd w:val="clear" w:color="auto" w:fill="auto"/>
            <w:tcW w:w="690" w:type="dxa"/>
            <w:vAlign w:val="center"/>
            <w:textDirection w:val="lrTb"/>
            <w:noWrap w:val="false"/>
          </w:tcPr>
          <w:p>
            <w:pPr>
              <w:jc w:val="center"/>
              <w:widowControl/>
              <w:rPr>
                <w:rFonts w:ascii="宋体" w:hAnsi="宋体" w:eastAsia="宋体" w:cs="宋体"/>
                <w:b/>
                <w:bCs/>
                <w:szCs w:val="21"/>
                <w:lang w:eastAsia="en-US"/>
              </w:rPr>
            </w:pPr>
            <w:r>
              <w:rPr>
                <w:rFonts w:hint="eastAsia" w:ascii="宋体" w:hAnsi="宋体" w:eastAsia="宋体" w:cs="宋体"/>
                <w:b/>
                <w:bCs/>
                <w:szCs w:val="21"/>
                <w:lang w:bidi="ar"/>
              </w:rPr>
              <w:t xml:space="preserve">序号</w:t>
            </w:r>
            <w:r/>
          </w:p>
        </w:tc>
        <w:tc>
          <w:tcPr>
            <w:shd w:val="clear" w:color="auto" w:fill="auto"/>
            <w:tcW w:w="880" w:type="dxa"/>
            <w:vAlign w:val="center"/>
            <w:textDirection w:val="lrTb"/>
            <w:noWrap w:val="false"/>
          </w:tcPr>
          <w:p>
            <w:pPr>
              <w:jc w:val="center"/>
              <w:widowControl/>
              <w:rPr>
                <w:rFonts w:ascii="宋体" w:hAnsi="宋体" w:eastAsia="宋体" w:cs="宋体"/>
                <w:b/>
                <w:bCs/>
                <w:szCs w:val="21"/>
                <w:lang w:eastAsia="en-US"/>
              </w:rPr>
            </w:pPr>
            <w:r>
              <w:rPr>
                <w:rFonts w:hint="eastAsia" w:ascii="宋体" w:hAnsi="宋体" w:eastAsia="宋体" w:cs="宋体"/>
                <w:b/>
                <w:bCs/>
                <w:szCs w:val="21"/>
                <w:lang w:bidi="ar"/>
              </w:rPr>
              <w:t xml:space="preserve">项目</w:t>
            </w:r>
            <w:r/>
          </w:p>
        </w:tc>
        <w:tc>
          <w:tcPr>
            <w:shd w:val="clear" w:color="auto" w:fill="auto"/>
            <w:tcW w:w="1230" w:type="dxa"/>
            <w:vAlign w:val="center"/>
            <w:textDirection w:val="lrTb"/>
            <w:noWrap w:val="false"/>
          </w:tcPr>
          <w:p>
            <w:pPr>
              <w:jc w:val="center"/>
              <w:widowControl/>
              <w:rPr>
                <w:rFonts w:ascii="宋体" w:hAnsi="宋体" w:eastAsia="宋体" w:cs="宋体"/>
                <w:b/>
                <w:bCs/>
                <w:szCs w:val="21"/>
                <w:lang w:eastAsia="en-US"/>
              </w:rPr>
            </w:pPr>
            <w:r>
              <w:rPr>
                <w:rFonts w:hint="eastAsia" w:ascii="宋体" w:hAnsi="宋体" w:eastAsia="宋体" w:cs="宋体"/>
                <w:b/>
                <w:bCs/>
                <w:szCs w:val="21"/>
                <w:lang w:bidi="ar"/>
              </w:rPr>
              <w:t xml:space="preserve">内容</w:t>
            </w:r>
            <w:r/>
          </w:p>
        </w:tc>
        <w:tc>
          <w:tcPr>
            <w:shd w:val="clear" w:color="auto" w:fill="auto"/>
            <w:tcW w:w="4820" w:type="dxa"/>
            <w:vAlign w:val="center"/>
            <w:textDirection w:val="lrTb"/>
            <w:noWrap w:val="false"/>
          </w:tcPr>
          <w:p>
            <w:pPr>
              <w:jc w:val="center"/>
              <w:widowControl/>
              <w:rPr>
                <w:rFonts w:ascii="宋体" w:hAnsi="宋体" w:eastAsia="宋体" w:cs="宋体"/>
                <w:b/>
                <w:bCs/>
                <w:szCs w:val="21"/>
                <w:lang w:eastAsia="en-US"/>
              </w:rPr>
            </w:pPr>
            <w:r>
              <w:rPr>
                <w:rFonts w:hint="eastAsia" w:ascii="宋体" w:hAnsi="宋体" w:eastAsia="宋体" w:cs="宋体"/>
                <w:b/>
                <w:bCs/>
                <w:szCs w:val="21"/>
                <w:lang w:bidi="ar"/>
              </w:rPr>
              <w:t xml:space="preserve">考评标准</w:t>
            </w:r>
            <w:r/>
          </w:p>
        </w:tc>
        <w:tc>
          <w:tcPr>
            <w:shd w:val="clear" w:color="auto" w:fill="auto"/>
            <w:tcW w:w="690" w:type="dxa"/>
            <w:vAlign w:val="center"/>
            <w:textDirection w:val="lrTb"/>
            <w:noWrap w:val="false"/>
          </w:tcPr>
          <w:p>
            <w:pPr>
              <w:jc w:val="center"/>
              <w:widowControl/>
              <w:rPr>
                <w:rFonts w:ascii="宋体" w:hAnsi="宋体" w:eastAsia="宋体" w:cs="宋体"/>
                <w:b/>
                <w:bCs/>
                <w:szCs w:val="21"/>
                <w:lang w:eastAsia="en-US"/>
              </w:rPr>
            </w:pPr>
            <w:r>
              <w:rPr>
                <w:rFonts w:hint="eastAsia" w:ascii="宋体" w:hAnsi="宋体" w:eastAsia="宋体" w:cs="宋体"/>
                <w:b/>
                <w:bCs/>
                <w:szCs w:val="21"/>
                <w:lang w:bidi="ar"/>
              </w:rPr>
              <w:t xml:space="preserve">分值</w:t>
            </w:r>
            <w:r/>
          </w:p>
        </w:tc>
        <w:tc>
          <w:tcPr>
            <w:shd w:val="clear" w:color="auto" w:fill="auto"/>
            <w:tcW w:w="680" w:type="dxa"/>
            <w:vAlign w:val="center"/>
            <w:textDirection w:val="lrTb"/>
            <w:noWrap w:val="false"/>
          </w:tcPr>
          <w:p>
            <w:pPr>
              <w:jc w:val="center"/>
              <w:widowControl/>
              <w:rPr>
                <w:rFonts w:ascii="宋体" w:hAnsi="宋体" w:eastAsia="宋体" w:cs="宋体"/>
                <w:b/>
                <w:bCs/>
                <w:szCs w:val="21"/>
                <w:lang w:eastAsia="en-US"/>
              </w:rPr>
            </w:pPr>
            <w:r>
              <w:rPr>
                <w:rFonts w:hint="eastAsia" w:ascii="宋体" w:hAnsi="宋体" w:eastAsia="宋体" w:cs="宋体"/>
                <w:b/>
                <w:bCs/>
                <w:szCs w:val="21"/>
                <w:lang w:bidi="ar"/>
              </w:rPr>
              <w:t xml:space="preserve">得分</w:t>
            </w:r>
            <w:r/>
          </w:p>
        </w:tc>
        <w:tc>
          <w:tcPr>
            <w:shd w:val="clear" w:color="auto" w:fill="auto"/>
            <w:tcW w:w="890" w:type="dxa"/>
            <w:vAlign w:val="center"/>
            <w:textDirection w:val="lrTb"/>
            <w:noWrap w:val="false"/>
          </w:tcPr>
          <w:p>
            <w:pPr>
              <w:jc w:val="center"/>
              <w:widowControl/>
              <w:rPr>
                <w:rFonts w:ascii="宋体" w:hAnsi="宋体" w:eastAsia="宋体" w:cs="宋体"/>
                <w:b/>
                <w:bCs/>
                <w:szCs w:val="21"/>
                <w:lang w:eastAsia="en-US"/>
              </w:rPr>
            </w:pPr>
            <w:r>
              <w:rPr>
                <w:rFonts w:hint="eastAsia" w:ascii="宋体" w:hAnsi="宋体" w:eastAsia="宋体" w:cs="宋体"/>
                <w:b/>
                <w:bCs/>
                <w:szCs w:val="21"/>
                <w:lang w:bidi="ar"/>
              </w:rPr>
              <w:t xml:space="preserve">备注</w:t>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880" w:type="dxa"/>
            <w:vAlign w:val="center"/>
            <w:vMerge w:val="restart"/>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综合服务</w:t>
            </w:r>
            <w:r>
              <w:rPr>
                <w:rFonts w:hint="eastAsia" w:ascii="宋体" w:hAnsi="宋体" w:eastAsia="宋体" w:cs="宋体"/>
                <w:szCs w:val="21"/>
                <w:lang w:bidi="ar"/>
              </w:rPr>
              <w:br/>
              <w:t xml:space="preserve">（20）</w:t>
            </w:r>
            <w:r/>
          </w:p>
        </w:tc>
        <w:tc>
          <w:tcPr>
            <w:shd w:val="clear" w:color="auto" w:fill="auto"/>
            <w:tcW w:w="1230" w:type="dxa"/>
            <w:vAlign w:val="center"/>
            <w:vMerge w:val="restart"/>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管理处设置</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小区内设置管理处，不设置不得分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lang w:eastAsia="en-US"/>
              </w:rPr>
            </w:pPr>
            <w:r>
              <w:rPr>
                <w:rFonts w:hint="eastAsia" w:ascii="宋体" w:hAnsi="宋体" w:eastAsia="宋体" w:cs="宋体"/>
                <w:szCs w:val="21"/>
                <w:lang w:bidi="ar"/>
              </w:rPr>
              <w:t xml:space="preserve">配置办公家具、电话、电脑等办公设施及办公用品。不齐全扣0.2分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restart"/>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人员要求</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小区经理有物业管理员上岗证和项目经理上岗证，有一年以上物业管理工作经验。无</w:t>
            </w:r>
            <w:r>
              <w:rPr>
                <w:rFonts w:hint="eastAsia" w:ascii="宋体" w:hAnsi="宋体" w:eastAsia="宋体" w:cs="宋体"/>
                <w:szCs w:val="21"/>
                <w:lang w:bidi="ar"/>
              </w:rPr>
              <w:t xml:space="preserve">上岗证扣1分</w:t>
            </w:r>
            <w:r>
              <w:rPr>
                <w:rFonts w:hint="eastAsia" w:ascii="宋体" w:hAnsi="宋体" w:eastAsia="宋体" w:cs="宋体"/>
                <w:szCs w:val="21"/>
                <w:lang w:bidi="ar"/>
              </w:rPr>
              <w:t xml:space="preserve">，无一年以上物业管理经验扣1分。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4</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lang w:eastAsia="en-US"/>
              </w:rPr>
            </w:pPr>
            <w:r>
              <w:rPr>
                <w:rFonts w:hint="eastAsia" w:ascii="宋体" w:hAnsi="宋体" w:eastAsia="宋体" w:cs="宋体"/>
                <w:szCs w:val="21"/>
                <w:lang w:bidi="ar"/>
              </w:rPr>
              <w:t xml:space="preserve">管理人员服装统一，挂牌上岗，仪表整洁规范。少一项扣0.5分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5</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服务时间</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有业务接待人员、接待记录得分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6</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restart"/>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日常服务</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有报修制度得1分，报修记录完整得1分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7</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有投诉记录台账，且根据投诉满意率得分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8</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有装修登记制度且装修巡检管理记录完整得分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5</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9</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有建立业主档案、收费管理、设备管理等记录，缺一项扣0.2分。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10</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lang w:eastAsia="en-US"/>
              </w:rPr>
            </w:pPr>
            <w:r>
              <w:rPr>
                <w:rFonts w:hint="eastAsia" w:ascii="宋体" w:hAnsi="宋体" w:eastAsia="宋体" w:cs="宋体"/>
                <w:szCs w:val="21"/>
                <w:lang w:bidi="ar"/>
              </w:rPr>
              <w:t xml:space="preserve">能提供一种以上特约服务（有偿）和一种以上便民（无偿）服务；每年组织一次以上的社区活动。缺一项扣0.2分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11</w:t>
            </w:r>
            <w:r/>
          </w:p>
        </w:tc>
        <w:tc>
          <w:tcPr>
            <w:shd w:val="clear" w:color="auto" w:fill="auto"/>
            <w:tcW w:w="880" w:type="dxa"/>
            <w:vAlign w:val="center"/>
            <w:vMerge w:val="restart"/>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清洁管理</w:t>
            </w:r>
            <w:r>
              <w:rPr>
                <w:rFonts w:hint="eastAsia" w:ascii="宋体" w:hAnsi="宋体" w:eastAsia="宋体" w:cs="宋体"/>
                <w:szCs w:val="21"/>
                <w:lang w:bidi="ar"/>
              </w:rPr>
              <w:br/>
              <w:t xml:space="preserve">（15）</w:t>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共用楼道保洁</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保洁记录包括：每周打扫1次各楼层通道和楼梯台阶、清洁1次楼梯扶手；楼梯间墙面、顶面每季度除尘1次；缺一项扣0.5分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12</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电梯及电梯厅保洁</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保洁记录包括：每日清扫1次电梯轿厢，每周擦拭1次电梯</w:t>
            </w:r>
            <w:r>
              <w:rPr>
                <w:rFonts w:hint="eastAsia" w:ascii="宋体" w:hAnsi="宋体" w:eastAsia="宋体" w:cs="宋体"/>
                <w:szCs w:val="21"/>
                <w:lang w:bidi="ar"/>
              </w:rPr>
              <w:t xml:space="preserve">门壁,</w:t>
            </w:r>
            <w:r>
              <w:rPr>
                <w:rFonts w:hint="eastAsia" w:ascii="宋体" w:hAnsi="宋体" w:eastAsia="宋体" w:cs="宋体"/>
                <w:szCs w:val="21"/>
                <w:lang w:bidi="ar"/>
              </w:rPr>
              <w:t xml:space="preserve">每月对轿厢顶部清洁1次，缺一项扣0.5分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13</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共用卫生间保洁</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保洁记录包括：每日清洁2次，</w:t>
            </w:r>
            <w:r>
              <w:rPr>
                <w:rFonts w:hint="eastAsia" w:ascii="宋体" w:hAnsi="宋体" w:eastAsia="宋体" w:cs="宋体"/>
                <w:szCs w:val="21"/>
                <w:lang w:bidi="ar"/>
              </w:rPr>
              <w:t xml:space="preserve">每周消杀</w:t>
            </w:r>
            <w:r>
              <w:rPr>
                <w:rFonts w:hint="eastAsia" w:ascii="宋体" w:hAnsi="宋体" w:eastAsia="宋体" w:cs="宋体"/>
                <w:szCs w:val="21"/>
                <w:lang w:bidi="ar"/>
              </w:rPr>
              <w:t xml:space="preserve">1次，缺一项扣0.2分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14</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停车场、共用车库或车棚保洁</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保洁记录包括：每半月清扫1次车库，每半年进行1次地下室消杀工作，缺一项扣0.5分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15</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绿化带、道路保洁</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保洁记录包括：每日清扫1次，缺一项扣0.2分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16</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标识、宣传牌、信报箱保洁</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保洁记录包括：标识、</w:t>
            </w:r>
            <w:r>
              <w:rPr>
                <w:rFonts w:hint="eastAsia" w:ascii="宋体" w:hAnsi="宋体" w:eastAsia="宋体" w:cs="宋体"/>
                <w:szCs w:val="21"/>
                <w:lang w:bidi="ar"/>
              </w:rPr>
              <w:t xml:space="preserve">宣传牌每周</w:t>
            </w:r>
            <w:r>
              <w:rPr>
                <w:rFonts w:hint="eastAsia" w:ascii="宋体" w:hAnsi="宋体" w:eastAsia="宋体" w:cs="宋体"/>
                <w:szCs w:val="21"/>
                <w:lang w:bidi="ar"/>
              </w:rPr>
              <w:t xml:space="preserve">擦拭1次，雕塑、信报箱每季度擦拭1次，缺一项扣0.2分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17</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休闲、娱乐、健身设施</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保洁记录包括：每周清洁1次，缺一项扣0.2分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18</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垃圾收集与处理</w:t>
            </w:r>
            <w:r/>
          </w:p>
        </w:tc>
        <w:tc>
          <w:tcPr>
            <w:shd w:val="clear" w:color="auto" w:fill="auto"/>
            <w:tcW w:w="4820" w:type="dxa"/>
            <w:vAlign w:val="center"/>
            <w:textDirection w:val="lrTb"/>
            <w:noWrap w:val="false"/>
          </w:tcPr>
          <w:p>
            <w:pPr>
              <w:jc w:val="left"/>
              <w:widowControl/>
              <w:rPr>
                <w:rFonts w:ascii="宋体" w:hAnsi="宋体" w:eastAsia="宋体" w:cs="宋体"/>
                <w:szCs w:val="21"/>
                <w:lang w:eastAsia="en-US"/>
              </w:rPr>
            </w:pPr>
            <w:r>
              <w:rPr>
                <w:rFonts w:hint="eastAsia" w:ascii="宋体" w:hAnsi="宋体" w:eastAsia="宋体" w:cs="宋体"/>
                <w:szCs w:val="21"/>
                <w:lang w:bidi="ar"/>
              </w:rPr>
              <w:t xml:space="preserve">保洁记录包括：小区内定点设置垃圾收集箱或点，每日定时清理1次；垃圾收集箱或点周围地面无散落垃圾、无异味，每月清洗2次。缺一项扣0.5分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19</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卫生消杀</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保洁记录包括：灭鼠、灭蚊等每年至少进行2次，缺一项扣0.5分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20</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公共天台、屋顶</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保洁记录包括：每季清理1次，保持清洁、无垃圾，缺一项扣0.2分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21</w:t>
            </w:r>
            <w:r/>
          </w:p>
        </w:tc>
        <w:tc>
          <w:tcPr>
            <w:shd w:val="clear" w:color="auto" w:fill="auto"/>
            <w:tcW w:w="880"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房屋、共用设施、设备维护与管理</w:t>
            </w:r>
            <w:r>
              <w:rPr>
                <w:rFonts w:hint="eastAsia" w:ascii="宋体" w:hAnsi="宋体" w:eastAsia="宋体" w:cs="宋体"/>
                <w:szCs w:val="21"/>
                <w:lang w:bidi="ar"/>
              </w:rPr>
              <w:br/>
              <w:t xml:space="preserve">（30）</w:t>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公共部位门窗</w:t>
            </w:r>
            <w:r/>
          </w:p>
        </w:tc>
        <w:tc>
          <w:tcPr>
            <w:shd w:val="clear" w:color="auto" w:fill="auto"/>
            <w:tcW w:w="4820" w:type="dxa"/>
            <w:vAlign w:val="center"/>
            <w:textDirection w:val="lrTb"/>
            <w:noWrap w:val="false"/>
          </w:tcPr>
          <w:p>
            <w:pPr>
              <w:jc w:val="left"/>
              <w:widowControl/>
              <w:rPr>
                <w:rFonts w:ascii="宋体" w:hAnsi="宋体" w:eastAsia="宋体" w:cs="宋体"/>
                <w:szCs w:val="21"/>
                <w:lang w:eastAsia="en-US"/>
              </w:rPr>
            </w:pPr>
            <w:r>
              <w:rPr>
                <w:rFonts w:hint="eastAsia" w:ascii="宋体" w:hAnsi="宋体" w:eastAsia="宋体" w:cs="宋体"/>
                <w:szCs w:val="21"/>
                <w:lang w:bidi="ar"/>
              </w:rPr>
              <w:t xml:space="preserve">台账包括：每月巡视楼内公共部位门窗，保持玻璃、门窗配件完好，门、窗开闭灵活并无异常声响。缺一项扣0.1分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22</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围墙</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台账包括：每季一次巡查围墙，发现损坏立即修复，保持围墙完好，不完好不得分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23</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道路、场地等</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台账包括：每季一次巡查道路、路面、侧石、井盖等，发现损坏及时修复，保持路面无破损，缺一项扣0.2分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24</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排水设施</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台账包括：每季清扫1次排水明沟，每年对地下管井清理1次，缺一项扣</w:t>
            </w:r>
            <w:r>
              <w:rPr>
                <w:rFonts w:hint="eastAsia" w:ascii="宋体" w:hAnsi="宋体" w:eastAsia="宋体" w:cs="宋体"/>
                <w:szCs w:val="21"/>
                <w:lang w:bidi="ar"/>
              </w:rPr>
              <w:t xml:space="preserve"> </w:t>
            </w:r>
            <w:r>
              <w:rPr>
                <w:rFonts w:hint="eastAsia" w:ascii="宋体" w:hAnsi="宋体" w:eastAsia="宋体" w:cs="宋体"/>
                <w:szCs w:val="21"/>
                <w:lang w:bidi="ar"/>
              </w:rPr>
              <w:t xml:space="preserve">1.5分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25</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给水设施</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台账包括：饮用水水池(箱)每年清洗消毒1次、水质化验达标，缺一项扣</w:t>
            </w:r>
            <w:r>
              <w:rPr>
                <w:rFonts w:hint="eastAsia" w:ascii="宋体" w:hAnsi="宋体" w:eastAsia="宋体" w:cs="宋体"/>
                <w:szCs w:val="21"/>
                <w:lang w:bidi="ar"/>
              </w:rPr>
              <w:t xml:space="preserve"> </w:t>
            </w:r>
            <w:r>
              <w:rPr>
                <w:rFonts w:hint="eastAsia" w:ascii="宋体" w:hAnsi="宋体" w:eastAsia="宋体" w:cs="宋体"/>
                <w:szCs w:val="21"/>
                <w:lang w:bidi="ar"/>
              </w:rPr>
              <w:t xml:space="preserve">1分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26</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公共部位照明灯、景观灯等</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台账包括：定期巡视各类灯具，及时维修，保持灯具完好，有</w:t>
            </w:r>
            <w:r>
              <w:rPr>
                <w:rFonts w:hint="eastAsia" w:ascii="宋体" w:hAnsi="宋体" w:eastAsia="宋体" w:cs="宋体"/>
                <w:szCs w:val="21"/>
                <w:lang w:bidi="ar"/>
              </w:rPr>
              <w:t xml:space="preserve">报修未</w:t>
            </w:r>
            <w:r>
              <w:rPr>
                <w:rFonts w:hint="eastAsia" w:ascii="宋体" w:hAnsi="宋体" w:eastAsia="宋体" w:cs="宋体"/>
                <w:szCs w:val="21"/>
                <w:lang w:bidi="ar"/>
              </w:rPr>
              <w:t xml:space="preserve">维修一项扣1分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27</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高层消防设施设备（无高层不计分）</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电梯、消防、监控安防等涉及人身、财产安全以及其它有特定要求的设施设备，应当委托专业机构进行维修和养护，根据小区实际情况签订相应的维护合同，缺一项扣3分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9</w:t>
            </w:r>
            <w:r/>
          </w:p>
        </w:tc>
        <w:tc>
          <w:tcPr>
            <w:shd w:val="clear" w:color="auto" w:fill="auto"/>
            <w:tcW w:w="680" w:type="dxa"/>
            <w:vAlign w:val="center"/>
            <w:vMerge w:val="restart"/>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该项目的得分根据高层、多层的得分计算平均得分。</w:t>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rPr>
            </w:pPr>
            <w:r>
              <w:rPr>
                <w:rFonts w:ascii="宋体" w:hAnsi="宋体" w:eastAsia="宋体" w:cs="宋体"/>
                <w:szCs w:val="21"/>
              </w:rPr>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一年内是否有相关设施设备的第三方检测报告，缺一项扣2分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6</w:t>
            </w:r>
            <w:r/>
          </w:p>
        </w:tc>
        <w:tc>
          <w:tcPr>
            <w:shd w:val="clear" w:color="auto" w:fill="auto"/>
            <w:tcW w:w="6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28</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多层消防设施设备（无多层</w:t>
            </w:r>
            <w:r>
              <w:rPr>
                <w:rFonts w:hint="eastAsia" w:ascii="宋体" w:hAnsi="宋体" w:eastAsia="宋体" w:cs="宋体"/>
                <w:szCs w:val="21"/>
                <w:lang w:bidi="ar"/>
              </w:rPr>
              <w:t xml:space="preserve">不计分）</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台账包括：消防设施设备可随时启用，灭火器养护及时，消防通道畅通，缺一项扣5分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15</w:t>
            </w:r>
            <w:r/>
          </w:p>
        </w:tc>
        <w:tc>
          <w:tcPr>
            <w:shd w:val="clear" w:color="auto" w:fill="auto"/>
            <w:tcW w:w="6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29</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其他设施</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台账包括：每月巡查1次小区房屋单元门、楼道、管线井道、机房以及其它共用设施设备,并及时维修养护，保证正常运行；小区主要道路及停车场交通标志齐全，缺一项扣0.2分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30</w:t>
            </w:r>
            <w:r/>
          </w:p>
        </w:tc>
        <w:tc>
          <w:tcPr>
            <w:shd w:val="clear" w:color="auto" w:fill="auto"/>
            <w:tcW w:w="880"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园林绿化养护与管理</w:t>
            </w:r>
            <w:r>
              <w:rPr>
                <w:rFonts w:hint="eastAsia" w:ascii="宋体" w:hAnsi="宋体" w:eastAsia="宋体" w:cs="宋体"/>
                <w:szCs w:val="21"/>
                <w:lang w:bidi="ar"/>
              </w:rPr>
              <w:br/>
              <w:t xml:space="preserve">（10）</w:t>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基本条件</w:t>
            </w:r>
            <w:r/>
          </w:p>
        </w:tc>
        <w:tc>
          <w:tcPr>
            <w:shd w:val="clear" w:color="auto" w:fill="auto"/>
            <w:tcW w:w="4820" w:type="dxa"/>
            <w:vAlign w:val="center"/>
            <w:textDirection w:val="lrTb"/>
            <w:noWrap w:val="false"/>
          </w:tcPr>
          <w:p>
            <w:pPr>
              <w:jc w:val="left"/>
              <w:widowControl/>
              <w:rPr>
                <w:rFonts w:ascii="宋体" w:hAnsi="宋体" w:eastAsia="宋体" w:cs="宋体"/>
                <w:szCs w:val="21"/>
                <w:lang w:eastAsia="en-US"/>
              </w:rPr>
            </w:pPr>
            <w:r>
              <w:rPr>
                <w:rFonts w:hint="eastAsia" w:ascii="宋体" w:hAnsi="宋体" w:eastAsia="宋体" w:cs="宋体"/>
                <w:szCs w:val="21"/>
                <w:lang w:bidi="ar"/>
              </w:rPr>
              <w:t xml:space="preserve">现场随机查看一处：乔灌木生长健壮，树冠完整；球、篱、地被生长无缺枝、空挡。有一项不符合扣0.2分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31</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草坪、灌木类、花坛</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台账包括：每年修剪3次，除虫施肥每年1次，缺一项扣1分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32</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乔木类</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台账包括：每年修剪1次，除虫施肥每年1次，缺一项扣1分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33</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人工湖、喷水池</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台账包括：人工湖每日打捞清洁1次，喷水池每日打捞清洁1次、每2个月清洗1次，缺一项扣0.2分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34</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景观小品</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园林绿化</w:t>
            </w:r>
            <w:r>
              <w:rPr>
                <w:rFonts w:hint="eastAsia" w:ascii="宋体" w:hAnsi="宋体" w:eastAsia="宋体" w:cs="宋体"/>
                <w:szCs w:val="21"/>
                <w:lang w:bidi="ar"/>
              </w:rPr>
              <w:t xml:space="preserve">养护台</w:t>
            </w:r>
            <w:r>
              <w:rPr>
                <w:rFonts w:hint="eastAsia" w:ascii="宋体" w:hAnsi="宋体" w:eastAsia="宋体" w:cs="宋体"/>
                <w:szCs w:val="21"/>
                <w:lang w:bidi="ar"/>
              </w:rPr>
              <w:t xml:space="preserve">账包括：每半年清洁、整修1次，缺一项扣1分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35</w:t>
            </w:r>
            <w:r/>
          </w:p>
        </w:tc>
        <w:tc>
          <w:tcPr>
            <w:shd w:val="clear" w:color="auto" w:fill="auto"/>
            <w:tcW w:w="880" w:type="dxa"/>
            <w:vAlign w:val="center"/>
            <w:vMerge w:val="restart"/>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安全防范</w:t>
            </w:r>
            <w:r>
              <w:rPr>
                <w:rFonts w:hint="eastAsia" w:ascii="宋体" w:hAnsi="宋体" w:eastAsia="宋体" w:cs="宋体"/>
                <w:szCs w:val="21"/>
                <w:lang w:bidi="ar"/>
              </w:rPr>
              <w:br/>
              <w:t xml:space="preserve">（25）</w:t>
            </w:r>
            <w:r/>
          </w:p>
        </w:tc>
        <w:tc>
          <w:tcPr>
            <w:shd w:val="clear" w:color="auto" w:fill="auto"/>
            <w:tcW w:w="1230" w:type="dxa"/>
            <w:vAlign w:val="center"/>
            <w:vMerge w:val="restart"/>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人员要求</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保安的照片、姓名在门卫进行张贴，实际人员是否一致，缺一项扣1.5分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5</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36</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定期根据各类刑事、治安案件、突发事件处置和各类灾害事故的应急预案对保安人员进行培训，有一项</w:t>
            </w:r>
            <w:r>
              <w:rPr>
                <w:rFonts w:hint="eastAsia" w:ascii="宋体" w:hAnsi="宋体" w:eastAsia="宋体" w:cs="宋体"/>
                <w:szCs w:val="21"/>
                <w:lang w:bidi="ar"/>
              </w:rPr>
              <w:t xml:space="preserve">台账得</w:t>
            </w:r>
            <w:r>
              <w:rPr>
                <w:rFonts w:hint="eastAsia" w:ascii="宋体" w:hAnsi="宋体" w:eastAsia="宋体" w:cs="宋体"/>
                <w:szCs w:val="21"/>
                <w:lang w:bidi="ar"/>
              </w:rPr>
              <w:t xml:space="preserve">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37</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保安人员上岗时佩带统一标志、穿戴统一制服、配备对讲装置，缺一项扣</w:t>
            </w:r>
            <w:r>
              <w:rPr>
                <w:rFonts w:hint="eastAsia" w:ascii="宋体" w:hAnsi="宋体" w:eastAsia="宋体" w:cs="宋体"/>
                <w:szCs w:val="21"/>
                <w:lang w:bidi="ar"/>
              </w:rPr>
              <w:t xml:space="preserve"> </w:t>
            </w:r>
            <w:r>
              <w:rPr>
                <w:rFonts w:hint="eastAsia" w:ascii="宋体" w:hAnsi="宋体" w:eastAsia="宋体" w:cs="宋体"/>
                <w:szCs w:val="21"/>
                <w:lang w:bidi="ar"/>
              </w:rPr>
              <w:t xml:space="preserve">0.3分。</w:t>
            </w:r>
            <w:r/>
          </w:p>
        </w:tc>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38</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restart"/>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门岗</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门岗有</w:t>
            </w:r>
            <w:r>
              <w:rPr>
                <w:rFonts w:hint="eastAsia" w:ascii="宋体" w:hAnsi="宋体" w:eastAsia="宋体" w:cs="宋体"/>
                <w:szCs w:val="21"/>
                <w:lang w:bidi="ar"/>
              </w:rPr>
              <w:t xml:space="preserve">24</w:t>
            </w:r>
            <w:r>
              <w:rPr>
                <w:rFonts w:hint="eastAsia" w:ascii="宋体" w:hAnsi="宋体" w:eastAsia="宋体" w:cs="宋体"/>
                <w:szCs w:val="21"/>
                <w:lang w:bidi="ar"/>
              </w:rPr>
              <w:t xml:space="preserve">小时值班看守交接班记录。缺一次扣1分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5</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39</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有无车辆管理制度和外来车辆出入记录，缺一项扣0.5分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40</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巡逻岗</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建立巡逻打卡制度，白天巡逻次数不少于四次，夜间重点部位巡逻二次，并有巡逻记录，缺一项扣0.2分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3</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42</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技防设施和救助</w:t>
            </w:r>
            <w:r>
              <w:rPr>
                <w:rFonts w:hint="eastAsia" w:ascii="宋体" w:hAnsi="宋体" w:eastAsia="宋体" w:cs="宋体"/>
                <w:szCs w:val="21"/>
                <w:lang w:bidi="ar"/>
              </w:rPr>
              <w:br/>
              <w:t xml:space="preserve">（监控岗）</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小区主出入口、主干道应具备录像监控，未配备或损坏不得分</w:t>
            </w:r>
            <w:r/>
          </w:p>
        </w:tc>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43</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监控中心是否有报警处理台账，与设备报警记录是否一致，有一项不符合扣0.2分</w:t>
            </w:r>
            <w:r/>
          </w:p>
        </w:tc>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2</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44</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小区应有火警、水警、警情应急预案，并在监控中心控制室内悬挂，缺一项扣0.2分。</w:t>
            </w:r>
            <w:r/>
          </w:p>
        </w:tc>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45</w:t>
            </w:r>
            <w:r/>
          </w:p>
        </w:tc>
        <w:tc>
          <w:tcPr>
            <w:shd w:val="clear" w:color="auto" w:fill="auto"/>
            <w:tcW w:w="880" w:type="dxa"/>
            <w:vAlign w:val="center"/>
            <w:vMerge w:val="continue"/>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车辆管理</w:t>
            </w:r>
            <w:r/>
          </w:p>
        </w:tc>
        <w:tc>
          <w:tcPr>
            <w:shd w:val="clear" w:color="auto" w:fill="auto"/>
            <w:tcW w:w="4820"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建立收费车库的管理台账，对车辆信息、硬件配套设施（标志牌、照明、消防器械等）的配置及维护进行详细记录，缺一项扣0.2分，无台账不得分</w:t>
            </w:r>
            <w:r/>
          </w:p>
        </w:tc>
        <w:tc>
          <w:tcPr>
            <w:shd w:val="clear" w:color="auto" w:fill="auto"/>
            <w:tcW w:w="69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1</w:t>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123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left"/>
              <w:widowControl/>
              <w:rPr>
                <w:rFonts w:ascii="宋体" w:hAnsi="宋体" w:eastAsia="宋体" w:cs="宋体"/>
                <w:szCs w:val="21"/>
                <w:lang w:eastAsia="en-US"/>
              </w:rPr>
            </w:pPr>
            <w:r>
              <w:rPr>
                <w:rFonts w:hint="eastAsia" w:ascii="宋体" w:hAnsi="宋体" w:eastAsia="宋体" w:cs="宋体"/>
                <w:szCs w:val="21"/>
                <w:lang w:bidi="ar"/>
              </w:rPr>
              <w:t xml:space="preserve">合    计</w:t>
            </w:r>
            <w:r/>
          </w:p>
        </w:tc>
        <w:tc>
          <w:tcPr>
            <w:shd w:val="clear" w:color="auto" w:fill="auto"/>
            <w:tcW w:w="6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68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890" w:type="dxa"/>
            <w:vAlign w:val="center"/>
            <w:textDirection w:val="lrTb"/>
            <w:noWrap/>
          </w:tcPr>
          <w:p>
            <w:pPr>
              <w:jc w:val="center"/>
              <w:widowControl/>
              <w:rPr>
                <w:rFonts w:ascii="宋体" w:hAnsi="宋体" w:eastAsia="宋体" w:cs="宋体"/>
                <w:szCs w:val="21"/>
                <w:lang w:eastAsia="en-US"/>
              </w:rPr>
            </w:pPr>
            <w:r>
              <w:rPr>
                <w:rFonts w:ascii="宋体" w:hAnsi="宋体" w:eastAsia="宋体" w:cs="宋体"/>
                <w:szCs w:val="21"/>
                <w:lang w:eastAsia="en-US"/>
              </w:rPr>
            </w:r>
            <w:r/>
          </w:p>
        </w:tc>
      </w:tr>
      <w:tr>
        <w:trPr>
          <w:trHeight w:val="20"/>
        </w:trPr>
        <w:tc>
          <w:tcPr>
            <w:gridSpan w:val="2"/>
            <w:shd w:val="clear" w:color="auto" w:fill="auto"/>
            <w:tcW w:w="1570" w:type="dxa"/>
            <w:vAlign w:val="center"/>
            <w:textDirection w:val="lrTb"/>
            <w:noWrap w:val="false"/>
          </w:tcPr>
          <w:p>
            <w:pPr>
              <w:jc w:val="center"/>
              <w:widowControl/>
              <w:rPr>
                <w:rFonts w:ascii="宋体" w:hAnsi="宋体" w:eastAsia="宋体" w:cs="宋体"/>
                <w:szCs w:val="21"/>
                <w:lang w:eastAsia="en-US"/>
              </w:rPr>
            </w:pPr>
            <w:r>
              <w:rPr>
                <w:rFonts w:hint="eastAsia" w:ascii="宋体" w:hAnsi="宋体" w:eastAsia="宋体" w:cs="宋体"/>
                <w:szCs w:val="21"/>
                <w:lang w:bidi="ar"/>
              </w:rPr>
              <w:t xml:space="preserve">检查人：</w:t>
            </w:r>
            <w:r/>
          </w:p>
        </w:tc>
        <w:tc>
          <w:tcPr>
            <w:shd w:val="clear" w:color="auto" w:fill="auto"/>
            <w:tcW w:w="123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c>
          <w:tcPr>
            <w:shd w:val="clear" w:color="auto" w:fill="auto"/>
            <w:tcW w:w="4820" w:type="dxa"/>
            <w:vAlign w:val="center"/>
            <w:textDirection w:val="lrTb"/>
            <w:noWrap w:val="false"/>
          </w:tcPr>
          <w:p>
            <w:pPr>
              <w:jc w:val="right"/>
              <w:widowControl/>
              <w:rPr>
                <w:rFonts w:ascii="宋体" w:hAnsi="宋体" w:eastAsia="宋体" w:cs="宋体"/>
                <w:szCs w:val="21"/>
                <w:lang w:eastAsia="en-US"/>
              </w:rPr>
            </w:pPr>
            <w:r>
              <w:rPr>
                <w:rFonts w:hint="eastAsia" w:ascii="宋体" w:hAnsi="宋体" w:eastAsia="宋体" w:cs="宋体"/>
                <w:szCs w:val="21"/>
                <w:lang w:bidi="ar"/>
              </w:rPr>
              <w:t xml:space="preserve">检查日期：</w:t>
            </w:r>
            <w:r/>
          </w:p>
        </w:tc>
        <w:tc>
          <w:tcPr>
            <w:gridSpan w:val="3"/>
            <w:shd w:val="clear" w:color="auto" w:fill="auto"/>
            <w:tcW w:w="2260" w:type="dxa"/>
            <w:vAlign w:val="center"/>
            <w:textDirection w:val="lrTb"/>
            <w:noWrap w:val="false"/>
          </w:tcPr>
          <w:p>
            <w:pPr>
              <w:jc w:val="center"/>
              <w:widowControl/>
              <w:rPr>
                <w:rFonts w:ascii="宋体" w:hAnsi="宋体" w:eastAsia="宋体" w:cs="宋体"/>
                <w:szCs w:val="21"/>
                <w:lang w:eastAsia="en-US"/>
              </w:rPr>
            </w:pPr>
            <w:r>
              <w:rPr>
                <w:rFonts w:ascii="宋体" w:hAnsi="宋体" w:eastAsia="宋体" w:cs="宋体"/>
                <w:szCs w:val="21"/>
                <w:lang w:eastAsia="en-US"/>
              </w:rPr>
            </w:r>
            <w:r/>
          </w:p>
        </w:tc>
      </w:tr>
    </w:tbl>
    <w:p>
      <w:pPr>
        <w:spacing w:before="97" w:line="218" w:lineRule="auto"/>
        <w:widowControl/>
        <w:rPr>
          <w:rFonts w:ascii="宋体" w:hAnsi="宋体" w:eastAsia="宋体" w:cs="宋体"/>
          <w:spacing w:val="1"/>
          <w:sz w:val="24"/>
          <w:szCs w:val="24"/>
        </w:rPr>
      </w:pPr>
      <w:r>
        <w:rPr>
          <w:rFonts w:ascii="宋体" w:hAnsi="宋体" w:eastAsia="宋体" w:cs="宋体"/>
          <w:spacing w:val="1"/>
          <w:sz w:val="24"/>
          <w:szCs w:val="24"/>
        </w:rPr>
      </w:r>
      <w:r/>
    </w:p>
    <w:p>
      <w:pPr>
        <w:jc w:val="center"/>
        <w:spacing w:before="97" w:line="218" w:lineRule="auto"/>
        <w:widowControl/>
        <w:rPr>
          <w:rFonts w:ascii="宋体" w:hAnsi="宋体" w:eastAsia="宋体" w:cs="宋体"/>
          <w:spacing w:val="1"/>
          <w:sz w:val="24"/>
          <w:szCs w:val="24"/>
        </w:rPr>
      </w:pPr>
      <w:r>
        <w:rPr>
          <w:rFonts w:hint="eastAsia" w:ascii="宋体" w:hAnsi="宋体" w:eastAsia="宋体" w:cs="宋体"/>
          <w:b/>
          <w:bCs/>
          <w:spacing w:val="1"/>
          <w:sz w:val="24"/>
          <w:szCs w:val="24"/>
        </w:rPr>
        <w:t xml:space="preserve">公园物业管理考核评分表</w:t>
      </w:r>
      <w:r/>
    </w:p>
    <w:p>
      <w:pPr>
        <w:widowControl/>
        <w:rPr>
          <w:rFonts w:ascii="宋体" w:hAnsi="宋体" w:eastAsia="宋体" w:cs="宋体"/>
          <w:sz w:val="20"/>
          <w:szCs w:val="20"/>
        </w:rPr>
      </w:pPr>
      <w:r>
        <w:rPr>
          <w:rFonts w:hint="eastAsia" w:ascii="宋体" w:hAnsi="宋体" w:eastAsia="宋体" w:cs="宋体"/>
          <w:sz w:val="22"/>
          <w:szCs w:val="20"/>
        </w:rPr>
        <w:t xml:space="preserve">公园：                               管理单位：                        日期：</w:t>
      </w:r>
      <w:r/>
    </w:p>
    <w:tbl>
      <w:tblPr>
        <w:tblStyle w:val="960"/>
        <w:tblW w:w="5000" w:type="pct"/>
        <w:tblLayout w:type="fixed"/>
        <w:tblLook w:val="04A0" w:firstRow="1" w:lastRow="0" w:firstColumn="1" w:lastColumn="0" w:noHBand="0" w:noVBand="1"/>
      </w:tblPr>
      <w:tblGrid>
        <w:gridCol w:w="1094"/>
        <w:gridCol w:w="7332"/>
        <w:gridCol w:w="1202"/>
      </w:tblGrid>
      <w:tr>
        <w:trPr>
          <w:trHeight w:val="20"/>
        </w:trPr>
        <w:tc>
          <w:tcPr>
            <w:tcW w:w="1120" w:type="dxa"/>
            <w:vAlign w:val="center"/>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项目</w:t>
            </w:r>
            <w:r/>
          </w:p>
        </w:tc>
        <w:tc>
          <w:tcPr>
            <w:tcW w:w="7541" w:type="dxa"/>
            <w:vAlign w:val="center"/>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考  核  内  容</w:t>
            </w:r>
            <w:r/>
          </w:p>
        </w:tc>
        <w:tc>
          <w:tcPr>
            <w:tcW w:w="1230" w:type="dxa"/>
            <w:vAlign w:val="center"/>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扣分</w:t>
            </w:r>
            <w:r/>
          </w:p>
        </w:tc>
      </w:tr>
      <w:tr>
        <w:trPr>
          <w:trHeight w:val="20"/>
        </w:trPr>
        <w:tc>
          <w:tcPr>
            <w:tcW w:w="1120" w:type="dxa"/>
            <w:vAlign w:val="center"/>
            <w:vMerge w:val="restart"/>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环卫保洁（30分）</w:t>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1、出入口广场、各类道路、园</w:t>
            </w:r>
            <w:r>
              <w:rPr>
                <w:rFonts w:hint="eastAsia" w:ascii="宋体" w:hAnsi="宋体" w:cs="宋体"/>
                <w:sz w:val="21"/>
                <w:szCs w:val="21"/>
              </w:rPr>
              <w:t xml:space="preserve">路每天</w:t>
            </w:r>
            <w:r>
              <w:rPr>
                <w:rFonts w:hint="eastAsia" w:ascii="宋体" w:hAnsi="宋体" w:cs="宋体"/>
                <w:sz w:val="21"/>
                <w:szCs w:val="21"/>
              </w:rPr>
              <w:t xml:space="preserve">清扫三次，路面无垃圾杂物；有一处不符合扣1分。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2、草坪、花坛、绿化带每天全面清理捡拾垃圾一次，做到目视无生活垃圾；</w:t>
            </w:r>
            <w:r>
              <w:rPr>
                <w:rFonts w:hint="eastAsia" w:ascii="宋体" w:hAnsi="宋体" w:cs="宋体"/>
                <w:sz w:val="21"/>
                <w:szCs w:val="21"/>
              </w:rPr>
              <w:t xml:space="preserve">有一处垃圾扣1分。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3、用抹布清洁公共台、椅、栏杆、楼梯扶手表面一次，表面无灰尘、无污渍；有一处不干净扣1分。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4、公共健身活动区健身器材用干净抹布擦抹一遍，无明显灰尘；有一处不符合扣1分。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5、每天清理两次垃圾，垃圾日产日清、垃圾桶清洁，有一处不符合扣2分。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restart"/>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公厕管理（10分）</w:t>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1、厕所按时开放、按时关闭，每周一次卫生间全面大扫除；有一次不当扣1分。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2、做到“五无”，即下：壁无尘网、无蝇蛆、无尿碱、无恶臭、无满溢；有一处不当扣1分。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3、做到“四清”，即下：地面清、蹲台面清、门窗墙裙清、小便池清；有一处不当扣1分。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4、厕所四周畅通，厕所内外没有涂鸦张贴等广告；有一处不当扣1分。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restart"/>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安全秩序（30分）</w:t>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统一着</w:t>
            </w:r>
            <w:r>
              <w:rPr>
                <w:rFonts w:hint="eastAsia" w:ascii="宋体" w:hAnsi="宋体" w:cs="宋体"/>
                <w:sz w:val="21"/>
                <w:szCs w:val="21"/>
              </w:rPr>
              <w:t xml:space="preserve">保安制服，佩戴工号牌，礼貌服务，举止文明；有一人不符合扣0.5分。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2、实行24小时院内安保值班制度，</w:t>
            </w:r>
            <w:r>
              <w:rPr>
                <w:rFonts w:hint="eastAsia" w:ascii="宋体" w:hAnsi="宋体" w:cs="宋体"/>
                <w:sz w:val="21"/>
                <w:szCs w:val="21"/>
              </w:rPr>
              <w:t xml:space="preserve">每岗有人</w:t>
            </w:r>
            <w:r>
              <w:rPr>
                <w:rFonts w:hint="eastAsia" w:ascii="宋体" w:hAnsi="宋体" w:cs="宋体"/>
                <w:sz w:val="21"/>
                <w:szCs w:val="21"/>
              </w:rPr>
              <w:t xml:space="preserve">有服务；有一处没有扣0.5分。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勤巡勤查</w:t>
            </w:r>
            <w:r>
              <w:rPr>
                <w:rFonts w:hint="eastAsia" w:ascii="宋体" w:hAnsi="宋体" w:cs="宋体"/>
                <w:sz w:val="21"/>
                <w:szCs w:val="21"/>
              </w:rPr>
              <w:t xml:space="preserve">，负责地维护园内公共财产，不发生被损、被窃事故，遇重大问题第一时间做好报告和现场控制；有一次不当扣2分。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4、接报治安、火警报警信息迅速及时赶到现场了解情况，做出正确处理；有一次不当扣2分。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5、维持好广场、出入口交通秩序，指挥和疏导车辆，引导及时、规范，态度和蔼热情；有一次不当扣2分。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6、时刻防止亲水和岸边、小河岸边人员下水游泳，特别是夏天季节严格制止市民下湖游泳；有一次不当扣5分。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restart"/>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安全秩序（30分）</w:t>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7、遇有人在公园内群体闹事，在做好现场控制外，应立即向本区派出所报告，并及时上报领导，协助职能部门迅速平息事件，以防事态的扩大；有一次不当扣2分。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8、每月对消防栓、灭火器检查一次，并记录检查时间、发现问题及时处理，保证使用灵敏；有一次不当扣2分。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restart"/>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绿化管护（10分）</w:t>
            </w:r>
            <w:r/>
          </w:p>
        </w:tc>
        <w:tc>
          <w:tcPr>
            <w:tcW w:w="7541" w:type="dxa"/>
            <w:vAlign w:val="center"/>
            <w:textDirection w:val="lrTb"/>
            <w:noWrap w:val="false"/>
          </w:tcPr>
          <w:p>
            <w:pPr>
              <w:jc w:val="left"/>
              <w:spacing w:line="0" w:lineRule="atLeast"/>
              <w:rPr>
                <w:rFonts w:ascii="宋体" w:hAnsi="宋体" w:cs="宋体"/>
                <w:sz w:val="21"/>
                <w:szCs w:val="21"/>
              </w:rPr>
            </w:pPr>
            <w:r>
              <w:rPr>
                <w:rFonts w:hint="eastAsia" w:ascii="宋体" w:hAnsi="宋体" w:cs="宋体"/>
                <w:sz w:val="21"/>
                <w:szCs w:val="21"/>
              </w:rPr>
              <w:t xml:space="preserve">1、技术性工作：做好修剪工作、水分管理工作、施肥工作、病虫害防治、树木的移植、补植工作、冬季按要求正确进行涂白工作、防台、防冻、防雪等其他技术工作。安排的月度工作，没做的每项扣2分，做了但未完成的每项扣1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rPr>
                <w:rFonts w:ascii="宋体" w:hAnsi="宋体" w:cs="宋体"/>
                <w:sz w:val="21"/>
                <w:szCs w:val="21"/>
              </w:rPr>
            </w:pPr>
            <w:r>
              <w:rPr>
                <w:rFonts w:hint="eastAsia" w:ascii="宋体" w:hAnsi="宋体" w:cs="宋体"/>
                <w:sz w:val="21"/>
                <w:szCs w:val="21"/>
              </w:rPr>
              <w:t xml:space="preserve">2、基础性工作：杂草每平方米扣1分，未进行人工除草直接操作的每次扣2分，拖牵挂</w:t>
            </w:r>
            <w:r>
              <w:rPr>
                <w:rFonts w:hint="eastAsia" w:ascii="宋体" w:hAnsi="宋体" w:cs="宋体"/>
                <w:sz w:val="21"/>
                <w:szCs w:val="21"/>
              </w:rPr>
              <w:t xml:space="preserve">拉现象</w:t>
            </w:r>
            <w:r>
              <w:rPr>
                <w:rFonts w:hint="eastAsia" w:ascii="宋体" w:hAnsi="宋体" w:cs="宋体"/>
                <w:sz w:val="21"/>
                <w:szCs w:val="21"/>
              </w:rPr>
              <w:t xml:space="preserve">每处扣5分，农作物不按要求及时清理的每平方米扣0.5分，发现一棵死树扣1分，明显枯枝一处扣0.5分，绿地、设施保洁不到位，每处扣1分；不按要求适时松土，树穴、绿篱等整修、切边不规范、不到位的每处扣2分；不按要求对树体进行保护，不进行加固扶正的每株扣1分；没能按时保质完成突击性任务的，每次扣3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rPr>
                <w:rFonts w:ascii="宋体" w:hAnsi="宋体" w:cs="宋体"/>
                <w:sz w:val="21"/>
                <w:szCs w:val="21"/>
              </w:rPr>
            </w:pPr>
            <w:r>
              <w:rPr>
                <w:rFonts w:hint="eastAsia" w:ascii="宋体" w:hAnsi="宋体" w:cs="宋体"/>
                <w:sz w:val="21"/>
                <w:szCs w:val="21"/>
              </w:rPr>
              <w:t xml:space="preserve">3、组织管理：不按操作规程违规作业或无安全措施，发现一次扣2分。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台账资料（10分）</w:t>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1、物业及物业管理档案、资料的建立和保存，并建好各类管理台账；未做不得分，缺少扣2分。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restart"/>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投诉回复（10分）</w:t>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1、主管单位收到关于公园的投诉件，每件扣2分。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tcW w:w="1120" w:type="dxa"/>
            <w:vAlign w:val="center"/>
            <w:vMerge w:val="continue"/>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c>
          <w:tcPr>
            <w:tcW w:w="7541" w:type="dxa"/>
            <w:vAlign w:val="center"/>
            <w:textDirection w:val="lrTb"/>
            <w:noWrap w:val="false"/>
          </w:tcPr>
          <w:p>
            <w:pPr>
              <w:jc w:val="left"/>
              <w:spacing w:line="0" w:lineRule="atLeast"/>
              <w:widowControl/>
              <w:rPr>
                <w:rFonts w:ascii="宋体" w:hAnsi="宋体" w:cs="宋体"/>
                <w:sz w:val="21"/>
                <w:szCs w:val="21"/>
              </w:rPr>
            </w:pPr>
            <w:r>
              <w:rPr>
                <w:rFonts w:hint="eastAsia" w:ascii="宋体" w:hAnsi="宋体" w:cs="宋体"/>
                <w:sz w:val="21"/>
                <w:szCs w:val="21"/>
              </w:rPr>
              <w:t xml:space="preserve">2、主管单位收到投诉后通知整改的未整改或逾期未整改的每件扣5分。</w:t>
            </w:r>
            <w:r/>
          </w:p>
        </w:tc>
        <w:tc>
          <w:tcPr>
            <w:tcW w:w="1230" w:type="dxa"/>
            <w:vAlign w:val="center"/>
            <w:textDirection w:val="lrTb"/>
            <w:noWrap w:val="false"/>
          </w:tcPr>
          <w:p>
            <w:pPr>
              <w:jc w:val="center"/>
              <w:spacing w:line="0" w:lineRule="atLeast"/>
              <w:widowControl/>
              <w:rPr>
                <w:rFonts w:ascii="宋体" w:hAnsi="宋体" w:cs="宋体"/>
                <w:sz w:val="21"/>
                <w:szCs w:val="21"/>
              </w:rPr>
            </w:pPr>
            <w:r>
              <w:rPr>
                <w:rFonts w:ascii="宋体" w:hAnsi="宋体" w:cs="宋体"/>
                <w:sz w:val="21"/>
                <w:szCs w:val="21"/>
              </w:rPr>
            </w:r>
            <w:r/>
          </w:p>
        </w:tc>
      </w:tr>
      <w:tr>
        <w:trPr>
          <w:trHeight w:val="20"/>
        </w:trPr>
        <w:tc>
          <w:tcPr>
            <w:gridSpan w:val="2"/>
            <w:tcW w:w="8661" w:type="dxa"/>
            <w:vAlign w:val="center"/>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合  计  扣  分</w:t>
            </w:r>
            <w:r/>
          </w:p>
        </w:tc>
        <w:tc>
          <w:tcPr>
            <w:tcW w:w="1230" w:type="dxa"/>
            <w:vAlign w:val="center"/>
            <w:textDirection w:val="lrTb"/>
            <w:noWrap w:val="false"/>
          </w:tcPr>
          <w:p>
            <w:pPr>
              <w:jc w:val="center"/>
              <w:spacing w:line="0" w:lineRule="atLeast"/>
              <w:widowControl/>
              <w:rPr>
                <w:rFonts w:ascii="宋体" w:hAnsi="宋体" w:cs="宋体"/>
                <w:sz w:val="21"/>
                <w:szCs w:val="21"/>
                <w:lang w:eastAsia="en-US"/>
              </w:rPr>
            </w:pPr>
            <w:r>
              <w:rPr>
                <w:rFonts w:ascii="宋体" w:hAnsi="宋体" w:cs="宋体"/>
                <w:sz w:val="21"/>
                <w:szCs w:val="21"/>
                <w:lang w:eastAsia="en-US"/>
              </w:rPr>
            </w:r>
            <w:r/>
          </w:p>
        </w:tc>
      </w:tr>
      <w:tr>
        <w:trPr>
          <w:trHeight w:val="20"/>
        </w:trPr>
        <w:tc>
          <w:tcPr>
            <w:gridSpan w:val="2"/>
            <w:tcW w:w="8661" w:type="dxa"/>
            <w:vAlign w:val="center"/>
            <w:textDirection w:val="lrTb"/>
            <w:noWrap w:val="false"/>
          </w:tcPr>
          <w:p>
            <w:pPr>
              <w:jc w:val="center"/>
              <w:spacing w:line="0" w:lineRule="atLeast"/>
              <w:widowControl/>
              <w:rPr>
                <w:rFonts w:ascii="宋体" w:hAnsi="宋体" w:cs="宋体"/>
                <w:sz w:val="21"/>
                <w:szCs w:val="21"/>
                <w:lang w:eastAsia="en-US"/>
              </w:rPr>
            </w:pPr>
            <w:r>
              <w:rPr>
                <w:rFonts w:hint="eastAsia" w:ascii="宋体" w:hAnsi="宋体" w:cs="宋体"/>
                <w:sz w:val="21"/>
                <w:szCs w:val="21"/>
                <w:lang w:eastAsia="en-US"/>
              </w:rPr>
              <w:t xml:space="preserve">得  分（总分100分）</w:t>
            </w:r>
            <w:r/>
          </w:p>
        </w:tc>
        <w:tc>
          <w:tcPr>
            <w:tcW w:w="1230" w:type="dxa"/>
            <w:vAlign w:val="center"/>
            <w:textDirection w:val="lrTb"/>
            <w:noWrap w:val="false"/>
          </w:tcPr>
          <w:p>
            <w:pPr>
              <w:jc w:val="center"/>
              <w:spacing w:line="0" w:lineRule="atLeast"/>
              <w:widowControl/>
              <w:rPr>
                <w:rFonts w:ascii="宋体" w:hAnsi="宋体" w:cs="宋体"/>
                <w:sz w:val="21"/>
                <w:szCs w:val="21"/>
                <w:lang w:eastAsia="en-US"/>
              </w:rPr>
            </w:pPr>
            <w:r>
              <w:rPr>
                <w:rFonts w:ascii="宋体" w:hAnsi="宋体" w:cs="宋体"/>
                <w:sz w:val="21"/>
                <w:szCs w:val="21"/>
                <w:lang w:eastAsia="en-US"/>
              </w:rPr>
            </w:r>
            <w:r/>
          </w:p>
        </w:tc>
      </w:tr>
    </w:tbl>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2、物业服务绩效考核所列规范标准为现行标准，若物业服务期内，考核标准发生变化，则按最新标准执行。</w:t>
      </w:r>
      <w:r/>
    </w:p>
    <w:p>
      <w:pPr>
        <w:spacing w:line="400" w:lineRule="exact"/>
        <w:widowControl/>
        <w:rPr>
          <w:rFonts w:ascii="宋体" w:hAnsi="宋体" w:eastAsia="宋体" w:cs="宋体"/>
          <w:spacing w:val="1"/>
          <w:sz w:val="24"/>
          <w:szCs w:val="24"/>
        </w:rPr>
      </w:pPr>
      <w:r>
        <w:rPr>
          <w:rFonts w:ascii="宋体" w:hAnsi="宋体" w:eastAsia="宋体" w:cs="宋体"/>
          <w:spacing w:val="1"/>
          <w:sz w:val="24"/>
          <w:szCs w:val="24"/>
        </w:rPr>
      </w:r>
      <w:r/>
    </w:p>
    <w:p>
      <w:pPr>
        <w:spacing w:line="400" w:lineRule="exact"/>
        <w:widowControl/>
        <w:rPr>
          <w:rFonts w:ascii="宋体" w:hAnsi="宋体" w:eastAsia="宋体" w:cs="宋体"/>
          <w:spacing w:val="1"/>
          <w:sz w:val="24"/>
          <w:szCs w:val="24"/>
        </w:rPr>
      </w:pPr>
      <w:r>
        <w:rPr>
          <w:rFonts w:hint="eastAsia" w:ascii="黑体" w:hAnsi="黑体" w:eastAsia="黑体" w:cs="黑体"/>
          <w:spacing w:val="1"/>
          <w:sz w:val="28"/>
          <w:szCs w:val="28"/>
        </w:rPr>
        <w:t xml:space="preserve">八、付款方式：</w:t>
      </w:r>
      <w:r/>
    </w:p>
    <w:p>
      <w:pPr>
        <w:ind w:firstLine="484"/>
        <w:spacing w:line="400" w:lineRule="exact"/>
        <w:widowControl/>
        <w:rPr>
          <w:rFonts w:ascii="宋体" w:hAnsi="宋体" w:eastAsia="宋体" w:cs="宋体"/>
          <w:b/>
          <w:bCs/>
          <w:spacing w:val="1"/>
          <w:sz w:val="24"/>
          <w:szCs w:val="24"/>
        </w:rPr>
      </w:pPr>
      <w:r>
        <w:rPr>
          <w:rFonts w:hint="eastAsia" w:ascii="宋体" w:hAnsi="宋体" w:eastAsia="宋体" w:cs="宋体"/>
          <w:spacing w:val="1"/>
          <w:sz w:val="24"/>
          <w:szCs w:val="24"/>
        </w:rPr>
        <w:t xml:space="preserve">每月考核一次，根据考核结果按半年度支付物业费。</w:t>
      </w:r>
      <w:r>
        <w:rPr>
          <w:rFonts w:hint="eastAsia" w:ascii="宋体" w:hAnsi="宋体" w:eastAsia="宋体" w:cs="宋体"/>
          <w:b/>
          <w:bCs/>
          <w:spacing w:val="1"/>
          <w:sz w:val="24"/>
          <w:szCs w:val="24"/>
        </w:rPr>
        <w:t xml:space="preserve">【各小区、公园月度物业费＝各区域预算合计×（1－中标优惠率）÷12×（月考核得分÷100）】</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注：累计</w:t>
      </w:r>
      <w:r>
        <w:rPr>
          <w:rFonts w:hint="eastAsia" w:ascii="宋体" w:hAnsi="宋体" w:eastAsia="宋体" w:cs="宋体"/>
          <w:spacing w:val="1"/>
          <w:sz w:val="24"/>
          <w:szCs w:val="24"/>
        </w:rPr>
        <w:t xml:space="preserve">3</w:t>
      </w:r>
      <w:r>
        <w:rPr>
          <w:rFonts w:hint="eastAsia" w:ascii="宋体" w:hAnsi="宋体" w:eastAsia="宋体" w:cs="宋体"/>
          <w:spacing w:val="1"/>
          <w:sz w:val="24"/>
          <w:szCs w:val="24"/>
        </w:rPr>
        <w:t xml:space="preserve">次低于</w:t>
      </w:r>
      <w:r>
        <w:rPr>
          <w:rFonts w:hint="eastAsia" w:ascii="宋体" w:hAnsi="宋体" w:eastAsia="宋体" w:cs="宋体"/>
          <w:spacing w:val="1"/>
          <w:sz w:val="24"/>
          <w:szCs w:val="24"/>
        </w:rPr>
        <w:t xml:space="preserve">70</w:t>
      </w:r>
      <w:r>
        <w:rPr>
          <w:rFonts w:hint="eastAsia" w:ascii="宋体" w:hAnsi="宋体" w:eastAsia="宋体" w:cs="宋体"/>
          <w:spacing w:val="1"/>
          <w:sz w:val="24"/>
          <w:szCs w:val="24"/>
        </w:rPr>
        <w:t xml:space="preserve">分的，采购人有权终止合同，在本项目其他标段中标单位中选取考核优秀的物业管理服务企业进行临时委托服务，待重新招标后确定中标服务单位。</w:t>
      </w:r>
      <w:r/>
    </w:p>
    <w:p>
      <w:pPr>
        <w:spacing w:line="385" w:lineRule="auto"/>
        <w:widowControl/>
        <w:rPr>
          <w:rFonts w:ascii="Arial" w:hAnsi="Arial" w:eastAsia="Arial" w:cs="Arial"/>
          <w:szCs w:val="21"/>
        </w:rPr>
      </w:pPr>
      <w:r>
        <w:rPr>
          <w:rFonts w:ascii="Arial" w:hAnsi="Arial" w:eastAsia="Arial" w:cs="Arial"/>
          <w:szCs w:val="21"/>
        </w:rPr>
      </w:r>
      <w:r/>
    </w:p>
    <w:p>
      <w:pPr>
        <w:spacing w:before="91" w:line="219" w:lineRule="auto"/>
        <w:widowControl/>
        <w:rPr>
          <w:rFonts w:ascii="黑体" w:hAnsi="黑体" w:eastAsia="黑体" w:cs="黑体"/>
          <w:sz w:val="28"/>
          <w:szCs w:val="28"/>
        </w:rPr>
      </w:pPr>
      <w:r>
        <w:rPr>
          <w:rFonts w:hint="eastAsia" w:ascii="黑体" w:hAnsi="黑体" w:eastAsia="黑体" w:cs="黑体"/>
          <w:spacing w:val="1"/>
          <w:sz w:val="28"/>
          <w:szCs w:val="28"/>
        </w:rPr>
        <w:t xml:space="preserve">九、有关说明：</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1、本项目以“优惠率”形式报价，0≤优惠率＜100%，优惠率为百分数且最多保留两位小数（如10.88%）。</w:t>
      </w:r>
      <w:r/>
    </w:p>
    <w:p>
      <w:pPr>
        <w:ind w:firstLine="482"/>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合同总价＝中标标段预算×（1－中标优惠率）</w:t>
      </w:r>
      <w:r/>
    </w:p>
    <w:p>
      <w:pPr>
        <w:ind w:firstLine="482"/>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例如，A供应</w:t>
      </w:r>
      <w:r>
        <w:rPr>
          <w:rFonts w:hint="eastAsia" w:ascii="宋体" w:hAnsi="宋体" w:eastAsia="宋体" w:cs="Times New Roman"/>
          <w:b/>
          <w:bCs/>
          <w:sz w:val="24"/>
          <w:szCs w:val="24"/>
        </w:rPr>
        <w:t xml:space="preserve">商优惠</w:t>
      </w:r>
      <w:r>
        <w:rPr>
          <w:rFonts w:hint="eastAsia" w:ascii="宋体" w:hAnsi="宋体" w:eastAsia="宋体" w:cs="Times New Roman"/>
          <w:b/>
          <w:bCs/>
          <w:sz w:val="24"/>
          <w:szCs w:val="24"/>
        </w:rPr>
        <w:t xml:space="preserve">率报价为10.88%,中标标段</w:t>
      </w:r>
      <w:r>
        <w:rPr>
          <w:rFonts w:hint="eastAsia" w:ascii="宋体" w:hAnsi="宋体" w:eastAsia="宋体" w:cs="Times New Roman"/>
          <w:b/>
          <w:bCs/>
          <w:sz w:val="24"/>
          <w:szCs w:val="24"/>
        </w:rPr>
        <w:t xml:space="preserve">一</w:t>
      </w:r>
      <w:r>
        <w:rPr>
          <w:rFonts w:hint="eastAsia" w:ascii="宋体" w:hAnsi="宋体" w:eastAsia="宋体" w:cs="Times New Roman"/>
          <w:b/>
          <w:bCs/>
          <w:sz w:val="24"/>
          <w:szCs w:val="24"/>
        </w:rPr>
        <w:t xml:space="preserve">，则其合同总价＝</w:t>
      </w:r>
      <w:r>
        <w:rPr>
          <w:rFonts w:ascii="宋体" w:hAnsi="宋体" w:eastAsia="宋体" w:cs="Times New Roman"/>
          <w:b/>
          <w:bCs/>
          <w:sz w:val="24"/>
          <w:szCs w:val="24"/>
        </w:rPr>
        <w:t xml:space="preserve">1345279.9</w:t>
      </w:r>
      <w:r>
        <w:rPr>
          <w:rFonts w:hint="eastAsia" w:ascii="宋体" w:hAnsi="宋体" w:eastAsia="宋体" w:cs="Times New Roman"/>
          <w:b/>
          <w:bCs/>
          <w:sz w:val="24"/>
          <w:szCs w:val="24"/>
        </w:rPr>
        <w:t xml:space="preserve">×（1－10.88%）＝</w:t>
      </w:r>
      <w:r>
        <w:rPr>
          <w:rFonts w:ascii="宋体" w:hAnsi="宋体" w:eastAsia="宋体" w:cs="Times New Roman"/>
          <w:b/>
          <w:bCs/>
          <w:sz w:val="24"/>
          <w:szCs w:val="24"/>
        </w:rPr>
        <w:t xml:space="preserve">1198913.4</w:t>
      </w:r>
      <w:r>
        <w:rPr>
          <w:rFonts w:hint="eastAsia" w:ascii="宋体" w:hAnsi="宋体" w:eastAsia="宋体" w:cs="Times New Roman"/>
          <w:b/>
          <w:bCs/>
          <w:sz w:val="24"/>
          <w:szCs w:val="24"/>
        </w:rPr>
        <w:t xml:space="preserve">5元</w:t>
      </w:r>
      <w:r/>
    </w:p>
    <w:p>
      <w:pPr>
        <w:ind w:firstLine="482"/>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投标人须在《开标一览表》中报出本项目唯一的优惠率。</w:t>
      </w:r>
      <w:r/>
    </w:p>
    <w:p>
      <w:pPr>
        <w:ind w:firstLine="484"/>
        <w:spacing w:line="400" w:lineRule="exact"/>
        <w:widowControl/>
        <w:rPr>
          <w:rFonts w:ascii="宋体" w:hAnsi="宋体" w:eastAsia="宋体" w:cs="宋体"/>
          <w:b/>
          <w:bCs/>
          <w:spacing w:val="1"/>
          <w:sz w:val="24"/>
          <w:szCs w:val="24"/>
        </w:rPr>
      </w:pPr>
      <w:r>
        <w:rPr>
          <w:rFonts w:hint="eastAsia" w:ascii="宋体" w:hAnsi="宋体" w:eastAsia="宋体" w:cs="宋体"/>
          <w:bCs/>
          <w:spacing w:val="1"/>
          <w:sz w:val="24"/>
          <w:szCs w:val="24"/>
        </w:rPr>
        <w:t xml:space="preserve">2、</w:t>
      </w:r>
      <w:r>
        <w:rPr>
          <w:rFonts w:hint="eastAsia" w:ascii="宋体" w:hAnsi="宋体" w:eastAsia="宋体" w:cs="宋体"/>
          <w:spacing w:val="1"/>
          <w:sz w:val="24"/>
          <w:szCs w:val="24"/>
        </w:rPr>
        <w:t xml:space="preserve">投标报价应包括日常用耗材、备件、</w:t>
      </w:r>
      <w:r>
        <w:rPr>
          <w:rFonts w:hint="eastAsia" w:ascii="宋体" w:hAnsi="宋体" w:eastAsia="宋体" w:cs="宋体"/>
          <w:spacing w:val="1"/>
          <w:sz w:val="24"/>
          <w:szCs w:val="24"/>
        </w:rPr>
        <w:t xml:space="preserve">易耗品费及</w:t>
      </w:r>
      <w:r>
        <w:rPr>
          <w:rFonts w:hint="eastAsia" w:ascii="宋体" w:hAnsi="宋体" w:eastAsia="宋体" w:cs="宋体"/>
          <w:spacing w:val="1"/>
          <w:sz w:val="24"/>
          <w:szCs w:val="24"/>
        </w:rPr>
        <w:t xml:space="preserve">进驻服务人员工资等各类费用（加班费、福利、社会保险费等）、保安装备折旧费、主要设备工具使用折旧费、保洁工具和要求的各专业项目费</w:t>
      </w:r>
      <w:r>
        <w:rPr>
          <w:rFonts w:hint="eastAsia" w:ascii="宋体" w:hAnsi="宋体" w:eastAsia="宋体" w:cs="宋体"/>
          <w:spacing w:val="1"/>
          <w:sz w:val="24"/>
          <w:szCs w:val="24"/>
        </w:rPr>
        <w:t xml:space="preserve">、电梯、</w:t>
      </w:r>
      <w:r>
        <w:rPr>
          <w:rFonts w:hint="eastAsia" w:ascii="宋体" w:hAnsi="宋体" w:eastAsia="宋体" w:cs="宋体"/>
          <w:spacing w:val="1"/>
          <w:sz w:val="24"/>
          <w:szCs w:val="24"/>
        </w:rPr>
        <w:t xml:space="preserve">消防和人防等设施设备专业维护费、</w:t>
      </w:r>
      <w:r>
        <w:rPr>
          <w:rFonts w:hint="eastAsia" w:ascii="宋体" w:hAnsi="宋体" w:eastAsia="宋体" w:cs="宋体"/>
          <w:spacing w:val="1"/>
          <w:sz w:val="24"/>
          <w:szCs w:val="24"/>
        </w:rPr>
        <w:t xml:space="preserve">绿化养护费、公共照明、公共用电费（包含电梯用电费用等）及供水费</w:t>
      </w:r>
      <w:r>
        <w:rPr>
          <w:rFonts w:hint="eastAsia" w:ascii="宋体" w:hAnsi="宋体" w:eastAsia="宋体" w:cs="宋体"/>
          <w:spacing w:val="1"/>
          <w:sz w:val="24"/>
          <w:szCs w:val="24"/>
        </w:rPr>
        <w:t xml:space="preserve">、</w:t>
      </w:r>
      <w:r>
        <w:rPr>
          <w:rFonts w:hint="eastAsia" w:ascii="宋体" w:hAnsi="宋体" w:eastAsia="宋体" w:cs="宋体"/>
          <w:spacing w:val="1"/>
          <w:sz w:val="24"/>
          <w:szCs w:val="24"/>
        </w:rPr>
        <w:t xml:space="preserve">公共能</w:t>
      </w:r>
      <w:r>
        <w:rPr>
          <w:rFonts w:hint="eastAsia" w:ascii="宋体" w:hAnsi="宋体" w:eastAsia="宋体" w:cs="宋体"/>
          <w:spacing w:val="1"/>
          <w:sz w:val="24"/>
          <w:szCs w:val="24"/>
        </w:rPr>
        <w:t xml:space="preserve">耗费、管理费和税金等一切费用。</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3、中标人办公等及本项目涉及到的城市既有居住区养老服务设施、民兵之家的用水用电费用由中标人承担。</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4、中标人在进驻前须为本项目制定及完善人员考勤制度。</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5、因台风等不可抗力造成的损失由中标人承担，中标人须在中标后进驻前考虑各类风险因素，为项目购买各项险种，确保保险种类齐全。</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6、本项目各标段目前存在的问题由供应商自行踏勘现场，并由中标人在中标后负责维修处理，相关费用包含在投标报价中。</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7、本项目服务期内地下车库车位管理费由中标人负责收取，收取后的车位管理费按50%上交至采购人。中标人须在进驻前为各标段地下车库配备感应道闸系统，相关费用包含在投标报价中。</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8、本项目服务期内的消防年度检测费用、报警系统维修费用、</w:t>
      </w:r>
      <w:r>
        <w:rPr>
          <w:rFonts w:hint="eastAsia" w:ascii="宋体" w:hAnsi="宋体" w:eastAsia="宋体" w:cs="宋体"/>
          <w:spacing w:val="1"/>
          <w:sz w:val="24"/>
          <w:szCs w:val="24"/>
        </w:rPr>
        <w:t xml:space="preserve">消控室</w:t>
      </w:r>
      <w:r>
        <w:rPr>
          <w:rFonts w:hint="eastAsia" w:ascii="宋体" w:hAnsi="宋体" w:eastAsia="宋体" w:cs="宋体"/>
          <w:spacing w:val="1"/>
          <w:sz w:val="24"/>
          <w:szCs w:val="24"/>
        </w:rPr>
        <w:t xml:space="preserve">设备维护维修、电梯年检、电梯维修费用由中标人承担，相关费用包含在投标报价中。</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9、本项目服务期内小区内张贴的</w:t>
      </w:r>
      <w:r>
        <w:rPr>
          <w:rFonts w:hint="eastAsia" w:ascii="宋体" w:hAnsi="宋体" w:eastAsia="宋体" w:cs="宋体"/>
          <w:spacing w:val="1"/>
          <w:sz w:val="24"/>
          <w:szCs w:val="24"/>
        </w:rPr>
        <w:t xml:space="preserve">广告费用须上交</w:t>
      </w:r>
      <w:r>
        <w:rPr>
          <w:rFonts w:hint="eastAsia" w:ascii="宋体" w:hAnsi="宋体" w:eastAsia="宋体" w:cs="宋体"/>
          <w:spacing w:val="1"/>
          <w:sz w:val="24"/>
          <w:szCs w:val="24"/>
        </w:rPr>
        <w:t xml:space="preserve">至采购人，小区和公园进行的各类商业活动，中标人须及时向采购人报备经采购人同意后进行，并将相关收入上交给采购人。</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10、中标人自行与各小区所在社区协商物业用房事宜，中标人需在进场后一个月内确保</w:t>
      </w:r>
      <w:r>
        <w:rPr>
          <w:rFonts w:hint="eastAsia" w:ascii="宋体" w:hAnsi="宋体" w:eastAsia="宋体" w:cs="宋体"/>
          <w:spacing w:val="1"/>
          <w:sz w:val="24"/>
          <w:szCs w:val="24"/>
        </w:rPr>
        <w:t xml:space="preserve">除府西</w:t>
      </w:r>
      <w:r>
        <w:rPr>
          <w:rFonts w:hint="eastAsia" w:ascii="宋体" w:hAnsi="宋体" w:eastAsia="宋体" w:cs="宋体"/>
          <w:spacing w:val="1"/>
          <w:sz w:val="24"/>
          <w:szCs w:val="24"/>
        </w:rPr>
        <w:t xml:space="preserve">公园、张家新村公园、文化公园以外，其余各小区和公园均要求设有一个独立的物业用房，物业用房内各类物资采买费用由中标人自行承担。</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11、中标人应根据与采购人签订的物业服务委托合同对本项目实行统一管理，综合服务，自主经营，自负盈亏。</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12、签订合同后中标人进驻期间，必须无条件接受采购人场地现有设备及管理条件。</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13、未经采购人同意，中标人不得在合同期限内将本项目的管理权分包给其他经营主体。</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14、中标人必须高度重视安全作业，严格按相关要求进行日常运行管理和人员的管理，并承担所有人员的劳动用工风险及安全责任。</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15、中标人必须满足江阴市物业行政管理部门相关规定，接受行业主管部门的考核，如不满足，采购人有权终止合同，因此造成的一切损失由中标单位承担。</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16、采购人向投标人提供的有关现场的数据和资料，是采购人现有的能被投标人利用的资料，采购人对投标人做出的任何推论、理解和结论均不负责任。</w:t>
      </w:r>
      <w:r/>
    </w:p>
    <w:p>
      <w:pPr>
        <w:ind w:firstLine="484"/>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经采购人允许，投标人方可为踏勘目的进入采购人的项目现场，但投标人不得因此使采购人承担有关的责任和蒙受损失。投标人应承担踏勘现场的责任和风险并承担所发生的自身费用。</w:t>
      </w:r>
      <w:r/>
    </w:p>
    <w:p>
      <w:pPr>
        <w:ind w:firstLine="480"/>
        <w:jc w:val="left"/>
        <w:spacing w:line="400" w:lineRule="exact"/>
        <w:rPr>
          <w:rFonts w:ascii="宋体" w:hAnsi="宋体" w:eastAsia="宋体" w:cs="宋体"/>
          <w:bCs/>
          <w:sz w:val="24"/>
          <w:szCs w:val="24"/>
        </w:rPr>
      </w:pPr>
      <w:r>
        <w:rPr>
          <w:rFonts w:hint="eastAsia" w:ascii="宋体" w:hAnsi="宋体" w:eastAsia="宋体" w:cs="宋体"/>
          <w:bCs/>
          <w:sz w:val="24"/>
          <w:szCs w:val="24"/>
        </w:rPr>
        <w:t xml:space="preserve">17、涉及采购文件的补充说明或修正，均以</w:t>
      </w:r>
      <w:r>
        <w:rPr>
          <w:rFonts w:hint="eastAsia" w:ascii="宋体" w:hAnsi="宋体" w:eastAsia="宋体" w:cs="Times New Roman"/>
          <w:bCs/>
          <w:sz w:val="24"/>
          <w:szCs w:val="24"/>
        </w:rPr>
        <w:t xml:space="preserve">江阴市政府采购中心</w:t>
      </w:r>
      <w:r>
        <w:rPr>
          <w:rFonts w:hint="eastAsia" w:ascii="宋体" w:hAnsi="宋体" w:eastAsia="宋体" w:cs="宋体"/>
          <w:bCs/>
          <w:sz w:val="24"/>
          <w:szCs w:val="24"/>
        </w:rPr>
        <w:t xml:space="preserve">书面依据为准。</w:t>
      </w:r>
      <w:r/>
    </w:p>
    <w:p>
      <w:pPr>
        <w:ind w:firstLine="480"/>
        <w:jc w:val="left"/>
        <w:spacing w:line="400" w:lineRule="exact"/>
        <w:rPr>
          <w:rFonts w:ascii="宋体" w:hAnsi="宋体" w:eastAsia="宋体" w:cs="宋体"/>
          <w:bCs/>
          <w:sz w:val="24"/>
          <w:szCs w:val="24"/>
        </w:rPr>
      </w:pPr>
      <w:r>
        <w:rPr>
          <w:rFonts w:hint="eastAsia" w:ascii="宋体" w:hAnsi="宋体" w:eastAsia="宋体" w:cs="宋体"/>
          <w:bCs/>
          <w:sz w:val="24"/>
          <w:szCs w:val="24"/>
        </w:rPr>
        <w:t xml:space="preserve">18、</w:t>
      </w:r>
      <w:r>
        <w:rPr>
          <w:rFonts w:hint="eastAsia" w:ascii="宋体" w:hAnsi="宋体" w:eastAsia="宋体" w:cs="Times New Roman"/>
          <w:bCs/>
          <w:sz w:val="24"/>
          <w:szCs w:val="24"/>
        </w:rPr>
        <w:t xml:space="preserve">江阴市政府采购中心</w:t>
      </w:r>
      <w:r>
        <w:rPr>
          <w:rFonts w:hint="eastAsia" w:ascii="宋体" w:hAnsi="宋体" w:eastAsia="宋体" w:cs="宋体"/>
          <w:bCs/>
          <w:sz w:val="24"/>
          <w:szCs w:val="24"/>
        </w:rPr>
        <w:t xml:space="preserve">对本次采购结果不作任何解释。</w:t>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pStyle w:val="921"/>
      </w:pPr>
      <w:r/>
      <w:bookmarkStart w:id="11" w:name="_Toc172537489"/>
      <w:r/>
      <w:r/>
    </w:p>
    <w:p>
      <w:pPr>
        <w:pStyle w:val="921"/>
      </w:pPr>
      <w:r>
        <w:rPr>
          <w:rFonts w:hint="eastAsia"/>
        </w:rPr>
        <w:t xml:space="preserve">第四章　</w:t>
      </w:r>
      <w:r>
        <w:rPr>
          <w:rFonts w:hint="eastAsia"/>
        </w:rPr>
        <w:t xml:space="preserve">评标方法和评标标准</w:t>
      </w:r>
      <w:bookmarkEnd w:id="11"/>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w:t>
      </w:r>
      <w:r>
        <w:rPr>
          <w:rFonts w:ascii="宋体" w:hAnsi="宋体" w:eastAsia="宋体" w:cs="Times New Roman"/>
          <w:sz w:val="24"/>
          <w:szCs w:val="24"/>
        </w:rPr>
        <w:t xml:space="preserve">且按照</w:t>
      </w:r>
      <w:r>
        <w:rPr>
          <w:rFonts w:ascii="宋体" w:hAnsi="宋体" w:eastAsia="宋体" w:cs="Times New Roman"/>
          <w:sz w:val="24"/>
          <w:szCs w:val="24"/>
        </w:rPr>
        <w:t xml:space="preserve">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w:t>
      </w:r>
      <w:r>
        <w:rPr>
          <w:rFonts w:hint="eastAsia" w:ascii="宋体" w:hAnsi="宋体" w:eastAsia="宋体" w:cs="Times New Roman"/>
          <w:bCs/>
          <w:sz w:val="24"/>
          <w:szCs w:val="24"/>
        </w:rPr>
        <w:t xml:space="preserve">为各评委所评定分值的平均值，并按高低顺序排列，确定中标候选单位</w:t>
      </w:r>
      <w:r>
        <w:rPr>
          <w:rFonts w:hint="eastAsia" w:ascii="宋体" w:hAnsi="宋体" w:eastAsia="宋体" w:cs="Times New Roman"/>
          <w:bCs/>
          <w:sz w:val="24"/>
          <w:szCs w:val="24"/>
        </w:rPr>
        <w:t xml:space="preserve">，采购人确认为中标单位。若得分相同，按投标报价</w:t>
      </w:r>
      <w:r>
        <w:rPr>
          <w:rFonts w:hint="eastAsia" w:ascii="宋体" w:hAnsi="宋体" w:eastAsia="宋体" w:cs="Times New Roman"/>
          <w:b/>
          <w:bCs/>
          <w:sz w:val="24"/>
          <w:szCs w:val="24"/>
        </w:rPr>
        <w:t xml:space="preserve">（1-优惠率）</w:t>
      </w:r>
      <w:r>
        <w:rPr>
          <w:rFonts w:hint="eastAsia" w:ascii="宋体" w:hAnsi="宋体" w:eastAsia="宋体" w:cs="Times New Roman"/>
          <w:bCs/>
          <w:sz w:val="24"/>
          <w:szCs w:val="24"/>
        </w:rPr>
        <w:t xml:space="preserve">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ind w:left="131"/>
        <w:jc w:val="left"/>
        <w:spacing w:before="92" w:line="219" w:lineRule="auto"/>
        <w:widowControl/>
        <w:rPr>
          <w:rFonts w:ascii="黑体" w:hAnsi="黑体" w:eastAsia="黑体" w:cs="黑体"/>
          <w:sz w:val="28"/>
          <w:szCs w:val="28"/>
        </w:rPr>
        <w:outlineLvl w:val="0"/>
      </w:pPr>
      <w:r>
        <w:rPr>
          <w:rFonts w:ascii="黑体" w:hAnsi="黑体" w:eastAsia="黑体" w:cs="黑体"/>
          <w:spacing w:val="-3"/>
          <w:sz w:val="28"/>
          <w:szCs w:val="28"/>
        </w:rPr>
        <w:t xml:space="preserve">二、中标规则</w:t>
      </w:r>
      <w:r/>
    </w:p>
    <w:p>
      <w:pPr>
        <w:ind w:firstLine="484"/>
        <w:jc w:val="left"/>
        <w:spacing w:line="400" w:lineRule="exact"/>
        <w:widowControl/>
        <w:rPr>
          <w:rFonts w:ascii="宋体" w:hAnsi="宋体" w:eastAsia="宋体" w:cs="宋体"/>
          <w:spacing w:val="1"/>
          <w:sz w:val="24"/>
          <w:szCs w:val="24"/>
        </w:rPr>
      </w:pPr>
      <w:r>
        <w:rPr>
          <w:rFonts w:hint="eastAsia" w:ascii="宋体" w:hAnsi="宋体" w:eastAsia="宋体" w:cs="宋体"/>
          <w:spacing w:val="1"/>
          <w:sz w:val="24"/>
          <w:szCs w:val="24"/>
        </w:rPr>
        <w:t xml:space="preserve">评标委员会根据各中标人的得分高低情况确定中标人的名次排名。本次招标选择排名前4名为中标候选人，中标候选人的最终排名名次为选择中标标段的优先级次序。如有效投标人家数少于标段数量，剩余标段进行循环选取。各中标候选人按优先级次序自由选择本文件列出的标段清单中任一标段作为中标标段，不得放弃。</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r>
        <w:rPr>
          <w:rFonts w:hint="eastAsia" w:ascii="黑体" w:hAnsi="黑体" w:eastAsia="黑体" w:cs="Times New Roman"/>
          <w:sz w:val="28"/>
          <w:szCs w:val="28"/>
        </w:rPr>
        <w:t xml:space="preserve">、评分标准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857"/>
        <w:gridCol w:w="1128"/>
        <w:gridCol w:w="5642"/>
        <w:gridCol w:w="759"/>
      </w:tblGrid>
      <w:tr>
        <w:trPr>
          <w:jc w:val="center"/>
          <w:trHeight w:val="20"/>
        </w:trPr>
        <w:tc>
          <w:tcPr>
            <w:tcW w:w="1242"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评分项</w:t>
            </w:r>
            <w:r/>
          </w:p>
        </w:tc>
        <w:tc>
          <w:tcPr>
            <w:tcW w:w="857"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序号</w:t>
            </w:r>
            <w:r/>
          </w:p>
        </w:tc>
        <w:tc>
          <w:tcPr>
            <w:tcW w:w="1128"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评分因素</w:t>
            </w:r>
            <w:r/>
          </w:p>
        </w:tc>
        <w:tc>
          <w:tcPr>
            <w:tcW w:w="5642"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评分细则</w:t>
            </w:r>
            <w:r/>
          </w:p>
        </w:tc>
        <w:tc>
          <w:tcPr>
            <w:tcW w:w="759" w:type="dxa"/>
            <w:vAlign w:val="center"/>
            <w:textDirection w:val="lrTb"/>
            <w:noWrap w:val="false"/>
          </w:tcPr>
          <w:p>
            <w:pPr>
              <w:jc w:val="cente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分值</w:t>
            </w:r>
            <w:r/>
          </w:p>
        </w:tc>
      </w:tr>
      <w:tr>
        <w:trPr>
          <w:jc w:val="center"/>
          <w:trHeight w:val="20"/>
        </w:trPr>
        <w:tc>
          <w:tcPr>
            <w:tcW w:w="1242"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一、价格部分</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（30分）</w:t>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1.1</w:t>
            </w:r>
            <w:r/>
          </w:p>
        </w:tc>
        <w:tc>
          <w:tcPr>
            <w:tcW w:w="1128"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投标报价</w:t>
            </w:r>
            <w:r/>
          </w:p>
        </w:tc>
        <w:tc>
          <w:tcPr>
            <w:tcW w:w="5642" w:type="dxa"/>
            <w:vAlign w:val="center"/>
            <w:textDirection w:val="lrTb"/>
            <w:noWrap w:val="false"/>
          </w:tcPr>
          <w:p>
            <w:pPr>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满足招标文件要求且投标价格最低的投标报价为评标基准价，其价格分为满分。其他投标人的价格</w:t>
            </w:r>
            <w:r>
              <w:rPr>
                <w:rFonts w:hint="eastAsia" w:ascii="宋体" w:hAnsi="宋体" w:eastAsia="宋体" w:cs="Times New Roman"/>
                <w:sz w:val="24"/>
                <w:szCs w:val="24"/>
                <w:lang w:val="zh-CN"/>
              </w:rPr>
              <w:t xml:space="preserve">分按照</w:t>
            </w:r>
            <w:r>
              <w:rPr>
                <w:rFonts w:hint="eastAsia" w:ascii="宋体" w:hAnsi="宋体" w:eastAsia="宋体" w:cs="Times New Roman"/>
                <w:sz w:val="24"/>
                <w:szCs w:val="24"/>
                <w:lang w:val="zh-CN"/>
              </w:rPr>
              <w:t xml:space="preserve">下列公式计算：</w:t>
            </w:r>
            <w:r/>
          </w:p>
          <w:p>
            <w:pPr>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投标报价得分＝（评标基准价/投标报价）×30分</w:t>
            </w:r>
            <w:r/>
          </w:p>
          <w:p>
            <w:pPr>
              <w:jc w:val="left"/>
              <w:spacing w:line="400" w:lineRule="exact"/>
              <w:rPr>
                <w:rFonts w:ascii="宋体" w:hAnsi="宋体" w:eastAsia="宋体" w:cs="Times New Roman"/>
                <w:b/>
                <w:sz w:val="24"/>
                <w:szCs w:val="24"/>
                <w:lang w:val="zh-CN"/>
              </w:rPr>
            </w:pPr>
            <w:r>
              <w:rPr>
                <w:rFonts w:hint="eastAsia" w:ascii="宋体" w:hAnsi="宋体" w:eastAsia="宋体" w:cs="Times New Roman"/>
                <w:b/>
                <w:sz w:val="24"/>
                <w:szCs w:val="24"/>
                <w:lang w:val="zh-CN"/>
              </w:rPr>
              <w:t xml:space="preserve">注</w:t>
            </w:r>
            <w:r>
              <w:rPr>
                <w:rFonts w:hint="eastAsia" w:ascii="宋体" w:hAnsi="宋体" w:eastAsia="宋体" w:cs="Times New Roman"/>
                <w:b/>
                <w:sz w:val="24"/>
                <w:szCs w:val="24"/>
                <w:lang w:val="zh-CN"/>
              </w:rPr>
              <w:t xml:space="preserve">：本项目以（1-优惠率）作为投标报价计算价格分</w:t>
            </w:r>
            <w:r/>
          </w:p>
        </w:tc>
        <w:tc>
          <w:tcPr>
            <w:tcW w:w="759"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30</w:t>
            </w:r>
            <w:r/>
          </w:p>
        </w:tc>
      </w:tr>
      <w:tr>
        <w:trPr>
          <w:jc w:val="center"/>
          <w:trHeight w:val="20"/>
        </w:trPr>
        <w:tc>
          <w:tcPr>
            <w:tcW w:w="1242" w:type="dxa"/>
            <w:vAlign w:val="center"/>
            <w:vMerge w:val="restart"/>
            <w:textDirection w:val="lrTb"/>
            <w:noWrap w:val="false"/>
          </w:tcPr>
          <w:p>
            <w:pP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二、</w:t>
            </w:r>
            <w:r>
              <w:rPr>
                <w:rFonts w:hint="eastAsia" w:ascii="宋体" w:hAnsi="宋体" w:eastAsia="宋体" w:cs="Times New Roman"/>
                <w:sz w:val="24"/>
                <w:szCs w:val="24"/>
                <w:lang w:val="zh-CN"/>
              </w:rPr>
              <w:t xml:space="preserve">技术</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部分</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4</w:t>
            </w:r>
            <w:r>
              <w:rPr>
                <w:rFonts w:hint="eastAsia"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分）</w:t>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2.1</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服务方案</w:t>
            </w:r>
            <w:r/>
          </w:p>
        </w:tc>
        <w:tc>
          <w:tcPr>
            <w:tcW w:w="5642"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投标人针对本项目提供服务方案，包括</w:t>
            </w:r>
            <w:r>
              <w:rPr>
                <w:rFonts w:hint="eastAsia" w:ascii="宋体" w:hAnsi="宋体" w:eastAsia="宋体" w:cs="Times New Roman"/>
                <w:sz w:val="24"/>
                <w:szCs w:val="24"/>
              </w:rPr>
              <w:t xml:space="preserve">①整体服务方案②岗位职责③管理制度④工作难点及针对措施⑤资料、档案管理保障方案</w:t>
            </w:r>
            <w:r>
              <w:rPr>
                <w:rFonts w:hint="eastAsia" w:ascii="宋体" w:hAnsi="宋体" w:eastAsia="宋体" w:cs="宋体"/>
                <w:bCs/>
                <w:sz w:val="24"/>
                <w:szCs w:val="24"/>
              </w:rPr>
              <w:t xml:space="preserve">，方</w:t>
            </w:r>
            <w:r>
              <w:rPr>
                <w:rFonts w:hint="eastAsia" w:ascii="宋体" w:hAnsi="宋体" w:eastAsia="宋体"/>
                <w:sz w:val="24"/>
                <w:szCs w:val="24"/>
              </w:rPr>
              <w:t xml:space="preserve">案内容描述全面合理符合采购需求的得10分，每有一项内容缺失的扣2分；每有一项内容存在缺陷或不满足要求的扣1分，扣完为止。</w:t>
            </w:r>
            <w:r/>
          </w:p>
          <w:p>
            <w:pPr>
              <w:spacing w:line="400" w:lineRule="exact"/>
              <w:rPr>
                <w:rFonts w:ascii="宋体" w:hAnsi="宋体" w:eastAsia="宋体" w:cs="宋体"/>
                <w:bCs/>
                <w:sz w:val="24"/>
                <w:szCs w:val="24"/>
              </w:rPr>
            </w:pPr>
            <w:r>
              <w:rPr>
                <w:rFonts w:hint="eastAsia" w:ascii="宋体" w:hAnsi="宋体" w:eastAsia="宋体"/>
                <w:sz w:val="24"/>
                <w:szCs w:val="24"/>
              </w:rPr>
              <w:t xml:space="preserve">（缺陷或不满足指：内容不全面、与实际需求不符、内容不清晰或交叉混乱、套用其他项目方案、有规范</w:t>
            </w:r>
            <w:r>
              <w:rPr>
                <w:rFonts w:hint="eastAsia" w:ascii="宋体" w:hAnsi="宋体" w:eastAsia="宋体"/>
                <w:sz w:val="24"/>
                <w:szCs w:val="24"/>
              </w:rPr>
              <w:t xml:space="preserve">性或常识性错误、存在无关的事项、凭空编造、存在不可能实现的夸大情形等任意一种情形）</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r>
      <w:tr>
        <w:trPr>
          <w:jc w:val="center"/>
          <w:trHeight w:val="20"/>
        </w:trPr>
        <w:tc>
          <w:tcPr>
            <w:tcW w:w="124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2.2</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质量标准</w:t>
            </w:r>
            <w:r/>
          </w:p>
        </w:tc>
        <w:tc>
          <w:tcPr>
            <w:tcW w:w="5642"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投标人针对本项目提供</w:t>
            </w:r>
            <w:r>
              <w:rPr>
                <w:rFonts w:hint="eastAsia" w:ascii="宋体" w:hAnsi="宋体" w:eastAsia="宋体" w:cs="Times New Roman"/>
                <w:sz w:val="24"/>
                <w:szCs w:val="24"/>
              </w:rPr>
              <w:t xml:space="preserve">质量标准</w:t>
            </w:r>
            <w:r>
              <w:rPr>
                <w:rFonts w:hint="eastAsia" w:ascii="宋体" w:hAnsi="宋体" w:eastAsia="宋体"/>
                <w:sz w:val="24"/>
                <w:szCs w:val="24"/>
              </w:rPr>
              <w:t xml:space="preserve">，包括</w:t>
            </w:r>
            <w:r>
              <w:rPr>
                <w:rFonts w:hint="eastAsia" w:ascii="宋体" w:hAnsi="宋体" w:eastAsia="宋体" w:cs="Times New Roman"/>
                <w:sz w:val="24"/>
                <w:szCs w:val="24"/>
              </w:rPr>
              <w:t xml:space="preserve">①保洁方案②安保方案③重要设施设备日常养护、保养方案④消防管理方案</w:t>
            </w:r>
            <w:r>
              <w:rPr>
                <w:rFonts w:hint="eastAsia" w:ascii="宋体" w:hAnsi="宋体" w:eastAsia="宋体" w:cs="Times New Roman"/>
                <w:sz w:val="24"/>
                <w:szCs w:val="24"/>
              </w:rPr>
              <w:t xml:space="preserve">⑤绿化养护方案</w:t>
            </w:r>
            <w:r>
              <w:rPr>
                <w:rFonts w:hint="eastAsia" w:ascii="宋体" w:hAnsi="宋体" w:eastAsia="宋体" w:cs="Times New Roman"/>
                <w:sz w:val="24"/>
                <w:szCs w:val="24"/>
              </w:rPr>
              <w:t xml:space="preserve">，</w:t>
            </w:r>
            <w:r>
              <w:rPr>
                <w:rFonts w:hint="eastAsia" w:ascii="宋体" w:hAnsi="宋体" w:eastAsia="宋体" w:cs="宋体"/>
                <w:bCs/>
                <w:sz w:val="24"/>
                <w:szCs w:val="24"/>
              </w:rPr>
              <w:t xml:space="preserve">方</w:t>
            </w:r>
            <w:r>
              <w:rPr>
                <w:rFonts w:hint="eastAsia" w:ascii="宋体" w:hAnsi="宋体" w:eastAsia="宋体"/>
                <w:sz w:val="24"/>
                <w:szCs w:val="24"/>
              </w:rPr>
              <w:t xml:space="preserve">案内容描述全面合理符合采购需求的得</w:t>
            </w:r>
            <w:r>
              <w:rPr>
                <w:rFonts w:hint="eastAsia" w:ascii="宋体" w:hAnsi="宋体" w:eastAsia="宋体"/>
                <w:sz w:val="24"/>
                <w:szCs w:val="24"/>
              </w:rPr>
              <w:t xml:space="preserve">10</w:t>
            </w:r>
            <w:r>
              <w:rPr>
                <w:rFonts w:hint="eastAsia" w:ascii="宋体" w:hAnsi="宋体" w:eastAsia="宋体"/>
                <w:sz w:val="24"/>
                <w:szCs w:val="24"/>
              </w:rPr>
              <w:t xml:space="preserve">分，每有一项内容缺失的扣2分；每有一项内容存在缺陷或不满足要求的扣1分，扣完为止。</w:t>
            </w:r>
            <w:r/>
          </w:p>
          <w:p>
            <w:pPr>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r>
      <w:tr>
        <w:trPr>
          <w:jc w:val="center"/>
          <w:trHeight w:val="20"/>
        </w:trPr>
        <w:tc>
          <w:tcPr>
            <w:tcW w:w="124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2.3</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人员配置与考核方案</w:t>
            </w:r>
            <w:r/>
          </w:p>
        </w:tc>
        <w:tc>
          <w:tcPr>
            <w:tcW w:w="5642"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sz w:val="24"/>
                <w:szCs w:val="24"/>
              </w:rPr>
              <w:t xml:space="preserve">投标人针对本项目提供</w:t>
            </w:r>
            <w:r>
              <w:rPr>
                <w:rFonts w:hint="eastAsia" w:ascii="宋体" w:hAnsi="宋体" w:eastAsia="宋体" w:cs="Times New Roman"/>
                <w:sz w:val="24"/>
                <w:szCs w:val="24"/>
              </w:rPr>
              <w:t xml:space="preserve">人员配置与考核方案</w:t>
            </w:r>
            <w:r>
              <w:rPr>
                <w:rFonts w:hint="eastAsia" w:ascii="宋体" w:hAnsi="宋体" w:eastAsia="宋体"/>
                <w:sz w:val="24"/>
                <w:szCs w:val="24"/>
              </w:rPr>
              <w:t xml:space="preserve">，</w:t>
            </w:r>
            <w:r>
              <w:rPr>
                <w:rFonts w:hint="eastAsia" w:ascii="宋体" w:hAnsi="宋体" w:eastAsia="宋体" w:cs="宋体"/>
                <w:spacing w:val="-1"/>
                <w:sz w:val="24"/>
                <w:szCs w:val="24"/>
              </w:rPr>
              <w:t xml:space="preserve">包括①人员配备及分工②考核标准及方案③人员稳定性方案</w:t>
            </w:r>
            <w:r>
              <w:rPr>
                <w:rFonts w:hint="eastAsia" w:ascii="宋体" w:hAnsi="宋体" w:eastAsia="宋体" w:cs="Times New Roman"/>
                <w:sz w:val="24"/>
                <w:szCs w:val="24"/>
              </w:rPr>
              <w:t xml:space="preserve">，</w:t>
            </w:r>
            <w:r>
              <w:rPr>
                <w:rFonts w:hint="eastAsia" w:ascii="宋体" w:hAnsi="宋体" w:eastAsia="宋体" w:cs="宋体"/>
                <w:bCs/>
                <w:sz w:val="24"/>
                <w:szCs w:val="24"/>
              </w:rPr>
              <w:t xml:space="preserve">方</w:t>
            </w:r>
            <w:r>
              <w:rPr>
                <w:rFonts w:hint="eastAsia" w:ascii="宋体" w:hAnsi="宋体" w:eastAsia="宋体"/>
                <w:sz w:val="24"/>
                <w:szCs w:val="24"/>
              </w:rPr>
              <w:t xml:space="preserve">案内容描述全面合理符合采购需求的得6分，每有一项内容缺失的扣2分；每有一项内容存在缺陷或不满足要求的扣1分，扣完为止。</w:t>
            </w:r>
            <w:r/>
          </w:p>
          <w:p>
            <w:pPr>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Height w:val="20"/>
        </w:trPr>
        <w:tc>
          <w:tcPr>
            <w:tcW w:w="124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2.4</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突发事件应急方案</w:t>
            </w:r>
            <w:r/>
          </w:p>
        </w:tc>
        <w:tc>
          <w:tcPr>
            <w:tcW w:w="5642"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sz w:val="24"/>
                <w:szCs w:val="24"/>
              </w:rPr>
              <w:t xml:space="preserve">投标人针对本项目提供</w:t>
            </w:r>
            <w:r>
              <w:rPr>
                <w:rFonts w:hint="eastAsia" w:ascii="宋体" w:hAnsi="宋体" w:eastAsia="宋体" w:cs="Times New Roman"/>
                <w:sz w:val="24"/>
                <w:szCs w:val="24"/>
              </w:rPr>
              <w:t xml:space="preserve">突发事件应急方案</w:t>
            </w:r>
            <w:r>
              <w:rPr>
                <w:rFonts w:hint="eastAsia" w:ascii="宋体" w:hAnsi="宋体" w:eastAsia="宋体"/>
                <w:sz w:val="24"/>
                <w:szCs w:val="24"/>
              </w:rPr>
              <w:t xml:space="preserve">，</w:t>
            </w:r>
            <w:r>
              <w:rPr>
                <w:rFonts w:hint="eastAsia" w:ascii="宋体" w:hAnsi="宋体" w:eastAsia="宋体" w:cs="宋体"/>
                <w:spacing w:val="-1"/>
                <w:sz w:val="24"/>
                <w:szCs w:val="24"/>
              </w:rPr>
              <w:t xml:space="preserve">包括</w:t>
            </w:r>
            <w:r>
              <w:rPr>
                <w:rFonts w:hint="eastAsia" w:ascii="宋体" w:hAnsi="宋体" w:eastAsia="宋体" w:cs="宋体"/>
                <w:bCs/>
                <w:sz w:val="24"/>
                <w:szCs w:val="24"/>
              </w:rPr>
              <w:t xml:space="preserve">①火灾救援及</w:t>
            </w:r>
            <w:r>
              <w:rPr>
                <w:rFonts w:hint="eastAsia" w:ascii="宋体" w:hAnsi="宋体" w:eastAsia="宋体" w:cs="Times New Roman"/>
                <w:sz w:val="24"/>
                <w:szCs w:val="24"/>
              </w:rPr>
              <w:t xml:space="preserve">停水停电应急预案</w:t>
            </w:r>
            <w:r>
              <w:rPr>
                <w:rFonts w:hint="eastAsia" w:ascii="宋体" w:hAnsi="宋体" w:eastAsia="宋体" w:cs="宋体"/>
                <w:bCs/>
                <w:sz w:val="24"/>
                <w:szCs w:val="24"/>
              </w:rPr>
              <w:t xml:space="preserve">②治安及纠纷预案③</w:t>
            </w:r>
            <w:r>
              <w:rPr>
                <w:rFonts w:hint="eastAsia" w:ascii="宋体" w:hAnsi="宋体" w:eastAsia="宋体" w:cs="Times New Roman"/>
                <w:sz w:val="24"/>
                <w:szCs w:val="24"/>
              </w:rPr>
              <w:t xml:space="preserve">群体性事件或重大活动检查预案</w:t>
            </w:r>
            <w:r>
              <w:rPr>
                <w:rFonts w:hint="eastAsia" w:ascii="宋体" w:hAnsi="宋体" w:eastAsia="宋体" w:cs="宋体"/>
                <w:bCs/>
                <w:sz w:val="24"/>
                <w:szCs w:val="24"/>
              </w:rPr>
              <w:t xml:space="preserve">④</w:t>
            </w:r>
            <w:r>
              <w:rPr>
                <w:rFonts w:hint="eastAsia" w:ascii="宋体" w:hAnsi="宋体" w:eastAsia="宋体" w:cs="Times New Roman"/>
                <w:sz w:val="24"/>
                <w:szCs w:val="24"/>
              </w:rPr>
              <w:t xml:space="preserve">抗震、防汛等自然灾害应急预案等⑤人员紧急调配方案，</w:t>
            </w:r>
            <w:r>
              <w:rPr>
                <w:rFonts w:hint="eastAsia" w:ascii="宋体" w:hAnsi="宋体" w:eastAsia="宋体" w:cs="宋体"/>
                <w:bCs/>
                <w:sz w:val="24"/>
                <w:szCs w:val="24"/>
              </w:rPr>
              <w:t xml:space="preserve">方</w:t>
            </w:r>
            <w:r>
              <w:rPr>
                <w:rFonts w:hint="eastAsia" w:ascii="宋体" w:hAnsi="宋体" w:eastAsia="宋体"/>
                <w:sz w:val="24"/>
                <w:szCs w:val="24"/>
              </w:rPr>
              <w:t xml:space="preserve">案内容描述全面合理符合采购需求的得5分，每有一项内容缺失的扣1分；每有一项内容存在缺陷或不满足要求的扣0.5分，扣完为止。</w:t>
            </w:r>
            <w:r/>
          </w:p>
          <w:p>
            <w:pPr>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r>
      <w:tr>
        <w:trPr>
          <w:jc w:val="center"/>
          <w:trHeight w:val="20"/>
        </w:trPr>
        <w:tc>
          <w:tcPr>
            <w:tcW w:w="124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2.5</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交接过渡方案</w:t>
            </w:r>
            <w:r/>
          </w:p>
        </w:tc>
        <w:tc>
          <w:tcPr>
            <w:tcW w:w="5642"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sz w:val="24"/>
                <w:szCs w:val="24"/>
              </w:rPr>
              <w:t xml:space="preserve">投标人针对本项目提供</w:t>
            </w:r>
            <w:r>
              <w:rPr>
                <w:rFonts w:hint="eastAsia" w:ascii="宋体" w:hAnsi="宋体" w:eastAsia="宋体" w:cs="宋体"/>
                <w:spacing w:val="1"/>
                <w:sz w:val="24"/>
                <w:szCs w:val="24"/>
              </w:rPr>
              <w:t xml:space="preserve">进场交接过渡方案</w:t>
            </w:r>
            <w:r>
              <w:rPr>
                <w:rFonts w:hint="eastAsia" w:ascii="宋体" w:hAnsi="宋体" w:eastAsia="宋体"/>
                <w:sz w:val="24"/>
                <w:szCs w:val="24"/>
              </w:rPr>
              <w:t xml:space="preserve">，</w:t>
            </w:r>
            <w:r>
              <w:rPr>
                <w:rFonts w:hint="eastAsia" w:ascii="宋体" w:hAnsi="宋体" w:eastAsia="宋体" w:cs="宋体"/>
                <w:spacing w:val="-1"/>
                <w:sz w:val="24"/>
                <w:szCs w:val="24"/>
              </w:rPr>
              <w:t xml:space="preserve">包括</w:t>
            </w:r>
            <w:r>
              <w:rPr>
                <w:rFonts w:hint="eastAsia" w:ascii="宋体" w:hAnsi="宋体" w:eastAsia="宋体" w:cs="宋体"/>
                <w:spacing w:val="1"/>
                <w:sz w:val="24"/>
                <w:szCs w:val="24"/>
              </w:rPr>
              <w:t xml:space="preserve">①前期工作部署②书面及现场交接流程③进场前人员培训④进场前物资设备准备⑤进场后工作计划</w:t>
            </w:r>
            <w:r>
              <w:rPr>
                <w:rFonts w:hint="eastAsia" w:ascii="宋体" w:hAnsi="宋体" w:eastAsia="宋体" w:cs="Times New Roman"/>
                <w:sz w:val="24"/>
                <w:szCs w:val="24"/>
              </w:rPr>
              <w:t xml:space="preserve">，</w:t>
            </w:r>
            <w:r>
              <w:rPr>
                <w:rFonts w:hint="eastAsia" w:ascii="宋体" w:hAnsi="宋体" w:eastAsia="宋体" w:cs="宋体"/>
                <w:bCs/>
                <w:sz w:val="24"/>
                <w:szCs w:val="24"/>
              </w:rPr>
              <w:t xml:space="preserve">方</w:t>
            </w:r>
            <w:r>
              <w:rPr>
                <w:rFonts w:hint="eastAsia" w:ascii="宋体" w:hAnsi="宋体" w:eastAsia="宋体"/>
                <w:sz w:val="24"/>
                <w:szCs w:val="24"/>
              </w:rPr>
              <w:t xml:space="preserve">案</w:t>
            </w:r>
            <w:r>
              <w:rPr>
                <w:rFonts w:hint="eastAsia" w:ascii="宋体" w:hAnsi="宋体" w:eastAsia="宋体"/>
                <w:sz w:val="24"/>
                <w:szCs w:val="24"/>
              </w:rPr>
              <w:t xml:space="preserve">内容描述全面合理符合采购需求的得5分，每有一项内容缺失的扣1分；每有一项内容存在缺陷或不满足要求的扣0.5分，扣完为止。</w:t>
            </w:r>
            <w:r/>
          </w:p>
          <w:p>
            <w:pPr>
              <w:spacing w:line="400" w:lineRule="exact"/>
              <w:rPr>
                <w:rFonts w:ascii="宋体" w:hAnsi="宋体" w:eastAsia="宋体" w:cs="宋体"/>
                <w:spacing w:val="1"/>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r>
      <w:tr>
        <w:trPr>
          <w:jc w:val="center"/>
          <w:trHeight w:val="20"/>
        </w:trPr>
        <w:tc>
          <w:tcPr>
            <w:tcW w:w="124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2.6</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设备物资配备</w:t>
            </w:r>
            <w:r>
              <w:rPr>
                <w:rFonts w:hint="eastAsia" w:ascii="宋体" w:hAnsi="宋体" w:eastAsia="宋体" w:cs="Times New Roman"/>
                <w:sz w:val="24"/>
                <w:szCs w:val="24"/>
              </w:rPr>
              <w:t xml:space="preserve">方案</w:t>
            </w:r>
            <w:r/>
          </w:p>
        </w:tc>
        <w:tc>
          <w:tcPr>
            <w:tcW w:w="5642"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sz w:val="24"/>
                <w:szCs w:val="24"/>
              </w:rPr>
              <w:t xml:space="preserve">投标人针对本项目提供</w:t>
            </w:r>
            <w:r>
              <w:rPr>
                <w:rFonts w:hint="eastAsia" w:ascii="宋体" w:hAnsi="宋体" w:eastAsia="宋体" w:cs="Times New Roman"/>
                <w:sz w:val="24"/>
                <w:szCs w:val="24"/>
              </w:rPr>
              <w:t xml:space="preserve">设备物资配备方案</w:t>
            </w:r>
            <w:r>
              <w:rPr>
                <w:rFonts w:hint="eastAsia" w:ascii="宋体" w:hAnsi="宋体" w:eastAsia="宋体"/>
                <w:sz w:val="24"/>
                <w:szCs w:val="24"/>
              </w:rPr>
              <w:t xml:space="preserve">，</w:t>
            </w:r>
            <w:r>
              <w:rPr>
                <w:rFonts w:hint="eastAsia" w:ascii="宋体" w:hAnsi="宋体" w:eastAsia="宋体" w:cs="宋体"/>
                <w:spacing w:val="-1"/>
                <w:sz w:val="24"/>
                <w:szCs w:val="24"/>
              </w:rPr>
              <w:t xml:space="preserve">包括</w:t>
            </w:r>
            <w:r>
              <w:rPr>
                <w:rFonts w:hint="eastAsia" w:ascii="宋体" w:hAnsi="宋体" w:eastAsia="宋体" w:cs="Times New Roman"/>
                <w:sz w:val="24"/>
                <w:szCs w:val="24"/>
              </w:rPr>
              <w:t xml:space="preserve">①</w:t>
            </w:r>
            <w:r>
              <w:rPr>
                <w:rFonts w:hint="eastAsia" w:ascii="宋体" w:hAnsi="宋体" w:eastAsia="宋体" w:cs="宋体"/>
                <w:bCs/>
                <w:sz w:val="24"/>
                <w:szCs w:val="24"/>
              </w:rPr>
              <w:t xml:space="preserve">拟投入设备明细（按标段分别提供）</w:t>
            </w:r>
            <w:r>
              <w:rPr>
                <w:rFonts w:hint="eastAsia" w:ascii="宋体" w:hAnsi="宋体" w:eastAsia="宋体" w:cs="Times New Roman"/>
                <w:sz w:val="24"/>
                <w:szCs w:val="24"/>
              </w:rPr>
              <w:t xml:space="preserve">②投入设备操作管理及维护方案③耗材领用分配方案，</w:t>
            </w:r>
            <w:r>
              <w:rPr>
                <w:rFonts w:hint="eastAsia" w:ascii="宋体" w:hAnsi="宋体" w:eastAsia="宋体" w:cs="宋体"/>
                <w:bCs/>
                <w:sz w:val="24"/>
                <w:szCs w:val="24"/>
              </w:rPr>
              <w:t xml:space="preserve">方</w:t>
            </w:r>
            <w:r>
              <w:rPr>
                <w:rFonts w:hint="eastAsia" w:ascii="宋体" w:hAnsi="宋体" w:eastAsia="宋体"/>
                <w:sz w:val="24"/>
                <w:szCs w:val="24"/>
              </w:rPr>
              <w:t xml:space="preserve">案内容描述全面合理符合采购需求的得6分，每有一项内容缺失的扣2分；每有一项内容存在缺陷或不满足要求的扣1分，扣完为止。</w:t>
            </w:r>
            <w:r/>
          </w:p>
          <w:p>
            <w:pPr>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Height w:val="20"/>
        </w:trPr>
        <w:tc>
          <w:tcPr>
            <w:tcW w:w="1242" w:type="dxa"/>
            <w:vAlign w:val="center"/>
            <w:vMerge w:val="restart"/>
            <w:textDirection w:val="lrTb"/>
            <w:noWrap w:val="false"/>
          </w:tcPr>
          <w:p>
            <w:pP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三、</w:t>
            </w:r>
            <w:r>
              <w:rPr>
                <w:rFonts w:hint="eastAsia" w:ascii="宋体" w:hAnsi="宋体" w:eastAsia="宋体" w:cs="Times New Roman"/>
                <w:sz w:val="24"/>
                <w:szCs w:val="24"/>
                <w:lang w:val="zh-CN"/>
              </w:rPr>
              <w:t xml:space="preserve">商务</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部分</w:t>
            </w:r>
            <w:r/>
          </w:p>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28</w:t>
            </w:r>
            <w:r>
              <w:rPr>
                <w:rFonts w:hint="eastAsia" w:ascii="宋体" w:hAnsi="宋体" w:eastAsia="宋体" w:cs="Times New Roman"/>
                <w:sz w:val="24"/>
                <w:szCs w:val="24"/>
                <w:lang w:val="zh-CN"/>
              </w:rPr>
              <w:t xml:space="preserve">分）</w:t>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3.1</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综合实力</w:t>
            </w:r>
            <w:r/>
          </w:p>
        </w:tc>
        <w:tc>
          <w:tcPr>
            <w:tcW w:w="5642"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投标</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具有</w:t>
            </w:r>
            <w:r>
              <w:rPr>
                <w:rFonts w:hint="eastAsia" w:ascii="宋体" w:hAnsi="宋体" w:eastAsia="宋体" w:cs="Times New Roman"/>
                <w:sz w:val="24"/>
                <w:szCs w:val="24"/>
              </w:rPr>
              <w:t xml:space="preserve">①</w:t>
            </w:r>
            <w:r>
              <w:rPr>
                <w:rFonts w:ascii="宋体" w:hAnsi="宋体" w:eastAsia="宋体" w:cs="Times New Roman"/>
                <w:sz w:val="24"/>
                <w:szCs w:val="24"/>
              </w:rPr>
              <w:t xml:space="preserve">质量管理体系</w:t>
            </w:r>
            <w:r>
              <w:rPr>
                <w:rFonts w:hint="eastAsia" w:ascii="宋体" w:hAnsi="宋体" w:eastAsia="宋体" w:cs="Times New Roman"/>
                <w:sz w:val="24"/>
                <w:szCs w:val="24"/>
              </w:rPr>
              <w:t xml:space="preserve">认证证书</w:t>
            </w:r>
            <w:r>
              <w:rPr>
                <w:rFonts w:ascii="宋体" w:hAnsi="宋体" w:eastAsia="宋体" w:cs="Times New Roman"/>
                <w:sz w:val="24"/>
                <w:szCs w:val="24"/>
              </w:rPr>
              <w:t xml:space="preserve">、</w:t>
            </w:r>
            <w:r>
              <w:rPr>
                <w:rFonts w:hint="eastAsia" w:ascii="宋体" w:hAnsi="宋体" w:eastAsia="宋体" w:cs="Times New Roman"/>
                <w:sz w:val="24"/>
                <w:szCs w:val="24"/>
              </w:rPr>
              <w:t xml:space="preserve">②</w:t>
            </w:r>
            <w:r>
              <w:rPr>
                <w:rFonts w:ascii="宋体" w:hAnsi="宋体" w:eastAsia="宋体" w:cs="Times New Roman"/>
                <w:sz w:val="24"/>
                <w:szCs w:val="24"/>
              </w:rPr>
              <w:t xml:space="preserve">环境管理体系</w:t>
            </w:r>
            <w:r>
              <w:rPr>
                <w:rFonts w:hint="eastAsia" w:ascii="宋体" w:hAnsi="宋体" w:eastAsia="宋体" w:cs="Times New Roman"/>
                <w:sz w:val="24"/>
                <w:szCs w:val="24"/>
              </w:rPr>
              <w:t xml:space="preserve">认证证书</w:t>
            </w:r>
            <w:r>
              <w:rPr>
                <w:rFonts w:ascii="宋体" w:hAnsi="宋体" w:eastAsia="宋体" w:cs="Times New Roman"/>
                <w:sz w:val="24"/>
                <w:szCs w:val="24"/>
              </w:rPr>
              <w:t xml:space="preserve">、</w:t>
            </w:r>
            <w:r>
              <w:rPr>
                <w:rFonts w:hint="eastAsia" w:ascii="宋体" w:hAnsi="宋体" w:eastAsia="宋体" w:cs="Times New Roman"/>
                <w:sz w:val="24"/>
                <w:szCs w:val="24"/>
              </w:rPr>
              <w:t xml:space="preserve">③</w:t>
            </w:r>
            <w:r>
              <w:rPr>
                <w:rFonts w:ascii="宋体" w:hAnsi="宋体" w:eastAsia="宋体" w:cs="Times New Roman"/>
                <w:sz w:val="24"/>
                <w:szCs w:val="24"/>
              </w:rPr>
              <w:t xml:space="preserve">职业安全健康管理体系</w:t>
            </w:r>
            <w:r>
              <w:rPr>
                <w:rFonts w:hint="eastAsia" w:ascii="宋体" w:hAnsi="宋体" w:eastAsia="宋体" w:cs="Times New Roman"/>
                <w:sz w:val="24"/>
                <w:szCs w:val="24"/>
              </w:rPr>
              <w:t xml:space="preserve">认证证书，有一项得1分，最高得3分。</w:t>
            </w:r>
            <w:r>
              <w:rPr>
                <w:rFonts w:hint="eastAsia" w:ascii="宋体" w:hAnsi="宋体" w:eastAsia="宋体" w:cs="Times New Roman"/>
                <w:sz w:val="24"/>
                <w:szCs w:val="24"/>
              </w:rPr>
              <w:t xml:space="preserve">（须提供有效期内的证书扫描件）</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W w:w="1242" w:type="dxa"/>
            <w:vAlign w:val="center"/>
            <w:vMerge w:val="continue"/>
            <w:textDirection w:val="lrTb"/>
            <w:noWrap w:val="false"/>
          </w:tcPr>
          <w:p>
            <w:pP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3.2</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信用报告</w:t>
            </w:r>
            <w:r/>
          </w:p>
        </w:tc>
        <w:tc>
          <w:tcPr>
            <w:tcW w:w="5642" w:type="dxa"/>
            <w:vAlign w:val="center"/>
            <w:textDirection w:val="lrTb"/>
            <w:noWrap w:val="false"/>
          </w:tcPr>
          <w:p>
            <w:pP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根据《关于进一步推进政府采购领域应用第三方信用报告的通知》，投标人取得第三方信用报告，信用等级为AAA级及以上的得1分，信用等级为AA级的得0.75分，信用等级为A级的得0.5分，未提供的得0分。</w:t>
            </w:r>
            <w:r>
              <w:rPr>
                <w:rFonts w:ascii="宋体" w:hAnsi="宋体" w:eastAsia="宋体" w:cs="宋体"/>
                <w:sz w:val="24"/>
                <w:szCs w:val="24"/>
                <w:lang w:bidi="ar"/>
              </w:rPr>
              <w:t xml:space="preserve">（须提供信用报告扫描件）</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jc w:val="center"/>
          <w:trHeight w:val="20"/>
        </w:trPr>
        <w:tc>
          <w:tcPr>
            <w:tcW w:w="1242" w:type="dxa"/>
            <w:vAlign w:val="center"/>
            <w:vMerge w:val="continue"/>
            <w:textDirection w:val="lrTb"/>
            <w:noWrap w:val="false"/>
          </w:tcPr>
          <w:p>
            <w:pP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3.3</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荣誉奖项</w:t>
            </w:r>
            <w:r/>
          </w:p>
        </w:tc>
        <w:tc>
          <w:tcPr>
            <w:tcW w:w="5642" w:type="dxa"/>
            <w:vAlign w:val="center"/>
            <w:textDirection w:val="lrTb"/>
            <w:noWrap w:val="false"/>
          </w:tcPr>
          <w:p>
            <w:pPr>
              <w:spacing w:line="400" w:lineRule="exact"/>
              <w:rPr>
                <w:rFonts w:ascii="宋体" w:hAnsi="宋体" w:eastAsia="宋体"/>
                <w:spacing w:val="5"/>
                <w:sz w:val="24"/>
                <w:szCs w:val="24"/>
              </w:rPr>
            </w:pPr>
            <w:r>
              <w:rPr>
                <w:rFonts w:hint="eastAsia" w:ascii="宋体" w:hAnsi="宋体" w:eastAsia="宋体"/>
                <w:spacing w:val="5"/>
                <w:sz w:val="24"/>
                <w:szCs w:val="24"/>
              </w:rPr>
              <w:t xml:space="preserve">2022年1月1日以来</w:t>
            </w:r>
            <w:r>
              <w:rPr>
                <w:rFonts w:hint="eastAsia" w:ascii="宋体" w:hAnsi="宋体" w:eastAsia="宋体"/>
                <w:spacing w:val="5"/>
                <w:sz w:val="24"/>
                <w:szCs w:val="24"/>
              </w:rPr>
              <w:t xml:space="preserve">（以证明材料日期为准）</w:t>
            </w:r>
            <w:r>
              <w:rPr>
                <w:rFonts w:hint="eastAsia" w:ascii="宋体" w:hAnsi="宋体" w:eastAsia="宋体"/>
                <w:spacing w:val="5"/>
                <w:sz w:val="24"/>
                <w:szCs w:val="24"/>
              </w:rPr>
              <w:t xml:space="preserve">，</w:t>
            </w:r>
            <w:r>
              <w:rPr>
                <w:rFonts w:ascii="宋体" w:hAnsi="宋体" w:eastAsia="宋体"/>
                <w:spacing w:val="5"/>
                <w:sz w:val="24"/>
                <w:szCs w:val="24"/>
              </w:rPr>
              <w:t xml:space="preserve">投标人获得</w:t>
            </w:r>
            <w:r>
              <w:rPr>
                <w:rFonts w:hint="eastAsia" w:ascii="宋体" w:hAnsi="宋体" w:eastAsia="宋体"/>
                <w:spacing w:val="5"/>
                <w:sz w:val="24"/>
                <w:szCs w:val="24"/>
              </w:rPr>
              <w:t xml:space="preserve">过</w:t>
            </w:r>
            <w:r>
              <w:rPr>
                <w:rFonts w:hint="eastAsia" w:ascii="宋体" w:hAnsi="宋体" w:eastAsia="宋体"/>
                <w:spacing w:val="5"/>
                <w:sz w:val="24"/>
                <w:szCs w:val="24"/>
              </w:rPr>
              <w:t xml:space="preserve">县（市）级及以上</w:t>
            </w:r>
            <w:r>
              <w:rPr>
                <w:rFonts w:hint="eastAsia" w:ascii="宋体" w:hAnsi="宋体" w:eastAsia="宋体"/>
                <w:spacing w:val="5"/>
                <w:sz w:val="24"/>
                <w:szCs w:val="24"/>
              </w:rPr>
              <w:t xml:space="preserve">政府</w:t>
            </w:r>
            <w:r>
              <w:rPr>
                <w:rFonts w:ascii="宋体" w:hAnsi="宋体" w:eastAsia="宋体"/>
                <w:spacing w:val="5"/>
                <w:sz w:val="24"/>
                <w:szCs w:val="24"/>
              </w:rPr>
              <w:t xml:space="preserve">部门颁发的物业管理</w:t>
            </w:r>
            <w:r>
              <w:rPr>
                <w:rFonts w:hint="eastAsia" w:ascii="宋体" w:hAnsi="宋体" w:eastAsia="宋体"/>
                <w:spacing w:val="5"/>
                <w:sz w:val="24"/>
                <w:szCs w:val="24"/>
              </w:rPr>
              <w:t xml:space="preserve">相关</w:t>
            </w:r>
            <w:r>
              <w:rPr>
                <w:rFonts w:ascii="宋体" w:hAnsi="宋体" w:eastAsia="宋体"/>
                <w:spacing w:val="5"/>
                <w:sz w:val="24"/>
                <w:szCs w:val="24"/>
              </w:rPr>
              <w:t xml:space="preserve">荣誉</w:t>
            </w:r>
            <w:r>
              <w:rPr>
                <w:rFonts w:hint="eastAsia" w:ascii="宋体" w:hAnsi="宋体" w:eastAsia="宋体"/>
                <w:spacing w:val="5"/>
                <w:sz w:val="24"/>
                <w:szCs w:val="24"/>
              </w:rPr>
              <w:t xml:space="preserve">奖项的，</w:t>
            </w:r>
            <w:r>
              <w:rPr>
                <w:rFonts w:hint="eastAsia" w:ascii="宋体" w:hAnsi="宋体" w:eastAsia="宋体"/>
                <w:spacing w:val="5"/>
                <w:sz w:val="24"/>
                <w:szCs w:val="24"/>
              </w:rPr>
              <w:t xml:space="preserve">有一个得2分</w:t>
            </w:r>
            <w:r>
              <w:rPr>
                <w:rFonts w:ascii="宋体" w:hAnsi="宋体" w:eastAsia="宋体"/>
                <w:spacing w:val="5"/>
                <w:sz w:val="24"/>
                <w:szCs w:val="24"/>
              </w:rPr>
              <w:t xml:space="preserve">，最高得</w:t>
            </w:r>
            <w:r>
              <w:rPr>
                <w:rFonts w:hint="eastAsia" w:ascii="宋体" w:hAnsi="宋体" w:eastAsia="宋体"/>
                <w:spacing w:val="5"/>
                <w:sz w:val="24"/>
                <w:szCs w:val="24"/>
              </w:rPr>
              <w:t xml:space="preserve">2</w:t>
            </w:r>
            <w:r>
              <w:rPr>
                <w:rFonts w:ascii="宋体" w:hAnsi="宋体" w:eastAsia="宋体"/>
                <w:spacing w:val="5"/>
                <w:sz w:val="24"/>
                <w:szCs w:val="24"/>
              </w:rPr>
              <w:t xml:space="preserve">分。</w:t>
            </w:r>
            <w:r>
              <w:rPr>
                <w:rFonts w:hint="eastAsia" w:ascii="宋体" w:hAnsi="宋体" w:eastAsia="宋体"/>
                <w:spacing w:val="5"/>
                <w:sz w:val="24"/>
                <w:szCs w:val="24"/>
              </w:rPr>
              <w:t xml:space="preserve">（须提供相关证明材料扫描件）</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r>
      <w:tr>
        <w:trPr>
          <w:jc w:val="center"/>
          <w:trHeight w:val="20"/>
        </w:trPr>
        <w:tc>
          <w:tcPr>
            <w:tcW w:w="124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w:t>
            </w:r>
            <w:r>
              <w:rPr>
                <w:rFonts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4</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tcW w:w="5642"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①20</w:t>
            </w:r>
            <w:r>
              <w:rPr>
                <w:rFonts w:ascii="宋体" w:hAnsi="宋体" w:eastAsia="宋体" w:cs="Times New Roman"/>
                <w:sz w:val="24"/>
                <w:szCs w:val="24"/>
              </w:rPr>
              <w:t xml:space="preserve">2</w:t>
            </w:r>
            <w:r>
              <w:rPr>
                <w:rFonts w:hint="eastAsia" w:ascii="宋体" w:hAnsi="宋体" w:eastAsia="宋体" w:cs="Times New Roman"/>
                <w:sz w:val="24"/>
                <w:szCs w:val="24"/>
              </w:rPr>
              <w:t xml:space="preserve">2年1月1日（以合同的服务起始时间或合同签订日期为准）以来，投标人具有</w:t>
            </w:r>
            <w:r>
              <w:rPr>
                <w:rFonts w:hint="eastAsia" w:ascii="宋体" w:hAnsi="宋体" w:eastAsia="宋体" w:cs="楷体"/>
                <w:sz w:val="24"/>
                <w:szCs w:val="24"/>
              </w:rPr>
              <w:t xml:space="preserve">住宅</w:t>
            </w:r>
            <w:r>
              <w:rPr>
                <w:rFonts w:hint="eastAsia" w:ascii="宋体" w:hAnsi="宋体" w:eastAsia="宋体" w:cs="Times New Roman"/>
                <w:sz w:val="24"/>
                <w:szCs w:val="24"/>
              </w:rPr>
              <w:t xml:space="preserve">类</w:t>
            </w:r>
            <w:r>
              <w:rPr>
                <w:rFonts w:ascii="宋体" w:hAnsi="宋体" w:eastAsia="宋体" w:cs="Times New Roman"/>
                <w:sz w:val="24"/>
                <w:szCs w:val="24"/>
              </w:rPr>
              <w:t xml:space="preserve">物业</w:t>
            </w:r>
            <w:r>
              <w:rPr>
                <w:rFonts w:hint="eastAsia" w:ascii="宋体" w:hAnsi="宋体" w:eastAsia="宋体" w:cs="Times New Roman"/>
                <w:sz w:val="24"/>
                <w:szCs w:val="24"/>
              </w:rPr>
              <w:t xml:space="preserve">项目业绩的，有一个得2分，最高得4分。</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②20</w:t>
            </w:r>
            <w:r>
              <w:rPr>
                <w:rFonts w:ascii="宋体" w:hAnsi="宋体" w:eastAsia="宋体" w:cs="Times New Roman"/>
                <w:sz w:val="24"/>
                <w:szCs w:val="24"/>
              </w:rPr>
              <w:t xml:space="preserve">2</w:t>
            </w:r>
            <w:r>
              <w:rPr>
                <w:rFonts w:hint="eastAsia" w:ascii="宋体" w:hAnsi="宋体" w:eastAsia="宋体" w:cs="Times New Roman"/>
                <w:sz w:val="24"/>
                <w:szCs w:val="24"/>
              </w:rPr>
              <w:t xml:space="preserve">2年1月1日（以合同的服务起始时间或合同签订日期为准）以来，投标人具有</w:t>
            </w:r>
            <w:r>
              <w:rPr>
                <w:rFonts w:hint="eastAsia" w:ascii="宋体" w:hAnsi="宋体" w:eastAsia="宋体" w:cs="楷体"/>
                <w:sz w:val="24"/>
                <w:szCs w:val="24"/>
              </w:rPr>
              <w:t xml:space="preserve">公园类</w:t>
            </w:r>
            <w:r>
              <w:rPr>
                <w:rFonts w:ascii="宋体" w:hAnsi="宋体" w:eastAsia="宋体" w:cs="Times New Roman"/>
                <w:sz w:val="24"/>
                <w:szCs w:val="24"/>
              </w:rPr>
              <w:t xml:space="preserve">物业</w:t>
            </w:r>
            <w:r>
              <w:rPr>
                <w:rFonts w:hint="eastAsia" w:ascii="宋体" w:hAnsi="宋体" w:eastAsia="宋体" w:cs="Times New Roman"/>
                <w:sz w:val="24"/>
                <w:szCs w:val="24"/>
              </w:rPr>
              <w:t xml:space="preserve">项目业</w:t>
            </w:r>
            <w:r>
              <w:rPr>
                <w:rFonts w:hint="eastAsia" w:ascii="宋体" w:hAnsi="宋体" w:eastAsia="宋体" w:cs="Times New Roman"/>
                <w:sz w:val="24"/>
                <w:szCs w:val="24"/>
              </w:rPr>
              <w:t xml:space="preserve">绩</w:t>
            </w:r>
            <w:r>
              <w:rPr>
                <w:rFonts w:hint="eastAsia" w:ascii="宋体" w:hAnsi="宋体" w:eastAsia="宋体" w:cs="Times New Roman"/>
                <w:sz w:val="24"/>
                <w:szCs w:val="24"/>
              </w:rPr>
              <w:t xml:space="preserve">的</w:t>
            </w:r>
            <w:r>
              <w:rPr>
                <w:rFonts w:hint="eastAsia" w:ascii="宋体" w:hAnsi="宋体" w:eastAsia="宋体" w:cs="Times New Roman"/>
                <w:sz w:val="24"/>
                <w:szCs w:val="24"/>
              </w:rPr>
              <w:t xml:space="preserve">，有一个得2分，最高得2分。</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(同一业主单位合同不重复得分，须提供合同扫描件)</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Height w:val="20"/>
        </w:trPr>
        <w:tc>
          <w:tcPr>
            <w:tcW w:w="124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3.5</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用户反馈</w:t>
            </w:r>
            <w:r/>
          </w:p>
        </w:tc>
        <w:tc>
          <w:tcPr>
            <w:tcW w:w="5642"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根据在管项目（</w:t>
            </w:r>
            <w:r>
              <w:rPr>
                <w:rFonts w:hint="eastAsia" w:ascii="宋体" w:hAnsi="宋体" w:eastAsia="宋体" w:cs="楷体"/>
                <w:sz w:val="24"/>
                <w:szCs w:val="24"/>
              </w:rPr>
              <w:t xml:space="preserve">住宅或公园类</w:t>
            </w:r>
            <w:r>
              <w:rPr>
                <w:rFonts w:hint="eastAsia" w:ascii="宋体" w:hAnsi="宋体" w:eastAsia="宋体" w:cs="Times New Roman"/>
                <w:sz w:val="24"/>
                <w:szCs w:val="24"/>
              </w:rPr>
              <w:t xml:space="preserve">）用户反馈证明评审：反馈优秀每份得1分，反馈良好每份得0.5分，同一用户的反馈证明只能算一份，最高得2分。</w:t>
            </w:r>
            <w:r/>
          </w:p>
          <w:p>
            <w:pPr>
              <w:spacing w:line="400" w:lineRule="exact"/>
              <w:rPr>
                <w:rFonts w:ascii="宋体" w:hAnsi="宋体" w:eastAsia="宋体" w:cs="Times New Roman"/>
                <w:sz w:val="24"/>
                <w:szCs w:val="24"/>
              </w:rPr>
            </w:pPr>
            <w:r>
              <w:rPr>
                <w:rFonts w:hint="eastAsia" w:ascii="宋体" w:hAnsi="宋体" w:eastAsia="宋体" w:cs="宋体"/>
                <w:bCs/>
                <w:sz w:val="24"/>
                <w:szCs w:val="24"/>
              </w:rPr>
              <w:t xml:space="preserve">（须提供《在管项目用户反馈表》扫描件，格式见附件四，未按格式提供的不得分）</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r>
      <w:tr>
        <w:trPr>
          <w:jc w:val="center"/>
          <w:trHeight w:val="20"/>
        </w:trPr>
        <w:tc>
          <w:tcPr>
            <w:tcW w:w="124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3.6</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项目经理情况</w:t>
            </w:r>
            <w:r/>
          </w:p>
        </w:tc>
        <w:tc>
          <w:tcPr>
            <w:tcW w:w="5642"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宋体"/>
                <w:sz w:val="24"/>
                <w:szCs w:val="24"/>
                <w:lang w:bidi="ar"/>
              </w:rPr>
              <w:t xml:space="preserve">投标人为本项目配备的项目经理：</w:t>
            </w:r>
            <w:r/>
          </w:p>
          <w:p>
            <w:pPr>
              <w:spacing w:line="400" w:lineRule="exact"/>
              <w:rPr>
                <w:rFonts w:ascii="宋体" w:hAnsi="宋体" w:eastAsia="宋体" w:cs="Times New Roman"/>
                <w:sz w:val="24"/>
                <w:szCs w:val="24"/>
              </w:rPr>
            </w:pPr>
            <w:r>
              <w:rPr>
                <w:rFonts w:hint="eastAsia" w:ascii="宋体" w:hAnsi="宋体" w:eastAsia="宋体" w:cs="宋体"/>
                <w:sz w:val="24"/>
                <w:szCs w:val="24"/>
              </w:rPr>
              <w:t xml:space="preserve">①具有物业项目经理证书的</w:t>
            </w:r>
            <w:r>
              <w:rPr>
                <w:rFonts w:hint="eastAsia" w:ascii="宋体" w:hAnsi="宋体" w:eastAsia="宋体" w:cs="Times New Roman"/>
                <w:sz w:val="24"/>
                <w:szCs w:val="24"/>
              </w:rPr>
              <w:t xml:space="preserve">得2分；</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②具有中级（四级）及以上物业管理师证书的得2分；</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③担任过同类物业项目（</w:t>
            </w:r>
            <w:r>
              <w:rPr>
                <w:rFonts w:hint="eastAsia" w:ascii="宋体" w:hAnsi="宋体" w:eastAsia="宋体" w:cs="楷体"/>
                <w:sz w:val="24"/>
                <w:szCs w:val="24"/>
              </w:rPr>
              <w:t xml:space="preserve">住宅或公园类</w:t>
            </w:r>
            <w:r>
              <w:rPr>
                <w:rFonts w:hint="eastAsia" w:ascii="宋体" w:hAnsi="宋体" w:eastAsia="宋体" w:cs="Times New Roman"/>
                <w:sz w:val="24"/>
                <w:szCs w:val="24"/>
              </w:rPr>
              <w:t xml:space="preserve">）项目经理的得2分。</w:t>
            </w:r>
            <w:r/>
          </w:p>
          <w:p>
            <w:pPr>
              <w:spacing w:line="400" w:lineRule="exact"/>
              <w:rPr>
                <w:rFonts w:ascii="宋体" w:hAnsi="宋体" w:eastAsia="宋体" w:cs="Times New Roman"/>
                <w:sz w:val="24"/>
                <w:szCs w:val="24"/>
              </w:rPr>
            </w:pP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须提供</w:t>
            </w:r>
            <w:r>
              <w:rPr>
                <w:rFonts w:hint="eastAsia" w:ascii="宋体" w:hAnsi="宋体" w:eastAsia="宋体" w:cs="宋体"/>
                <w:sz w:val="24"/>
                <w:szCs w:val="24"/>
                <w:lang w:bidi="ar"/>
              </w:rPr>
              <w:t xml:space="preserve">证书及经验证明材料扫描件，</w:t>
            </w:r>
            <w:r>
              <w:rPr>
                <w:rFonts w:hint="eastAsia" w:ascii="宋体" w:hAnsi="宋体" w:eastAsia="宋体" w:cs="宋体"/>
                <w:bCs/>
                <w:sz w:val="24"/>
                <w:szCs w:val="24"/>
              </w:rPr>
              <w:t xml:space="preserve">且须提供本单位近3个月（含投标当月）中任意1个月份为其缴纳社保的证明扫描件</w:t>
            </w:r>
            <w:r>
              <w:rPr>
                <w:rFonts w:hint="eastAsia" w:ascii="宋体" w:hAnsi="宋体" w:eastAsia="宋体" w:cs="宋体"/>
                <w:sz w:val="24"/>
                <w:szCs w:val="24"/>
                <w:lang w:bidi="ar"/>
              </w:rPr>
              <w:t xml:space="preserve">】</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Height w:val="20"/>
        </w:trPr>
        <w:tc>
          <w:tcPr>
            <w:tcW w:w="1242" w:type="dxa"/>
            <w:vAlign w:val="center"/>
            <w:vMerge w:val="continue"/>
            <w:textDirection w:val="lrTb"/>
            <w:noWrap w:val="false"/>
          </w:tcPr>
          <w:p>
            <w:pPr>
              <w:jc w:val="center"/>
              <w:spacing w:line="400" w:lineRule="exact"/>
              <w:rPr>
                <w:rFonts w:ascii="宋体" w:hAnsi="宋体" w:eastAsia="宋体" w:cs="Times New Roman"/>
                <w:sz w:val="24"/>
                <w:szCs w:val="24"/>
                <w:lang w:val="zh-CN"/>
              </w:rPr>
            </w:pPr>
            <w:r>
              <w:rPr>
                <w:rFonts w:ascii="宋体" w:hAnsi="宋体" w:eastAsia="宋体" w:cs="Times New Roman"/>
                <w:sz w:val="24"/>
                <w:szCs w:val="24"/>
                <w:lang w:val="zh-CN"/>
              </w:rPr>
            </w:r>
            <w:r/>
          </w:p>
        </w:tc>
        <w:tc>
          <w:tcPr>
            <w:tcW w:w="857" w:type="dxa"/>
            <w:vAlign w:val="center"/>
            <w:textDirection w:val="lrTb"/>
            <w:noWrap w:val="false"/>
          </w:tcPr>
          <w:p>
            <w:pPr>
              <w:jc w:val="center"/>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w:t>
            </w:r>
            <w:r>
              <w:rPr>
                <w:rFonts w:hint="eastAsia" w:ascii="宋体" w:hAnsi="宋体" w:eastAsia="宋体" w:cs="Times New Roman"/>
                <w:sz w:val="24"/>
                <w:szCs w:val="24"/>
              </w:rPr>
              <w:t xml:space="preserve">7</w:t>
            </w:r>
            <w:r/>
          </w:p>
        </w:tc>
        <w:tc>
          <w:tcPr>
            <w:tcW w:w="1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其他人员情况</w:t>
            </w:r>
            <w:r/>
          </w:p>
        </w:tc>
        <w:tc>
          <w:tcPr>
            <w:tcW w:w="5642"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投标单位为本项目配备的项目组其他成员（项目经理除外）中：</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①具有中级及以上职称证书的，有一个得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rPr>
              <w:t xml:space="preserve">具有中级及以上消防设施操作员证书的，有一个得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sz w:val="24"/>
                <w:szCs w:val="24"/>
              </w:rPr>
              <w:t xml:space="preserve">具有特种作业操作证（高压电工作业）的，</w:t>
            </w:r>
            <w:r>
              <w:rPr>
                <w:rFonts w:hint="eastAsia" w:ascii="宋体" w:hAnsi="宋体" w:eastAsia="宋体" w:cs="宋体"/>
                <w:sz w:val="24"/>
                <w:szCs w:val="24"/>
              </w:rPr>
              <w:t xml:space="preserve">有一个得2分，最高得2分。</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sz w:val="24"/>
                <w:szCs w:val="24"/>
              </w:rPr>
              <w:t xml:space="preserve">具有特种作业操作证（高空作业）的</w:t>
            </w:r>
            <w:r>
              <w:rPr>
                <w:rFonts w:hint="eastAsia" w:ascii="宋体" w:hAnsi="宋体" w:eastAsia="宋体" w:cs="宋体"/>
                <w:sz w:val="24"/>
                <w:szCs w:val="24"/>
              </w:rPr>
              <w:t xml:space="preserve">，</w:t>
            </w:r>
            <w:r>
              <w:rPr>
                <w:rFonts w:hint="eastAsia" w:ascii="宋体" w:hAnsi="宋体" w:eastAsia="宋体" w:cs="宋体"/>
                <w:sz w:val="24"/>
                <w:szCs w:val="24"/>
              </w:rPr>
              <w:t xml:space="preserve">有一个得2分，最高得2分。</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本项最高得</w:t>
            </w: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p>
            <w:pPr>
              <w:spacing w:line="400" w:lineRule="exact"/>
              <w:rPr>
                <w:rFonts w:ascii="宋体" w:hAnsi="宋体" w:eastAsia="宋体" w:cs="宋体"/>
                <w:b/>
                <w:sz w:val="24"/>
                <w:szCs w:val="24"/>
                <w:lang w:bidi="ar"/>
              </w:rPr>
            </w:pPr>
            <w:r>
              <w:rPr>
                <w:rFonts w:hint="eastAsia" w:ascii="宋体" w:hAnsi="宋体" w:eastAsia="宋体"/>
                <w:sz w:val="24"/>
                <w:szCs w:val="24"/>
              </w:rPr>
              <w:t xml:space="preserve">【同一人多张证书不重复得分，须提供人员名单、证书扫描件，且须提供本单位近3个月（含投标当月）中任意1个月份为其缴纳社保的证明扫描件】</w:t>
            </w:r>
            <w:r/>
          </w:p>
        </w:tc>
        <w:tc>
          <w:tcPr>
            <w:tcW w:w="7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r>
    </w:tbl>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bookmarkStart w:id="12" w:name="_GoBack"/>
      <w:r/>
      <w:bookmarkEnd w:id="12"/>
      <w:r/>
      <w:r/>
    </w:p>
    <w:p>
      <w:pPr>
        <w:pStyle w:val="921"/>
      </w:pPr>
      <w:r/>
      <w:bookmarkStart w:id="13" w:name="_Toc172537490"/>
      <w:r/>
      <w:r/>
    </w:p>
    <w:p>
      <w:pPr>
        <w:pStyle w:val="921"/>
      </w:pPr>
      <w:r>
        <w:rPr>
          <w:rFonts w:hint="eastAsia"/>
        </w:rPr>
        <w:t xml:space="preserve">第</w:t>
      </w:r>
      <w:r>
        <w:rPr>
          <w:rFonts w:hint="eastAsia"/>
        </w:rPr>
        <w:t xml:space="preserve">五</w:t>
      </w:r>
      <w:r>
        <w:rPr>
          <w:rFonts w:hint="eastAsia"/>
        </w:rPr>
        <w:t xml:space="preserve">章　合同书（格式）</w:t>
      </w:r>
      <w:bookmarkEnd w:id="13"/>
      <w:r/>
      <w:r/>
    </w:p>
    <w:p>
      <w:pPr>
        <w:spacing w:line="400" w:lineRule="exact"/>
        <w:rPr>
          <w:rFonts w:ascii="宋体" w:hAnsi="宋体" w:eastAsia="宋体" w:cs="Times New Roman"/>
          <w:bCs/>
          <w:sz w:val="24"/>
          <w:szCs w:val="24"/>
        </w:rPr>
      </w:pPr>
      <w:r/>
      <w:bookmarkStart w:id="14" w:name="_Toc251268363"/>
      <w:r/>
      <w:bookmarkEnd w:id="14"/>
      <w:r/>
      <w:r/>
    </w:p>
    <w:p>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本合同服务期限内合同总价款不变。（有另行规定的除外。）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w:t>
      </w:r>
      <w:r>
        <w:rPr>
          <w:rFonts w:hint="eastAsia" w:ascii="宋体" w:hAnsi="宋体" w:eastAsia="宋体" w:cs="Times New Roman"/>
          <w:sz w:val="24"/>
          <w:szCs w:val="24"/>
          <w:lang w:val="zh-CN"/>
        </w:rPr>
        <w:t xml:space="preserve">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1、乙方应按招标文件规定的服务要求、技术要求、质量标准向甲方提供服务。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按招标文件所规定的采购标准和乙方投标文件的承诺，根据实际按照《关于进一步规范江阴市政府采购履约验收管理的指导意见》（</w:t>
      </w:r>
      <w:r>
        <w:rPr>
          <w:rFonts w:hint="eastAsia" w:ascii="宋体" w:hAnsi="宋体" w:eastAsia="宋体" w:cs="Times New Roman"/>
          <w:sz w:val="24"/>
          <w:szCs w:val="24"/>
          <w:lang w:val="zh-CN"/>
        </w:rPr>
        <w:t xml:space="preserve">澄财购</w:t>
      </w:r>
      <w:r>
        <w:rPr>
          <w:rFonts w:hint="eastAsia" w:ascii="宋体" w:hAnsi="宋体" w:eastAsia="宋体" w:cs="Times New Roman"/>
          <w:sz w:val="24"/>
          <w:szCs w:val="24"/>
          <w:lang w:val="zh-CN"/>
        </w:rPr>
        <w:t xml:space="preserve">〔2021〕5号）组织验收，费用由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bl>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921"/>
      </w:pPr>
      <w:r/>
      <w:bookmarkStart w:id="15" w:name="_Toc172537491"/>
      <w:r/>
      <w:r/>
    </w:p>
    <w:p>
      <w:pPr>
        <w:pStyle w:val="921"/>
      </w:pPr>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5"/>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6" w:name="_Toc194739809"/>
      <w:r/>
      <w:bookmarkStart w:id="17"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JSZC-320281-JZCG-G2024-0167</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月城镇安置小区物业及公园物业服务项目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优惠率</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w:t>
            </w:r>
            <w:r>
              <w:rPr>
                <w:rFonts w:hint="eastAsia" w:ascii="宋体" w:hAnsi="宋体" w:eastAsia="宋体" w:cs="宋体"/>
                <w:sz w:val="24"/>
                <w:szCs w:val="24"/>
              </w:rPr>
              <w:t xml:space="preserve">优惠率</w:t>
            </w:r>
            <w:r>
              <w:rPr>
                <w:rFonts w:hint="eastAsia" w:ascii="宋体" w:hAnsi="宋体" w:eastAsia="宋体" w:cs="宋体"/>
                <w:sz w:val="24"/>
                <w:szCs w:val="24"/>
              </w:rPr>
              <w:t xml:space="preserve">为准。</w:t>
            </w:r>
            <w:r/>
          </w:p>
        </w:tc>
      </w:tr>
    </w:tbl>
    <w:p>
      <w:pPr>
        <w:jc w:val="left"/>
        <w:spacing w:line="400" w:lineRule="exact"/>
        <w:rPr>
          <w:rFonts w:ascii="宋体" w:hAnsi="宋体" w:eastAsia="宋体" w:cs="Times New Roman"/>
          <w:b/>
          <w:sz w:val="24"/>
          <w:szCs w:val="24"/>
        </w:rPr>
      </w:pPr>
      <w:r/>
      <w:bookmarkStart w:id="18" w:name="_Toc194386107"/>
      <w:r/>
      <w:bookmarkStart w:id="19" w:name="_Toc158691780"/>
      <w:r/>
      <w:bookmarkStart w:id="20"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8"/>
      <w:r/>
      <w:bookmarkEnd w:id="19"/>
      <w:r/>
      <w:bookmarkEnd w:id="20"/>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6"/>
      <w:r/>
      <w:bookmarkEnd w:id="17"/>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pPr>
      <w:r>
        <w:rPr>
          <w:rFonts w:hint="eastAsia" w:ascii="黑体" w:hAnsi="Times New Roman" w:eastAsia="黑体" w:cs="Times New Roman"/>
          <w:sz w:val="28"/>
          <w:szCs w:val="28"/>
        </w:rPr>
        <w:t xml:space="preserve">三</w:t>
      </w:r>
      <w:r>
        <w:rPr>
          <w:rFonts w:hint="eastAsia" w:ascii="黑体" w:hAnsi="Times New Roman" w:eastAsia="黑体" w:cs="Times New Roman"/>
          <w:sz w:val="28"/>
          <w:szCs w:val="28"/>
        </w:rPr>
        <w:t xml:space="preserve">、项目服务方案</w:t>
      </w:r>
      <w:r/>
    </w:p>
    <w:p>
      <w:pPr>
        <w:ind w:firstLine="560"/>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560"/>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根据采购文件要求自行拟定针对本项目的详细项目服务方案：</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w:t>
      </w:r>
      <w:r>
        <w:rPr>
          <w:rFonts w:hint="eastAsia" w:ascii="黑体" w:hAnsi="Times New Roman" w:eastAsia="黑体" w:cs="Times New Roman"/>
          <w:sz w:val="28"/>
          <w:szCs w:val="28"/>
        </w:rPr>
        <w:t xml:space="preserve">投标人综合实力</w:t>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029"/>
        <w:gridCol w:w="1895"/>
        <w:gridCol w:w="1123"/>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一、公司基本信息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公司名称：</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注册资金：</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公司地址：</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成立日期：</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法定代表人：</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开户银行：</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账号：</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9</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联系电话：</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二、公司财务状况</w:t>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上一年度财务状况</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销售收入（万元）：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利润总额（万元）：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年末“固定资产合计”（万元）：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年末“流动资产”（万元）：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年末“短期负债”（万元）：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年末“长期负债”（万元）：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年末“资产总计”（万元）：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年末“货币资金”（万元）：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三、投标人其他信息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（一）</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公司取得的相关资质认证：</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（二）</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公司获得的荣誉信誉认证表彰等情况：</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四、提供的案例清单</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123"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合同金额（万元）</w:t>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项目联系人及电话</w:t>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230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五、其他投标单位综合实力证明材料</w:t>
            </w:r>
            <w:r/>
          </w:p>
        </w:tc>
      </w:tr>
      <w:tr>
        <w:trPr>
          <w:jc w:val="center"/>
          <w:trHeight w:val="1948"/>
        </w:trPr>
        <w:tc>
          <w:tcPr>
            <w:gridSpan w:val="9"/>
            <w:tcW w:w="935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（二）项目负责人简历表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姓 名</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性 别</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w:t>
            </w:r>
            <w:r>
              <w:rPr>
                <w:rFonts w:hint="eastAsia" w:ascii="宋体" w:hAnsi="宋体" w:eastAsia="宋体" w:cs="Times New Roman"/>
                <w:sz w:val="24"/>
                <w:szCs w:val="24"/>
              </w:rPr>
              <w:t xml:space="preserve">务</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规模</w:t>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000" w:firstRow="0" w:lastRow="0" w:firstColumn="0" w:lastColumn="0" w:noHBand="0" w:noVBand="0"/>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宋体"/>
          <w:b/>
          <w:sz w:val="24"/>
          <w:szCs w:val="24"/>
        </w:rPr>
      </w:pPr>
      <w:r>
        <w:rPr>
          <w:rFonts w:hint="eastAsia" w:ascii="宋体" w:hAnsi="宋体" w:eastAsia="宋体" w:cs="宋体"/>
          <w:b/>
          <w:sz w:val="24"/>
          <w:szCs w:val="24"/>
        </w:rPr>
        <w:t xml:space="preserve">注：需提供相关证明材料。</w:t>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（四）拟投入设备设施一览表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6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设备设施名称</w:t>
            </w:r>
            <w:r/>
          </w:p>
        </w:tc>
        <w:tc>
          <w:tcPr>
            <w:tcW w:w="103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品牌型号</w:t>
            </w:r>
            <w:r/>
          </w:p>
        </w:tc>
        <w:tc>
          <w:tcPr>
            <w:tcW w:w="334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bl>
    <w:p>
      <w:pPr>
        <w:ind w:firstLine="482"/>
        <w:spacing w:line="400" w:lineRule="exact"/>
        <w:rPr>
          <w:rFonts w:ascii="宋体" w:hAnsi="宋体" w:eastAsia="宋体" w:cs="Times New Roman"/>
          <w:sz w:val="24"/>
          <w:szCs w:val="24"/>
        </w:rPr>
      </w:pPr>
      <w:r>
        <w:rPr>
          <w:rFonts w:hint="eastAsia" w:ascii="宋体" w:hAnsi="宋体" w:eastAsia="宋体" w:cs="宋体"/>
          <w:b/>
          <w:sz w:val="24"/>
          <w:szCs w:val="24"/>
        </w:rPr>
        <w:t xml:space="preserve">注：需提供相关证明材料。</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我单位未被列入“信用中国”网站、“中国政府采购网”列入失信被执行人、重大税收违法失信主体、政府采购严重违法失信行为信息记录名单。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江阴市月城镇人民政府</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月城镇安置小区物业及公园物业服务项目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物业管理</w:t>
      </w:r>
      <w:r>
        <w:rPr>
          <w:rFonts w:hint="eastAsia" w:ascii="宋体" w:hAnsi="宋体" w:eastAsia="宋体" w:cs="仿宋"/>
          <w:sz w:val="24"/>
          <w:szCs w:val="24"/>
        </w:rPr>
        <w:t xml:space="preserve">；</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物业管理</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keepLines/>
        <w:keepNext/>
        <w:spacing w:line="500" w:lineRule="exact"/>
        <w:rPr>
          <w:rFonts w:ascii="黑体" w:hAnsi="宋体" w:eastAsia="黑体" w:cs="Times New Roman"/>
          <w:bCs/>
          <w:sz w:val="28"/>
          <w:szCs w:val="28"/>
        </w:rPr>
        <w:outlineLvl w:val="2"/>
      </w:pPr>
      <w:r>
        <w:rPr>
          <w:rFonts w:hint="eastAsia" w:ascii="黑体" w:hAnsi="宋体" w:eastAsia="黑体" w:cs="Times New Roman"/>
          <w:bCs/>
          <w:sz w:val="28"/>
          <w:szCs w:val="28"/>
        </w:rPr>
        <w:t xml:space="preserve">三、人员配备承诺书</w:t>
      </w:r>
      <w:r/>
    </w:p>
    <w:p>
      <w:pPr>
        <w:ind w:firstLine="480"/>
        <w:spacing w:line="5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我单位承诺</w:t>
      </w:r>
      <w:r>
        <w:rPr>
          <w:rFonts w:hint="eastAsia" w:ascii="宋体" w:hAnsi="宋体" w:eastAsia="宋体" w:cs="Times New Roman"/>
          <w:sz w:val="24"/>
          <w:szCs w:val="24"/>
        </w:rPr>
        <w:t xml:space="preserve">除水芸苑二期以外</w:t>
      </w:r>
      <w:r>
        <w:rPr>
          <w:rFonts w:hint="eastAsia" w:ascii="宋体" w:hAnsi="宋体" w:eastAsia="宋体" w:cs="Times New Roman"/>
          <w:sz w:val="24"/>
          <w:szCs w:val="24"/>
        </w:rPr>
        <w:t xml:space="preserve">，在中标后一个月内按招标文件、投标文件要求配齐人员并缴纳社保。</w:t>
      </w:r>
      <w:r>
        <w:rPr>
          <w:rFonts w:hint="eastAsia" w:ascii="宋体" w:hAnsi="宋体" w:eastAsia="宋体" w:cs="宋体"/>
          <w:spacing w:val="1"/>
          <w:sz w:val="24"/>
          <w:szCs w:val="24"/>
        </w:rPr>
        <w:t xml:space="preserve">水芸苑二期的人员在项目交房前配备齐全。</w:t>
      </w:r>
      <w:r/>
    </w:p>
    <w:p>
      <w:pPr>
        <w:ind w:firstLine="480"/>
        <w:spacing w:line="500" w:lineRule="exact"/>
        <w:rPr>
          <w:rFonts w:ascii="宋体" w:hAnsi="宋体" w:eastAsia="宋体" w:cs="Times New Roman"/>
          <w:sz w:val="24"/>
          <w:szCs w:val="24"/>
        </w:rPr>
      </w:pPr>
      <w:r>
        <w:rPr>
          <w:rFonts w:hint="eastAsia" w:ascii="宋体" w:hAnsi="宋体" w:eastAsia="宋体" w:cs="Times New Roman"/>
          <w:bCs/>
          <w:sz w:val="24"/>
          <w:szCs w:val="24"/>
        </w:rPr>
        <w:t xml:space="preserve">若有违背，我公司（单位）愿意承担因“提供虚假材料谋取中标的”的一切法律后果。</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黑体" w:hAnsi="Times New Roman" w:eastAsia="黑体" w:cs="Times New Roman"/>
          <w:sz w:val="28"/>
          <w:szCs w:val="28"/>
        </w:rPr>
        <w:outlineLvl w:val="1"/>
      </w:pPr>
      <w:r>
        <w:rPr>
          <w:rFonts w:hint="eastAsia" w:ascii="宋体" w:hAnsi="宋体" w:eastAsia="宋体" w:cs="Times New Roman"/>
          <w:bCs/>
          <w:sz w:val="24"/>
          <w:szCs w:val="24"/>
        </w:rPr>
        <w:t xml:space="preserve">日期：     年    月    日</w:t>
      </w:r>
      <w:r/>
    </w:p>
    <w:p>
      <w:pPr>
        <w:jc w:val="center"/>
        <w:keepLines/>
        <w:keepNext/>
        <w:spacing w:line="400" w:lineRule="exact"/>
        <w:rPr>
          <w:rFonts w:ascii="黑体" w:hAnsi="宋体" w:eastAsia="黑体" w:cs="Times New Roman"/>
          <w:bCs/>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宋体" w:eastAsia="黑体" w:cs="Times New Roman"/>
          <w:bCs/>
          <w:sz w:val="28"/>
          <w:szCs w:val="28"/>
        </w:rPr>
      </w:r>
      <w:r/>
    </w:p>
    <w:p>
      <w:pPr>
        <w:jc w:val="center"/>
        <w:keepLines/>
        <w:keepNext/>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keepLines/>
        <w:keepNext/>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四</w:t>
      </w:r>
      <w:r>
        <w:rPr>
          <w:rFonts w:hint="eastAsia" w:ascii="黑体" w:hAnsi="宋体" w:eastAsia="黑体" w:cs="Times New Roman"/>
          <w:bCs/>
          <w:sz w:val="28"/>
          <w:szCs w:val="28"/>
        </w:rPr>
        <w:t xml:space="preserve">、在管项目用户反馈表</w:t>
      </w:r>
      <w:r/>
    </w:p>
    <w:p>
      <w:pPr>
        <w:spacing w:line="400" w:lineRule="exact"/>
        <w:rPr>
          <w:rFonts w:ascii="宋体" w:hAnsi="宋体" w:eastAsia="宋体" w:cs="Times New Roman"/>
          <w:sz w:val="28"/>
          <w:szCs w:val="28"/>
        </w:rPr>
      </w:pPr>
      <w:r>
        <w:rPr>
          <w:rFonts w:ascii="宋体" w:hAnsi="宋体" w:eastAsia="宋体" w:cs="Times New Roman"/>
          <w:sz w:val="28"/>
          <w:szCs w:val="28"/>
        </w:rPr>
      </w:r>
      <w:r/>
    </w:p>
    <w:p>
      <w:pPr>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江阴市政府采购中心：</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（物业服务企业）是</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业主</w:t>
      </w:r>
      <w:r>
        <w:rPr>
          <w:rFonts w:hint="eastAsia" w:ascii="宋体" w:hAnsi="宋体" w:eastAsia="宋体" w:cs="Times New Roman"/>
          <w:sz w:val="24"/>
          <w:szCs w:val="24"/>
        </w:rPr>
        <w:t xml:space="preserve">单位）的物业服务管理企业。</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合同期为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日至</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在服务期间，我单位认为该公司提供的物业服务质量为：</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优秀□　   　良好□　　   一般□</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业主</w:t>
      </w:r>
      <w:r>
        <w:rPr>
          <w:rFonts w:hint="eastAsia" w:ascii="宋体" w:hAnsi="宋体" w:eastAsia="宋体" w:cs="Times New Roman"/>
          <w:sz w:val="24"/>
          <w:szCs w:val="24"/>
        </w:rPr>
        <w:t xml:space="preserve">单位（公章）：</w:t>
      </w:r>
      <w:r>
        <w:rPr>
          <w:rFonts w:ascii="宋体" w:hAnsi="宋体" w:eastAsia="宋体" w:cs="Times New Roman"/>
          <w:sz w:val="24"/>
          <w:szCs w:val="24"/>
        </w:rPr>
        <w:t xml:space="preserve"> </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业主</w:t>
      </w:r>
      <w:r>
        <w:rPr>
          <w:rFonts w:hint="eastAsia" w:ascii="宋体" w:hAnsi="宋体" w:eastAsia="宋体" w:cs="Times New Roman"/>
          <w:sz w:val="24"/>
          <w:szCs w:val="24"/>
        </w:rPr>
        <w:t xml:space="preserve">单位物业负责人（签字）：　　　　　时　间：</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b/>
          <w:sz w:val="24"/>
          <w:szCs w:val="24"/>
        </w:rPr>
      </w:pPr>
      <w:r>
        <w:rPr>
          <w:rFonts w:ascii="宋体" w:hAnsi="宋体" w:eastAsia="宋体" w:cs="Times New Roman"/>
          <w:b/>
          <w:sz w:val="24"/>
          <w:szCs w:val="24"/>
        </w:rPr>
      </w:r>
      <w:r/>
    </w:p>
    <w:p>
      <w:pPr>
        <w:rPr>
          <w:rFonts w:ascii="宋体" w:hAnsi="宋体" w:eastAsia="宋体" w:cs="Times New Roman"/>
          <w:szCs w:val="24"/>
        </w:rPr>
      </w:pPr>
      <w:r>
        <w:rPr>
          <w:rFonts w:hint="eastAsia" w:ascii="宋体" w:hAnsi="宋体" w:eastAsia="宋体" w:cs="Times New Roman"/>
          <w:b/>
          <w:sz w:val="24"/>
          <w:szCs w:val="24"/>
        </w:rPr>
        <w:t xml:space="preserve">注：本在管项目用户反馈表有效期为6个月。</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docPartObj>
        <w:docPartGallery w:val="Page Numbers (Bottom of Page)"/>
        <w:docPartUnique w:val="true"/>
      </w:docPartObj>
      <w:rPr/>
    </w:sdtPr>
    <w:sdtContent>
      <w:p>
        <w:pPr>
          <w:pStyle w:val="935"/>
          <w:jc w:val="center"/>
        </w:pPr>
        <w:r>
          <w:fldChar w:fldCharType="begin"/>
        </w:r>
        <w:r>
          <w:instrText xml:space="preserve">PAGE   \* MERGEFORMAT</w:instrText>
        </w:r>
        <w:r>
          <w:fldChar w:fldCharType="separate"/>
        </w:r>
        <w:r>
          <w:rPr>
            <w:lang w:val="zh-CN"/>
          </w:rPr>
          <w:t xml:space="preserve">-</w:t>
        </w:r>
        <w:r>
          <w:t xml:space="preserve"> 33 -</w:t>
        </w:r>
        <w:r>
          <w:fldChar w:fldCharType="end"/>
        </w:r>
        <w:r/>
      </w:p>
    </w:sdtContent>
  </w:sdt>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p>
  <w:p>
    <w:pPr>
      <w:pStyle w:val="93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黑体" w:hAnsi="黑体" w:eastAsia="黑体" w:cs="Times New Roman"/>
        <w:sz w:val="18"/>
        <w:szCs w:val="18"/>
      </w:rPr>
      <w:pBdr>
        <w:bottom w:val="single" w:color="auto" w:sz="6" w:space="1"/>
      </w:pBdr>
    </w:pPr>
    <w:r>
      <w:rPr>
        <w:rFonts w:hint="eastAsia" w:ascii="黑体" w:hAnsi="黑体" w:eastAsia="黑体" w:cs="Times New Roman"/>
        <w:bCs/>
        <w:sz w:val="18"/>
        <w:szCs w:val="18"/>
      </w:rPr>
      <w:t xml:space="preserve">JSZC-320281-JZCG-G2024-</w:t>
    </w:r>
    <w:r>
      <w:rPr>
        <w:rFonts w:hint="eastAsia" w:ascii="黑体" w:hAnsi="黑体" w:eastAsia="黑体" w:cs="Times New Roman"/>
        <w:bCs/>
        <w:sz w:val="18"/>
        <w:szCs w:val="18"/>
      </w:rPr>
      <w:t xml:space="preserve">0</w:t>
    </w:r>
    <w:r>
      <w:rPr>
        <w:rFonts w:hint="eastAsia" w:ascii="黑体" w:hAnsi="黑体" w:eastAsia="黑体" w:cs="Times New Roman"/>
        <w:bCs/>
        <w:sz w:val="18"/>
        <w:szCs w:val="18"/>
      </w:rPr>
      <w:t xml:space="preserve">167</w:t>
    </w:r>
    <w:r>
      <w:rPr>
        <w:rFonts w:hint="eastAsia" w:ascii="黑体" w:hAnsi="黑体" w:eastAsia="黑体" w:cs="Times New Roman"/>
        <w:bCs/>
        <w:sz w:val="18"/>
        <w:szCs w:val="18"/>
      </w:rPr>
      <w:t xml:space="preserve">月城镇安置小区物业及公园物业服务项目</w:t>
    </w:r>
    <w:r>
      <w:rPr>
        <w:rFonts w:hint="eastAsia" w:ascii="黑体" w:hAnsi="黑体" w:eastAsia="黑体" w:cs="Times New Roman"/>
        <w:bCs/>
        <w:sz w:val="18"/>
        <w:szCs w:val="18"/>
      </w:rPr>
      <w:t xml:space="preserve">                       </w:t>
    </w:r>
    <w:r>
      <w:rPr>
        <w:rFonts w:hint="eastAsia" w:ascii="黑体" w:hAnsi="黑体" w:eastAsia="黑体" w:cs="Times New Roman"/>
        <w:bCs/>
        <w:sz w:val="18"/>
        <w:szCs w:val="18"/>
      </w:rPr>
      <w:t xml:space="preserve">江阴市政</w:t>
    </w:r>
    <w:r>
      <w:rPr>
        <w:rFonts w:ascii="黑体" w:hAnsi="黑体" w:eastAsia="黑体" w:cs="Times New Roman"/>
        <w:bCs/>
        <w:sz w:val="18"/>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74"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7">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8.%2、"/>
      <w:lvlJc w:val="left"/>
      <w:pPr>
        <w:ind w:left="567" w:hanging="567"/>
      </w:pPr>
      <w:rPr>
        <w:rFonts w:hint="default" w:ascii="宋体" w:hAnsi="宋体" w:eastAsia="宋体" w:cs="宋体"/>
      </w:rPr>
    </w:lvl>
    <w:lvl w:ilvl="2">
      <w:start w:val="1"/>
      <w:numFmt w:val="decimal"/>
      <w:isLgl w:val="false"/>
      <w:suff w:val="nothing"/>
      <w:lvlText w:val="8.%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nothing"/>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
    <w:multiLevelType w:val="hybridMultilevel"/>
    <w:lvl w:ilvl="0">
      <w:start w:val="7"/>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420"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24">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2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5"/>
  </w:num>
  <w:num w:numId="3">
    <w:abstractNumId w:val="26"/>
  </w:num>
  <w:num w:numId="4">
    <w:abstractNumId w:val="11"/>
  </w:num>
  <w:num w:numId="5">
    <w:abstractNumId w:val="2"/>
  </w:num>
  <w:num w:numId="6">
    <w:abstractNumId w:val="21"/>
  </w:num>
  <w:num w:numId="7">
    <w:abstractNumId w:val="23"/>
  </w:num>
  <w:num w:numId="8">
    <w:abstractNumId w:val="29"/>
  </w:num>
  <w:num w:numId="9">
    <w:abstractNumId w:val="27"/>
  </w:num>
  <w:num w:numId="10">
    <w:abstractNumId w:val="7"/>
  </w:num>
  <w:num w:numId="11">
    <w:abstractNumId w:val="6"/>
  </w:num>
  <w:num w:numId="12">
    <w:abstractNumId w:val="9"/>
  </w:num>
  <w:num w:numId="13">
    <w:abstractNumId w:val="1"/>
  </w:num>
  <w:num w:numId="14">
    <w:abstractNumId w:val="22"/>
  </w:num>
  <w:num w:numId="15">
    <w:abstractNumId w:val="19"/>
  </w:num>
  <w:num w:numId="16">
    <w:abstractNumId w:val="28"/>
  </w:num>
  <w:num w:numId="17">
    <w:abstractNumId w:val="30"/>
  </w:num>
  <w:num w:numId="18">
    <w:abstractNumId w:val="8"/>
  </w:num>
  <w:num w:numId="19">
    <w:abstractNumId w:val="16"/>
  </w:num>
  <w:num w:numId="20">
    <w:abstractNumId w:val="13"/>
  </w:num>
  <w:num w:numId="21">
    <w:abstractNumId w:val="18"/>
  </w:num>
  <w:num w:numId="22">
    <w:abstractNumId w:val="14"/>
  </w:num>
  <w:num w:numId="23">
    <w:abstractNumId w:val="3"/>
  </w:num>
  <w:num w:numId="24">
    <w:abstractNumId w:val="12"/>
  </w:num>
  <w:num w:numId="25">
    <w:abstractNumId w:val="5"/>
  </w:num>
  <w:num w:numId="26">
    <w:abstractNumId w:val="4"/>
  </w:num>
  <w:num w:numId="27">
    <w:abstractNumId w:val="10"/>
  </w:num>
  <w:num w:numId="28">
    <w:abstractNumId w:val="17"/>
  </w:num>
  <w:num w:numId="29">
    <w:abstractNumId w:val="20"/>
  </w:num>
  <w:num w:numId="30">
    <w:abstractNumId w:val="24"/>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17"/>
    <w:next w:val="917"/>
    <w:link w:val="756"/>
    <w:uiPriority w:val="9"/>
    <w:qFormat/>
    <w:pPr>
      <w:keepLines/>
      <w:keepNext/>
      <w:spacing w:before="480" w:after="200"/>
      <w:outlineLvl w:val="0"/>
    </w:pPr>
    <w:rPr>
      <w:rFonts w:ascii="Arial" w:hAnsi="Arial" w:eastAsia="Arial" w:cs="Arial"/>
      <w:sz w:val="40"/>
      <w:szCs w:val="40"/>
    </w:rPr>
  </w:style>
  <w:style w:type="character" w:styleId="756">
    <w:name w:val="Heading 1 Char"/>
    <w:basedOn w:val="918"/>
    <w:link w:val="755"/>
    <w:uiPriority w:val="9"/>
    <w:rPr>
      <w:rFonts w:ascii="Arial" w:hAnsi="Arial" w:eastAsia="Arial" w:cs="Arial"/>
      <w:sz w:val="40"/>
      <w:szCs w:val="40"/>
    </w:rPr>
  </w:style>
  <w:style w:type="paragraph" w:styleId="757">
    <w:name w:val="Heading 2"/>
    <w:basedOn w:val="917"/>
    <w:next w:val="917"/>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basedOn w:val="918"/>
    <w:link w:val="757"/>
    <w:uiPriority w:val="9"/>
    <w:rPr>
      <w:rFonts w:ascii="Arial" w:hAnsi="Arial" w:eastAsia="Arial" w:cs="Arial"/>
      <w:sz w:val="34"/>
    </w:rPr>
  </w:style>
  <w:style w:type="paragraph" w:styleId="759">
    <w:name w:val="Heading 3"/>
    <w:basedOn w:val="917"/>
    <w:next w:val="917"/>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basedOn w:val="918"/>
    <w:link w:val="759"/>
    <w:uiPriority w:val="9"/>
    <w:rPr>
      <w:rFonts w:ascii="Arial" w:hAnsi="Arial" w:eastAsia="Arial" w:cs="Arial"/>
      <w:sz w:val="30"/>
      <w:szCs w:val="30"/>
    </w:rPr>
  </w:style>
  <w:style w:type="paragraph" w:styleId="761">
    <w:name w:val="Heading 4"/>
    <w:basedOn w:val="917"/>
    <w:next w:val="917"/>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basedOn w:val="918"/>
    <w:link w:val="761"/>
    <w:uiPriority w:val="9"/>
    <w:rPr>
      <w:rFonts w:ascii="Arial" w:hAnsi="Arial" w:eastAsia="Arial" w:cs="Arial"/>
      <w:b/>
      <w:bCs/>
      <w:sz w:val="26"/>
      <w:szCs w:val="26"/>
    </w:rPr>
  </w:style>
  <w:style w:type="paragraph" w:styleId="763">
    <w:name w:val="Heading 5"/>
    <w:basedOn w:val="917"/>
    <w:next w:val="917"/>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basedOn w:val="918"/>
    <w:link w:val="763"/>
    <w:uiPriority w:val="9"/>
    <w:rPr>
      <w:rFonts w:ascii="Arial" w:hAnsi="Arial" w:eastAsia="Arial" w:cs="Arial"/>
      <w:b/>
      <w:bCs/>
      <w:sz w:val="24"/>
      <w:szCs w:val="24"/>
    </w:rPr>
  </w:style>
  <w:style w:type="paragraph" w:styleId="765">
    <w:name w:val="Heading 6"/>
    <w:basedOn w:val="917"/>
    <w:next w:val="917"/>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basedOn w:val="918"/>
    <w:link w:val="765"/>
    <w:uiPriority w:val="9"/>
    <w:rPr>
      <w:rFonts w:ascii="Arial" w:hAnsi="Arial" w:eastAsia="Arial" w:cs="Arial"/>
      <w:b/>
      <w:bCs/>
      <w:sz w:val="22"/>
      <w:szCs w:val="22"/>
    </w:rPr>
  </w:style>
  <w:style w:type="paragraph" w:styleId="767">
    <w:name w:val="Heading 7"/>
    <w:basedOn w:val="917"/>
    <w:next w:val="917"/>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basedOn w:val="918"/>
    <w:link w:val="767"/>
    <w:uiPriority w:val="9"/>
    <w:rPr>
      <w:rFonts w:ascii="Arial" w:hAnsi="Arial" w:eastAsia="Arial" w:cs="Arial"/>
      <w:b/>
      <w:bCs/>
      <w:i/>
      <w:iCs/>
      <w:sz w:val="22"/>
      <w:szCs w:val="22"/>
    </w:rPr>
  </w:style>
  <w:style w:type="paragraph" w:styleId="769">
    <w:name w:val="Heading 8"/>
    <w:basedOn w:val="917"/>
    <w:next w:val="917"/>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basedOn w:val="918"/>
    <w:link w:val="769"/>
    <w:uiPriority w:val="9"/>
    <w:rPr>
      <w:rFonts w:ascii="Arial" w:hAnsi="Arial" w:eastAsia="Arial" w:cs="Arial"/>
      <w:i/>
      <w:iCs/>
      <w:sz w:val="22"/>
      <w:szCs w:val="22"/>
    </w:rPr>
  </w:style>
  <w:style w:type="paragraph" w:styleId="771">
    <w:name w:val="Heading 9"/>
    <w:basedOn w:val="917"/>
    <w:next w:val="917"/>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basedOn w:val="918"/>
    <w:link w:val="771"/>
    <w:uiPriority w:val="9"/>
    <w:rPr>
      <w:rFonts w:ascii="Arial" w:hAnsi="Arial" w:eastAsia="Arial" w:cs="Arial"/>
      <w:i/>
      <w:iCs/>
      <w:sz w:val="21"/>
      <w:szCs w:val="21"/>
    </w:rPr>
  </w:style>
  <w:style w:type="character" w:styleId="773">
    <w:name w:val="Title Char"/>
    <w:basedOn w:val="918"/>
    <w:link w:val="921"/>
    <w:uiPriority w:val="10"/>
    <w:rPr>
      <w:sz w:val="48"/>
      <w:szCs w:val="48"/>
    </w:rPr>
  </w:style>
  <w:style w:type="paragraph" w:styleId="774">
    <w:name w:val="Subtitle"/>
    <w:basedOn w:val="917"/>
    <w:next w:val="917"/>
    <w:link w:val="775"/>
    <w:uiPriority w:val="11"/>
    <w:qFormat/>
    <w:pPr>
      <w:spacing w:before="200" w:after="200"/>
    </w:pPr>
    <w:rPr>
      <w:sz w:val="24"/>
      <w:szCs w:val="24"/>
    </w:rPr>
  </w:style>
  <w:style w:type="character" w:styleId="775">
    <w:name w:val="Subtitle Char"/>
    <w:basedOn w:val="918"/>
    <w:link w:val="774"/>
    <w:uiPriority w:val="11"/>
    <w:rPr>
      <w:sz w:val="24"/>
      <w:szCs w:val="24"/>
    </w:rPr>
  </w:style>
  <w:style w:type="paragraph" w:styleId="776">
    <w:name w:val="Quote"/>
    <w:basedOn w:val="917"/>
    <w:next w:val="917"/>
    <w:link w:val="777"/>
    <w:uiPriority w:val="29"/>
    <w:qFormat/>
    <w:pPr>
      <w:ind w:left="720" w:right="720"/>
    </w:pPr>
    <w:rPr>
      <w:i/>
    </w:rPr>
  </w:style>
  <w:style w:type="character" w:styleId="777">
    <w:name w:val="Quote Char"/>
    <w:link w:val="776"/>
    <w:uiPriority w:val="29"/>
    <w:rPr>
      <w:i/>
    </w:rPr>
  </w:style>
  <w:style w:type="paragraph" w:styleId="778">
    <w:name w:val="Intense Quote"/>
    <w:basedOn w:val="917"/>
    <w:next w:val="917"/>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character" w:styleId="780">
    <w:name w:val="Header Char"/>
    <w:basedOn w:val="918"/>
    <w:link w:val="933"/>
    <w:uiPriority w:val="99"/>
  </w:style>
  <w:style w:type="character" w:styleId="781">
    <w:name w:val="Footer Char"/>
    <w:basedOn w:val="918"/>
    <w:link w:val="935"/>
    <w:uiPriority w:val="99"/>
  </w:style>
  <w:style w:type="paragraph" w:styleId="782">
    <w:name w:val="Caption"/>
    <w:basedOn w:val="917"/>
    <w:next w:val="917"/>
    <w:uiPriority w:val="35"/>
    <w:semiHidden/>
    <w:unhideWhenUsed/>
    <w:qFormat/>
    <w:pPr>
      <w:spacing w:line="276" w:lineRule="auto"/>
    </w:pPr>
    <w:rPr>
      <w:b/>
      <w:bCs/>
      <w:color w:val="4f81bd" w:themeColor="accent1"/>
      <w:sz w:val="18"/>
      <w:szCs w:val="18"/>
    </w:rPr>
  </w:style>
  <w:style w:type="character" w:styleId="783">
    <w:name w:val="Caption Char"/>
    <w:basedOn w:val="782"/>
    <w:link w:val="935"/>
    <w:uiPriority w:val="99"/>
  </w:style>
  <w:style w:type="table" w:styleId="784">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9">
    <w:name w:val="footnote text"/>
    <w:basedOn w:val="917"/>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basedOn w:val="918"/>
    <w:uiPriority w:val="99"/>
    <w:unhideWhenUsed/>
    <w:rPr>
      <w:vertAlign w:val="superscript"/>
    </w:rPr>
  </w:style>
  <w:style w:type="paragraph" w:styleId="912">
    <w:name w:val="endnote text"/>
    <w:basedOn w:val="917"/>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18"/>
    <w:uiPriority w:val="99"/>
    <w:semiHidden/>
    <w:unhideWhenUsed/>
    <w:rPr>
      <w:vertAlign w:val="superscript"/>
    </w:r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qFormat/>
    <w:pPr>
      <w:jc w:val="both"/>
      <w:widowControl w:val="off"/>
    </w:pPr>
  </w:style>
  <w:style w:type="character" w:styleId="918" w:default="1">
    <w:name w:val="Default Paragraph Font"/>
    <w:uiPriority w:val="1"/>
    <w:semiHidden/>
    <w:unhideWhenUsed/>
  </w:style>
  <w:style w:type="table" w:styleId="919" w:default="1">
    <w:name w:val="Normal Table"/>
    <w:uiPriority w:val="99"/>
    <w:semiHidden/>
    <w:unhideWhenUsed/>
    <w:tblPr>
      <w:tblInd w:w="0" w:type="dxa"/>
      <w:tblCellMar>
        <w:left w:w="108" w:type="dxa"/>
        <w:top w:w="0" w:type="dxa"/>
        <w:right w:w="108" w:type="dxa"/>
        <w:bottom w:w="0" w:type="dxa"/>
      </w:tblCellMar>
    </w:tblPr>
  </w:style>
  <w:style w:type="numbering" w:styleId="920" w:default="1">
    <w:name w:val="No List"/>
    <w:uiPriority w:val="99"/>
    <w:semiHidden/>
    <w:unhideWhenUsed/>
  </w:style>
  <w:style w:type="paragraph" w:styleId="921">
    <w:name w:val="Title"/>
    <w:basedOn w:val="917"/>
    <w:next w:val="917"/>
    <w:link w:val="922"/>
    <w:uiPriority w:val="10"/>
    <w:qFormat/>
    <w:pPr>
      <w:jc w:val="center"/>
      <w:spacing w:line="400" w:lineRule="exact"/>
      <w:outlineLvl w:val="0"/>
    </w:pPr>
    <w:rPr>
      <w:rFonts w:eastAsia="黑体" w:asciiTheme="majorHAnsi" w:hAnsiTheme="majorHAnsi" w:cstheme="majorBidi"/>
      <w:bCs/>
      <w:sz w:val="30"/>
      <w:szCs w:val="32"/>
    </w:rPr>
  </w:style>
  <w:style w:type="character" w:styleId="922" w:customStyle="1">
    <w:name w:val="标题 Char"/>
    <w:basedOn w:val="918"/>
    <w:link w:val="921"/>
    <w:uiPriority w:val="10"/>
    <w:rPr>
      <w:rFonts w:eastAsia="黑体" w:asciiTheme="majorHAnsi" w:hAnsiTheme="majorHAnsi" w:cstheme="majorBidi"/>
      <w:bCs/>
      <w:sz w:val="30"/>
      <w:szCs w:val="32"/>
    </w:rPr>
  </w:style>
  <w:style w:type="paragraph" w:styleId="923">
    <w:name w:val="toc 1"/>
    <w:basedOn w:val="917"/>
    <w:next w:val="917"/>
    <w:uiPriority w:val="39"/>
    <w:unhideWhenUsed/>
    <w:pPr>
      <w:jc w:val="left"/>
      <w:spacing w:before="120" w:after="120"/>
    </w:pPr>
    <w:rPr>
      <w:b/>
      <w:bCs/>
      <w:caps/>
      <w:sz w:val="20"/>
      <w:szCs w:val="20"/>
    </w:rPr>
  </w:style>
  <w:style w:type="character" w:styleId="924">
    <w:name w:val="Hyperlink"/>
    <w:basedOn w:val="918"/>
    <w:uiPriority w:val="99"/>
    <w:unhideWhenUsed/>
    <w:rPr>
      <w:color w:val="0000ff" w:themeColor="hyperlink"/>
      <w:u w:val="single"/>
    </w:rPr>
  </w:style>
  <w:style w:type="paragraph" w:styleId="925">
    <w:name w:val="toc 2"/>
    <w:basedOn w:val="917"/>
    <w:next w:val="917"/>
    <w:uiPriority w:val="39"/>
    <w:unhideWhenUsed/>
    <w:pPr>
      <w:ind w:left="210"/>
      <w:jc w:val="left"/>
    </w:pPr>
    <w:rPr>
      <w:smallCaps/>
      <w:sz w:val="20"/>
      <w:szCs w:val="20"/>
    </w:rPr>
  </w:style>
  <w:style w:type="paragraph" w:styleId="926">
    <w:name w:val="toc 3"/>
    <w:basedOn w:val="917"/>
    <w:next w:val="917"/>
    <w:uiPriority w:val="39"/>
    <w:unhideWhenUsed/>
    <w:pPr>
      <w:ind w:left="420"/>
      <w:jc w:val="left"/>
    </w:pPr>
    <w:rPr>
      <w:i/>
      <w:iCs/>
      <w:sz w:val="20"/>
      <w:szCs w:val="20"/>
    </w:rPr>
  </w:style>
  <w:style w:type="paragraph" w:styleId="927">
    <w:name w:val="toc 4"/>
    <w:basedOn w:val="917"/>
    <w:next w:val="917"/>
    <w:uiPriority w:val="39"/>
    <w:unhideWhenUsed/>
    <w:pPr>
      <w:ind w:left="630"/>
      <w:jc w:val="left"/>
    </w:pPr>
    <w:rPr>
      <w:sz w:val="18"/>
      <w:szCs w:val="18"/>
    </w:rPr>
  </w:style>
  <w:style w:type="paragraph" w:styleId="928">
    <w:name w:val="toc 5"/>
    <w:basedOn w:val="917"/>
    <w:next w:val="917"/>
    <w:uiPriority w:val="39"/>
    <w:unhideWhenUsed/>
    <w:pPr>
      <w:ind w:left="840"/>
      <w:jc w:val="left"/>
    </w:pPr>
    <w:rPr>
      <w:sz w:val="18"/>
      <w:szCs w:val="18"/>
    </w:rPr>
  </w:style>
  <w:style w:type="paragraph" w:styleId="929">
    <w:name w:val="toc 6"/>
    <w:basedOn w:val="917"/>
    <w:next w:val="917"/>
    <w:uiPriority w:val="39"/>
    <w:unhideWhenUsed/>
    <w:pPr>
      <w:ind w:left="1050"/>
      <w:jc w:val="left"/>
    </w:pPr>
    <w:rPr>
      <w:sz w:val="18"/>
      <w:szCs w:val="18"/>
    </w:rPr>
  </w:style>
  <w:style w:type="paragraph" w:styleId="930">
    <w:name w:val="toc 7"/>
    <w:basedOn w:val="917"/>
    <w:next w:val="917"/>
    <w:uiPriority w:val="39"/>
    <w:unhideWhenUsed/>
    <w:pPr>
      <w:ind w:left="1260"/>
      <w:jc w:val="left"/>
    </w:pPr>
    <w:rPr>
      <w:sz w:val="18"/>
      <w:szCs w:val="18"/>
    </w:rPr>
  </w:style>
  <w:style w:type="paragraph" w:styleId="931">
    <w:name w:val="toc 8"/>
    <w:basedOn w:val="917"/>
    <w:next w:val="917"/>
    <w:uiPriority w:val="39"/>
    <w:unhideWhenUsed/>
    <w:pPr>
      <w:ind w:left="1470"/>
      <w:jc w:val="left"/>
    </w:pPr>
    <w:rPr>
      <w:sz w:val="18"/>
      <w:szCs w:val="18"/>
    </w:rPr>
  </w:style>
  <w:style w:type="paragraph" w:styleId="932">
    <w:name w:val="toc 9"/>
    <w:basedOn w:val="917"/>
    <w:next w:val="917"/>
    <w:uiPriority w:val="39"/>
    <w:unhideWhenUsed/>
    <w:pPr>
      <w:ind w:left="1680"/>
      <w:jc w:val="left"/>
    </w:pPr>
    <w:rPr>
      <w:sz w:val="18"/>
      <w:szCs w:val="18"/>
    </w:rPr>
  </w:style>
  <w:style w:type="paragraph" w:styleId="933">
    <w:name w:val="Header"/>
    <w:basedOn w:val="917"/>
    <w:link w:val="934"/>
    <w:unhideWhenUsed/>
    <w:qFormat/>
    <w:pPr>
      <w:jc w:val="center"/>
      <w:tabs>
        <w:tab w:val="center" w:pos="4153" w:leader="none"/>
        <w:tab w:val="right" w:pos="8306" w:leader="none"/>
      </w:tabs>
      <w:pBdr>
        <w:bottom w:val="single" w:color="auto" w:sz="6" w:space="1"/>
      </w:pBdr>
    </w:pPr>
    <w:rPr>
      <w:sz w:val="18"/>
      <w:szCs w:val="18"/>
    </w:rPr>
  </w:style>
  <w:style w:type="character" w:styleId="934" w:customStyle="1">
    <w:name w:val="页眉 Char"/>
    <w:basedOn w:val="918"/>
    <w:link w:val="933"/>
    <w:qFormat/>
    <w:rPr>
      <w:sz w:val="18"/>
      <w:szCs w:val="18"/>
    </w:rPr>
  </w:style>
  <w:style w:type="paragraph" w:styleId="935">
    <w:name w:val="Footer"/>
    <w:basedOn w:val="917"/>
    <w:link w:val="936"/>
    <w:uiPriority w:val="99"/>
    <w:unhideWhenUsed/>
    <w:qFormat/>
    <w:pPr>
      <w:jc w:val="left"/>
      <w:tabs>
        <w:tab w:val="center" w:pos="4153" w:leader="none"/>
        <w:tab w:val="right" w:pos="8306" w:leader="none"/>
      </w:tabs>
    </w:pPr>
    <w:rPr>
      <w:sz w:val="18"/>
      <w:szCs w:val="18"/>
    </w:rPr>
  </w:style>
  <w:style w:type="character" w:styleId="936" w:customStyle="1">
    <w:name w:val="页脚 Char"/>
    <w:basedOn w:val="918"/>
    <w:link w:val="935"/>
    <w:uiPriority w:val="99"/>
    <w:rPr>
      <w:sz w:val="18"/>
      <w:szCs w:val="18"/>
    </w:rPr>
  </w:style>
  <w:style w:type="character" w:styleId="937">
    <w:name w:val="page number"/>
  </w:style>
  <w:style w:type="character" w:styleId="938" w:customStyle="1">
    <w:name w:val="font2800"/>
    <w:basedOn w:val="918"/>
  </w:style>
  <w:style w:type="table" w:styleId="939">
    <w:name w:val="Table Grid"/>
    <w:basedOn w:val="919"/>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0">
    <w:name w:val="Balloon Text"/>
    <w:basedOn w:val="917"/>
    <w:link w:val="941"/>
    <w:unhideWhenUsed/>
    <w:qFormat/>
    <w:rPr>
      <w:sz w:val="18"/>
      <w:szCs w:val="18"/>
    </w:rPr>
  </w:style>
  <w:style w:type="character" w:styleId="941" w:customStyle="1">
    <w:name w:val="批注框文本 Char"/>
    <w:basedOn w:val="918"/>
    <w:link w:val="940"/>
    <w:qFormat/>
    <w:rPr>
      <w:sz w:val="18"/>
      <w:szCs w:val="18"/>
    </w:rPr>
  </w:style>
  <w:style w:type="table" w:styleId="942" w:customStyle="1">
    <w:name w:val="网格型1"/>
    <w:basedOn w:val="919"/>
    <w:next w:val="93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annotation reference"/>
    <w:basedOn w:val="918"/>
    <w:uiPriority w:val="99"/>
    <w:semiHidden/>
    <w:unhideWhenUsed/>
    <w:qFormat/>
    <w:rPr>
      <w:sz w:val="21"/>
      <w:szCs w:val="21"/>
    </w:rPr>
  </w:style>
  <w:style w:type="paragraph" w:styleId="944">
    <w:name w:val="annotation text"/>
    <w:basedOn w:val="917"/>
    <w:link w:val="945"/>
    <w:uiPriority w:val="99"/>
    <w:semiHidden/>
    <w:unhideWhenUsed/>
    <w:pPr>
      <w:jc w:val="left"/>
    </w:pPr>
  </w:style>
  <w:style w:type="character" w:styleId="945" w:customStyle="1">
    <w:name w:val="批注文字 Char"/>
    <w:basedOn w:val="918"/>
    <w:link w:val="944"/>
    <w:uiPriority w:val="99"/>
    <w:semiHidden/>
    <w:qFormat/>
  </w:style>
  <w:style w:type="paragraph" w:styleId="946">
    <w:name w:val="annotation subject"/>
    <w:basedOn w:val="944"/>
    <w:next w:val="944"/>
    <w:link w:val="947"/>
    <w:uiPriority w:val="99"/>
    <w:semiHidden/>
    <w:unhideWhenUsed/>
    <w:rPr>
      <w:b/>
      <w:bCs/>
    </w:rPr>
  </w:style>
  <w:style w:type="character" w:styleId="947" w:customStyle="1">
    <w:name w:val="批注主题 Char"/>
    <w:basedOn w:val="945"/>
    <w:link w:val="946"/>
    <w:uiPriority w:val="99"/>
    <w:semiHidden/>
    <w:rPr>
      <w:b/>
      <w:bCs/>
    </w:rPr>
  </w:style>
  <w:style w:type="paragraph" w:styleId="948">
    <w:name w:val="Body Text"/>
    <w:basedOn w:val="917"/>
    <w:link w:val="950"/>
    <w:qFormat/>
    <w:pPr>
      <w:spacing w:line="360" w:lineRule="auto"/>
    </w:pPr>
    <w:rPr>
      <w:rFonts w:ascii="楷体_GB2312" w:hAnsi="Times New Roman" w:eastAsia="楷体_GB2312" w:cs="Times New Roman"/>
      <w:bCs/>
      <w:sz w:val="28"/>
      <w:szCs w:val="24"/>
    </w:rPr>
  </w:style>
  <w:style w:type="character" w:styleId="949" w:customStyle="1">
    <w:name w:val="正文文本 Char"/>
    <w:basedOn w:val="918"/>
    <w:semiHidden/>
    <w:qFormat/>
  </w:style>
  <w:style w:type="character" w:styleId="950" w:customStyle="1">
    <w:name w:val="正文文本 Char1"/>
    <w:link w:val="948"/>
    <w:qFormat/>
    <w:rPr>
      <w:rFonts w:ascii="楷体_GB2312" w:hAnsi="Times New Roman" w:eastAsia="楷体_GB2312" w:cs="Times New Roman"/>
      <w:bCs/>
      <w:sz w:val="28"/>
      <w:szCs w:val="24"/>
    </w:rPr>
  </w:style>
  <w:style w:type="paragraph" w:styleId="951" w:customStyle="1">
    <w:name w:val="Table Paragraph"/>
    <w:basedOn w:val="917"/>
    <w:uiPriority w:val="1"/>
    <w:qFormat/>
    <w:pPr>
      <w:ind w:firstLine="260"/>
      <w:jc w:val="left"/>
      <w:spacing w:line="360" w:lineRule="auto"/>
    </w:pPr>
    <w:rPr>
      <w:rFonts w:ascii="Calibri" w:hAnsi="Calibri" w:eastAsia="仿宋" w:cs="Times New Roman"/>
      <w:sz w:val="28"/>
      <w:lang w:eastAsia="en-US"/>
    </w:rPr>
  </w:style>
  <w:style w:type="paragraph" w:styleId="952">
    <w:name w:val="No Spacing"/>
    <w:link w:val="953"/>
    <w:uiPriority w:val="1"/>
    <w:qFormat/>
    <w:pPr>
      <w:jc w:val="both"/>
      <w:spacing w:line="360" w:lineRule="auto"/>
      <w:widowControl w:val="off"/>
    </w:pPr>
    <w:rPr>
      <w:rFonts w:ascii="宋体" w:hAnsi="宋体"/>
      <w:sz w:val="24"/>
    </w:rPr>
  </w:style>
  <w:style w:type="character" w:styleId="953" w:customStyle="1">
    <w:name w:val="无间隔 Char"/>
    <w:link w:val="952"/>
    <w:uiPriority w:val="1"/>
    <w:qFormat/>
    <w:rPr>
      <w:rFonts w:ascii="宋体" w:hAnsi="宋体"/>
      <w:sz w:val="24"/>
    </w:rPr>
  </w:style>
  <w:style w:type="paragraph" w:styleId="954">
    <w:name w:val="Body Text Indent"/>
    <w:basedOn w:val="917"/>
    <w:link w:val="955"/>
    <w:uiPriority w:val="99"/>
    <w:semiHidden/>
    <w:unhideWhenUsed/>
    <w:qFormat/>
    <w:pPr>
      <w:ind w:left="420"/>
      <w:spacing w:after="120"/>
    </w:pPr>
  </w:style>
  <w:style w:type="character" w:styleId="955" w:customStyle="1">
    <w:name w:val="正文文本缩进 Char"/>
    <w:basedOn w:val="918"/>
    <w:link w:val="954"/>
    <w:uiPriority w:val="99"/>
    <w:semiHidden/>
    <w:qFormat/>
  </w:style>
  <w:style w:type="table" w:styleId="956" w:customStyle="1">
    <w:name w:val="网格型2"/>
    <w:basedOn w:val="919"/>
    <w:next w:val="939"/>
    <w:uiPriority w:val="59"/>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7">
    <w:name w:val="Revision"/>
    <w:hidden/>
    <w:uiPriority w:val="99"/>
    <w:unhideWhenUsed/>
  </w:style>
  <w:style w:type="table" w:styleId="958" w:customStyle="1">
    <w:name w:val="网格型3"/>
    <w:basedOn w:val="919"/>
    <w:next w:val="93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59" w:customStyle="1">
    <w:name w:val="无列表1"/>
    <w:next w:val="920"/>
    <w:uiPriority w:val="99"/>
    <w:semiHidden/>
    <w:unhideWhenUsed/>
  </w:style>
  <w:style w:type="table" w:styleId="960" w:customStyle="1">
    <w:name w:val="网格型4"/>
    <w:basedOn w:val="919"/>
    <w:next w:val="939"/>
    <w:uiPriority w:val="59"/>
    <w:qFormat/>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customStyle="1">
    <w:name w:val="Table Normal"/>
    <w:semiHidden/>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962" w:customStyle="1">
    <w:name w:val="Table Text"/>
    <w:basedOn w:val="917"/>
    <w:semiHidden/>
    <w:qFormat/>
    <w:pPr>
      <w:jc w:val="left"/>
      <w:widowControl/>
    </w:pPr>
    <w:rPr>
      <w:rFonts w:ascii="宋体" w:hAnsi="宋体" w:eastAsia="宋体" w:cs="宋体"/>
      <w:color w:val="000000"/>
      <w:szCs w:val="21"/>
      <w:lang w:eastAsia="en-US"/>
    </w:rPr>
  </w:style>
  <w:style w:type="character" w:styleId="963" w:customStyle="1">
    <w:name w:val="font41"/>
    <w:basedOn w:val="918"/>
    <w:rPr>
      <w:rFonts w:hint="default" w:ascii="仿宋_GB2312" w:eastAsia="仿宋_GB2312" w:cs="仿宋_GB2312"/>
      <w:color w:val="000000"/>
      <w:sz w:val="16"/>
      <w:szCs w:val="16"/>
      <w:u w:val="none"/>
    </w:rPr>
  </w:style>
  <w:style w:type="character" w:styleId="964" w:customStyle="1">
    <w:name w:val="font61"/>
    <w:basedOn w:val="918"/>
    <w:rPr>
      <w:rFonts w:hint="default" w:ascii="Times New Roman" w:hAnsi="Times New Roman" w:cs="Times New Roman"/>
      <w:color w:val="000000"/>
      <w:sz w:val="16"/>
      <w:szCs w:val="16"/>
      <w:u w:val="none"/>
    </w:rPr>
  </w:style>
  <w:style w:type="character" w:styleId="965" w:customStyle="1">
    <w:name w:val="font71"/>
    <w:basedOn w:val="918"/>
    <w:rPr>
      <w:rFonts w:hint="default" w:ascii="仿宋_GB2312" w:eastAsia="仿宋_GB2312" w:cs="仿宋_GB2312"/>
      <w:color w:val="000000"/>
      <w:sz w:val="16"/>
      <w:szCs w:val="16"/>
      <w:u w:val="none"/>
    </w:rPr>
  </w:style>
  <w:style w:type="character" w:styleId="966" w:customStyle="1">
    <w:name w:val="font21"/>
    <w:basedOn w:val="918"/>
    <w:rPr>
      <w:rFonts w:hint="default" w:ascii="Times New Roman" w:hAnsi="Times New Roman" w:cs="Times New Roman"/>
      <w:color w:val="000000"/>
      <w:sz w:val="16"/>
      <w:szCs w:val="16"/>
      <w:u w:val="none"/>
    </w:rPr>
  </w:style>
  <w:style w:type="paragraph" w:styleId="967">
    <w:name w:val="List Paragraph"/>
    <w:basedOn w:val="917"/>
    <w:uiPriority w:val="34"/>
    <w:qFormat/>
    <w:pPr>
      <w:ind w:firstLine="420"/>
      <w:jc w:val="left"/>
      <w:widowControl/>
    </w:pPr>
    <w:rPr>
      <w:rFonts w:ascii="Arial" w:hAnsi="Arial" w:eastAsia="Arial" w:cs="Arial"/>
      <w:color w:val="000000"/>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E629E-1847-44B6-80BB-C0CF64059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张林乔</cp:lastModifiedBy>
  <cp:revision>460</cp:revision>
  <dcterms:created xsi:type="dcterms:W3CDTF">2024-05-14T07:17:00Z</dcterms:created>
  <dcterms:modified xsi:type="dcterms:W3CDTF">2025-01-16T00:44:06Z</dcterms:modified>
</cp:coreProperties>
</file>