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tabs>
          <w:tab w:val="left" w:pos="7642" w:leader="none"/>
        </w:tabs>
        <w:rPr>
          <w:rFonts w:ascii="宋体" w:hAnsi="宋体"/>
          <w:b/>
          <w:sz w:val="52"/>
          <w:szCs w:val="52"/>
          <w:highlight w:val="none"/>
        </w:rPr>
      </w:pPr>
      <w:r>
        <w:rPr>
          <w:rFonts w:ascii="宋体" w:hAnsi="宋体"/>
          <w:b/>
          <w:sz w:val="52"/>
          <w:szCs w:val="52"/>
          <w:highlight w:val="none"/>
        </w:rPr>
      </w:r>
      <w:r/>
    </w:p>
    <w:p>
      <w:pPr>
        <w:pStyle w:val="999"/>
        <w:ind w:firstLine="0"/>
        <w:tabs>
          <w:tab w:val="left" w:pos="7642" w:leader="none"/>
        </w:tabs>
        <w:rPr>
          <w:rFonts w:ascii="宋体" w:hAnsi="宋体"/>
          <w:b/>
          <w:sz w:val="52"/>
          <w:szCs w:val="52"/>
          <w:highlight w:val="none"/>
        </w:rPr>
      </w:pPr>
      <w:r>
        <w:rPr>
          <w:rFonts w:ascii="宋体" w:hAnsi="宋体"/>
          <w:b/>
          <w:sz w:val="52"/>
          <w:szCs w:val="52"/>
          <w:highlight w:val="none"/>
        </w:rPr>
      </w:r>
      <w:r/>
    </w:p>
    <w:p>
      <w:pPr>
        <w:jc w:val="center"/>
        <w:rPr>
          <w:b/>
          <w:color w:val="000000"/>
          <w:sz w:val="84"/>
          <w:highlight w:val="none"/>
        </w:rPr>
      </w:pPr>
      <w:r>
        <w:rPr>
          <w:rFonts w:hint="eastAsia"/>
          <w:b/>
          <w:color w:val="000000"/>
          <w:sz w:val="84"/>
          <w:highlight w:val="none"/>
        </w:rPr>
        <w:t xml:space="preserve">招 标 文 件</w:t>
      </w:r>
      <w:r/>
    </w:p>
    <w:p>
      <w:pPr>
        <w:pStyle w:val="999"/>
        <w:ind w:firstLine="0"/>
        <w:rPr>
          <w:rFonts w:ascii="宋体" w:hAnsi="宋体"/>
          <w:b/>
          <w:bCs/>
          <w:sz w:val="32"/>
          <w:szCs w:val="32"/>
          <w:highlight w:val="none"/>
        </w:rPr>
      </w:pPr>
      <w:r>
        <w:rPr>
          <w:rFonts w:ascii="宋体" w:hAnsi="宋体"/>
          <w:b/>
          <w:bCs/>
          <w:sz w:val="32"/>
          <w:szCs w:val="32"/>
          <w:highlight w:val="none"/>
        </w:rPr>
      </w:r>
      <w:r/>
    </w:p>
    <w:p>
      <w:pPr>
        <w:pStyle w:val="999"/>
        <w:ind w:firstLine="0"/>
        <w:rPr>
          <w:rFonts w:ascii="宋体" w:hAnsi="宋体"/>
          <w:b/>
          <w:bCs/>
          <w:sz w:val="32"/>
          <w:szCs w:val="32"/>
          <w:highlight w:val="none"/>
        </w:rPr>
      </w:pPr>
      <w:r>
        <w:rPr>
          <w:rFonts w:ascii="宋体" w:hAnsi="宋体"/>
          <w:b/>
          <w:bCs/>
          <w:sz w:val="32"/>
          <w:szCs w:val="32"/>
          <w:highlight w:val="none"/>
        </w:rPr>
      </w:r>
      <w:r/>
    </w:p>
    <w:p>
      <w:pPr>
        <w:pStyle w:val="999"/>
        <w:ind w:firstLine="0"/>
        <w:rPr>
          <w:rFonts w:ascii="宋体" w:hAnsi="宋体"/>
          <w:b/>
          <w:bCs/>
          <w:sz w:val="32"/>
          <w:szCs w:val="32"/>
          <w:highlight w:val="none"/>
        </w:rPr>
      </w:pPr>
      <w:r>
        <w:rPr>
          <w:rFonts w:ascii="宋体" w:hAnsi="宋体"/>
          <w:b/>
          <w:bCs/>
          <w:sz w:val="32"/>
          <w:szCs w:val="32"/>
          <w:highlight w:val="none"/>
        </w:rPr>
      </w:r>
      <w:r/>
    </w:p>
    <w:p>
      <w:pPr>
        <w:pStyle w:val="999"/>
        <w:ind w:firstLine="0"/>
        <w:rPr>
          <w:rFonts w:ascii="宋体" w:hAnsi="宋体"/>
          <w:b/>
          <w:bCs/>
          <w:sz w:val="32"/>
          <w:szCs w:val="32"/>
          <w:highlight w:val="none"/>
        </w:rPr>
      </w:pPr>
      <w:r>
        <w:rPr>
          <w:rFonts w:ascii="宋体" w:hAnsi="宋体"/>
          <w:b/>
          <w:bCs/>
          <w:sz w:val="32"/>
          <w:szCs w:val="32"/>
          <w:highlight w:val="none"/>
        </w:rPr>
      </w:r>
      <w:r/>
    </w:p>
    <w:p>
      <w:pPr>
        <w:pStyle w:val="999"/>
        <w:ind w:firstLine="0"/>
        <w:rPr>
          <w:rFonts w:ascii="宋体" w:hAnsi="宋体"/>
          <w:b/>
          <w:bCs/>
          <w:sz w:val="32"/>
          <w:szCs w:val="32"/>
          <w:highlight w:val="none"/>
        </w:rPr>
      </w:pPr>
      <w:r>
        <w:rPr>
          <w:rFonts w:ascii="宋体" w:hAnsi="宋体"/>
          <w:b/>
          <w:bCs/>
          <w:sz w:val="32"/>
          <w:szCs w:val="32"/>
          <w:highlight w:val="none"/>
        </w:rPr>
      </w:r>
      <w:r/>
    </w:p>
    <w:p>
      <w:pPr>
        <w:ind w:firstLine="1446"/>
        <w:jc w:val="both"/>
        <w:rPr>
          <w:rFonts w:hint="eastAsia" w:ascii="宋体" w:eastAsia="宋体"/>
          <w:b/>
          <w:sz w:val="36"/>
          <w:highlight w:val="none"/>
          <w:lang w:eastAsia="zh-CN"/>
        </w:rPr>
      </w:pPr>
      <w:r>
        <w:rPr>
          <w:rFonts w:hint="eastAsia" w:ascii="宋体"/>
          <w:b/>
          <w:sz w:val="36"/>
          <w:highlight w:val="none"/>
        </w:rPr>
        <w:t xml:space="preserve">项目编号：JSZC-320903-YDJS-G2025-0003</w:t>
      </w:r>
      <w:r>
        <w:rPr>
          <w:rFonts w:hint="eastAsia" w:ascii="宋体"/>
          <w:b/>
          <w:sz w:val="36"/>
          <w:highlight w:val="none"/>
          <w:lang w:val="en-US" w:eastAsia="zh-CN"/>
        </w:rPr>
        <w:t xml:space="preserve">  </w:t>
      </w:r>
      <w:r/>
    </w:p>
    <w:p>
      <w:pPr>
        <w:ind w:firstLine="0"/>
        <w:jc w:val="center"/>
        <w:rPr>
          <w:rFonts w:hint="eastAsia" w:ascii="宋体"/>
          <w:b/>
          <w:sz w:val="36"/>
          <w:highlight w:val="none"/>
        </w:rPr>
      </w:pPr>
      <w:r>
        <w:rPr>
          <w:rFonts w:hint="eastAsia" w:ascii="宋体"/>
          <w:b/>
          <w:sz w:val="36"/>
          <w:highlight w:val="none"/>
        </w:rPr>
      </w:r>
      <w:r/>
    </w:p>
    <w:p>
      <w:pPr>
        <w:ind w:firstLine="1084"/>
        <w:jc w:val="center"/>
        <w:rPr>
          <w:rFonts w:hint="eastAsia" w:ascii="宋体"/>
          <w:b/>
          <w:sz w:val="36"/>
          <w:highlight w:val="none"/>
          <w:lang w:val="en-US" w:eastAsia="zh-CN"/>
        </w:rPr>
      </w:pPr>
      <w:r>
        <w:rPr>
          <w:rFonts w:hint="eastAsia" w:ascii="宋体"/>
          <w:b/>
          <w:sz w:val="36"/>
          <w:highlight w:val="none"/>
          <w:lang w:val="en-US" w:eastAsia="zh-CN"/>
        </w:rPr>
        <w:t xml:space="preserve">  </w:t>
      </w:r>
      <w:r>
        <w:rPr>
          <w:rFonts w:hint="eastAsia" w:ascii="宋体"/>
          <w:b/>
          <w:sz w:val="36"/>
          <w:highlight w:val="none"/>
        </w:rPr>
        <w:t xml:space="preserve">项目名称：</w:t>
      </w:r>
      <w:r>
        <w:rPr>
          <w:rFonts w:hint="eastAsia" w:ascii="宋体"/>
          <w:b/>
          <w:sz w:val="36"/>
          <w:highlight w:val="none"/>
          <w:lang w:val="en-US" w:eastAsia="zh-CN"/>
        </w:rPr>
        <w:t xml:space="preserve">盐渎街道盐渎明城餐饮油烟集中治理“绿岛”项目</w:t>
      </w:r>
      <w:r/>
    </w:p>
    <w:p>
      <w:pPr>
        <w:ind w:firstLine="1084"/>
        <w:jc w:val="center"/>
        <w:rPr>
          <w:rFonts w:hint="eastAsia" w:ascii="宋体"/>
          <w:b/>
          <w:sz w:val="36"/>
          <w:highlight w:val="none"/>
          <w:lang w:val="en-US" w:eastAsia="zh-CN"/>
        </w:rPr>
      </w:pPr>
      <w:r>
        <w:rPr>
          <w:rFonts w:hint="eastAsia" w:ascii="宋体"/>
          <w:b/>
          <w:sz w:val="36"/>
          <w:highlight w:val="none"/>
          <w:lang w:val="en-US" w:eastAsia="zh-CN"/>
        </w:rPr>
      </w:r>
      <w:r/>
    </w:p>
    <w:p>
      <w:pPr>
        <w:pStyle w:val="999"/>
        <w:ind w:firstLine="0"/>
        <w:jc w:val="center"/>
        <w:rPr>
          <w:b/>
          <w:bCs/>
          <w:sz w:val="32"/>
          <w:highlight w:val="none"/>
        </w:rPr>
      </w:pPr>
      <w:r>
        <w:rPr>
          <w:b/>
          <w:bCs/>
          <w:sz w:val="32"/>
          <w:highlight w:val="none"/>
        </w:rPr>
      </w:r>
      <w:r/>
    </w:p>
    <w:p>
      <w:pPr>
        <w:pStyle w:val="999"/>
        <w:ind w:firstLine="0"/>
        <w:jc w:val="center"/>
        <w:rPr>
          <w:b/>
          <w:bCs/>
          <w:sz w:val="32"/>
          <w:highlight w:val="none"/>
        </w:rPr>
      </w:pPr>
      <w:r>
        <w:rPr>
          <w:b/>
          <w:bCs/>
          <w:sz w:val="32"/>
          <w:highlight w:val="none"/>
        </w:rPr>
      </w:r>
      <w:r/>
    </w:p>
    <w:p>
      <w:pPr>
        <w:pStyle w:val="999"/>
        <w:ind w:firstLine="0"/>
        <w:rPr>
          <w:b/>
          <w:bCs/>
          <w:color w:val="ff0000"/>
          <w:sz w:val="32"/>
          <w:highlight w:val="none"/>
        </w:rPr>
      </w:pPr>
      <w:r>
        <w:rPr>
          <w:b/>
          <w:bCs/>
          <w:color w:val="ff0000"/>
          <w:sz w:val="32"/>
          <w:highlight w:val="none"/>
        </w:rPr>
      </w:r>
      <w:r/>
    </w:p>
    <w:p>
      <w:pPr>
        <w:pStyle w:val="999"/>
        <w:ind w:firstLine="0"/>
        <w:jc w:val="center"/>
        <w:rPr>
          <w:rFonts w:hint="eastAsia"/>
          <w:b/>
          <w:bCs/>
          <w:sz w:val="32"/>
          <w:highlight w:val="none"/>
          <w:lang w:eastAsia="zh-CN"/>
        </w:rPr>
      </w:pPr>
      <w:r>
        <w:rPr>
          <w:rFonts w:hint="eastAsia"/>
          <w:b/>
          <w:bCs/>
          <w:sz w:val="32"/>
          <w:highlight w:val="none"/>
          <w:lang w:eastAsia="zh-CN"/>
        </w:rPr>
        <w:t xml:space="preserve">盐城市盐都区人民政府盐渎街道办事处</w:t>
      </w:r>
      <w:r/>
    </w:p>
    <w:p>
      <w:pPr>
        <w:pStyle w:val="999"/>
        <w:ind w:firstLine="0"/>
        <w:jc w:val="center"/>
        <w:rPr>
          <w:b/>
          <w:bCs/>
          <w:sz w:val="32"/>
          <w:highlight w:val="none"/>
        </w:rPr>
      </w:pPr>
      <w:r>
        <w:rPr>
          <w:rFonts w:hint="eastAsia"/>
          <w:b/>
          <w:bCs/>
          <w:sz w:val="32"/>
          <w:highlight w:val="none"/>
        </w:rPr>
        <w:t xml:space="preserve">202</w:t>
      </w:r>
      <w:r>
        <w:rPr>
          <w:rFonts w:hint="eastAsia"/>
          <w:b/>
          <w:bCs/>
          <w:sz w:val="32"/>
          <w:highlight w:val="none"/>
          <w:lang w:val="en-US" w:eastAsia="zh-CN"/>
        </w:rPr>
        <w:t xml:space="preserve">5</w:t>
      </w:r>
      <w:r>
        <w:rPr>
          <w:rFonts w:hint="eastAsia"/>
          <w:b/>
          <w:bCs/>
          <w:sz w:val="32"/>
          <w:highlight w:val="none"/>
        </w:rPr>
        <w:t xml:space="preserve">年</w:t>
      </w:r>
      <w:r>
        <w:rPr>
          <w:rFonts w:hint="eastAsia"/>
          <w:b/>
          <w:bCs/>
          <w:sz w:val="32"/>
          <w:highlight w:val="none"/>
          <w:lang w:val="en-US" w:eastAsia="zh-CN"/>
        </w:rPr>
        <w:t xml:space="preserve">2</w:t>
      </w:r>
      <w:r>
        <w:rPr>
          <w:rFonts w:hint="eastAsia"/>
          <w:b/>
          <w:bCs/>
          <w:sz w:val="32"/>
          <w:highlight w:val="none"/>
        </w:rPr>
        <w:t xml:space="preserve">月  </w:t>
      </w:r>
      <w:r/>
    </w:p>
    <w:p>
      <w:pPr>
        <w:rPr>
          <w:rFonts w:ascii="黑体" w:hAnsi="Arial" w:eastAsia="黑体"/>
          <w:b/>
          <w:sz w:val="44"/>
          <w:szCs w:val="21"/>
          <w:highlight w:val="none"/>
        </w:rPr>
      </w:pPr>
      <w:r>
        <w:rPr>
          <w:rFonts w:ascii="黑体" w:hAnsi="Arial" w:eastAsia="黑体"/>
          <w:b/>
          <w:sz w:val="44"/>
          <w:szCs w:val="21"/>
          <w:highlight w:val="none"/>
        </w:rPr>
      </w:r>
      <w:r/>
    </w:p>
    <w:p>
      <w:pPr>
        <w:ind w:firstLine="3313"/>
        <w:rPr>
          <w:rFonts w:ascii="黑体" w:hAnsi="Arial" w:eastAsia="黑体"/>
          <w:b/>
          <w:sz w:val="44"/>
          <w:szCs w:val="21"/>
          <w:highlight w:val="none"/>
        </w:rPr>
      </w:pPr>
      <w:r>
        <w:rPr>
          <w:rFonts w:ascii="黑体" w:hAnsi="Arial" w:eastAsia="黑体"/>
          <w:b/>
          <w:sz w:val="44"/>
          <w:szCs w:val="21"/>
          <w:highlight w:val="none"/>
        </w:rPr>
      </w:r>
      <w:r/>
    </w:p>
    <w:p>
      <w:pPr>
        <w:ind w:firstLine="3313"/>
        <w:rPr>
          <w:rFonts w:ascii="黑体" w:hAnsi="Arial" w:eastAsia="黑体"/>
          <w:b/>
          <w:sz w:val="44"/>
          <w:szCs w:val="21"/>
          <w:highlight w:val="none"/>
        </w:rPr>
        <w:sectPr>
          <w:headerReference w:type="default" r:id="rId9"/>
          <w:headerReference w:type="first" r:id="rId10"/>
          <w:footerReference w:type="default" r:id="rId11"/>
          <w:footerReference w:type="even" r:id="rId12"/>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ascii="黑体" w:hAnsi="Arial" w:eastAsia="黑体"/>
          <w:b/>
          <w:sz w:val="44"/>
          <w:szCs w:val="21"/>
          <w:highlight w:val="none"/>
        </w:rPr>
      </w:r>
      <w:r/>
    </w:p>
    <w:p>
      <w:pPr>
        <w:pStyle w:val="787"/>
        <w:rPr>
          <w:highlight w:val="none"/>
        </w:rPr>
      </w:pPr>
      <w:r>
        <w:rPr>
          <w:highlight w:val="none"/>
        </w:rPr>
      </w:r>
      <w:r/>
    </w:p>
    <w:p>
      <w:pPr>
        <w:ind w:firstLine="3313"/>
        <w:rPr>
          <w:rFonts w:ascii="宋体" w:hAnsi="宋体"/>
          <w:b/>
          <w:color w:val="000000"/>
          <w:sz w:val="44"/>
          <w:szCs w:val="44"/>
          <w:highlight w:val="none"/>
        </w:rPr>
      </w:pPr>
      <w:r>
        <w:rPr>
          <w:rFonts w:hint="eastAsia" w:ascii="黑体" w:hAnsi="Arial" w:eastAsia="黑体"/>
          <w:b/>
          <w:sz w:val="44"/>
          <w:szCs w:val="21"/>
          <w:highlight w:val="none"/>
        </w:rPr>
        <w:t xml:space="preserve">总 目 录</w:t>
      </w:r>
      <w:r/>
    </w:p>
    <w:p>
      <w:pPr>
        <w:pStyle w:val="804"/>
        <w:spacing w:line="360" w:lineRule="auto"/>
        <w:rPr>
          <w:rFonts w:ascii="宋体" w:hAnsi="宋体" w:eastAsia="宋体"/>
          <w:b w:val="0"/>
          <w:sz w:val="24"/>
          <w:szCs w:val="24"/>
          <w:highlight w:val="none"/>
        </w:rPr>
      </w:pPr>
      <w:r>
        <w:rPr>
          <w:rFonts w:ascii="宋体" w:hAnsi="宋体" w:eastAsia="宋体"/>
          <w:b w:val="0"/>
          <w:sz w:val="24"/>
          <w:szCs w:val="24"/>
          <w:highlight w:val="none"/>
        </w:rPr>
      </w:r>
      <w:r/>
    </w:p>
    <w:p>
      <w:pPr>
        <w:ind w:firstLine="1440"/>
        <w:spacing w:line="720" w:lineRule="auto"/>
        <w:rPr>
          <w:rFonts w:ascii="黑体" w:hAnsi="宋体" w:eastAsia="黑体"/>
          <w:sz w:val="36"/>
          <w:szCs w:val="21"/>
          <w:highlight w:val="none"/>
        </w:rPr>
        <w:outlineLvl w:val="0"/>
      </w:pPr>
      <w:r>
        <w:rPr>
          <w:rFonts w:hint="eastAsia" w:ascii="黑体" w:hAnsi="宋体" w:eastAsia="黑体"/>
          <w:sz w:val="36"/>
          <w:szCs w:val="21"/>
          <w:highlight w:val="none"/>
        </w:rPr>
        <w:t xml:space="preserve">第一章    招标公告</w:t>
      </w:r>
      <w:r>
        <w:rPr>
          <w:rFonts w:hint="eastAsia" w:ascii="黑体" w:hAnsi="宋体" w:eastAsia="黑体"/>
          <w:sz w:val="36"/>
          <w:szCs w:val="21"/>
          <w:highlight w:val="none"/>
          <w:lang w:val="en-US" w:eastAsia="zh-CN"/>
        </w:rPr>
        <w:t xml:space="preserve"> </w:t>
      </w:r>
      <w:r>
        <w:rPr>
          <w:rFonts w:hint="eastAsia" w:ascii="黑体" w:hAnsi="宋体" w:eastAsia="黑体"/>
          <w:sz w:val="36"/>
          <w:szCs w:val="21"/>
          <w:highlight w:val="none"/>
        </w:rPr>
        <w:t xml:space="preserve">                         </w:t>
      </w:r>
      <w:r/>
    </w:p>
    <w:p>
      <w:pPr>
        <w:ind w:firstLine="1440"/>
        <w:spacing w:line="720" w:lineRule="auto"/>
        <w:rPr>
          <w:rFonts w:hint="eastAsia" w:ascii="黑体" w:hAnsi="宋体" w:eastAsia="黑体"/>
          <w:sz w:val="36"/>
          <w:szCs w:val="21"/>
          <w:highlight w:val="none"/>
          <w:lang w:eastAsia="zh-CN"/>
        </w:rPr>
        <w:outlineLvl w:val="0"/>
      </w:pPr>
      <w:r>
        <w:rPr>
          <w:rFonts w:hint="eastAsia" w:ascii="黑体" w:hAnsi="宋体" w:eastAsia="黑体"/>
          <w:sz w:val="36"/>
          <w:szCs w:val="21"/>
          <w:highlight w:val="none"/>
        </w:rPr>
        <w:t xml:space="preserve">第二章    供应商须知</w:t>
      </w:r>
      <w:r>
        <w:rPr>
          <w:rFonts w:hint="eastAsia" w:ascii="黑体" w:hAnsi="宋体" w:eastAsia="黑体"/>
          <w:sz w:val="36"/>
          <w:szCs w:val="21"/>
          <w:highlight w:val="none"/>
          <w:lang w:val="en-US" w:eastAsia="zh-CN"/>
        </w:rPr>
        <w:t xml:space="preserve"> </w:t>
      </w:r>
      <w:r/>
    </w:p>
    <w:p>
      <w:pPr>
        <w:ind w:firstLine="1440"/>
        <w:spacing w:line="720" w:lineRule="auto"/>
        <w:rPr>
          <w:rFonts w:hint="eastAsia" w:ascii="黑体" w:hAnsi="宋体" w:eastAsia="黑体"/>
          <w:sz w:val="36"/>
          <w:szCs w:val="21"/>
          <w:highlight w:val="none"/>
          <w:lang w:eastAsia="zh-CN"/>
        </w:rPr>
        <w:outlineLvl w:val="0"/>
      </w:pPr>
      <w:r>
        <w:rPr>
          <w:rFonts w:hint="eastAsia" w:ascii="黑体" w:hAnsi="宋体" w:eastAsia="黑体"/>
          <w:sz w:val="36"/>
          <w:szCs w:val="21"/>
          <w:highlight w:val="none"/>
        </w:rPr>
        <w:t xml:space="preserve">第三章    合同条款及格式</w:t>
      </w:r>
      <w:r>
        <w:rPr>
          <w:rFonts w:hint="eastAsia" w:ascii="黑体" w:hAnsi="宋体" w:eastAsia="黑体"/>
          <w:sz w:val="36"/>
          <w:szCs w:val="21"/>
          <w:highlight w:val="none"/>
          <w:lang w:val="en-US" w:eastAsia="zh-CN"/>
        </w:rPr>
        <w:t xml:space="preserve"> </w:t>
      </w:r>
      <w:r/>
    </w:p>
    <w:p>
      <w:pPr>
        <w:ind w:firstLine="1440"/>
        <w:spacing w:line="720" w:lineRule="auto"/>
        <w:rPr>
          <w:rFonts w:hint="eastAsia" w:ascii="黑体" w:hAnsi="宋体" w:eastAsia="黑体"/>
          <w:sz w:val="36"/>
          <w:szCs w:val="21"/>
          <w:highlight w:val="none"/>
          <w:lang w:val="en-US" w:eastAsia="zh-CN"/>
        </w:rPr>
        <w:outlineLvl w:val="0"/>
      </w:pPr>
      <w:r>
        <w:rPr>
          <w:rFonts w:hint="eastAsia" w:ascii="黑体" w:hAnsi="宋体" w:eastAsia="黑体"/>
          <w:sz w:val="36"/>
          <w:szCs w:val="21"/>
          <w:highlight w:val="none"/>
        </w:rPr>
        <w:t xml:space="preserve">第四章    项目需求</w:t>
      </w:r>
      <w:r>
        <w:rPr>
          <w:rFonts w:hint="eastAsia" w:ascii="黑体" w:hAnsi="宋体" w:eastAsia="黑体"/>
          <w:sz w:val="36"/>
          <w:szCs w:val="21"/>
          <w:highlight w:val="none"/>
          <w:lang w:val="en-US" w:eastAsia="zh-CN"/>
        </w:rPr>
        <w:t xml:space="preserve"> </w:t>
      </w:r>
      <w:r/>
    </w:p>
    <w:p>
      <w:pPr>
        <w:ind w:firstLine="1440"/>
        <w:spacing w:line="720" w:lineRule="auto"/>
        <w:rPr>
          <w:rFonts w:hint="eastAsia" w:ascii="黑体" w:hAnsi="宋体" w:eastAsia="黑体"/>
          <w:sz w:val="36"/>
          <w:szCs w:val="21"/>
          <w:highlight w:val="none"/>
          <w:lang w:eastAsia="zh-CN"/>
        </w:rPr>
        <w:outlineLvl w:val="0"/>
      </w:pPr>
      <w:r>
        <w:rPr>
          <w:rFonts w:hint="eastAsia" w:ascii="黑体" w:hAnsi="宋体" w:eastAsia="黑体"/>
          <w:sz w:val="36"/>
          <w:szCs w:val="21"/>
          <w:highlight w:val="none"/>
        </w:rPr>
        <w:t xml:space="preserve">第五章    评审方法和评审标准</w:t>
      </w:r>
      <w:r>
        <w:rPr>
          <w:rFonts w:hint="eastAsia" w:ascii="黑体" w:hAnsi="宋体" w:eastAsia="黑体"/>
          <w:sz w:val="36"/>
          <w:szCs w:val="21"/>
          <w:highlight w:val="none"/>
          <w:lang w:val="en-US" w:eastAsia="zh-CN"/>
        </w:rPr>
        <w:t xml:space="preserve"> </w:t>
      </w:r>
      <w:r/>
    </w:p>
    <w:p>
      <w:pPr>
        <w:ind w:firstLine="1440"/>
        <w:spacing w:line="720" w:lineRule="auto"/>
        <w:rPr>
          <w:rFonts w:ascii="黑体" w:hAnsi="宋体" w:eastAsia="黑体"/>
          <w:sz w:val="36"/>
          <w:szCs w:val="21"/>
          <w:highlight w:val="none"/>
        </w:rPr>
        <w:outlineLvl w:val="0"/>
      </w:pPr>
      <w:r>
        <w:rPr>
          <w:rFonts w:hint="eastAsia" w:ascii="黑体" w:hAnsi="宋体" w:eastAsia="黑体"/>
          <w:sz w:val="36"/>
          <w:szCs w:val="21"/>
          <w:highlight w:val="none"/>
        </w:rPr>
        <w:t xml:space="preserve">第六章    投标文件格式</w:t>
      </w:r>
      <w:r/>
    </w:p>
    <w:p>
      <w:pPr>
        <w:rPr>
          <w:rFonts w:ascii="宋体" w:hAnsi="宋体"/>
          <w:highlight w:val="none"/>
        </w:rPr>
      </w:pPr>
      <w:r>
        <w:rPr>
          <w:rFonts w:ascii="宋体" w:hAnsi="宋体"/>
          <w:highlight w:val="none"/>
        </w:rPr>
      </w:r>
      <w:r/>
    </w:p>
    <w:p>
      <w:pPr>
        <w:pStyle w:val="769"/>
        <w:rPr>
          <w:rFonts w:ascii="华文中宋" w:hAnsi="华文中宋" w:eastAsia="黑体"/>
          <w:highlight w:val="none"/>
        </w:rPr>
      </w:pPr>
      <w:r>
        <w:rPr>
          <w:rFonts w:ascii="宋体" w:hAnsi="宋体"/>
          <w:highlight w:val="none"/>
        </w:rPr>
        <w:br w:type="page" w:clear="all"/>
      </w:r>
      <w:r>
        <w:rPr>
          <w:rFonts w:hint="eastAsia" w:ascii="宋体" w:hAnsi="宋体"/>
          <w:highlight w:val="none"/>
        </w:rPr>
        <w:t xml:space="preserve">                   </w:t>
      </w:r>
      <w:r>
        <w:rPr>
          <w:rFonts w:hint="eastAsia" w:ascii="黑体" w:eastAsia="黑体"/>
          <w:color w:val="000000"/>
          <w:sz w:val="44"/>
          <w:szCs w:val="44"/>
          <w:highlight w:val="none"/>
        </w:rPr>
        <w:t xml:space="preserve">第一章  招标公告</w:t>
      </w:r>
      <w:r/>
    </w:p>
    <w:p>
      <w:pPr>
        <w:pStyle w:val="769"/>
        <w:ind w:firstLine="480"/>
        <w:jc w:val="left"/>
        <w:spacing w:line="560" w:lineRule="exact"/>
        <w:tabs>
          <w:tab w:val="left" w:pos="0" w:leader="none"/>
          <w:tab w:val="left" w:pos="3165" w:leader="none"/>
          <w:tab w:val="center" w:pos="4153" w:leader="none"/>
        </w:tabs>
        <w:rPr>
          <w:rFonts w:hint="eastAsia" w:ascii="宋体" w:hAnsi="宋体" w:eastAsia="宋体" w:cs="宋体"/>
          <w:sz w:val="24"/>
          <w:szCs w:val="24"/>
          <w:highlight w:val="none"/>
          <w:shd w:val="clear" w:color="auto" w:fill="ffffff"/>
        </w:rPr>
      </w:pPr>
      <w:r/>
      <w:bookmarkStart w:id="0" w:name="_Toc35393621"/>
      <w:r/>
      <w:bookmarkStart w:id="1" w:name="_Toc28359079"/>
      <w:r/>
      <w:bookmarkStart w:id="2" w:name="_Toc28359002"/>
      <w:r/>
      <w:bookmarkStart w:id="3" w:name="_Toc35393790"/>
      <w:r/>
      <w:bookmarkStart w:id="4" w:name="_Hlk24379207"/>
      <w:r/>
      <w:r/>
    </w:p>
    <w:p>
      <w:pPr>
        <w:ind w:firstLine="482"/>
        <w:spacing w:line="500" w:lineRule="exact"/>
        <w:rPr>
          <w:rFonts w:hint="eastAsia" w:ascii="宋体" w:hAnsi="宋体" w:eastAsia="宋体" w:cs="宋体"/>
          <w:b/>
          <w:bCs/>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000000"/>
          <w:sz w:val="24"/>
          <w:szCs w:val="24"/>
          <w:highlight w:val="none"/>
        </w:rPr>
        <w:t xml:space="preserve">项目概况</w:t>
      </w:r>
      <w:r/>
    </w:p>
    <w:p>
      <w:pPr>
        <w:ind w:firstLine="480"/>
        <w:spacing w:line="500" w:lineRule="exact"/>
        <w:rPr>
          <w:rFonts w:hint="eastAsia" w:eastAsia="宋体"/>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u w:val="single"/>
          <w:lang w:val="en-US" w:eastAsia="zh-CN"/>
        </w:rPr>
        <w:t xml:space="preserve">盐渎街道盐渎明城餐饮油烟集中治理“绿岛”项目</w:t>
      </w:r>
      <w:r>
        <w:rPr>
          <w:rFonts w:hint="eastAsia" w:ascii="宋体" w:hAnsi="宋体"/>
          <w:sz w:val="24"/>
          <w:szCs w:val="24"/>
          <w:highlight w:val="none"/>
        </w:rPr>
        <w:t xml:space="preserve">的潜在投标人可在“中国政府采购网”、“江苏政府采购网”、“盐城市政府采购网”获取招标文件，并于202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18  </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:00（北京时间）前递交投标文件</w:t>
      </w:r>
      <w:r>
        <w:rPr>
          <w:rFonts w:hint="eastAsia" w:ascii="宋体" w:hAnsi="宋体" w:eastAsia="宋体" w:cs="宋体"/>
          <w:b w:val="0"/>
          <w:bCs w:val="0"/>
          <w:sz w:val="24"/>
          <w:szCs w:val="24"/>
          <w:highlight w:val="none"/>
          <w:lang w:eastAsia="zh-CN"/>
        </w:rPr>
        <w:t xml:space="preserve">。</w:t>
      </w:r>
      <w:r/>
    </w:p>
    <w:p>
      <w:pPr>
        <w:pStyle w:val="769"/>
        <w:ind w:firstLine="482"/>
        <w:jc w:val="left"/>
        <w:spacing w:line="560" w:lineRule="exact"/>
        <w:tabs>
          <w:tab w:val="left" w:pos="0" w:leader="none"/>
          <w:tab w:val="left" w:pos="3165" w:leader="none"/>
          <w:tab w:val="center" w:pos="4153"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bookmarkEnd w:id="0"/>
      <w:r/>
      <w:bookmarkEnd w:id="1"/>
      <w:r/>
      <w:bookmarkEnd w:id="2"/>
      <w:r/>
      <w:bookmarkEnd w:id="3"/>
      <w:r/>
      <w:r/>
    </w:p>
    <w:p>
      <w:pPr>
        <w:ind w:firstLine="480"/>
        <w:spacing w:line="56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项目编号：JSZC-320903-YDJS-G2025-0003 </w:t>
      </w:r>
      <w:r/>
    </w:p>
    <w:p>
      <w:pPr>
        <w:ind w:firstLine="480"/>
        <w:spacing w:line="560" w:lineRule="exact"/>
        <w:rPr>
          <w:rFonts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项目名称：</w:t>
      </w:r>
      <w:bookmarkEnd w:id="4"/>
      <w:r>
        <w:rPr>
          <w:rFonts w:hint="eastAsia" w:ascii="宋体" w:hAnsi="宋体" w:cs="宋体"/>
          <w:sz w:val="24"/>
          <w:highlight w:val="none"/>
          <w:lang w:val="en-US" w:eastAsia="zh-CN"/>
        </w:rPr>
        <w:t xml:space="preserve">盐渎街道盐渎明城餐饮油烟集中治理“绿岛”项目</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采购方式：公开招标</w:t>
      </w:r>
      <w:r/>
    </w:p>
    <w:p>
      <w:pPr>
        <w:ind w:firstLine="480"/>
        <w:jc w:val="left"/>
        <w:spacing w:line="360" w:lineRule="auto"/>
        <w:widowControl/>
        <w:rPr>
          <w:rFonts w:hint="eastAsia"/>
          <w:sz w:val="24"/>
          <w:szCs w:val="24"/>
          <w:highlight w:val="none"/>
          <w:shd w:val="clear" w:color="auto" w:fill="ffffff"/>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.预算金额：</w:t>
      </w:r>
      <w:r>
        <w:rPr>
          <w:rFonts w:hint="eastAsia" w:ascii="宋体" w:hAnsi="宋体" w:cs="宋体"/>
          <w:sz w:val="24"/>
          <w:highlight w:val="none"/>
          <w:u w:val="single"/>
          <w:lang w:val="en-US" w:eastAsia="zh-CN"/>
        </w:rPr>
        <w:t xml:space="preserve"> 500.00 </w:t>
      </w:r>
      <w:r>
        <w:rPr>
          <w:rFonts w:hint="eastAsia"/>
          <w:sz w:val="24"/>
          <w:szCs w:val="24"/>
          <w:highlight w:val="none"/>
          <w:shd w:val="clear" w:color="auto" w:fill="ffffff"/>
        </w:rPr>
        <w:t xml:space="preserve">万元</w:t>
      </w:r>
      <w:r/>
    </w:p>
    <w:p>
      <w:pPr>
        <w:ind w:firstLine="480"/>
        <w:jc w:val="left"/>
        <w:spacing w:line="360" w:lineRule="auto"/>
        <w:widowControl/>
        <w:rPr>
          <w:sz w:val="24"/>
          <w:szCs w:val="24"/>
          <w:highlight w:val="none"/>
          <w:shd w:val="clear" w:color="auto" w:fill="ffffff"/>
        </w:rPr>
      </w:pPr>
      <w:r>
        <w:rPr>
          <w:rFonts w:hint="eastAsia"/>
          <w:sz w:val="24"/>
          <w:szCs w:val="24"/>
          <w:highlight w:val="none"/>
          <w:shd w:val="clear" w:color="auto" w:fill="ffffff"/>
          <w:lang w:val="en-US" w:eastAsia="zh-CN"/>
        </w:rPr>
        <w:t xml:space="preserve">5.</w:t>
      </w:r>
      <w:r>
        <w:rPr>
          <w:rFonts w:hint="eastAsia" w:ascii="宋体" w:hAnsi="宋体" w:cs="宋体"/>
          <w:sz w:val="24"/>
          <w:highlight w:val="none"/>
        </w:rPr>
        <w:t xml:space="preserve">最高限价：</w:t>
      </w:r>
      <w:r>
        <w:rPr>
          <w:rFonts w:hint="eastAsia" w:ascii="宋体" w:hAnsi="宋体" w:cs="宋体"/>
          <w:sz w:val="24"/>
          <w:highlight w:val="none"/>
          <w:u w:val="single"/>
          <w:lang w:val="en-US" w:eastAsia="zh-CN"/>
        </w:rPr>
        <w:t xml:space="preserve"> 500.00 </w:t>
      </w:r>
      <w:r>
        <w:rPr>
          <w:rFonts w:hint="eastAsia" w:ascii="宋体" w:hAnsi="宋体" w:cs="宋体"/>
          <w:sz w:val="24"/>
          <w:highlight w:val="none"/>
        </w:rPr>
        <w:t xml:space="preserve">万元</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投标报价高于最高限价的，采购人将不予接受，视为无效标书</w:t>
      </w:r>
      <w:r>
        <w:rPr>
          <w:rFonts w:hint="eastAsia"/>
          <w:b/>
          <w:bCs/>
          <w:sz w:val="24"/>
          <w:szCs w:val="24"/>
          <w:highlight w:val="none"/>
          <w:shd w:val="clear" w:color="auto" w:fill="ffffff"/>
        </w:rPr>
        <w:t xml:space="preserve">。</w:t>
      </w:r>
      <w:r/>
    </w:p>
    <w:p>
      <w:pPr>
        <w:ind w:firstLine="480"/>
        <w:keepLines w:val="0"/>
        <w:pageBreakBefore w:val="0"/>
        <w:spacing w:line="450" w:lineRule="exact"/>
        <w:rPr>
          <w:rFonts w:hint="eastAsia" w:ascii="宋体" w:hAnsi="宋体" w:eastAsia="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.采购需求：</w:t>
      </w:r>
      <w:r>
        <w:rPr>
          <w:rFonts w:hint="eastAsia" w:ascii="宋体" w:hAnsi="宋体" w:cs="宋体"/>
          <w:sz w:val="24"/>
          <w:highlight w:val="none"/>
          <w:lang w:val="en-US" w:eastAsia="zh-CN"/>
        </w:rPr>
        <w:t xml:space="preserve">盐渎街道盐渎明城餐饮油烟集中治理“绿岛”项目</w:t>
      </w:r>
      <w:r>
        <w:rPr>
          <w:rFonts w:hint="eastAsia"/>
          <w:b/>
          <w:bCs/>
          <w:sz w:val="24"/>
          <w:szCs w:val="24"/>
          <w:highlight w:val="none"/>
          <w:shd w:val="clear" w:color="auto" w:fill="ffffff"/>
        </w:rPr>
        <w:t xml:space="preserve">。</w:t>
      </w:r>
      <w:r>
        <w:rPr>
          <w:rFonts w:hint="eastAsia" w:ascii="宋体" w:hAnsi="宋体" w:cs="宋体"/>
          <w:sz w:val="24"/>
          <w:highlight w:val="none"/>
        </w:rPr>
        <w:t xml:space="preserve">具体内容及要求详见招标文件项目需</w:t>
      </w:r>
      <w:r>
        <w:rPr>
          <w:rFonts w:hint="eastAsia" w:ascii="宋体" w:hAnsi="宋体" w:eastAsia="宋体" w:cs="宋体"/>
          <w:sz w:val="24"/>
          <w:highlight w:val="none"/>
        </w:rPr>
        <w:t xml:space="preserve">求。 </w:t>
      </w:r>
      <w:r/>
    </w:p>
    <w:p>
      <w:pPr>
        <w:ind w:firstLine="480"/>
        <w:keepLines w:val="0"/>
        <w:pageBreakBefore w:val="0"/>
        <w:spacing w:line="450" w:lineRule="exact"/>
        <w:rPr>
          <w:rFonts w:hint="eastAsia" w:ascii="宋体" w:hAnsi="宋体" w:eastAsia="宋体" w:cs="宋体"/>
          <w:sz w:val="24"/>
          <w:highlight w:val="none"/>
        </w:rPr>
      </w:pP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.合同履行期限：供应商需在合同签订后70天内完成设施建设和系统调试交付采购人验收使用，提供质保服务。</w:t>
      </w:r>
      <w:r/>
    </w:p>
    <w:p>
      <w:pPr>
        <w:ind w:firstLine="480"/>
        <w:keepLines w:val="0"/>
        <w:pageBreakBefore w:val="0"/>
        <w:spacing w:line="450" w:lineRule="exact"/>
        <w:rPr>
          <w:rFonts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.本项目</w:t>
      </w:r>
      <w:r>
        <w:rPr>
          <w:rFonts w:hint="eastAsia" w:ascii="宋体" w:hAnsi="宋体" w:cs="宋体"/>
          <w:sz w:val="24"/>
          <w:highlight w:val="none"/>
          <w:u w:val="single"/>
        </w:rPr>
        <w:t xml:space="preserve">不接受</w:t>
      </w:r>
      <w:r>
        <w:rPr>
          <w:rFonts w:hint="eastAsia" w:ascii="宋体" w:hAnsi="宋体" w:cs="宋体"/>
          <w:sz w:val="24"/>
          <w:highlight w:val="none"/>
        </w:rPr>
        <w:t xml:space="preserve">联合体投标。</w:t>
      </w:r>
      <w:r/>
    </w:p>
    <w:p>
      <w:pPr>
        <w:pStyle w:val="769"/>
        <w:ind w:firstLine="482"/>
        <w:jc w:val="left"/>
        <w:keepLines w:val="0"/>
        <w:pageBreakBefore w:val="0"/>
        <w:spacing w:line="450" w:lineRule="exact"/>
        <w:tabs>
          <w:tab w:val="left" w:pos="0" w:leader="none"/>
          <w:tab w:val="left" w:pos="3165" w:leader="none"/>
          <w:tab w:val="center" w:pos="4153" w:leader="none"/>
        </w:tabs>
        <w:rPr>
          <w:rFonts w:ascii="宋体" w:hAnsi="宋体" w:eastAsia="宋体" w:cs="宋体"/>
          <w:b/>
          <w:bCs/>
          <w:sz w:val="24"/>
          <w:szCs w:val="24"/>
          <w:highlight w:val="none"/>
        </w:rPr>
      </w:pPr>
      <w:r/>
      <w:bookmarkStart w:id="5" w:name="_Toc28359080"/>
      <w:r/>
      <w:bookmarkStart w:id="6" w:name="_Toc28359003"/>
      <w:r/>
      <w:bookmarkStart w:id="7" w:name="_Toc35393791"/>
      <w:r/>
      <w:bookmarkStart w:id="8" w:name="_Toc35393622"/>
      <w:r>
        <w:rPr>
          <w:rFonts w:hint="eastAsia" w:ascii="宋体" w:hAnsi="宋体" w:eastAsia="宋体" w:cs="宋体"/>
          <w:b/>
          <w:bCs/>
          <w:sz w:val="24"/>
          <w:szCs w:val="24"/>
          <w:highlight w:val="none"/>
        </w:rPr>
        <w:t xml:space="preserve">二、供应商的资格要求：</w:t>
      </w:r>
      <w:bookmarkEnd w:id="5"/>
      <w:r/>
      <w:bookmarkEnd w:id="6"/>
      <w:r/>
      <w:bookmarkEnd w:id="7"/>
      <w:r/>
      <w:bookmarkEnd w:id="8"/>
      <w:r/>
      <w:r/>
    </w:p>
    <w:p>
      <w:pPr>
        <w:ind w:firstLine="480"/>
        <w:keepLines w:val="0"/>
        <w:keepNext w:val="0"/>
        <w:pageBreakBefore w:val="0"/>
        <w:spacing w:line="460" w:lineRule="exact"/>
        <w:widowControl w:val="off"/>
        <w:rPr>
          <w:rFonts w:hint="eastAsia" w:ascii="宋体" w:hAnsi="宋体" w:cs="宋体"/>
          <w:sz w:val="24"/>
          <w:highlight w:val="none"/>
        </w:rPr>
      </w:pPr>
      <w:r>
        <w:rPr>
          <w:rFonts w:hint="eastAsia" w:ascii="宋体" w:hAnsi="宋体" w:cs="宋体"/>
          <w:sz w:val="24"/>
          <w:highlight w:val="none"/>
        </w:rPr>
        <w:t xml:space="preserve">1.满足《中华人民共和国政府采购法》第二十二条规定，并提供下列材料：</w:t>
      </w:r>
      <w:r/>
    </w:p>
    <w:p>
      <w:pPr>
        <w:ind w:firstLine="480"/>
        <w:keepLines w:val="0"/>
        <w:keepNext w:val="0"/>
        <w:pageBreakBefore w:val="0"/>
        <w:spacing w:line="460" w:lineRule="exact"/>
        <w:widowControl w:val="off"/>
        <w:rPr>
          <w:rFonts w:hint="eastAsia" w:ascii="宋体" w:hAnsi="宋体" w:cs="宋体"/>
          <w:sz w:val="24"/>
          <w:highlight w:val="none"/>
        </w:rPr>
      </w:pPr>
      <w:r>
        <w:rPr>
          <w:rFonts w:hint="eastAsia" w:ascii="宋体" w:hAnsi="宋体" w:cs="宋体"/>
          <w:sz w:val="24"/>
          <w:highlight w:val="none"/>
        </w:rPr>
        <w:t xml:space="preserve">1.1 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sz w:val="24"/>
          <w:highlight w:val="none"/>
        </w:rPr>
        <w:t xml:space="preserve">    1.2</w:t>
      </w:r>
      <w:r>
        <w:rPr>
          <w:rFonts w:hint="eastAsia" w:ascii="宋体" w:hAnsi="宋体" w:cs="宋体"/>
          <w:sz w:val="24"/>
          <w:highlight w:val="none"/>
        </w:rPr>
      </w:r>
      <w:r>
        <w:rPr>
          <w:rFonts w:ascii="SimSun" w:hAnsi="SimSun" w:eastAsia="SimSun" w:cs="SimSun"/>
          <w:color w:val="000000"/>
          <w:sz w:val="24"/>
        </w:rPr>
        <w:t xml:space="preserve">上一年度或上上一年度的财务状况报表（至少提供资产负债表、利润表、现金流量表，投标人成立不满一年无需提供）；</w:t>
      </w:r>
      <w:r/>
      <w:r>
        <w:rPr>
          <w:rFonts w:hint="eastAsia" w:ascii="宋体" w:hAnsi="宋体" w:cs="宋体"/>
          <w:sz w:val="24"/>
          <w:highlight w:val="none"/>
        </w:rPr>
      </w:r>
      <w:r/>
      <w:r/>
      <w:r>
        <w:rPr>
          <w:sz w:val="21"/>
        </w:rPr>
      </w:r>
    </w:p>
    <w:p>
      <w:pPr>
        <w:ind w:firstLine="480"/>
        <w:keepLines w:val="0"/>
        <w:keepNext w:val="0"/>
        <w:pageBreakBefore w:val="0"/>
        <w:spacing w:line="46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具备履行合同所必需的设备和专业技术能力的书面声明；</w:t>
      </w:r>
      <w:r/>
    </w:p>
    <w:p>
      <w:pPr>
        <w:ind w:firstLine="480"/>
        <w:keepLines w:val="0"/>
        <w:keepNext w:val="0"/>
        <w:pageBreakBefore w:val="0"/>
        <w:spacing w:line="460" w:lineRule="exact"/>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keepLines w:val="0"/>
        <w:keepNext w:val="0"/>
        <w:pageBreakBefore w:val="0"/>
        <w:spacing w:line="460" w:lineRule="exact"/>
        <w:widowControl w:val="off"/>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.5参加政府采购活动前3年内在经营活动中没有重大违法记录的书面声明。</w:t>
      </w:r>
      <w:r/>
    </w:p>
    <w:p>
      <w:pPr>
        <w:ind w:firstLine="480"/>
        <w:keepLines w:val="0"/>
        <w:keepNext w:val="0"/>
        <w:pageBreakBefore w:val="0"/>
        <w:spacing w:line="46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1.6法律、行政法规规定的其他条件。</w:t>
      </w:r>
      <w:r/>
    </w:p>
    <w:p>
      <w:pPr>
        <w:ind w:firstLine="480"/>
        <w:keepLines w:val="0"/>
        <w:keepNext w:val="0"/>
        <w:pageBreakBefore w:val="0"/>
        <w:spacing w:line="460" w:lineRule="exact"/>
        <w:widowControl w:val="off"/>
        <w:rPr>
          <w:rFonts w:hint="eastAsia" w:ascii="宋体" w:hAnsi="宋体" w:cs="宋体"/>
          <w:sz w:val="24"/>
          <w:highlight w:val="none"/>
        </w:rPr>
      </w:pPr>
      <w:r>
        <w:rPr>
          <w:rFonts w:hint="eastAsia" w:ascii="宋体" w:hAnsi="宋体" w:cs="宋体"/>
          <w:sz w:val="24"/>
          <w:highlight w:val="none"/>
          <w:lang w:val="en-US" w:eastAsia="zh-CN"/>
        </w:rPr>
        <w:t xml:space="preserve">1.7</w:t>
      </w:r>
      <w:r>
        <w:rPr>
          <w:rFonts w:hint="eastAsia" w:ascii="宋体" w:hAnsi="宋体" w:cs="宋体"/>
          <w:sz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600"/>
        <w:keepLines w:val="0"/>
        <w:pageBreakBefore w:val="0"/>
        <w:spacing w:line="450" w:lineRule="exact"/>
        <w:rPr>
          <w:rFonts w:hint="eastAsia" w:ascii="宋体" w:hAnsi="宋体" w:cs="宋体"/>
          <w:sz w:val="24"/>
          <w:highlight w:val="none"/>
        </w:rPr>
      </w:pPr>
      <w:r>
        <w:rPr>
          <w:rFonts w:hint="eastAsia" w:ascii="宋体" w:hAnsi="宋体" w:cs="宋体"/>
          <w:sz w:val="24"/>
          <w:highlight w:val="none"/>
          <w:lang w:val="en-US" w:eastAsia="zh-CN"/>
        </w:rPr>
        <w:t xml:space="preserve">1.8</w:t>
      </w:r>
      <w:r>
        <w:rPr>
          <w:rFonts w:hint="eastAsia" w:ascii="宋体" w:hAnsi="宋体" w:cs="宋体"/>
          <w:sz w:val="24"/>
          <w:highlight w:val="none"/>
        </w:rPr>
        <w:t xml:space="preserve">单位负责人为同一人或者存在直接控股、管理关系的不同供应商，不得参加同一合同项下的政府采购活动。</w:t>
      </w:r>
      <w:r/>
    </w:p>
    <w:p>
      <w:pPr>
        <w:ind w:firstLine="480"/>
        <w:keepLines w:val="0"/>
        <w:pageBreakBefore w:val="0"/>
        <w:spacing w:line="450" w:lineRule="exact"/>
        <w:rPr>
          <w:rFonts w:ascii="宋体" w:hAnsi="宋体" w:cs="宋体"/>
          <w:sz w:val="24"/>
          <w:highlight w:val="none"/>
        </w:rPr>
      </w:pPr>
      <w:r/>
      <w:bookmarkStart w:id="9" w:name="_Toc28359081"/>
      <w:r/>
      <w:bookmarkStart w:id="10" w:name="_Toc28359004"/>
      <w:r>
        <w:rPr>
          <w:rFonts w:hint="eastAsia" w:ascii="宋体" w:hAnsi="宋体" w:cs="宋体"/>
          <w:sz w:val="24"/>
          <w:highlight w:val="none"/>
        </w:rPr>
        <w:t xml:space="preserve">2.落实政府采购政策需满足的资格要求：</w:t>
      </w:r>
      <w:r/>
    </w:p>
    <w:p>
      <w:pPr>
        <w:ind w:firstLine="480"/>
        <w:keepLines w:val="0"/>
        <w:pageBreakBefore w:val="0"/>
        <w:spacing w:line="450" w:lineRule="exact"/>
        <w:rPr>
          <w:rFonts w:ascii="宋体" w:hAnsi="宋体" w:cs="宋体"/>
          <w:sz w:val="24"/>
          <w:highlight w:val="none"/>
        </w:rPr>
      </w:pPr>
      <w:r>
        <w:rPr>
          <w:rFonts w:hint="eastAsia" w:ascii="宋体" w:hAnsi="宋体" w:cs="宋体"/>
          <w:sz w:val="24"/>
          <w:highlight w:val="none"/>
        </w:rPr>
        <w:t xml:space="preserve">本项目为专门面向中小企业采购的项目,供应商必须为中小微企业，不接受非中小型企业参与本项目投标。（具体中小企业划分标准详见《关于印发中小企业划型标准规定的通知》工信部联企业〔2011〕300号）。</w:t>
      </w:r>
      <w:r/>
    </w:p>
    <w:p>
      <w:pPr>
        <w:ind w:firstLine="482"/>
        <w:jc w:val="left"/>
        <w:keepLines w:val="0"/>
        <w:pageBreakBefore w:val="0"/>
        <w:spacing w:line="450" w:lineRule="exact"/>
        <w:shd w:val="clear" w:color="auto" w:fill="ffffff"/>
        <w:widowControl/>
        <w:rPr>
          <w:rFonts w:ascii="宋体" w:hAnsi="宋体" w:cs="宋体"/>
          <w:b/>
          <w:bCs/>
          <w:sz w:val="24"/>
          <w:highlight w:val="none"/>
        </w:rPr>
      </w:pPr>
      <w:r/>
      <w:bookmarkStart w:id="11" w:name="_Toc35393792"/>
      <w:r/>
      <w:bookmarkStart w:id="12" w:name="_Toc35393623"/>
      <w:r>
        <w:rPr>
          <w:rFonts w:hint="eastAsia" w:ascii="宋体" w:hAnsi="宋体" w:cs="宋体"/>
          <w:b/>
          <w:bCs/>
          <w:sz w:val="24"/>
          <w:highlight w:val="none"/>
        </w:rPr>
        <w:t xml:space="preserve">三、获取招标文件</w:t>
      </w:r>
      <w:bookmarkEnd w:id="9"/>
      <w:r/>
      <w:bookmarkEnd w:id="10"/>
      <w:r/>
      <w:bookmarkEnd w:id="11"/>
      <w:r/>
      <w:bookmarkEnd w:id="12"/>
      <w:r/>
      <w:bookmarkStart w:id="13" w:name="_Toc42249797"/>
      <w:r/>
      <w:bookmarkEnd w:id="13"/>
      <w:r/>
      <w:bookmarkStart w:id="14" w:name="_Toc42249844"/>
      <w:r/>
      <w:bookmarkEnd w:id="14"/>
      <w:r/>
      <w:bookmarkStart w:id="15" w:name="QLCZYSX_1"/>
      <w:r/>
      <w:bookmarkEnd w:id="15"/>
      <w:r/>
      <w:r/>
    </w:p>
    <w:p>
      <w:pPr>
        <w:ind w:firstLine="540"/>
        <w:keepLines w:val="0"/>
        <w:pageBreakBefore w:val="0"/>
        <w:spacing w:line="460" w:lineRule="exact"/>
        <w:widowControl w:val="off"/>
        <w:rPr>
          <w:rFonts w:hint="eastAsia" w:ascii="宋体" w:hAnsi="宋体" w:cs="宋体"/>
          <w:bCs/>
          <w:sz w:val="24"/>
          <w:highlight w:val="none"/>
        </w:rPr>
      </w:pPr>
      <w:r/>
      <w:bookmarkStart w:id="16" w:name="_Toc28359005"/>
      <w:r/>
      <w:bookmarkStart w:id="17" w:name="_Toc28359082"/>
      <w:r/>
      <w:bookmarkStart w:id="18" w:name="_Toc35393793"/>
      <w:r/>
      <w:bookmarkStart w:id="19" w:name="_Toc35393624"/>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时间：</w:t>
      </w:r>
      <w:r>
        <w:rPr>
          <w:rFonts w:hint="eastAsia" w:cs="宋体" w:asciiTheme="minorEastAsia" w:hAnsiTheme="minorEastAsia" w:eastAsiaTheme="minorEastAsia"/>
          <w:sz w:val="24"/>
        </w:rPr>
        <w:t xml:space="preserve">自招标文件公告发布之日起5个工作日。</w:t>
      </w:r>
      <w:r/>
    </w:p>
    <w:p>
      <w:pPr>
        <w:ind w:firstLine="540"/>
        <w:keepLines w:val="0"/>
        <w:pageBreakBefore w:val="0"/>
        <w:spacing w:line="460" w:lineRule="exact"/>
        <w:widowControl w:val="off"/>
        <w:rPr>
          <w:rFonts w:hint="eastAsia" w:ascii="宋体" w:hAnsi="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地点：</w:t>
      </w:r>
      <w:r>
        <w:rPr>
          <w:rFonts w:hint="eastAsia" w:cs="宋体" w:asciiTheme="minorEastAsia" w:hAnsiTheme="minorEastAsia" w:eastAsiaTheme="minorEastAsia"/>
          <w:sz w:val="24"/>
        </w:rPr>
        <w:t xml:space="preserve">“苏采云”系统内免费下载（投标人必须在苏采云系统中获取采购文件，方能参与政府采购项目）；</w:t>
      </w:r>
      <w:r/>
    </w:p>
    <w:p>
      <w:pPr>
        <w:ind w:firstLine="540"/>
        <w:keepLines w:val="0"/>
        <w:pageBreakBefore w:val="0"/>
        <w:spacing w:line="460" w:lineRule="exact"/>
        <w:widowControl w:val="off"/>
        <w:rPr>
          <w:rFonts w:hint="eastAsia" w:cs="宋体" w:asciiTheme="minorEastAsia" w:hAnsiTheme="minorEastAsia" w:eastAsiaTheme="minorEastAsia"/>
          <w:sz w:val="24"/>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方式：</w:t>
      </w:r>
      <w:r>
        <w:rPr>
          <w:rFonts w:hint="eastAsia" w:cs="宋体" w:asciiTheme="minorEastAsia" w:hAnsiTheme="minorEastAsia" w:eastAsiaTheme="minorEastAsia"/>
          <w:sz w:val="24"/>
        </w:rPr>
        <w:t xml:space="preserve">本项目采用网上注册登记方式。</w:t>
      </w:r>
      <w:r/>
    </w:p>
    <w:p>
      <w:pPr>
        <w:ind w:firstLine="540"/>
        <w:keepLines w:val="0"/>
        <w:pageBreakBefore w:val="0"/>
        <w:spacing w:line="460" w:lineRule="exact"/>
        <w:widowControl w:val="off"/>
        <w:rPr>
          <w:rFonts w:ascii="宋体" w:hAnsi="宋体" w:eastAsia="宋体" w:cs="宋体"/>
          <w:color w:val="000000"/>
          <w:sz w:val="24"/>
        </w:rPr>
      </w:pPr>
      <w:r>
        <w:rPr>
          <w:rFonts w:ascii="宋体" w:hAnsi="宋体" w:eastAsia="宋体" w:cs="宋体"/>
          <w:color w:val="000000"/>
          <w:sz w:val="24"/>
        </w:rPr>
        <w:t xml:space="preserve">3.1 潜在供应商访问电子招标响应交易平台的网络地址和方法： “苏采云”系统用户注册--获取“CA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3.2潜在投标人访问“苏采云”系统方法：江苏省政府采购网首页-“苏采云”链接。</w:t>
      </w:r>
      <w:r/>
    </w:p>
    <w:p>
      <w:pPr>
        <w:ind w:firstLine="540"/>
        <w:keepLines w:val="0"/>
        <w:pageBreakBefore w:val="0"/>
        <w:spacing w:line="46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3.3“CA 数字证书”的获取： </w:t>
      </w:r>
      <w:r/>
    </w:p>
    <w:p>
      <w:pPr>
        <w:ind w:firstLine="540"/>
        <w:keepLines w:val="0"/>
        <w:pageBreakBefore w:val="0"/>
        <w:spacing w:line="46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供应商需办理 CA 锁，“苏采云”系统目前仅支持政务 CA，省内各地区办理的用于“苏采云”平台的政务 CA 全省通用。盐城地区政务 CA 办理请至亭湖区政务服务中心二楼 226 窗口办理，联系电话：15051556883。</w:t>
      </w:r>
      <w:r/>
    </w:p>
    <w:p>
      <w:pPr>
        <w:ind w:firstLine="540"/>
        <w:keepLines w:val="0"/>
        <w:pageBreakBefore w:val="0"/>
        <w:spacing w:line="460" w:lineRule="exact"/>
        <w:widowControl w:val="off"/>
        <w:rPr>
          <w:rFonts w:ascii="宋体" w:hAnsi="宋体" w:eastAsia="宋体" w:cs="宋体"/>
          <w:color w:val="000000"/>
          <w:sz w:val="24"/>
        </w:rP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 采购文件（后缀名为“.kedt”）、供应商操作手册及政府采购客户端 工具可通过“苏采云”系统相应链接进行下载。</w:t>
      </w:r>
      <w:r/>
    </w:p>
    <w:p>
      <w:pPr>
        <w:ind w:firstLine="540"/>
        <w:keepLines w:val="0"/>
        <w:pageBreakBefore w:val="0"/>
        <w:spacing w:line="460" w:lineRule="exact"/>
        <w:widowControl w:val="off"/>
        <w:rPr>
          <w:rFonts w:ascii="宋体" w:hAnsi="宋体" w:eastAsia="宋体" w:cs="宋体"/>
          <w:color w:val="000000"/>
          <w:sz w:val="24"/>
        </w:rP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 采购代理机构将数据电文形式的采购文件加载至“苏采云”系统，供潜在供应商下载或者查阅。</w:t>
      </w:r>
      <w:r/>
    </w:p>
    <w:p>
      <w:pPr>
        <w:ind w:firstLine="540"/>
        <w:keepLines w:val="0"/>
        <w:pageBreakBefore w:val="0"/>
        <w:spacing w:line="460" w:lineRule="exact"/>
        <w:widowControl w:val="off"/>
        <w:rPr>
          <w:rFonts w:ascii="宋体" w:hAnsi="宋体" w:eastAsia="宋体" w:cs="宋体"/>
          <w:color w:val="000000"/>
          <w:sz w:val="24"/>
        </w:rP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 请潜在投标单位提前安装相应的控件（详见《“苏采云”系统供应商操作手册》）并使用谷歌浏览器登录“苏采云”系统参与不见面开评标。</w:t>
      </w:r>
      <w:r/>
    </w:p>
    <w:p>
      <w:pPr>
        <w:ind w:firstLine="540"/>
        <w:keepLines w:val="0"/>
        <w:pageBreakBefore w:val="0"/>
        <w:spacing w:line="460" w:lineRule="exact"/>
        <w:widowControl w:val="off"/>
        <w:rPr>
          <w:rFonts w:hint="eastAsia" w:ascii="宋体" w:hAnsi="宋体" w:cs="宋体"/>
          <w:bCs/>
          <w:sz w:val="24"/>
          <w:highlight w:val="none"/>
        </w:rPr>
      </w:pPr>
      <w:r>
        <w:rPr>
          <w:rFonts w:ascii="宋体" w:hAnsi="宋体" w:eastAsia="宋体" w:cs="宋体"/>
          <w:color w:val="000000"/>
          <w:sz w:val="24"/>
        </w:rPr>
        <w:t xml:space="preserve">如潜在投标人未按上述要求操作，将自行承担所产生的风险。</w:t>
      </w:r>
      <w:r/>
    </w:p>
    <w:p>
      <w:pPr>
        <w:ind w:firstLine="480"/>
        <w:keepLines w:val="0"/>
        <w:pageBreakBefore w:val="0"/>
        <w:spacing w:line="450" w:lineRule="exact"/>
        <w:rPr>
          <w:rFonts w:hint="eastAsia" w:ascii="宋体" w:hAnsi="宋体" w:cs="宋体"/>
          <w:bCs/>
          <w:sz w:val="24"/>
          <w:highlight w:val="none"/>
        </w:rPr>
      </w:pP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售价：</w:t>
      </w:r>
      <w:r>
        <w:rPr>
          <w:rFonts w:hint="eastAsia" w:cs="宋体" w:asciiTheme="minorEastAsia" w:hAnsiTheme="minorEastAsia" w:eastAsiaTheme="minorEastAsia"/>
          <w:sz w:val="24"/>
        </w:rPr>
        <w:t xml:space="preserve">免费</w:t>
      </w:r>
      <w:r/>
    </w:p>
    <w:p>
      <w:pPr>
        <w:ind w:firstLine="482"/>
        <w:keepLines w:val="0"/>
        <w:pageBreakBefore w:val="0"/>
        <w:spacing w:line="450" w:lineRule="exact"/>
        <w:rPr>
          <w:rFonts w:ascii="宋体" w:hAnsi="宋体" w:cs="宋体"/>
          <w:b/>
          <w:bCs/>
          <w:sz w:val="24"/>
          <w:highlight w:val="none"/>
        </w:rPr>
      </w:pPr>
      <w:r>
        <w:rPr>
          <w:rFonts w:hint="eastAsia" w:ascii="宋体" w:hAnsi="宋体" w:cs="宋体"/>
          <w:b/>
          <w:bCs/>
          <w:sz w:val="24"/>
          <w:highlight w:val="none"/>
        </w:rPr>
        <w:t xml:space="preserve">四、</w:t>
      </w:r>
      <w:bookmarkEnd w:id="16"/>
      <w:r/>
      <w:bookmarkEnd w:id="17"/>
      <w:r>
        <w:rPr>
          <w:rFonts w:hint="eastAsia" w:ascii="宋体" w:hAnsi="宋体" w:cs="宋体"/>
          <w:b/>
          <w:bCs/>
          <w:sz w:val="24"/>
          <w:highlight w:val="none"/>
        </w:rPr>
        <w:t xml:space="preserve">投标截止时间、开标时间和地点</w:t>
      </w:r>
      <w:bookmarkEnd w:id="18"/>
      <w:r/>
      <w:bookmarkEnd w:id="19"/>
      <w:r/>
      <w:r/>
    </w:p>
    <w:p>
      <w:pPr>
        <w:ind w:firstLine="480"/>
        <w:keepLines w:val="0"/>
        <w:pageBreakBefore w:val="0"/>
        <w:spacing w:line="460" w:lineRule="exact"/>
        <w:widowControl w:val="off"/>
        <w:rPr>
          <w:rFonts w:ascii="宋体" w:hAnsi="宋体" w:cs="宋体"/>
          <w:sz w:val="24"/>
          <w:highlight w:val="none"/>
        </w:rPr>
      </w:pPr>
      <w:r/>
      <w:bookmarkStart w:id="20" w:name="_Toc35393625"/>
      <w:r/>
      <w:bookmarkStart w:id="21" w:name="_Toc28359084"/>
      <w:r/>
      <w:bookmarkStart w:id="22" w:name="_Toc35393794"/>
      <w:r/>
      <w:bookmarkStart w:id="23" w:name="_Toc28359007"/>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18</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点00分（北京时间）</w:t>
      </w:r>
      <w:r/>
    </w:p>
    <w:p>
      <w:pPr>
        <w:ind w:firstLine="480"/>
        <w:keepLines w:val="0"/>
        <w:pageBreakBefore w:val="0"/>
        <w:spacing w:line="460" w:lineRule="exact"/>
        <w:widowControl w:val="off"/>
        <w:rPr>
          <w:rFonts w:ascii="宋体" w:hAnsi="宋体" w:cs="宋体"/>
          <w:sz w:val="24"/>
          <w:highlight w:val="none"/>
        </w:rPr>
      </w:pPr>
      <w:r>
        <w:rPr>
          <w:rFonts w:hint="eastAsia" w:ascii="宋体" w:hAnsi="宋体" w:cs="宋体"/>
          <w:sz w:val="24"/>
          <w:highlight w:val="none"/>
        </w:rPr>
        <w:t xml:space="preserve">地点：</w:t>
      </w:r>
      <w:r>
        <w:rPr>
          <w:rFonts w:hint="eastAsia" w:cs="宋体" w:asciiTheme="minorEastAsia" w:hAnsiTheme="minorEastAsia" w:eastAsiaTheme="minorEastAsia"/>
          <w:sz w:val="24"/>
          <w:shd w:val="clear" w:color="auto" w:fill="ffffff"/>
        </w:rPr>
        <w:t xml:space="preserve">“苏采云”系统中的“开标大厅”</w:t>
      </w:r>
      <w:r/>
    </w:p>
    <w:p>
      <w:pPr>
        <w:ind w:firstLine="482"/>
        <w:keepLines w:val="0"/>
        <w:pageBreakBefore w:val="0"/>
        <w:spacing w:line="450" w:lineRule="exact"/>
        <w:rPr>
          <w:rFonts w:ascii="宋体" w:hAnsi="宋体" w:cs="宋体"/>
          <w:b/>
          <w:bCs/>
          <w:sz w:val="24"/>
          <w:highlight w:val="none"/>
        </w:rPr>
      </w:pPr>
      <w:r>
        <w:rPr>
          <w:rFonts w:hint="eastAsia" w:ascii="宋体" w:hAnsi="宋体" w:cs="宋体"/>
          <w:b/>
          <w:bCs/>
          <w:sz w:val="24"/>
          <w:highlight w:val="none"/>
        </w:rPr>
        <w:t xml:space="preserve">五、公告期限</w:t>
      </w:r>
      <w:bookmarkEnd w:id="20"/>
      <w:r/>
      <w:bookmarkEnd w:id="21"/>
      <w:r/>
      <w:bookmarkEnd w:id="22"/>
      <w:r/>
      <w:bookmarkEnd w:id="23"/>
      <w:r/>
      <w:r/>
    </w:p>
    <w:p>
      <w:pPr>
        <w:ind w:firstLine="480"/>
        <w:keepLines w:val="0"/>
        <w:pageBreakBefore w:val="0"/>
        <w:spacing w:line="450" w:lineRule="exact"/>
        <w:rPr>
          <w:rFonts w:ascii="宋体" w:hAnsi="宋体" w:cs="宋体"/>
          <w:sz w:val="24"/>
          <w:highlight w:val="none"/>
        </w:rPr>
      </w:pPr>
      <w:r>
        <w:rPr>
          <w:rFonts w:hint="eastAsia" w:ascii="宋体" w:hAnsi="宋体" w:cs="宋体"/>
          <w:sz w:val="24"/>
          <w:highlight w:val="none"/>
          <w:lang w:val="en-US" w:eastAsia="zh-CN"/>
        </w:rPr>
        <w:t xml:space="preserve">自</w:t>
      </w:r>
      <w:r>
        <w:rPr>
          <w:rFonts w:hint="eastAsia" w:ascii="宋体" w:hAnsi="宋体" w:cs="宋体"/>
          <w:sz w:val="24"/>
          <w:highlight w:val="none"/>
        </w:rPr>
        <w:t xml:space="preserve">本公告发布之日起5个工作日。</w:t>
      </w:r>
      <w:bookmarkStart w:id="24" w:name="_Toc35393795"/>
      <w:r/>
      <w:bookmarkStart w:id="25" w:name="_Toc35393626"/>
      <w:r/>
      <w:r/>
    </w:p>
    <w:p>
      <w:pPr>
        <w:ind w:firstLine="482"/>
        <w:keepLines w:val="0"/>
        <w:pageBreakBefore w:val="0"/>
        <w:spacing w:line="450" w:lineRule="exact"/>
        <w:rPr>
          <w:rFonts w:hint="eastAsia" w:ascii="宋体" w:hAnsi="宋体" w:cs="宋体"/>
          <w:b/>
          <w:bCs/>
          <w:sz w:val="24"/>
          <w:highlight w:val="none"/>
        </w:rPr>
      </w:pPr>
      <w:r>
        <w:rPr>
          <w:rFonts w:hint="eastAsia" w:ascii="宋体" w:hAnsi="宋体" w:cs="宋体"/>
          <w:b/>
          <w:bCs/>
          <w:sz w:val="24"/>
          <w:highlight w:val="none"/>
        </w:rPr>
        <w:t xml:space="preserve">六、</w:t>
      </w:r>
      <w:bookmarkEnd w:id="24"/>
      <w:r/>
      <w:bookmarkEnd w:id="25"/>
      <w:r/>
      <w:bookmarkStart w:id="26" w:name="_Toc35393796"/>
      <w:r/>
      <w:bookmarkStart w:id="27" w:name="_Toc28359085"/>
      <w:r/>
      <w:bookmarkStart w:id="28" w:name="_Toc28359008"/>
      <w:r/>
      <w:bookmarkStart w:id="29" w:name="_Toc35393627"/>
      <w:r>
        <w:rPr>
          <w:rFonts w:hint="eastAsia" w:ascii="宋体" w:hAnsi="宋体" w:cs="宋体"/>
          <w:b/>
          <w:bCs/>
          <w:sz w:val="24"/>
          <w:highlight w:val="none"/>
        </w:rPr>
        <w:t xml:space="preserve">其他补充事宜</w:t>
      </w:r>
      <w:r/>
    </w:p>
    <w:p>
      <w:pPr>
        <w:ind w:firstLine="480"/>
        <w:keepLines w:val="0"/>
        <w:pageBreakBefore w:val="0"/>
        <w:spacing w:line="460" w:lineRule="exact"/>
        <w:widowControl w:val="off"/>
        <w:rPr>
          <w:rFonts w:hint="eastAsia" w:ascii="宋体" w:hAnsi="宋体"/>
          <w:sz w:val="24"/>
          <w:szCs w:val="24"/>
          <w:highlight w:val="none"/>
        </w:rPr>
      </w:pPr>
      <w:r>
        <w:rPr>
          <w:rFonts w:hint="eastAsia" w:ascii="宋体" w:hAnsi="宋体"/>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keepLines w:val="0"/>
        <w:pageBreakBefore w:val="0"/>
        <w:spacing w:line="460" w:lineRule="exact"/>
        <w:widowControl w:val="off"/>
        <w:rPr>
          <w:rFonts w:hint="eastAsia" w:ascii="宋体" w:hAnsi="宋体"/>
          <w:sz w:val="24"/>
          <w:szCs w:val="24"/>
          <w:highlight w:val="none"/>
        </w:rPr>
      </w:pPr>
      <w:r>
        <w:rPr>
          <w:rFonts w:hint="eastAsia" w:ascii="宋体" w:hAnsi="宋体"/>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keepLines w:val="0"/>
        <w:pageBreakBefore w:val="0"/>
        <w:spacing w:line="460" w:lineRule="exact"/>
        <w:widowControl w:val="off"/>
        <w:rPr>
          <w:rFonts w:hint="eastAsia" w:ascii="宋体" w:hAnsi="宋体"/>
          <w:sz w:val="24"/>
          <w:szCs w:val="24"/>
          <w:highlight w:val="none"/>
        </w:rPr>
      </w:pPr>
      <w:r>
        <w:rPr>
          <w:rFonts w:hint="eastAsia" w:ascii="宋体" w:hAnsi="宋体"/>
          <w:sz w:val="24"/>
          <w:szCs w:val="24"/>
          <w:highlight w:val="none"/>
        </w:rPr>
        <w:t xml:space="preserve">2.有关本次招标的事项若存在变动或修改，敬请及时关注采购代理机构在“中国政府采购网”、“江苏政府采购网”、“盐城市政府采购网”发布的更正公告。</w:t>
      </w:r>
      <w:r/>
    </w:p>
    <w:p>
      <w:pPr>
        <w:ind w:firstLine="480"/>
        <w:keepLines w:val="0"/>
        <w:pageBreakBefore w:val="0"/>
        <w:spacing w:line="460" w:lineRule="exact"/>
        <w:widowControl w:val="off"/>
        <w:rPr>
          <w:rFonts w:hint="eastAsia" w:ascii="宋体" w:hAnsi="宋体"/>
          <w:sz w:val="24"/>
          <w:szCs w:val="24"/>
          <w:highlight w:val="none"/>
        </w:rPr>
      </w:pPr>
      <w:r>
        <w:rPr>
          <w:rFonts w:hint="eastAsia" w:ascii="宋体" w:hAnsi="宋体"/>
          <w:sz w:val="24"/>
          <w:szCs w:val="24"/>
          <w:highlight w:val="none"/>
        </w:rPr>
        <w:t xml:space="preserve">3.本次招标不收取投标保证金，不收取质量保证金。</w:t>
      </w:r>
      <w:r/>
    </w:p>
    <w:p>
      <w:pPr>
        <w:ind w:firstLine="482"/>
        <w:keepLines w:val="0"/>
        <w:pageBreakBefore w:val="0"/>
        <w:spacing w:line="460" w:lineRule="exact"/>
        <w:widowControl w:val="off"/>
        <w:rPr>
          <w:rFonts w:hint="eastAsia" w:ascii="宋体" w:hAnsi="宋体"/>
          <w:b/>
          <w:bCs/>
          <w:sz w:val="24"/>
          <w:szCs w:val="24"/>
          <w:highlight w:val="none"/>
        </w:rPr>
      </w:pPr>
      <w:r>
        <w:rPr>
          <w:rFonts w:hint="eastAsia" w:ascii="宋体" w:hAnsi="宋体"/>
          <w:b/>
          <w:bCs/>
          <w:sz w:val="24"/>
          <w:szCs w:val="24"/>
          <w:highlight w:val="none"/>
        </w:rPr>
        <w:t xml:space="preserve">4、正本份数：1份，副本份数：4份，由中标人在中标</w:t>
      </w:r>
      <w:r>
        <w:rPr>
          <w:rFonts w:hint="eastAsia" w:ascii="宋体" w:hAnsi="宋体"/>
          <w:b/>
          <w:bCs/>
          <w:sz w:val="24"/>
          <w:szCs w:val="24"/>
          <w:highlight w:val="none"/>
          <w:lang w:val="en-US" w:eastAsia="zh-CN"/>
        </w:rPr>
        <w:t xml:space="preserve">公告</w:t>
      </w:r>
      <w:r>
        <w:rPr>
          <w:rFonts w:hint="eastAsia" w:ascii="宋体" w:hAnsi="宋体"/>
          <w:b/>
          <w:bCs/>
          <w:sz w:val="24"/>
          <w:szCs w:val="24"/>
          <w:highlight w:val="none"/>
        </w:rPr>
        <w:t xml:space="preserve">结束后书面送至采购代理机构。</w:t>
      </w:r>
      <w:r/>
    </w:p>
    <w:p>
      <w:pPr>
        <w:ind w:left="-13" w:firstLine="480"/>
        <w:spacing w:line="480" w:lineRule="exact"/>
        <w:rPr>
          <w:rFonts w:hint="eastAsia" w:ascii="宋体" w:hAnsi="宋体"/>
          <w:sz w:val="24"/>
          <w:szCs w:val="24"/>
          <w:highlight w:val="none"/>
        </w:rPr>
      </w:pPr>
      <w:r>
        <w:rPr>
          <w:rFonts w:hint="eastAsia" w:ascii="宋体" w:hAnsi="宋体"/>
          <w:color w:val="000000"/>
          <w:sz w:val="24"/>
          <w:szCs w:val="24"/>
          <w:highlight w:val="none"/>
        </w:rPr>
        <w:t xml:space="preserve">5、投标人存在串通投标、以他人名义投标、弄虚作假等违法违规行为，或者无正当理由放弃投标、中标资格，造成项目招标失败的，不得参加该项目重新招标的投标</w:t>
      </w:r>
      <w:r>
        <w:rPr>
          <w:rFonts w:hint="eastAsia" w:ascii="宋体" w:hAnsi="宋体"/>
          <w:sz w:val="24"/>
          <w:szCs w:val="24"/>
          <w:highlight w:val="none"/>
        </w:rPr>
        <w:t xml:space="preserve">。</w:t>
      </w:r>
      <w:r/>
    </w:p>
    <w:p>
      <w:pPr>
        <w:ind w:firstLine="480"/>
        <w:keepLines w:val="0"/>
        <w:pageBreakBefore w:val="0"/>
        <w:spacing w:line="45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6、投标人必须在苏采云系统中获取采购文件，方能参与政府采购项目。</w:t>
      </w:r>
      <w:r/>
    </w:p>
    <w:p>
      <w:pPr>
        <w:ind w:firstLine="480"/>
        <w:keepLines w:val="0"/>
        <w:pageBreakBefore w:val="0"/>
        <w:spacing w:line="450" w:lineRule="exact"/>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numPr>
          <w:ilvl w:val="0"/>
          <w:numId w:val="1"/>
        </w:numPr>
        <w:ind w:firstLine="480"/>
        <w:jc w:val="left"/>
        <w:keepLines w:val="0"/>
        <w:pageBreakBefore w:val="0"/>
        <w:spacing w:line="450" w:lineRule="exact"/>
        <w:shd w:val="clear" w:color="auto" w:fill="ffffff"/>
        <w:widowControl/>
        <w:rPr>
          <w:rFonts w:ascii="宋体" w:hAnsi="宋体" w:cs="宋体"/>
          <w:b/>
          <w:bCs/>
          <w:sz w:val="24"/>
          <w:highlight w:val="none"/>
        </w:rPr>
      </w:pPr>
      <w:r>
        <w:rPr>
          <w:rFonts w:hint="eastAsia" w:ascii="宋体" w:hAnsi="宋体" w:cs="宋体"/>
          <w:b/>
          <w:bCs/>
          <w:sz w:val="24"/>
          <w:highlight w:val="none"/>
        </w:rPr>
        <w:t xml:space="preserve">对本次招标提出询问，请按以下方式联系。</w:t>
      </w:r>
      <w:bookmarkEnd w:id="26"/>
      <w:r/>
      <w:bookmarkEnd w:id="27"/>
      <w:r/>
      <w:bookmarkEnd w:id="28"/>
      <w:r/>
      <w:bookmarkEnd w:id="29"/>
      <w:r/>
      <w:bookmarkStart w:id="30" w:name="_Toc28359096"/>
      <w:r/>
      <w:bookmarkStart w:id="31" w:name="_Toc35393637"/>
      <w:r/>
      <w:bookmarkStart w:id="32" w:name="_Toc28359019"/>
      <w:r/>
      <w:bookmarkStart w:id="33" w:name="_Toc35393806"/>
      <w:r/>
      <w:r/>
    </w:p>
    <w:p>
      <w:pPr>
        <w:ind w:firstLine="723"/>
        <w:jc w:val="left"/>
        <w:keepLines w:val="0"/>
        <w:pageBreakBefore w:val="0"/>
        <w:spacing w:line="450" w:lineRule="exact"/>
        <w:shd w:val="clear" w:color="auto" w:fill="ffffff"/>
        <w:widowControl/>
        <w:rPr>
          <w:rFonts w:ascii="宋体" w:hAnsi="宋体" w:cs="宋体"/>
          <w:b/>
          <w:sz w:val="24"/>
          <w:highlight w:val="none"/>
        </w:rPr>
      </w:pPr>
      <w:r>
        <w:rPr>
          <w:rFonts w:hint="eastAsia" w:ascii="宋体" w:hAnsi="宋体" w:cs="宋体"/>
          <w:b/>
          <w:sz w:val="24"/>
          <w:highlight w:val="none"/>
        </w:rPr>
        <w:t xml:space="preserve">1.采购人信息</w:t>
      </w:r>
      <w:bookmarkEnd w:id="30"/>
      <w:r/>
      <w:bookmarkEnd w:id="31"/>
      <w:r/>
      <w:bookmarkEnd w:id="32"/>
      <w:r/>
      <w:bookmarkEnd w:id="33"/>
      <w:r/>
      <w:r/>
    </w:p>
    <w:p>
      <w:pPr>
        <w:ind w:left="1078" w:hanging="60"/>
        <w:jc w:val="left"/>
        <w:keepLines w:val="0"/>
        <w:keepNext w:val="0"/>
        <w:pageBreakBefore w:val="0"/>
        <w:spacing w:line="450" w:lineRule="exact"/>
        <w:widowControl w:val="off"/>
        <w:rPr>
          <w:rFonts w:hint="eastAsia" w:ascii="宋体" w:hAnsi="宋体" w:eastAsia="宋体" w:cs="宋体"/>
          <w:sz w:val="24"/>
          <w:highlight w:val="none"/>
          <w:lang w:eastAsia="zh-CN"/>
        </w:rPr>
      </w:pPr>
      <w:r>
        <w:rPr>
          <w:rFonts w:hint="eastAsia" w:ascii="宋体" w:hAnsi="宋体" w:cs="宋体"/>
          <w:sz w:val="24"/>
          <w:highlight w:val="none"/>
        </w:rPr>
        <w:t xml:space="preserve">名    称：</w:t>
      </w:r>
      <w:r>
        <w:rPr>
          <w:rFonts w:hint="eastAsia" w:ascii="宋体" w:hAnsi="宋体" w:cs="宋体"/>
          <w:sz w:val="24"/>
          <w:highlight w:val="none"/>
          <w:u w:val="single"/>
          <w:lang w:eastAsia="zh-CN"/>
        </w:rPr>
        <w:t xml:space="preserve">盐城市盐都区人民政府盐渎街道办事处</w:t>
      </w:r>
      <w:r/>
    </w:p>
    <w:p>
      <w:pPr>
        <w:ind w:left="1078" w:hanging="60"/>
        <w:jc w:val="left"/>
        <w:keepLines w:val="0"/>
        <w:keepNext w:val="0"/>
        <w:pageBreakBefore w:val="0"/>
        <w:spacing w:line="450" w:lineRule="exact"/>
        <w:widowControl w:val="off"/>
        <w:rPr>
          <w:rFonts w:ascii="宋体" w:hAnsi="宋体" w:cs="宋体"/>
          <w:sz w:val="24"/>
          <w:highlight w:val="none"/>
          <w:u w:val="single"/>
        </w:rPr>
      </w:pPr>
      <w:r>
        <w:rPr>
          <w:rFonts w:hint="eastAsia" w:ascii="宋体" w:hAnsi="宋体" w:cs="宋体"/>
          <w:sz w:val="24"/>
          <w:highlight w:val="none"/>
        </w:rPr>
        <w:t xml:space="preserve">地    址：</w:t>
      </w:r>
      <w:r>
        <w:rPr>
          <w:rFonts w:hint="eastAsia" w:ascii="宋体" w:hAnsi="宋体" w:cs="宋体"/>
          <w:sz w:val="24"/>
          <w:highlight w:val="none"/>
          <w:u w:val="single"/>
          <w:lang w:eastAsia="zh-CN"/>
        </w:rPr>
        <w:t xml:space="preserve">盐都区新都路住建大厦</w:t>
      </w:r>
      <w:r/>
    </w:p>
    <w:p>
      <w:pPr>
        <w:ind w:left="1078" w:hanging="60"/>
        <w:jc w:val="left"/>
        <w:keepLines w:val="0"/>
        <w:keepNext w:val="0"/>
        <w:pageBreakBefore w:val="0"/>
        <w:spacing w:line="450" w:lineRule="exact"/>
        <w:widowControl w:val="off"/>
        <w:rPr>
          <w:rFonts w:hint="eastAsia" w:ascii="宋体" w:hAnsi="宋体" w:cs="宋体"/>
          <w:sz w:val="24"/>
          <w:highlight w:val="none"/>
          <w:u w:val="single"/>
          <w:lang w:val="en-US" w:eastAsia="zh-CN"/>
        </w:rPr>
      </w:pPr>
      <w:r>
        <w:rPr>
          <w:rFonts w:hint="eastAsia" w:ascii="宋体" w:hAnsi="宋体" w:cs="宋体"/>
          <w:sz w:val="24"/>
          <w:highlight w:val="none"/>
        </w:rPr>
        <w:t xml:space="preserve">联 系 人：</w:t>
      </w:r>
      <w:r>
        <w:rPr>
          <w:rFonts w:hint="eastAsia" w:ascii="宋体" w:hAnsi="宋体" w:cs="宋体"/>
          <w:sz w:val="24"/>
          <w:highlight w:val="none"/>
          <w:u w:val="single"/>
          <w:lang w:val="en-US" w:eastAsia="zh-CN"/>
        </w:rPr>
        <w:t xml:space="preserve">蔡先生</w:t>
      </w:r>
      <w:r/>
    </w:p>
    <w:p>
      <w:pPr>
        <w:ind w:left="1078" w:hanging="60"/>
        <w:jc w:val="left"/>
        <w:keepLines w:val="0"/>
        <w:keepNext w:val="0"/>
        <w:pageBreakBefore w:val="0"/>
        <w:spacing w:line="450" w:lineRule="exact"/>
        <w:widowControl w:val="off"/>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联系电话：</w:t>
      </w:r>
      <w:r>
        <w:rPr>
          <w:rFonts w:hint="eastAsia" w:ascii="宋体" w:hAnsi="宋体" w:cs="宋体"/>
          <w:sz w:val="24"/>
          <w:highlight w:val="none"/>
          <w:u w:val="single"/>
          <w:lang w:val="en-US" w:eastAsia="zh-CN"/>
        </w:rPr>
        <w:t xml:space="preserve">13770086808</w:t>
      </w:r>
      <w:r/>
    </w:p>
    <w:p>
      <w:pPr>
        <w:ind w:left="1080" w:hanging="301"/>
        <w:jc w:val="left"/>
        <w:keepLines w:val="0"/>
        <w:keepNext w:val="0"/>
        <w:pageBreakBefore w:val="0"/>
        <w:spacing w:line="450" w:lineRule="exact"/>
        <w:widowControl w:val="off"/>
        <w:rPr>
          <w:rFonts w:ascii="宋体" w:hAnsi="宋体" w:cs="宋体"/>
          <w:b/>
          <w:bCs/>
          <w:sz w:val="24"/>
          <w:highlight w:val="none"/>
        </w:rPr>
      </w:pPr>
      <w:r>
        <w:rPr>
          <w:rFonts w:hint="eastAsia" w:ascii="宋体" w:hAnsi="宋体" w:cs="宋体"/>
          <w:b/>
          <w:bCs/>
          <w:sz w:val="24"/>
          <w:highlight w:val="none"/>
        </w:rPr>
        <w:t xml:space="preserve">2.招标代理机构信息</w:t>
      </w:r>
      <w:r/>
    </w:p>
    <w:p>
      <w:pPr>
        <w:ind w:left="989"/>
        <w:jc w:val="left"/>
        <w:keepLines w:val="0"/>
        <w:keepNext w:val="0"/>
        <w:pageBreakBefore w:val="0"/>
        <w:spacing w:line="450" w:lineRule="exact"/>
        <w:widowControl w:val="off"/>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lang w:val="en-US" w:eastAsia="zh-CN"/>
        </w:rPr>
        <w:t xml:space="preserve">江苏誉达工程项目管理有限公司</w:t>
      </w:r>
      <w:r/>
    </w:p>
    <w:p>
      <w:pPr>
        <w:ind w:left="989"/>
        <w:jc w:val="left"/>
        <w:keepLines w:val="0"/>
        <w:keepNext w:val="0"/>
        <w:pageBreakBefore w:val="0"/>
        <w:spacing w:line="450" w:lineRule="exact"/>
        <w:widowControl w:val="off"/>
        <w:rPr>
          <w:rFonts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u w:val="single"/>
          <w:lang w:val="en-US" w:eastAsia="zh-CN"/>
        </w:rPr>
        <w:t xml:space="preserve">靖江市江国际C幢1801号</w:t>
      </w:r>
      <w:r/>
    </w:p>
    <w:p>
      <w:pPr>
        <w:ind w:left="989"/>
        <w:jc w:val="left"/>
        <w:keepLines w:val="0"/>
        <w:keepNext w:val="0"/>
        <w:pageBreakBefore w:val="0"/>
        <w:spacing w:line="450" w:lineRule="exact"/>
        <w:widowControl w:val="off"/>
        <w:rPr>
          <w:rFonts w:ascii="宋体" w:hAnsi="宋体" w:cs="宋体"/>
          <w:sz w:val="24"/>
          <w:highlight w:val="none"/>
        </w:rPr>
      </w:pPr>
      <w:r>
        <w:rPr>
          <w:rFonts w:hint="eastAsia" w:ascii="宋体" w:hAnsi="宋体" w:cs="宋体"/>
          <w:sz w:val="24"/>
          <w:highlight w:val="none"/>
        </w:rPr>
        <w:t xml:space="preserve">联 系 人</w:t>
      </w:r>
      <w:r>
        <w:rPr>
          <w:rFonts w:hint="eastAsia" w:ascii="宋体" w:hAnsi="宋体" w:cs="宋体"/>
          <w:sz w:val="24"/>
          <w:highlight w:val="none"/>
          <w:u w:val="none"/>
        </w:rPr>
        <w:t xml:space="preserve">：</w:t>
      </w:r>
      <w:r>
        <w:rPr>
          <w:rFonts w:hint="eastAsia" w:ascii="宋体" w:hAnsi="宋体" w:cs="宋体"/>
          <w:sz w:val="24"/>
          <w:highlight w:val="none"/>
          <w:u w:val="single"/>
          <w:lang w:val="en-US" w:eastAsia="zh-CN"/>
        </w:rPr>
        <w:t xml:space="preserve">董先生</w:t>
      </w:r>
      <w:r>
        <w:rPr>
          <w:rFonts w:hint="eastAsia" w:ascii="宋体" w:hAnsi="宋体" w:cs="宋体"/>
          <w:sz w:val="24"/>
          <w:highlight w:val="none"/>
        </w:rPr>
        <w:t xml:space="preserve">      </w:t>
      </w:r>
      <w:r/>
    </w:p>
    <w:p>
      <w:pPr>
        <w:ind w:left="989"/>
        <w:jc w:val="left"/>
        <w:keepLines w:val="0"/>
        <w:keepNext w:val="0"/>
        <w:pageBreakBefore w:val="0"/>
        <w:spacing w:line="450" w:lineRule="exact"/>
        <w:widowControl w:val="off"/>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14752920921</w:t>
      </w:r>
      <w:r/>
    </w:p>
    <w:p>
      <w:pPr>
        <w:ind w:left="1080" w:hanging="301"/>
        <w:jc w:val="left"/>
        <w:keepLines w:val="0"/>
        <w:keepNext w:val="0"/>
        <w:pageBreakBefore w:val="0"/>
        <w:spacing w:line="450" w:lineRule="exact"/>
        <w:widowControl w:val="off"/>
        <w:rPr>
          <w:rFonts w:hint="eastAsia" w:ascii="宋体" w:hAnsi="宋体" w:cs="宋体"/>
          <w:b/>
          <w:bCs/>
          <w:sz w:val="24"/>
          <w:highlight w:val="none"/>
        </w:rPr>
      </w:pPr>
      <w:r>
        <w:rPr>
          <w:rFonts w:hint="eastAsia" w:ascii="宋体" w:hAnsi="宋体" w:cs="宋体"/>
          <w:b/>
          <w:bCs/>
          <w:sz w:val="24"/>
          <w:highlight w:val="none"/>
        </w:rPr>
        <w:t xml:space="preserve">3.项目联系方式</w:t>
      </w:r>
      <w:r/>
    </w:p>
    <w:p>
      <w:pPr>
        <w:ind w:left="1078" w:hanging="60"/>
        <w:jc w:val="left"/>
        <w:keepLines w:val="0"/>
        <w:keepNext w:val="0"/>
        <w:pageBreakBefore w:val="0"/>
        <w:spacing w:line="450" w:lineRule="exact"/>
        <w:widowControl w:val="off"/>
        <w:rPr>
          <w:rFonts w:hint="eastAsia" w:ascii="宋体" w:hAnsi="宋体" w:cs="宋体"/>
          <w:sz w:val="24"/>
          <w:highlight w:val="none"/>
          <w:u w:val="single"/>
          <w:lang w:val="en-US" w:eastAsia="zh-CN"/>
        </w:rPr>
      </w:pPr>
      <w:r>
        <w:rPr>
          <w:rFonts w:hint="eastAsia" w:ascii="宋体" w:hAnsi="宋体" w:cs="宋体"/>
          <w:sz w:val="24"/>
          <w:highlight w:val="none"/>
        </w:rPr>
        <w:t xml:space="preserve">联 系 人：</w:t>
      </w:r>
      <w:r>
        <w:rPr>
          <w:rFonts w:hint="eastAsia" w:ascii="宋体" w:hAnsi="宋体" w:cs="宋体"/>
          <w:sz w:val="24"/>
          <w:highlight w:val="none"/>
          <w:u w:val="single"/>
          <w:lang w:val="en-US" w:eastAsia="zh-CN"/>
        </w:rPr>
        <w:t xml:space="preserve">蔡先生 </w:t>
      </w:r>
      <w:r/>
    </w:p>
    <w:p>
      <w:pPr>
        <w:ind w:left="1078" w:hanging="60"/>
        <w:jc w:val="left"/>
        <w:keepLines w:val="0"/>
        <w:keepNext w:val="0"/>
        <w:pageBreakBefore w:val="0"/>
        <w:spacing w:line="450" w:lineRule="exact"/>
        <w:widowControl w:val="off"/>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联系电话：</w:t>
      </w:r>
      <w:r>
        <w:rPr>
          <w:rFonts w:hint="eastAsia" w:ascii="宋体" w:hAnsi="宋体" w:cs="宋体"/>
          <w:sz w:val="24"/>
          <w:highlight w:val="none"/>
          <w:u w:val="single"/>
          <w:lang w:val="en-US" w:eastAsia="zh-CN"/>
        </w:rPr>
        <w:t xml:space="preserve">13770086808</w:t>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jc w:val="left"/>
        <w:keepLines w:val="0"/>
        <w:keepNext w:val="0"/>
        <w:pageBreakBefore w:val="0"/>
        <w:spacing w:line="450" w:lineRule="exact"/>
        <w:widowControl w:val="off"/>
        <w:rPr>
          <w:rFonts w:hint="eastAsia" w:ascii="宋体" w:hAnsi="宋体" w:cs="宋体"/>
          <w:sz w:val="24"/>
          <w:highlight w:val="none"/>
          <w:u w:val="single"/>
        </w:rPr>
      </w:pPr>
      <w:r>
        <w:rPr>
          <w:rFonts w:hint="eastAsia" w:ascii="宋体" w:hAnsi="宋体" w:cs="宋体"/>
          <w:sz w:val="24"/>
          <w:highlight w:val="none"/>
          <w:u w:val="single"/>
        </w:rPr>
      </w:r>
      <w:r/>
    </w:p>
    <w:p>
      <w:pPr>
        <w:pStyle w:val="796"/>
        <w:jc w:val="center"/>
        <w:spacing w:line="360" w:lineRule="auto"/>
        <w:rPr>
          <w:rFonts w:hint="eastAsia" w:ascii="黑体" w:hAnsi="Times New Roman" w:eastAsia="黑体"/>
          <w:color w:val="000000"/>
          <w:sz w:val="44"/>
          <w:szCs w:val="44"/>
          <w:highlight w:val="none"/>
        </w:rPr>
      </w:pPr>
      <w:r/>
      <w:bookmarkStart w:id="34" w:name="_Hlt26670330"/>
      <w:r/>
      <w:bookmarkEnd w:id="34"/>
      <w:r/>
      <w:bookmarkStart w:id="35" w:name="_Hlt26668836"/>
      <w:r/>
      <w:bookmarkEnd w:id="35"/>
      <w:r/>
      <w:bookmarkStart w:id="36" w:name="_Hlt26954907"/>
      <w:r/>
      <w:bookmarkEnd w:id="36"/>
      <w:r/>
      <w:bookmarkStart w:id="37" w:name="_Hlt26954824"/>
      <w:r/>
      <w:bookmarkEnd w:id="37"/>
      <w:r/>
      <w:bookmarkStart w:id="38" w:name="_Hlt26954810"/>
      <w:r/>
      <w:bookmarkEnd w:id="38"/>
      <w:r/>
      <w:bookmarkStart w:id="39" w:name="_Toc120614211"/>
      <w:r/>
      <w:r/>
    </w:p>
    <w:p>
      <w:pPr>
        <w:pStyle w:val="796"/>
        <w:jc w:val="center"/>
        <w:spacing w:line="360" w:lineRule="auto"/>
        <w:rPr>
          <w:highlight w:val="none"/>
        </w:rPr>
      </w:pPr>
      <w:r>
        <w:rPr>
          <w:rFonts w:hint="eastAsia" w:ascii="黑体" w:hAnsi="Times New Roman" w:eastAsia="黑体"/>
          <w:color w:val="000000"/>
          <w:sz w:val="44"/>
          <w:szCs w:val="44"/>
          <w:highlight w:val="none"/>
        </w:rPr>
        <w:t xml:space="preserve">第二章  </w:t>
      </w:r>
      <w:bookmarkEnd w:id="39"/>
      <w:r/>
      <w:bookmarkStart w:id="40" w:name="_Toc20823274"/>
      <w:r/>
      <w:bookmarkStart w:id="41" w:name="_Toc513029202"/>
      <w:r/>
      <w:bookmarkStart w:id="42" w:name="_Toc16938518"/>
      <w:r/>
      <w:bookmarkStart w:id="43" w:name="_Toc120614213"/>
      <w:r>
        <w:rPr>
          <w:rFonts w:hint="eastAsia" w:ascii="黑体" w:hAnsi="Times New Roman" w:eastAsia="黑体"/>
          <w:sz w:val="44"/>
          <w:szCs w:val="44"/>
          <w:highlight w:val="none"/>
        </w:rPr>
        <w:t xml:space="preserve">供应商</w:t>
      </w:r>
      <w:r>
        <w:rPr>
          <w:rFonts w:hint="eastAsia" w:ascii="黑体" w:hAnsi="Times New Roman" w:eastAsia="黑体"/>
          <w:color w:val="000000"/>
          <w:sz w:val="44"/>
          <w:szCs w:val="44"/>
          <w:highlight w:val="none"/>
        </w:rPr>
        <w:t xml:space="preserve">须知</w:t>
      </w:r>
      <w:bookmarkEnd w:id="40"/>
      <w:r/>
      <w:bookmarkEnd w:id="41"/>
      <w:r/>
      <w:bookmarkEnd w:id="42"/>
      <w:r/>
      <w:bookmarkEnd w:id="43"/>
      <w:r/>
      <w:r/>
    </w:p>
    <w:p>
      <w:pPr>
        <w:pStyle w:val="771"/>
        <w:ind w:firstLine="321"/>
        <w:spacing w:before="143" w:after="143" w:line="360" w:lineRule="auto"/>
        <w:rPr>
          <w:highlight w:val="none"/>
        </w:rPr>
      </w:pPr>
      <w:r/>
      <w:bookmarkStart w:id="44" w:name="_Toc16938519"/>
      <w:r/>
      <w:bookmarkStart w:id="45" w:name="_Toc20823275"/>
      <w:r/>
      <w:bookmarkStart w:id="46" w:name="_Toc513029203"/>
      <w:r/>
      <w:bookmarkStart w:id="47" w:name="_Toc120614214"/>
      <w:r/>
      <w:bookmarkStart w:id="48" w:name="_Toc26554097"/>
      <w:r/>
      <w:bookmarkStart w:id="49" w:name="_Toc23828480"/>
      <w:r/>
      <w:bookmarkStart w:id="50" w:name="_Toc61149622"/>
      <w:r>
        <w:rPr>
          <w:rFonts w:hint="eastAsia"/>
          <w:highlight w:val="none"/>
        </w:rPr>
        <w:t xml:space="preserve">一、总则</w:t>
      </w:r>
      <w:bookmarkEnd w:id="44"/>
      <w:r/>
      <w:bookmarkEnd w:id="45"/>
      <w:r/>
      <w:bookmarkEnd w:id="46"/>
      <w:r/>
      <w:bookmarkEnd w:id="47"/>
      <w:r/>
      <w:r/>
    </w:p>
    <w:p>
      <w:pPr>
        <w:pStyle w:val="772"/>
        <w:ind w:firstLine="420"/>
        <w:spacing w:before="0" w:after="0" w:line="360" w:lineRule="auto"/>
        <w:rPr>
          <w:b w:val="0"/>
          <w:bCs w:val="0"/>
          <w:highlight w:val="none"/>
        </w:rPr>
      </w:pPr>
      <w:r/>
      <w:bookmarkStart w:id="51" w:name="_Hlt16619475"/>
      <w:r/>
      <w:bookmarkEnd w:id="51"/>
      <w:r/>
      <w:bookmarkStart w:id="52" w:name="_Toc458694821"/>
      <w:r/>
      <w:bookmarkStart w:id="53" w:name="_Toc513029204"/>
      <w:r/>
      <w:bookmarkStart w:id="54" w:name="_Toc16938520"/>
      <w:r/>
      <w:bookmarkStart w:id="55" w:name="_Toc20823276"/>
      <w:r>
        <w:rPr>
          <w:rFonts w:hint="eastAsia"/>
          <w:b w:val="0"/>
          <w:bCs w:val="0"/>
          <w:highlight w:val="none"/>
        </w:rPr>
        <w:t xml:space="preserve">1</w:t>
      </w:r>
      <w:bookmarkEnd w:id="52"/>
      <w:r>
        <w:rPr>
          <w:rFonts w:hint="eastAsia"/>
          <w:b w:val="0"/>
          <w:bCs w:val="0"/>
          <w:highlight w:val="none"/>
        </w:rPr>
        <w:t xml:space="preserve">、招标方式</w:t>
      </w:r>
      <w:bookmarkEnd w:id="53"/>
      <w:r/>
      <w:bookmarkEnd w:id="54"/>
      <w:r/>
      <w:bookmarkEnd w:id="55"/>
      <w:r/>
      <w:r/>
    </w:p>
    <w:p>
      <w:pPr>
        <w:ind w:firstLine="480"/>
        <w:spacing w:line="360" w:lineRule="auto"/>
        <w:rPr>
          <w:rFonts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p>
    <w:p>
      <w:pPr>
        <w:pStyle w:val="772"/>
        <w:ind w:firstLine="420"/>
        <w:spacing w:before="0" w:after="0" w:line="360" w:lineRule="auto"/>
        <w:rPr>
          <w:b w:val="0"/>
          <w:bCs w:val="0"/>
          <w:highlight w:val="none"/>
        </w:rPr>
      </w:pPr>
      <w:r/>
      <w:bookmarkStart w:id="56" w:name="_Toc513029205"/>
      <w:r/>
      <w:bookmarkStart w:id="57" w:name="_Toc16938521"/>
      <w:r/>
      <w:bookmarkStart w:id="58" w:name="_Toc20823277"/>
      <w:r>
        <w:rPr>
          <w:rFonts w:hint="eastAsia"/>
          <w:b w:val="0"/>
          <w:bCs w:val="0"/>
          <w:highlight w:val="none"/>
        </w:rPr>
        <w:t xml:space="preserve">2、合格的</w:t>
      </w:r>
      <w:bookmarkEnd w:id="56"/>
      <w:r/>
      <w:bookmarkEnd w:id="57"/>
      <w:r/>
      <w:bookmarkEnd w:id="58"/>
      <w:r>
        <w:rPr>
          <w:rFonts w:hint="eastAsia"/>
          <w:b w:val="0"/>
          <w:bCs w:val="0"/>
          <w:highlight w:val="none"/>
        </w:rPr>
        <w:t xml:space="preserve">投标人</w:t>
      </w:r>
      <w:r/>
    </w:p>
    <w:p>
      <w:pPr>
        <w:ind w:firstLine="480"/>
        <w:spacing w:line="360" w:lineRule="auto"/>
        <w:rPr>
          <w:rFonts w:ascii="宋体" w:hAnsi="宋体"/>
          <w:sz w:val="24"/>
          <w:highlight w:val="none"/>
        </w:rPr>
      </w:pPr>
      <w:r>
        <w:rPr>
          <w:rFonts w:hint="eastAsia" w:ascii="宋体" w:hAnsi="宋体"/>
          <w:sz w:val="24"/>
          <w:highlight w:val="none"/>
        </w:rPr>
        <w:t xml:space="preserve">2.1满足招标公告中供应商的资格要求的规定。</w:t>
      </w:r>
      <w:r/>
    </w:p>
    <w:p>
      <w:pPr>
        <w:ind w:firstLine="480"/>
        <w:spacing w:line="360" w:lineRule="auto"/>
        <w:rPr>
          <w:rFonts w:ascii="宋体" w:hAnsi="宋体"/>
          <w:sz w:val="24"/>
          <w:highlight w:val="none"/>
        </w:rPr>
      </w:pPr>
      <w:r>
        <w:rPr>
          <w:rFonts w:hint="eastAsia" w:ascii="宋体" w:hAnsi="宋体"/>
          <w:sz w:val="24"/>
          <w:highlight w:val="none"/>
        </w:rPr>
        <w:t xml:space="preserve">2.2 满足本文件实质性条款的规定。</w:t>
      </w:r>
      <w:r/>
    </w:p>
    <w:p>
      <w:pPr>
        <w:pStyle w:val="772"/>
        <w:ind w:firstLine="420"/>
        <w:spacing w:before="0" w:after="0" w:line="360" w:lineRule="auto"/>
        <w:rPr>
          <w:b w:val="0"/>
          <w:bCs w:val="0"/>
          <w:highlight w:val="none"/>
        </w:rPr>
      </w:pPr>
      <w:r/>
      <w:bookmarkStart w:id="59" w:name="_Toc16938522"/>
      <w:r/>
      <w:bookmarkStart w:id="60" w:name="_Toc20823278"/>
      <w:r/>
      <w:bookmarkStart w:id="61" w:name="_Toc513029206"/>
      <w:r>
        <w:rPr>
          <w:rFonts w:hint="eastAsia"/>
          <w:b w:val="0"/>
          <w:bCs w:val="0"/>
          <w:highlight w:val="none"/>
        </w:rPr>
        <w:t xml:space="preserve">3、适用法律</w:t>
      </w:r>
      <w:bookmarkEnd w:id="59"/>
      <w:r/>
      <w:bookmarkEnd w:id="60"/>
      <w:r/>
      <w:bookmarkEnd w:id="61"/>
      <w:r/>
      <w:r/>
    </w:p>
    <w:p>
      <w:pPr>
        <w:ind w:firstLine="480"/>
        <w:spacing w:line="360" w:lineRule="auto"/>
        <w:rPr>
          <w:rFonts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p>
    <w:p>
      <w:pPr>
        <w:pStyle w:val="772"/>
        <w:ind w:firstLine="420"/>
        <w:spacing w:before="0" w:after="0" w:line="360" w:lineRule="auto"/>
        <w:rPr>
          <w:b w:val="0"/>
          <w:bCs w:val="0"/>
          <w:highlight w:val="none"/>
        </w:rPr>
      </w:pPr>
      <w:r/>
      <w:bookmarkStart w:id="62" w:name="_Toc462564067"/>
      <w:r/>
      <w:bookmarkStart w:id="63" w:name="_Toc16938523"/>
      <w:r/>
      <w:bookmarkStart w:id="64" w:name="_Toc20823279"/>
      <w:r/>
      <w:bookmarkStart w:id="65" w:name="_Toc513029207"/>
      <w:r>
        <w:rPr>
          <w:rFonts w:hint="eastAsia"/>
          <w:b w:val="0"/>
          <w:bCs w:val="0"/>
          <w:highlight w:val="none"/>
        </w:rPr>
        <w:t xml:space="preserve">4、投标费用</w:t>
      </w:r>
      <w:bookmarkEnd w:id="62"/>
      <w:r/>
      <w:bookmarkEnd w:id="63"/>
      <w:r/>
      <w:bookmarkEnd w:id="64"/>
      <w:r/>
      <w:bookmarkEnd w:id="65"/>
      <w:r/>
      <w:r/>
    </w:p>
    <w:p>
      <w:pPr>
        <w:ind w:firstLine="48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供应商应自行承担所有与参加投标有关的费用，无论投标过程中的做法和结果如何，采购人在任何情况下均无义务和责任承担这些费用。</w:t>
      </w:r>
      <w:r/>
    </w:p>
    <w:p>
      <w:pPr>
        <w:ind w:firstLine="480"/>
        <w:spacing w:line="360" w:lineRule="auto"/>
        <w:rPr>
          <w:rFonts w:hint="eastAsia" w:ascii="宋体" w:hAnsi="宋体"/>
          <w:b/>
          <w:bCs w:val="0"/>
          <w:color w:val="0000ff"/>
          <w:sz w:val="24"/>
          <w:highlight w:val="none"/>
        </w:rPr>
      </w:pPr>
      <w:r>
        <w:rPr>
          <w:rFonts w:hint="eastAsia" w:ascii="宋体" w:hAnsi="宋体"/>
          <w:b/>
          <w:bCs w:val="0"/>
          <w:color w:val="0000ff"/>
          <w:sz w:val="24"/>
          <w:highlight w:val="none"/>
        </w:rPr>
        <w:t xml:space="preserve">4.2招标代理服务费（中标/成交服务费）：招标代理服务费按苏招协[2022]002号文件收费标准</w:t>
      </w:r>
      <w:r>
        <w:rPr>
          <w:rFonts w:hint="eastAsia" w:ascii="宋体" w:hAnsi="宋体"/>
          <w:b/>
          <w:bCs w:val="0"/>
          <w:color w:val="0000ff"/>
          <w:sz w:val="24"/>
          <w:highlight w:val="none"/>
          <w:lang w:val="en-US" w:eastAsia="zh-CN"/>
        </w:rPr>
        <w:t xml:space="preserve">的55%</w:t>
      </w:r>
      <w:r>
        <w:rPr>
          <w:rFonts w:hint="eastAsia" w:ascii="宋体" w:hAnsi="宋体"/>
          <w:b/>
          <w:bCs w:val="0"/>
          <w:color w:val="0000ff"/>
          <w:sz w:val="24"/>
          <w:highlight w:val="none"/>
        </w:rPr>
        <w:t xml:space="preserve">计取，</w:t>
      </w:r>
      <w:r>
        <w:rPr>
          <w:rFonts w:hint="eastAsia" w:ascii="宋体" w:hAnsi="宋体"/>
          <w:b/>
          <w:bCs w:val="0"/>
          <w:color w:val="0000ff"/>
          <w:sz w:val="24"/>
          <w:highlight w:val="none"/>
          <w:lang w:val="en-US" w:eastAsia="zh-CN"/>
        </w:rPr>
        <w:t xml:space="preserve">造价咨询服务费按苏建价协</w:t>
      </w:r>
      <w:r>
        <w:rPr>
          <w:rFonts w:hint="eastAsia" w:ascii="宋体" w:hAnsi="宋体"/>
          <w:b/>
          <w:bCs w:val="0"/>
          <w:color w:val="0000ff"/>
          <w:sz w:val="24"/>
          <w:highlight w:val="none"/>
        </w:rPr>
        <w:t xml:space="preserve">[2022]</w:t>
      </w:r>
      <w:r>
        <w:rPr>
          <w:rFonts w:hint="eastAsia" w:ascii="宋体" w:hAnsi="宋体"/>
          <w:b/>
          <w:bCs w:val="0"/>
          <w:color w:val="0000ff"/>
          <w:sz w:val="24"/>
          <w:highlight w:val="none"/>
          <w:lang w:val="en-US" w:eastAsia="zh-CN"/>
        </w:rPr>
        <w:t xml:space="preserve">7</w:t>
      </w:r>
      <w:r>
        <w:rPr>
          <w:rFonts w:hint="eastAsia" w:ascii="宋体" w:hAnsi="宋体"/>
          <w:b/>
          <w:bCs w:val="0"/>
          <w:color w:val="0000ff"/>
          <w:sz w:val="24"/>
          <w:highlight w:val="none"/>
        </w:rPr>
        <w:t xml:space="preserve">号文件收费标准</w:t>
      </w:r>
      <w:r>
        <w:rPr>
          <w:rFonts w:hint="eastAsia" w:ascii="宋体" w:hAnsi="宋体"/>
          <w:b/>
          <w:bCs w:val="0"/>
          <w:color w:val="0000ff"/>
          <w:sz w:val="24"/>
          <w:highlight w:val="none"/>
          <w:lang w:val="en-US" w:eastAsia="zh-CN"/>
        </w:rPr>
        <w:t xml:space="preserve">的55%</w:t>
      </w:r>
      <w:r>
        <w:rPr>
          <w:rFonts w:hint="eastAsia" w:ascii="宋体" w:hAnsi="宋体"/>
          <w:b/>
          <w:bCs w:val="0"/>
          <w:color w:val="0000ff"/>
          <w:sz w:val="24"/>
          <w:highlight w:val="none"/>
        </w:rPr>
        <w:t xml:space="preserve">计取</w:t>
      </w:r>
      <w:r>
        <w:rPr>
          <w:rFonts w:hint="eastAsia" w:ascii="宋体" w:hAnsi="宋体"/>
          <w:b/>
          <w:bCs w:val="0"/>
          <w:color w:val="0000ff"/>
          <w:sz w:val="24"/>
          <w:highlight w:val="none"/>
          <w:lang w:eastAsia="zh-CN"/>
        </w:rPr>
        <w:t xml:space="preserve">，</w:t>
      </w:r>
      <w:r>
        <w:rPr>
          <w:rFonts w:hint="eastAsia" w:ascii="宋体" w:hAnsi="宋体"/>
          <w:b/>
          <w:bCs w:val="0"/>
          <w:color w:val="0000ff"/>
          <w:sz w:val="24"/>
          <w:highlight w:val="none"/>
        </w:rPr>
        <w:t xml:space="preserve">由成交供应商向代理公司支付。供应商投标时综合考虑招标代理服务费进报价中，此项费用不得单列，凡漏项或少计均视为优惠采购人，不另行增加费用。中标后由成交供应商在领取中标（成交）通知书前直接向招标代理公司一次性付清。</w:t>
      </w:r>
      <w:r/>
    </w:p>
    <w:p>
      <w:pPr>
        <w:pStyle w:val="772"/>
        <w:ind w:firstLine="452"/>
        <w:spacing w:before="0" w:after="0" w:line="360" w:lineRule="auto"/>
        <w:rPr>
          <w:rFonts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p>
    <w:p>
      <w:pPr>
        <w:ind w:firstLine="480"/>
        <w:spacing w:line="360" w:lineRule="auto"/>
        <w:rPr>
          <w:rFonts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 供应商一旦参加本项目采购活动，即被认为接受了本招标文件的规定和约束。</w:t>
      </w:r>
      <w:r/>
    </w:p>
    <w:p>
      <w:pPr>
        <w:pStyle w:val="771"/>
        <w:ind w:firstLine="321"/>
        <w:spacing w:before="143" w:after="143" w:line="360" w:lineRule="auto"/>
        <w:rPr>
          <w:highlight w:val="none"/>
        </w:rPr>
      </w:pPr>
      <w:r/>
      <w:bookmarkStart w:id="66" w:name="_Toc120614215"/>
      <w:r/>
      <w:bookmarkStart w:id="67" w:name="_Toc16938525"/>
      <w:r/>
      <w:bookmarkStart w:id="68" w:name="_Toc20823281"/>
      <w:r>
        <w:rPr>
          <w:rFonts w:hint="eastAsia"/>
          <w:highlight w:val="none"/>
        </w:rPr>
        <w:t xml:space="preserve">二、招标文件</w:t>
      </w:r>
      <w:bookmarkEnd w:id="66"/>
      <w:r/>
      <w:bookmarkEnd w:id="67"/>
      <w:r/>
      <w:bookmarkEnd w:id="68"/>
      <w:r/>
      <w:r/>
    </w:p>
    <w:p>
      <w:pPr>
        <w:pStyle w:val="772"/>
        <w:ind w:firstLine="420"/>
        <w:spacing w:before="0" w:after="0" w:line="360" w:lineRule="auto"/>
        <w:rPr>
          <w:b w:val="0"/>
          <w:bCs w:val="0"/>
          <w:highlight w:val="none"/>
        </w:rPr>
      </w:pPr>
      <w:r/>
      <w:bookmarkStart w:id="69" w:name="_Toc20823282"/>
      <w:r/>
      <w:bookmarkStart w:id="70" w:name="_Toc16938526"/>
      <w:r/>
      <w:bookmarkStart w:id="71" w:name="_Toc513029210"/>
      <w:r>
        <w:rPr>
          <w:rFonts w:hint="eastAsia"/>
          <w:b w:val="0"/>
          <w:bCs w:val="0"/>
          <w:highlight w:val="none"/>
          <w:lang w:val="en-US" w:eastAsia="zh-CN"/>
        </w:rPr>
        <w:t xml:space="preserve">6</w:t>
      </w:r>
      <w:r>
        <w:rPr>
          <w:rFonts w:hint="eastAsia"/>
          <w:b w:val="0"/>
          <w:bCs w:val="0"/>
          <w:highlight w:val="none"/>
        </w:rPr>
        <w:t xml:space="preserve">、招标文件构成</w:t>
      </w:r>
      <w:bookmarkEnd w:id="69"/>
      <w:r/>
      <w:bookmarkEnd w:id="70"/>
      <w:r/>
      <w:bookmarkEnd w:id="71"/>
      <w:r/>
      <w:r/>
    </w:p>
    <w:p>
      <w:pPr>
        <w:ind w:firstLine="480"/>
        <w:spacing w:line="360" w:lineRule="auto"/>
        <w:rPr>
          <w:rFonts w:ascii="宋体" w:hAnsi="宋体"/>
          <w:sz w:val="24"/>
          <w:highlight w:val="none"/>
        </w:rPr>
      </w:pPr>
      <w:r>
        <w:rPr>
          <w:rFonts w:hint="eastAsia" w:ascii="宋体" w:hAnsi="宋体"/>
          <w:bCs/>
          <w:sz w:val="24"/>
          <w:highlight w:val="none"/>
          <w:lang w:val="en-US" w:eastAsia="zh-CN"/>
        </w:rPr>
        <w:t xml:space="preserve">6</w:t>
      </w:r>
      <w:r>
        <w:rPr>
          <w:rFonts w:hint="eastAsia" w:ascii="宋体" w:hAnsi="宋体"/>
          <w:bCs/>
          <w:sz w:val="24"/>
          <w:highlight w:val="none"/>
        </w:rPr>
        <w:t xml:space="preserve">.1</w:t>
      </w:r>
      <w:r>
        <w:rPr>
          <w:rFonts w:hint="eastAsia" w:ascii="宋体" w:hAnsi="宋体"/>
          <w:sz w:val="24"/>
          <w:highlight w:val="none"/>
        </w:rPr>
        <w:t xml:space="preserve"> 招标文件由以下部分组成：</w:t>
      </w:r>
      <w:r/>
    </w:p>
    <w:p>
      <w:pPr>
        <w:ind w:firstLine="360"/>
        <w:spacing w:line="360" w:lineRule="auto"/>
        <w:rPr>
          <w:rFonts w:ascii="宋体" w:hAnsi="宋体"/>
          <w:sz w:val="24"/>
          <w:highlight w:val="none"/>
        </w:rPr>
      </w:pPr>
      <w:r>
        <w:rPr>
          <w:rFonts w:hint="eastAsia" w:ascii="宋体" w:hAnsi="宋体"/>
          <w:sz w:val="24"/>
          <w:highlight w:val="none"/>
        </w:rPr>
        <w:t xml:space="preserve">（1）招标公告</w:t>
      </w:r>
      <w:r/>
    </w:p>
    <w:p>
      <w:pPr>
        <w:ind w:firstLine="360"/>
        <w:spacing w:line="360" w:lineRule="auto"/>
        <w:rPr>
          <w:rFonts w:ascii="宋体" w:hAnsi="宋体"/>
          <w:sz w:val="24"/>
          <w:highlight w:val="none"/>
        </w:rPr>
      </w:pPr>
      <w:r>
        <w:rPr>
          <w:rFonts w:hint="eastAsia" w:ascii="宋体" w:hAnsi="宋体"/>
          <w:sz w:val="24"/>
          <w:highlight w:val="none"/>
        </w:rPr>
        <w:t xml:space="preserve">（2）供应商须知</w:t>
      </w:r>
      <w:r/>
    </w:p>
    <w:p>
      <w:pPr>
        <w:ind w:firstLine="360"/>
        <w:spacing w:line="360" w:lineRule="auto"/>
        <w:rPr>
          <w:rFonts w:ascii="宋体" w:hAnsi="宋体"/>
          <w:sz w:val="24"/>
          <w:highlight w:val="none"/>
        </w:rPr>
      </w:pPr>
      <w:r>
        <w:rPr>
          <w:rFonts w:hint="eastAsia" w:ascii="宋体" w:hAnsi="宋体"/>
          <w:sz w:val="24"/>
          <w:highlight w:val="none"/>
        </w:rPr>
        <w:t xml:space="preserve">（3）合同条款及格式</w:t>
      </w:r>
      <w:r/>
    </w:p>
    <w:p>
      <w:pPr>
        <w:ind w:firstLine="360"/>
        <w:spacing w:line="360" w:lineRule="auto"/>
        <w:rPr>
          <w:rFonts w:ascii="宋体" w:hAnsi="宋体"/>
          <w:sz w:val="24"/>
          <w:highlight w:val="none"/>
        </w:rPr>
      </w:pPr>
      <w:r>
        <w:rPr>
          <w:rFonts w:hint="eastAsia" w:ascii="宋体" w:hAnsi="宋体"/>
          <w:sz w:val="24"/>
          <w:highlight w:val="none"/>
        </w:rPr>
        <w:t xml:space="preserve">（4）项目需求</w:t>
      </w:r>
      <w:r/>
    </w:p>
    <w:p>
      <w:pPr>
        <w:ind w:firstLine="360"/>
        <w:spacing w:line="360" w:lineRule="auto"/>
        <w:rPr>
          <w:sz w:val="24"/>
          <w:highlight w:val="none"/>
        </w:rPr>
      </w:pPr>
      <w:r>
        <w:rPr>
          <w:rFonts w:hint="eastAsia" w:ascii="宋体" w:hAnsi="宋体"/>
          <w:sz w:val="24"/>
          <w:highlight w:val="none"/>
        </w:rPr>
        <w:t xml:space="preserve">（5）</w:t>
      </w:r>
      <w:r>
        <w:rPr>
          <w:rFonts w:hint="eastAsia" w:hAnsi="宋体"/>
          <w:sz w:val="24"/>
          <w:highlight w:val="none"/>
        </w:rPr>
        <w:t xml:space="preserve">评标方法与评标标准</w:t>
      </w:r>
      <w:r/>
    </w:p>
    <w:p>
      <w:pPr>
        <w:ind w:firstLine="360"/>
        <w:spacing w:line="360" w:lineRule="auto"/>
        <w:rPr>
          <w:rFonts w:ascii="宋体" w:hAnsi="宋体"/>
          <w:sz w:val="24"/>
          <w:highlight w:val="none"/>
        </w:rPr>
      </w:pPr>
      <w:r>
        <w:rPr>
          <w:rFonts w:hint="eastAsia" w:ascii="宋体" w:hAnsi="宋体"/>
          <w:sz w:val="24"/>
          <w:highlight w:val="none"/>
        </w:rPr>
        <w:t xml:space="preserve">（6）投标文件格式</w:t>
      </w:r>
      <w:r/>
    </w:p>
    <w:p>
      <w:pPr>
        <w:ind w:firstLine="480"/>
        <w:spacing w:line="360" w:lineRule="auto"/>
        <w:rPr>
          <w:rFonts w:ascii="宋体" w:hAnsi="宋体"/>
          <w:sz w:val="24"/>
          <w:highlight w:val="none"/>
        </w:rPr>
      </w:pPr>
      <w:r>
        <w:rPr>
          <w:rFonts w:hint="eastAsia" w:ascii="宋体" w:hAnsi="宋体"/>
          <w:sz w:val="24"/>
          <w:highlight w:val="none"/>
        </w:rPr>
        <w:t xml:space="preserve">请仔细检查招标文件是否齐全，如有缺漏请立即与招标代理机构联系解决。</w:t>
      </w:r>
      <w:r/>
    </w:p>
    <w:p>
      <w:pPr>
        <w:ind w:firstLine="480"/>
        <w:spacing w:line="360" w:lineRule="auto"/>
        <w:rPr>
          <w:rFonts w:hint="eastAsia" w:ascii="宋体" w:hAnsi="宋体"/>
          <w:sz w:val="24"/>
          <w:highlight w:val="none"/>
        </w:rPr>
      </w:pPr>
      <w:r>
        <w:rPr>
          <w:rFonts w:hint="eastAsia" w:ascii="宋体" w:hAnsi="宋体"/>
          <w:bCs/>
          <w:sz w:val="24"/>
          <w:highlight w:val="none"/>
          <w:lang w:val="en-US" w:eastAsia="zh-CN"/>
        </w:rPr>
        <w:t xml:space="preserve">6</w:t>
      </w:r>
      <w:r>
        <w:rPr>
          <w:rFonts w:hint="eastAsia" w:ascii="宋体" w:hAnsi="宋体"/>
          <w:bCs/>
          <w:sz w:val="24"/>
          <w:highlight w:val="none"/>
        </w:rPr>
        <w:t xml:space="preserve">.2</w:t>
      </w:r>
      <w:r>
        <w:rPr>
          <w:rFonts w:hint="eastAsia" w:ascii="宋体" w:hAnsi="宋体"/>
          <w:sz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772"/>
        <w:ind w:firstLine="420"/>
        <w:spacing w:before="0" w:after="0" w:line="360" w:lineRule="auto"/>
        <w:rPr>
          <w:rFonts w:hint="eastAsia"/>
          <w:b w:val="0"/>
          <w:bCs w:val="0"/>
          <w:highlight w:val="none"/>
        </w:rPr>
      </w:pPr>
      <w:r>
        <w:rPr>
          <w:rFonts w:hint="eastAsia"/>
          <w:b w:val="0"/>
          <w:bCs w:val="0"/>
          <w:highlight w:val="none"/>
        </w:rPr>
        <w:t xml:space="preserve">7、招标文件的澄清</w:t>
      </w:r>
      <w:r/>
    </w:p>
    <w:p>
      <w:pPr>
        <w:ind w:firstLine="480"/>
        <w:spacing w:line="360" w:lineRule="auto"/>
        <w:rPr>
          <w:rFonts w:hint="eastAsia" w:ascii="宋体" w:hAnsi="宋体"/>
          <w:sz w:val="24"/>
          <w:highlight w:val="none"/>
        </w:rPr>
      </w:pPr>
      <w:r>
        <w:rPr>
          <w:rFonts w:hint="eastAsia" w:ascii="宋体" w:hAnsi="宋体"/>
          <w:sz w:val="24"/>
          <w:highlight w:val="none"/>
        </w:rPr>
        <w:t xml:space="preserve">7.1任何要求对招标文件进行澄清的投标人，应在投标截止期十日前按招标公告中的通讯地址，以书面形式通知</w:t>
      </w:r>
      <w:r>
        <w:rPr>
          <w:rFonts w:hint="eastAsia" w:ascii="宋体" w:hAnsi="宋体"/>
          <w:sz w:val="24"/>
          <w:highlight w:val="none"/>
          <w:lang w:val="en-US" w:eastAsia="zh-CN"/>
        </w:rPr>
        <w:t xml:space="preserve">采购人</w:t>
      </w:r>
      <w:r>
        <w:rPr>
          <w:rFonts w:hint="eastAsia" w:ascii="宋体" w:hAnsi="宋体"/>
          <w:sz w:val="24"/>
          <w:highlight w:val="none"/>
        </w:rPr>
        <w:t xml:space="preserve">。</w:t>
      </w:r>
      <w:r/>
    </w:p>
    <w:p>
      <w:pPr>
        <w:pStyle w:val="772"/>
        <w:ind w:firstLine="420"/>
        <w:spacing w:before="0" w:after="0" w:line="360" w:lineRule="auto"/>
        <w:rPr>
          <w:b w:val="0"/>
          <w:bCs w:val="0"/>
          <w:highlight w:val="none"/>
        </w:rPr>
      </w:pPr>
      <w:r/>
      <w:bookmarkStart w:id="72" w:name="_Toc462564071"/>
      <w:r/>
      <w:bookmarkStart w:id="73" w:name="_Toc20823284"/>
      <w:r/>
      <w:bookmarkStart w:id="74" w:name="_Toc16938528"/>
      <w:r/>
      <w:bookmarkStart w:id="75" w:name="_Toc513029212"/>
      <w:r>
        <w:rPr>
          <w:rFonts w:hint="eastAsia"/>
          <w:b w:val="0"/>
          <w:bCs w:val="0"/>
          <w:highlight w:val="none"/>
          <w:lang w:val="en-US" w:eastAsia="zh-CN"/>
        </w:rPr>
        <w:t xml:space="preserve">8</w:t>
      </w:r>
      <w:r>
        <w:rPr>
          <w:rFonts w:hint="eastAsia"/>
          <w:b w:val="0"/>
          <w:bCs w:val="0"/>
          <w:highlight w:val="none"/>
        </w:rPr>
        <w:t xml:space="preserve">、招标文件的修改</w:t>
      </w:r>
      <w:bookmarkEnd w:id="72"/>
      <w:r/>
      <w:bookmarkEnd w:id="73"/>
      <w:r/>
      <w:bookmarkEnd w:id="74"/>
      <w:r/>
      <w:bookmarkEnd w:id="75"/>
      <w:r/>
      <w:r/>
    </w:p>
    <w:p>
      <w:pPr>
        <w:ind w:firstLine="480"/>
        <w:spacing w:line="360" w:lineRule="auto"/>
        <w:rPr>
          <w:rFonts w:ascii="宋体" w:hAnsi="宋体"/>
          <w:color w:val="000000"/>
          <w:sz w:val="24"/>
          <w:highlight w:val="none"/>
        </w:rPr>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w:t>
      </w:r>
      <w:r>
        <w:rPr>
          <w:rFonts w:hint="eastAsia" w:ascii="宋体" w:hAnsi="宋体"/>
          <w:sz w:val="24"/>
          <w:highlight w:val="none"/>
        </w:rPr>
        <w:t xml:space="preserve">采购人</w:t>
      </w:r>
      <w:r>
        <w:rPr>
          <w:rFonts w:hint="eastAsia" w:ascii="宋体" w:hAnsi="宋体"/>
          <w:color w:val="000000"/>
          <w:sz w:val="24"/>
          <w:highlight w:val="none"/>
        </w:rPr>
        <w:t xml:space="preserve">可以对招标文件进行修改。</w:t>
      </w:r>
      <w:r/>
    </w:p>
    <w:p>
      <w:pPr>
        <w:ind w:firstLine="480"/>
        <w:spacing w:line="360" w:lineRule="auto"/>
        <w:rPr>
          <w:rFonts w:ascii="宋体" w:hAnsi="Arial"/>
          <w:color w:val="000000"/>
          <w:sz w:val="28"/>
          <w:highlight w:val="none"/>
        </w:rPr>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.2</w:t>
      </w:r>
      <w:r>
        <w:rPr>
          <w:rFonts w:hint="eastAsia" w:ascii="宋体" w:hAnsi="宋体"/>
          <w:sz w:val="24"/>
          <w:highlight w:val="none"/>
        </w:rPr>
        <w:t xml:space="preserve">采购人有权按照法定的要求推迟投标截止日期和开标日期</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.3</w:t>
      </w:r>
      <w:r>
        <w:rPr>
          <w:rFonts w:hint="eastAsia" w:ascii="宋体" w:hAnsi="宋体"/>
          <w:color w:val="000000"/>
          <w:sz w:val="24"/>
          <w:highlight w:val="none"/>
        </w:rPr>
        <w:t xml:space="preserve">招标文件的修改将在</w:t>
      </w:r>
      <w:r>
        <w:rPr>
          <w:rFonts w:hint="eastAsia" w:ascii="宋体" w:hAnsi="宋体"/>
          <w:color w:val="000000"/>
          <w:sz w:val="24"/>
          <w:highlight w:val="none"/>
          <w:lang w:val="en-US" w:eastAsia="zh-CN"/>
        </w:rPr>
        <w:t xml:space="preserve">中国政府采购网、</w:t>
      </w:r>
      <w:r>
        <w:rPr>
          <w:rFonts w:hint="eastAsia" w:ascii="宋体" w:hAnsi="宋体"/>
          <w:sz w:val="24"/>
          <w:szCs w:val="20"/>
          <w:highlight w:val="none"/>
        </w:rPr>
        <w:t xml:space="preserve">江苏政府采购网、盐城市政府采购网</w:t>
      </w:r>
      <w:r>
        <w:rPr>
          <w:rFonts w:hint="eastAsia" w:ascii="宋体" w:hAnsi="宋体"/>
          <w:color w:val="000000"/>
          <w:sz w:val="24"/>
          <w:highlight w:val="none"/>
        </w:rPr>
        <w:t xml:space="preserve">公布，补充文件将作为招标文件的组成部分，并对供应商具有约束力。</w:t>
      </w:r>
      <w:r/>
    </w:p>
    <w:p>
      <w:pPr>
        <w:pStyle w:val="771"/>
        <w:ind w:firstLine="321"/>
        <w:spacing w:before="143" w:after="143" w:line="360" w:lineRule="auto"/>
        <w:rPr>
          <w:highlight w:val="none"/>
        </w:rPr>
      </w:pPr>
      <w:r/>
      <w:bookmarkStart w:id="76" w:name="_Toc16938529"/>
      <w:r/>
      <w:bookmarkStart w:id="77" w:name="_Toc513029213"/>
      <w:r/>
      <w:bookmarkStart w:id="78" w:name="_Toc120614216"/>
      <w:r/>
      <w:bookmarkStart w:id="79" w:name="_Toc462564072"/>
      <w:r/>
      <w:bookmarkStart w:id="80" w:name="_Toc20823285"/>
      <w:r>
        <w:rPr>
          <w:rFonts w:hint="eastAsia"/>
          <w:highlight w:val="none"/>
        </w:rPr>
        <w:t xml:space="preserve">三、投标文件的编制</w:t>
      </w:r>
      <w:bookmarkEnd w:id="76"/>
      <w:r/>
      <w:bookmarkEnd w:id="77"/>
      <w:r/>
      <w:bookmarkEnd w:id="78"/>
      <w:r/>
      <w:bookmarkEnd w:id="79"/>
      <w:r/>
      <w:bookmarkEnd w:id="80"/>
      <w:r/>
      <w:r/>
    </w:p>
    <w:p>
      <w:pPr>
        <w:pStyle w:val="772"/>
        <w:ind w:firstLine="420"/>
        <w:spacing w:before="0" w:after="0" w:line="360" w:lineRule="auto"/>
        <w:rPr>
          <w:bCs w:val="0"/>
          <w:highlight w:val="none"/>
        </w:rPr>
      </w:pPr>
      <w:r/>
      <w:bookmarkStart w:id="81" w:name="_Toc20823286"/>
      <w:r/>
      <w:bookmarkStart w:id="82" w:name="_Toc513029214"/>
      <w:r/>
      <w:bookmarkStart w:id="83" w:name="_Toc462564073"/>
      <w:r/>
      <w:bookmarkStart w:id="84" w:name="_Toc16938530"/>
      <w:r>
        <w:rPr>
          <w:rFonts w:hint="eastAsia"/>
          <w:b w:val="0"/>
          <w:bCs w:val="0"/>
          <w:highlight w:val="none"/>
          <w:lang w:val="en-US" w:eastAsia="zh-CN"/>
        </w:rPr>
        <w:t xml:space="preserve">9</w:t>
      </w:r>
      <w:r>
        <w:rPr>
          <w:rFonts w:hint="eastAsia"/>
          <w:b w:val="0"/>
          <w:bCs w:val="0"/>
          <w:highlight w:val="none"/>
        </w:rPr>
        <w:t xml:space="preserve">、投标文件的语言及度量衡单位</w:t>
      </w:r>
      <w:bookmarkEnd w:id="81"/>
      <w:r/>
      <w:bookmarkEnd w:id="82"/>
      <w:r/>
      <w:bookmarkEnd w:id="83"/>
      <w:r/>
      <w:bookmarkEnd w:id="84"/>
      <w:r/>
      <w:r/>
    </w:p>
    <w:p>
      <w:pPr>
        <w:ind w:firstLine="480"/>
        <w:spacing w:line="360" w:lineRule="auto"/>
        <w:rPr>
          <w:rFonts w:ascii="宋体" w:hAnsi="宋体"/>
          <w:sz w:val="24"/>
          <w:highlight w:val="none"/>
        </w:rPr>
      </w:pPr>
      <w:r>
        <w:rPr>
          <w:rFonts w:hint="eastAsia" w:ascii="宋体" w:hAnsi="宋体"/>
          <w:bCs/>
          <w:sz w:val="24"/>
          <w:highlight w:val="none"/>
          <w:lang w:val="en-US" w:eastAsia="zh-CN"/>
        </w:rPr>
        <w:t xml:space="preserve">9</w:t>
      </w:r>
      <w:r>
        <w:rPr>
          <w:rFonts w:hint="eastAsia" w:ascii="宋体" w:hAnsi="宋体"/>
          <w:bCs/>
          <w:sz w:val="24"/>
          <w:highlight w:val="none"/>
        </w:rPr>
        <w:t xml:space="preserve">.1</w:t>
      </w:r>
      <w:r>
        <w:rPr>
          <w:rFonts w:hint="eastAsia" w:ascii="宋体" w:hAnsi="宋体"/>
          <w:sz w:val="24"/>
          <w:highlight w:val="none"/>
        </w:rPr>
        <w:t xml:space="preserve"> 供应商提交的投标文件以及供应商与采购人就有关投标的所有来往通知、函件和文件均应使用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bCs/>
          <w:sz w:val="24"/>
          <w:highlight w:val="none"/>
          <w:lang w:val="en-US" w:eastAsia="zh-CN"/>
        </w:rPr>
        <w:t xml:space="preserve">9</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除技术性能另有规定外，投标文件所使用的度量衡单位，均须采用国家法定计量单位。</w:t>
      </w:r>
      <w:r/>
    </w:p>
    <w:p>
      <w:pPr>
        <w:pStyle w:val="772"/>
        <w:ind w:firstLine="420"/>
        <w:spacing w:before="0" w:after="0" w:line="360" w:lineRule="auto"/>
        <w:rPr>
          <w:b w:val="0"/>
          <w:bCs w:val="0"/>
          <w:highlight w:val="none"/>
        </w:rPr>
      </w:pPr>
      <w:r/>
      <w:bookmarkStart w:id="85" w:name="_Toc16938531"/>
      <w:r/>
      <w:bookmarkStart w:id="86" w:name="_Toc20823287"/>
      <w:r/>
      <w:bookmarkStart w:id="87" w:name="_Toc513029215"/>
      <w:r/>
      <w:bookmarkStart w:id="88" w:name="_Toc462564074"/>
      <w:r>
        <w:rPr>
          <w:rFonts w:hint="eastAsia"/>
          <w:b w:val="0"/>
          <w:bCs w:val="0"/>
          <w:highlight w:val="none"/>
        </w:rPr>
        <w:t xml:space="preserve">1</w:t>
      </w:r>
      <w:r>
        <w:rPr>
          <w:rFonts w:hint="eastAsia"/>
          <w:b w:val="0"/>
          <w:bCs w:val="0"/>
          <w:highlight w:val="none"/>
          <w:lang w:val="en-US" w:eastAsia="zh-CN"/>
        </w:rPr>
        <w:t xml:space="preserve">0</w:t>
      </w:r>
      <w:r>
        <w:rPr>
          <w:rFonts w:hint="eastAsia"/>
          <w:b w:val="0"/>
          <w:bCs w:val="0"/>
          <w:highlight w:val="none"/>
        </w:rPr>
        <w:t xml:space="preserve">、投标文件构成</w:t>
      </w:r>
      <w:bookmarkEnd w:id="85"/>
      <w:r/>
      <w:bookmarkEnd w:id="86"/>
      <w:r/>
      <w:bookmarkEnd w:id="87"/>
      <w:r/>
      <w:bookmarkEnd w:id="88"/>
      <w:r/>
      <w:r/>
    </w:p>
    <w:p>
      <w:pPr>
        <w:ind w:firstLine="480"/>
        <w:spacing w:line="360" w:lineRule="auto"/>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0</w:t>
      </w:r>
      <w:r>
        <w:rPr>
          <w:rFonts w:hint="eastAsia" w:ascii="宋体" w:hAnsi="宋体"/>
          <w:sz w:val="24"/>
          <w:highlight w:val="none"/>
        </w:rPr>
        <w:t xml:space="preserve">.1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color w:val="ff0000"/>
          <w:sz w:val="24"/>
          <w:highlight w:val="none"/>
        </w:rPr>
      </w:pPr>
      <w:r>
        <w:rPr>
          <w:rFonts w:hint="eastAsia" w:ascii="宋体" w:hAnsi="宋体"/>
          <w:color w:val="ff0000"/>
          <w:sz w:val="24"/>
          <w:highlight w:val="none"/>
        </w:rPr>
        <w:t xml:space="preserve">11.2如标书制作工具中格式和内容与“中国政府采购网”、“江苏政府采购网”、“盐城市政府采购网”发布的招标文件不一致，请以</w:t>
      </w:r>
      <w:r>
        <w:rPr>
          <w:rFonts w:hint="eastAsia" w:ascii="宋体" w:hAnsi="宋体"/>
          <w:color w:val="ff0000"/>
          <w:sz w:val="24"/>
          <w:highlight w:val="none"/>
          <w:lang w:eastAsia="zh-CN"/>
        </w:rPr>
        <w:t xml:space="preserve">“</w:t>
      </w:r>
      <w:r>
        <w:rPr>
          <w:rFonts w:hint="eastAsia" w:ascii="宋体" w:hAnsi="宋体"/>
          <w:color w:val="ff0000"/>
          <w:sz w:val="24"/>
          <w:highlight w:val="none"/>
        </w:rPr>
        <w:t xml:space="preserve">中国政府采购网”、“江苏政府采购网”、“盐城市政府采购网”发布的招标文件为准。</w:t>
      </w:r>
      <w:r/>
    </w:p>
    <w:p>
      <w:pPr>
        <w:pStyle w:val="772"/>
        <w:ind w:firstLine="420"/>
        <w:spacing w:before="0" w:after="0" w:line="360" w:lineRule="auto"/>
        <w:rPr>
          <w:b w:val="0"/>
          <w:bCs w:val="0"/>
          <w:highlight w:val="none"/>
        </w:rPr>
      </w:pPr>
      <w:r/>
      <w:bookmarkStart w:id="89" w:name="_Hlt26668975"/>
      <w:r/>
      <w:bookmarkEnd w:id="89"/>
      <w:r/>
      <w:bookmarkStart w:id="90" w:name="_Hlt26670360"/>
      <w:r/>
      <w:bookmarkEnd w:id="90"/>
      <w:r/>
      <w:bookmarkStart w:id="91" w:name="_Hlt26954838"/>
      <w:r/>
      <w:bookmarkEnd w:id="91"/>
      <w:r/>
      <w:bookmarkStart w:id="92" w:name="_Toc14577357"/>
      <w:r/>
      <w:bookmarkStart w:id="93" w:name="_Toc513029216"/>
      <w:r/>
      <w:bookmarkStart w:id="94" w:name="_Toc14577354"/>
      <w:r/>
      <w:bookmarkStart w:id="95" w:name="_Toc49090509"/>
      <w:r/>
      <w:bookmarkStart w:id="96" w:name="_Toc513029219"/>
      <w:r/>
      <w:bookmarkStart w:id="97" w:name="_Toc49090507"/>
      <w:r>
        <w:rPr>
          <w:rFonts w:hint="eastAsia"/>
          <w:b w:val="0"/>
          <w:bCs w:val="0"/>
          <w:highlight w:val="none"/>
        </w:rPr>
        <w:t xml:space="preserve">1</w:t>
      </w:r>
      <w:r>
        <w:rPr>
          <w:rFonts w:hint="eastAsia"/>
          <w:b w:val="0"/>
          <w:bCs w:val="0"/>
          <w:highlight w:val="none"/>
          <w:lang w:val="en-US" w:eastAsia="zh-CN"/>
        </w:rPr>
        <w:t xml:space="preserve">1</w:t>
      </w:r>
      <w:r>
        <w:rPr>
          <w:rFonts w:hint="eastAsia"/>
          <w:b w:val="0"/>
          <w:bCs w:val="0"/>
          <w:highlight w:val="none"/>
        </w:rPr>
        <w:t xml:space="preserve">、证明供应商资格及符合招标文件规定的文件</w:t>
      </w:r>
      <w:bookmarkEnd w:id="92"/>
      <w:r/>
      <w:bookmarkEnd w:id="93"/>
      <w:r/>
      <w:bookmarkEnd w:id="94"/>
      <w:r/>
      <w:bookmarkEnd w:id="95"/>
      <w:r/>
      <w:bookmarkEnd w:id="96"/>
      <w:r/>
      <w:bookmarkEnd w:id="97"/>
      <w:r/>
      <w:r/>
    </w:p>
    <w:p>
      <w:pPr>
        <w:ind w:firstLine="480"/>
        <w:spacing w:line="360" w:lineRule="auto"/>
        <w:rPr>
          <w:rFonts w:hint="eastAsia" w:ascii="宋体" w:hAnsi="宋体"/>
          <w:bCs/>
          <w:sz w:val="24"/>
          <w:highlight w:val="none"/>
        </w:rPr>
      </w:pPr>
      <w:r/>
      <w:bookmarkStart w:id="98" w:name="_Toc49090508"/>
      <w:r/>
      <w:bookmarkStart w:id="99" w:name="_Toc14577355"/>
      <w:r>
        <w:rPr>
          <w:rFonts w:hint="eastAsia" w:ascii="宋体" w:hAnsi="宋体"/>
          <w:bCs/>
          <w:sz w:val="24"/>
          <w:highlight w:val="none"/>
        </w:rPr>
        <w:t xml:space="preserve">11.1投标人应按照法律、法规、规章和规范性文件以及招标文件要求提交证明文件，证明其及投标标的符合招标文件规定。</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11.2招标文件对证明文件无明确形式要求的，证明文件可以以文字资料、图纸和数据等形式提交。</w:t>
      </w:r>
      <w:r/>
    </w:p>
    <w:p>
      <w:pPr>
        <w:pStyle w:val="772"/>
        <w:ind w:firstLine="420"/>
        <w:spacing w:before="0" w:after="0" w:line="360" w:lineRule="auto"/>
        <w:rPr>
          <w:rFonts w:hint="eastAsia"/>
          <w:b w:val="0"/>
          <w:bCs w:val="0"/>
          <w:highlight w:val="none"/>
        </w:rPr>
      </w:pPr>
      <w:r>
        <w:rPr>
          <w:rFonts w:hint="eastAsia"/>
          <w:b w:val="0"/>
          <w:bCs w:val="0"/>
          <w:highlight w:val="none"/>
        </w:rPr>
        <w:t xml:space="preserve">12、投标分项报价表</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12.1投标人应按照招标文件规定格式填报投标分项报价表。</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ascii="宋体" w:hAnsi="宋体"/>
          <w:b/>
          <w:bCs w:val="0"/>
          <w:sz w:val="24"/>
          <w:highlight w:val="none"/>
        </w:rPr>
      </w:pPr>
      <w:r>
        <w:rPr>
          <w:rFonts w:hint="eastAsia" w:ascii="宋体" w:hAnsi="宋体"/>
          <w:b/>
          <w:bCs w:val="0"/>
          <w:sz w:val="24"/>
          <w:highlight w:val="none"/>
        </w:rPr>
        <w:t xml:space="preserve">12.3投标人在投标报价中须综合考虑项目前期及实施过程中发生的一切费用，项目实施过程中所有事宜须由中标单位自行协调解决。</w:t>
      </w:r>
      <w:bookmarkEnd w:id="98"/>
      <w:r/>
      <w:bookmarkEnd w:id="99"/>
      <w:r/>
      <w:r/>
    </w:p>
    <w:p>
      <w:pPr>
        <w:ind w:firstLine="420"/>
        <w:spacing w:line="360" w:lineRule="auto"/>
        <w:rPr>
          <w:rFonts w:ascii="宋体" w:hAnsi="宋体"/>
          <w:bCs/>
          <w:sz w:val="24"/>
          <w:highlight w:val="none"/>
        </w:rPr>
      </w:pPr>
      <w:r>
        <w:rPr>
          <w:rFonts w:hint="eastAsia"/>
          <w:bCs/>
          <w:sz w:val="28"/>
          <w:szCs w:val="28"/>
          <w:highlight w:val="none"/>
        </w:rPr>
        <w:t xml:space="preserve">1</w:t>
      </w:r>
      <w:r>
        <w:rPr>
          <w:rFonts w:hint="eastAsia"/>
          <w:bCs/>
          <w:sz w:val="28"/>
          <w:szCs w:val="28"/>
          <w:highlight w:val="none"/>
          <w:lang w:val="en-US" w:eastAsia="zh-CN"/>
        </w:rPr>
        <w:t xml:space="preserve">3</w:t>
      </w:r>
      <w:r>
        <w:rPr>
          <w:rFonts w:hint="eastAsia"/>
          <w:b/>
          <w:bCs/>
          <w:highlight w:val="none"/>
        </w:rPr>
        <w:t xml:space="preserve">、</w:t>
      </w:r>
      <w:r>
        <w:rPr>
          <w:rFonts w:hint="eastAsia" w:ascii="黑体" w:hAnsi="宋体" w:eastAsia="黑体"/>
          <w:sz w:val="28"/>
          <w:szCs w:val="28"/>
          <w:highlight w:val="none"/>
        </w:rPr>
        <w:t xml:space="preserve">技术参数响应及偏离表、商务条款响应及偏离表</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13.1投标人需对招标文件中的技术要求与商务要求逐项作出响应或偏离，并说明原因。</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13.2投标人可在投标文件中提供认为需要的其他技术文件或说明。</w:t>
      </w:r>
      <w:r/>
    </w:p>
    <w:p>
      <w:pPr>
        <w:pStyle w:val="772"/>
        <w:ind w:firstLine="420"/>
        <w:spacing w:before="0" w:after="0" w:line="360" w:lineRule="auto"/>
        <w:rPr>
          <w:b w:val="0"/>
          <w:bCs w:val="0"/>
          <w:highlight w:val="none"/>
        </w:rPr>
      </w:pPr>
      <w:r/>
      <w:bookmarkStart w:id="100" w:name="_Toc14577359"/>
      <w:r/>
      <w:bookmarkStart w:id="101" w:name="_Toc49090510"/>
      <w:r>
        <w:rPr>
          <w:rFonts w:hint="eastAsia"/>
          <w:b w:val="0"/>
          <w:bCs w:val="0"/>
          <w:highlight w:val="none"/>
        </w:rPr>
        <w:t xml:space="preserve">1</w:t>
      </w:r>
      <w:r>
        <w:rPr>
          <w:rFonts w:hint="eastAsia"/>
          <w:b w:val="0"/>
          <w:bCs w:val="0"/>
          <w:highlight w:val="none"/>
          <w:lang w:val="en-US" w:eastAsia="zh-CN"/>
        </w:rPr>
        <w:t xml:space="preserve">4</w:t>
      </w:r>
      <w:r>
        <w:rPr>
          <w:rFonts w:hint="eastAsia"/>
          <w:b w:val="0"/>
          <w:bCs w:val="0"/>
          <w:highlight w:val="none"/>
        </w:rPr>
        <w:t xml:space="preserve">、投标函和开标一览表</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14.1投标人应按照招标文件中提供的格式完整、正确填写投标函、开标一览表。</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772"/>
        <w:ind w:firstLine="420"/>
        <w:spacing w:before="0" w:after="0" w:line="360" w:lineRule="auto"/>
        <w:rPr>
          <w:rFonts w:hint="eastAsia"/>
          <w:b w:val="0"/>
          <w:bCs w:val="0"/>
          <w:highlight w:val="none"/>
        </w:rPr>
      </w:pPr>
      <w:r>
        <w:rPr>
          <w:rFonts w:hint="eastAsia"/>
          <w:b w:val="0"/>
          <w:bCs w:val="0"/>
          <w:highlight w:val="none"/>
        </w:rPr>
        <w:t xml:space="preserve">1</w:t>
      </w:r>
      <w:r>
        <w:rPr>
          <w:rFonts w:hint="eastAsia"/>
          <w:b w:val="0"/>
          <w:bCs w:val="0"/>
          <w:highlight w:val="none"/>
          <w:lang w:val="en-US" w:eastAsia="zh-CN"/>
        </w:rPr>
        <w:t xml:space="preserve">5</w:t>
      </w:r>
      <w:r>
        <w:rPr>
          <w:rFonts w:hint="eastAsia"/>
          <w:b w:val="0"/>
          <w:bCs w:val="0"/>
          <w:highlight w:val="none"/>
        </w:rPr>
        <w:t xml:space="preserve">、</w:t>
      </w:r>
      <w:bookmarkEnd w:id="100"/>
      <w:r/>
      <w:bookmarkEnd w:id="101"/>
      <w:r/>
      <w:bookmarkStart w:id="102" w:name="_Toc14577360"/>
      <w:r/>
      <w:bookmarkStart w:id="103" w:name="_Toc49090511"/>
      <w:r>
        <w:rPr>
          <w:rFonts w:hint="eastAsia"/>
          <w:b w:val="0"/>
          <w:bCs w:val="0"/>
          <w:highlight w:val="none"/>
        </w:rPr>
        <w:t xml:space="preserve">投标有效期</w:t>
      </w:r>
      <w:bookmarkEnd w:id="102"/>
      <w:r/>
      <w:bookmarkEnd w:id="103"/>
      <w:r/>
      <w:r/>
    </w:p>
    <w:p>
      <w:pPr>
        <w:ind w:firstLine="480"/>
        <w:spacing w:line="360" w:lineRule="auto"/>
        <w:rPr>
          <w:rFonts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 投标有效期为采购人规定的开标之日后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。投标有效期比规定短的将被视为非响应性投标而予以拒绝。</w:t>
      </w:r>
      <w:r/>
    </w:p>
    <w:p>
      <w:pPr>
        <w:pStyle w:val="772"/>
        <w:ind w:firstLine="420"/>
        <w:spacing w:before="0" w:after="0" w:line="360" w:lineRule="auto"/>
        <w:rPr>
          <w:rFonts w:hint="eastAsia"/>
          <w:b w:val="0"/>
          <w:bCs w:val="0"/>
          <w:highlight w:val="none"/>
        </w:rPr>
      </w:pPr>
      <w:r/>
      <w:bookmarkStart w:id="104" w:name="_Hlt26954739"/>
      <w:r/>
      <w:bookmarkEnd w:id="104"/>
      <w:r/>
      <w:bookmarkStart w:id="105" w:name="_Hlt26954852"/>
      <w:r/>
      <w:bookmarkEnd w:id="105"/>
      <w:r/>
      <w:bookmarkStart w:id="106" w:name="_Toc120614217"/>
      <w:r/>
      <w:bookmarkStart w:id="107" w:name="_Toc20823296"/>
      <w:r/>
      <w:bookmarkStart w:id="108" w:name="_Toc16938540"/>
      <w:r/>
      <w:bookmarkStart w:id="109" w:name="_Toc513029224"/>
      <w:r>
        <w:rPr>
          <w:rFonts w:hint="eastAsia"/>
          <w:b w:val="0"/>
          <w:bCs w:val="0"/>
          <w:highlight w:val="none"/>
        </w:rPr>
        <w:t xml:space="preserve">16、投标有效期的延长</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16.1在特殊情况下，</w:t>
      </w:r>
      <w:r>
        <w:rPr>
          <w:rFonts w:hint="eastAsia" w:ascii="宋体" w:hAnsi="宋体"/>
          <w:bCs/>
          <w:sz w:val="24"/>
          <w:highlight w:val="none"/>
          <w:lang w:val="en-US" w:eastAsia="zh-CN"/>
        </w:rPr>
        <w:t xml:space="preserve">采购人</w:t>
      </w:r>
      <w:r>
        <w:rPr>
          <w:rFonts w:hint="eastAsia" w:ascii="宋体" w:hAnsi="宋体"/>
          <w:bCs/>
          <w:sz w:val="24"/>
          <w:highlight w:val="none"/>
        </w:rPr>
        <w:t xml:space="preserve">于原投标有效期满之前，可向投标人提出延长投标有效期的要求。这种要求与答复均应采用书面形式。投标人可以拒绝采购</w:t>
      </w:r>
      <w:r>
        <w:rPr>
          <w:rFonts w:hint="eastAsia" w:ascii="宋体" w:hAnsi="宋体"/>
          <w:bCs/>
          <w:sz w:val="24"/>
          <w:highlight w:val="none"/>
          <w:lang w:val="en-US" w:eastAsia="zh-CN"/>
        </w:rPr>
        <w:t xml:space="preserve">人</w:t>
      </w:r>
      <w:r>
        <w:rPr>
          <w:rFonts w:hint="eastAsia" w:ascii="宋体" w:hAnsi="宋体"/>
          <w:bCs/>
          <w:sz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771"/>
        <w:ind w:firstLine="321"/>
        <w:spacing w:before="143" w:after="143" w:line="360" w:lineRule="auto"/>
        <w:rPr>
          <w:highlight w:val="none"/>
        </w:rPr>
      </w:pPr>
      <w:r>
        <w:rPr>
          <w:rFonts w:hint="eastAsia"/>
          <w:highlight w:val="none"/>
        </w:rPr>
        <w:t xml:space="preserve">四、投标文件的递交</w:t>
      </w:r>
      <w:bookmarkEnd w:id="106"/>
      <w:r/>
      <w:bookmarkEnd w:id="107"/>
      <w:r/>
      <w:bookmarkEnd w:id="108"/>
      <w:r/>
      <w:bookmarkEnd w:id="109"/>
      <w:r/>
      <w:r/>
    </w:p>
    <w:p>
      <w:pPr>
        <w:pStyle w:val="772"/>
        <w:ind w:firstLine="420"/>
        <w:spacing w:before="0" w:after="0" w:line="360" w:lineRule="auto"/>
        <w:rPr>
          <w:b w:val="0"/>
          <w:bCs w:val="0"/>
          <w:color w:val="auto"/>
          <w:highlight w:val="none"/>
        </w:rPr>
      </w:pPr>
      <w:r/>
      <w:bookmarkStart w:id="110" w:name="_Toc16938541"/>
      <w:r/>
      <w:bookmarkStart w:id="111" w:name="_Toc462564084"/>
      <w:r/>
      <w:bookmarkStart w:id="112" w:name="_Toc20823297"/>
      <w:r/>
      <w:bookmarkStart w:id="113" w:name="_Toc513029225"/>
      <w:r/>
      <w:bookmarkStart w:id="114" w:name="_Toc16938542"/>
      <w:r/>
      <w:bookmarkStart w:id="115" w:name="_Toc513029226"/>
      <w:r/>
      <w:bookmarkStart w:id="116" w:name="_Toc20823298"/>
      <w:r>
        <w:rPr>
          <w:rFonts w:hint="eastAsia"/>
          <w:b w:val="0"/>
          <w:bCs w:val="0"/>
          <w:color w:val="auto"/>
          <w:highlight w:val="none"/>
        </w:rPr>
        <w:t xml:space="preserve">1</w:t>
      </w:r>
      <w:r>
        <w:rPr>
          <w:rFonts w:hint="eastAsia"/>
          <w:b w:val="0"/>
          <w:bCs w:val="0"/>
          <w:color w:val="auto"/>
          <w:highlight w:val="none"/>
          <w:lang w:val="en-US" w:eastAsia="zh-CN"/>
        </w:rPr>
        <w:t xml:space="preserve">7</w:t>
      </w:r>
      <w:r>
        <w:rPr>
          <w:rFonts w:hint="eastAsia"/>
          <w:b w:val="0"/>
          <w:bCs w:val="0"/>
          <w:color w:val="auto"/>
          <w:highlight w:val="none"/>
        </w:rPr>
        <w:t xml:space="preserve">、</w:t>
      </w:r>
      <w:bookmarkEnd w:id="110"/>
      <w:r/>
      <w:bookmarkEnd w:id="111"/>
      <w:r/>
      <w:bookmarkEnd w:id="112"/>
      <w:r/>
      <w:bookmarkEnd w:id="113"/>
      <w:r>
        <w:rPr>
          <w:rFonts w:hint="eastAsia"/>
          <w:b w:val="0"/>
          <w:bCs w:val="0"/>
          <w:color w:val="auto"/>
          <w:highlight w:val="none"/>
        </w:rPr>
        <w:t xml:space="preserve">电子投标文件的递交</w:t>
      </w:r>
      <w:r/>
    </w:p>
    <w:p>
      <w:pPr>
        <w:ind w:firstLine="480"/>
        <w:spacing w:line="360" w:lineRule="auto"/>
        <w:rPr>
          <w:rFonts w:hint="eastAsia"/>
          <w:bCs/>
          <w:color w:val="auto"/>
          <w:sz w:val="24"/>
          <w:highlight w:val="none"/>
        </w:rPr>
      </w:pPr>
      <w:r>
        <w:rPr>
          <w:rFonts w:hint="eastAsia"/>
          <w:bCs/>
          <w:color w:val="auto"/>
          <w:sz w:val="24"/>
          <w:highlight w:val="none"/>
        </w:rPr>
        <w:t xml:space="preserve">1</w:t>
      </w:r>
      <w:r>
        <w:rPr>
          <w:rFonts w:hint="eastAsia"/>
          <w:bCs/>
          <w:color w:val="auto"/>
          <w:sz w:val="24"/>
          <w:highlight w:val="none"/>
          <w:lang w:val="en-US" w:eastAsia="zh-CN"/>
        </w:rPr>
        <w:t xml:space="preserve">7</w:t>
      </w:r>
      <w:r>
        <w:rPr>
          <w:rFonts w:hint="eastAsia"/>
          <w:bCs/>
          <w:color w:val="auto"/>
          <w:sz w:val="24"/>
          <w:highlight w:val="none"/>
        </w:rPr>
        <w:t xml:space="preserve">.1投标人应当按照《操作手册》规定，在投标截止时间前制作并上传电子投标文件。</w:t>
      </w:r>
      <w:r/>
    </w:p>
    <w:p>
      <w:pPr>
        <w:pStyle w:val="772"/>
        <w:ind w:firstLine="420"/>
        <w:spacing w:before="0" w:after="0" w:line="360" w:lineRule="auto"/>
        <w:rPr>
          <w:b w:val="0"/>
          <w:bCs w:val="0"/>
          <w:color w:val="auto"/>
          <w:highlight w:val="none"/>
        </w:rPr>
      </w:pPr>
      <w:r>
        <w:rPr>
          <w:rFonts w:hint="eastAsia"/>
          <w:b w:val="0"/>
          <w:bCs w:val="0"/>
          <w:color w:val="auto"/>
          <w:highlight w:val="none"/>
        </w:rPr>
        <w:t xml:space="preserve">1</w:t>
      </w:r>
      <w:r>
        <w:rPr>
          <w:rFonts w:hint="eastAsia"/>
          <w:b w:val="0"/>
          <w:bCs w:val="0"/>
          <w:color w:val="auto"/>
          <w:highlight w:val="none"/>
          <w:lang w:val="en-US" w:eastAsia="zh-CN"/>
        </w:rPr>
        <w:t xml:space="preserve">8</w:t>
      </w:r>
      <w:r>
        <w:rPr>
          <w:rFonts w:hint="eastAsia"/>
          <w:b w:val="0"/>
          <w:bCs w:val="0"/>
          <w:color w:val="auto"/>
          <w:highlight w:val="none"/>
        </w:rPr>
        <w:t xml:space="preserve">、投标截止</w:t>
      </w:r>
      <w:bookmarkEnd w:id="114"/>
      <w:r/>
      <w:bookmarkEnd w:id="115"/>
      <w:r/>
      <w:bookmarkEnd w:id="116"/>
      <w:r>
        <w:rPr>
          <w:rFonts w:hint="eastAsia"/>
          <w:b w:val="0"/>
          <w:bCs w:val="0"/>
          <w:color w:val="auto"/>
          <w:highlight w:val="none"/>
        </w:rPr>
        <w:t xml:space="preserve">时间</w:t>
      </w:r>
      <w:r/>
    </w:p>
    <w:p>
      <w:pPr>
        <w:pStyle w:val="816"/>
        <w:ind w:firstLine="480"/>
        <w:jc w:val="left"/>
        <w:spacing w:before="0" w:beforeAutospacing="0" w:after="0" w:afterAutospacing="0" w:line="360" w:lineRule="auto"/>
        <w:rPr>
          <w:rFonts w:hint="eastAsia"/>
          <w:i w:val="0"/>
          <w:iCs/>
          <w:color w:val="auto"/>
          <w:highlight w:val="none"/>
          <w:u w:val="single"/>
        </w:rPr>
      </w:pPr>
      <w:r/>
      <w:bookmarkStart w:id="117" w:name="_Toc16938543"/>
      <w:r/>
      <w:bookmarkStart w:id="118" w:name="_Toc20823299"/>
      <w:r/>
      <w:bookmarkStart w:id="119" w:name="_Toc513029227"/>
      <w:r>
        <w:rPr>
          <w:rFonts w:hint="eastAsia"/>
          <w:i/>
          <w:iCs w:val="0"/>
          <w:color w:val="auto"/>
          <w:highlight w:val="none"/>
          <w:u w:val="single"/>
        </w:rPr>
        <w:t xml:space="preserve">1</w:t>
      </w:r>
      <w:r>
        <w:rPr>
          <w:rFonts w:hint="eastAsia"/>
          <w:i/>
          <w:iCs w:val="0"/>
          <w:color w:val="auto"/>
          <w:highlight w:val="none"/>
          <w:u w:val="single"/>
          <w:lang w:val="en-US" w:eastAsia="zh-CN"/>
        </w:rPr>
        <w:t xml:space="preserve">8</w:t>
      </w:r>
      <w:r>
        <w:rPr>
          <w:rFonts w:hint="eastAsia"/>
          <w:i/>
          <w:iCs w:val="0"/>
          <w:color w:val="auto"/>
          <w:highlight w:val="none"/>
          <w:u w:val="single"/>
        </w:rPr>
        <w:t xml:space="preserve">.1 投标人上传电子投标文件的时间不得迟于招标公告中规定的投标截止时间。</w:t>
      </w:r>
      <w:r/>
    </w:p>
    <w:p>
      <w:pPr>
        <w:pStyle w:val="816"/>
        <w:ind w:firstLine="480"/>
        <w:spacing w:before="0" w:beforeAutospacing="0" w:after="0" w:afterAutospacing="0" w:line="360" w:lineRule="auto"/>
        <w:rPr>
          <w:rFonts w:hint="eastAsia"/>
          <w:highlight w:val="none"/>
        </w:rPr>
      </w:pPr>
      <w:r>
        <w:rPr>
          <w:rFonts w:hint="eastAsia"/>
          <w:color w:val="000000"/>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16"/>
        <w:ind w:firstLine="480"/>
        <w:spacing w:before="0" w:beforeAutospacing="0" w:after="0" w:afterAutospacing="0" w:line="360" w:lineRule="auto"/>
        <w:rPr>
          <w:rFonts w:hint="eastAsia"/>
          <w:highlight w:val="none"/>
        </w:rPr>
      </w:pPr>
      <w:r>
        <w:rPr>
          <w:rFonts w:hint="eastAsia"/>
          <w:color w:val="000000"/>
          <w:highlight w:val="none"/>
        </w:rPr>
        <w:t xml:space="preserve">1</w:t>
      </w:r>
      <w:r>
        <w:rPr>
          <w:rFonts w:hint="eastAsia"/>
          <w:color w:val="000000"/>
          <w:highlight w:val="none"/>
          <w:lang w:val="en-US" w:eastAsia="zh-CN"/>
        </w:rPr>
        <w:t xml:space="preserve">8</w:t>
      </w:r>
      <w:r>
        <w:rPr>
          <w:rFonts w:hint="eastAsia"/>
          <w:color w:val="000000"/>
          <w:highlight w:val="none"/>
        </w:rPr>
        <w:t xml:space="preserve">.2 采购代理机构可以按照规定，通过修改招标文件酌情延长投标截止日期，在此情况下，投标人的所有权利和义务以及投标人受制的截止日期均应以延长后新的截止日期为准。</w:t>
      </w:r>
      <w:r/>
    </w:p>
    <w:p>
      <w:pPr>
        <w:pStyle w:val="772"/>
        <w:ind w:firstLine="420"/>
        <w:spacing w:before="0" w:after="0" w:line="360" w:lineRule="auto"/>
        <w:rPr>
          <w:rFonts w:hint="eastAsia"/>
          <w:b w:val="0"/>
          <w:bCs w:val="0"/>
          <w:color w:val="auto"/>
          <w:highlight w:val="none"/>
        </w:rPr>
      </w:pPr>
      <w:r>
        <w:rPr>
          <w:rFonts w:hint="eastAsia"/>
          <w:b w:val="0"/>
          <w:bCs w:val="0"/>
          <w:color w:val="auto"/>
          <w:highlight w:val="none"/>
          <w:lang w:val="en-US" w:eastAsia="zh-CN"/>
        </w:rPr>
        <w:t xml:space="preserve">19</w:t>
      </w:r>
      <w:r>
        <w:rPr>
          <w:rFonts w:hint="eastAsia"/>
          <w:b w:val="0"/>
          <w:bCs w:val="0"/>
          <w:color w:val="auto"/>
          <w:highlight w:val="none"/>
        </w:rPr>
        <w:t xml:space="preserve">、</w:t>
      </w:r>
      <w:bookmarkEnd w:id="117"/>
      <w:r/>
      <w:bookmarkEnd w:id="118"/>
      <w:r/>
      <w:bookmarkEnd w:id="119"/>
      <w:r/>
      <w:bookmarkStart w:id="120" w:name="_Toc16938544"/>
      <w:r/>
      <w:bookmarkStart w:id="121" w:name="_Toc513029228"/>
      <w:r/>
      <w:bookmarkStart w:id="122" w:name="_Toc20823300"/>
      <w:r>
        <w:rPr>
          <w:rFonts w:hint="eastAsia"/>
          <w:b w:val="0"/>
          <w:bCs w:val="0"/>
          <w:color w:val="auto"/>
          <w:highlight w:val="none"/>
        </w:rPr>
        <w:t xml:space="preserve">投标文件的拒收</w:t>
      </w:r>
      <w:r/>
    </w:p>
    <w:p>
      <w:pPr>
        <w:pStyle w:val="772"/>
        <w:ind w:firstLine="360"/>
        <w:spacing w:before="0" w:after="0" w:line="360" w:lineRule="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19.1 采购代理机构拒绝接收在其规定的投标截止时间后上传的任何投标文件。</w:t>
      </w:r>
      <w:r/>
    </w:p>
    <w:p>
      <w:pPr>
        <w:pStyle w:val="772"/>
        <w:ind w:firstLine="420"/>
        <w:spacing w:before="0" w:after="0" w:line="360" w:lineRule="auto"/>
        <w:rPr>
          <w:b w:val="0"/>
          <w:bCs w:val="0"/>
          <w:color w:val="auto"/>
          <w:highlight w:val="none"/>
        </w:rPr>
      </w:pPr>
      <w:r>
        <w:rPr>
          <w:rFonts w:hint="eastAsia"/>
          <w:b w:val="0"/>
          <w:bCs w:val="0"/>
          <w:color w:val="auto"/>
          <w:highlight w:val="none"/>
          <w:lang w:val="en-US" w:eastAsia="zh-CN"/>
        </w:rPr>
        <w:t xml:space="preserve">20</w:t>
      </w:r>
      <w:r>
        <w:rPr>
          <w:rFonts w:hint="eastAsia"/>
          <w:b w:val="0"/>
          <w:bCs w:val="0"/>
          <w:color w:val="auto"/>
          <w:highlight w:val="none"/>
        </w:rPr>
        <w:t xml:space="preserve">、投标文件的修改和撤回</w:t>
      </w:r>
      <w:bookmarkEnd w:id="120"/>
      <w:r/>
      <w:bookmarkEnd w:id="121"/>
      <w:r/>
      <w:bookmarkEnd w:id="122"/>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20</w:t>
      </w:r>
      <w:r>
        <w:rPr>
          <w:rFonts w:hint="eastAsia" w:ascii="宋体" w:hAnsi="宋体"/>
          <w:bCs/>
          <w:color w:val="auto"/>
          <w:sz w:val="24"/>
          <w:highlight w:val="none"/>
        </w:rPr>
        <w:t xml:space="preserve">.1 投标文件的撤回</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20</w:t>
      </w:r>
      <w:r>
        <w:rPr>
          <w:rFonts w:hint="eastAsia" w:ascii="宋体" w:hAnsi="宋体"/>
          <w:bCs/>
          <w:color w:val="auto"/>
          <w:sz w:val="24"/>
          <w:highlight w:val="none"/>
        </w:rPr>
        <w:t xml:space="preserve">.1.1 电子投标文件的撤回</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20</w:t>
      </w:r>
      <w:r>
        <w:rPr>
          <w:rFonts w:hint="eastAsia" w:ascii="宋体" w:hAnsi="宋体"/>
          <w:bCs/>
          <w:color w:val="auto"/>
          <w:sz w:val="24"/>
          <w:highlight w:val="none"/>
        </w:rPr>
        <w:t xml:space="preserve">.1.2 投标人撤回电子投标文件，则认为其不再参与本项目投标活动。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.2 投标文件的修改</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.2.1投标人可在投标截止时间前，对其电子投标文件进行修改，具体操作方法见《操作手册》。</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.2.2 在投标截止时间之后，投标人不得对其电子投标文件作任何修改。</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.3 在投标截止时间至招标文件中规定的投标有效期满之间的这段时间内，投标人不得撤回其投标。</w:t>
      </w:r>
      <w:bookmarkStart w:id="123" w:name="_Toc16938545"/>
      <w:r/>
      <w:bookmarkStart w:id="124" w:name="_Toc20823301"/>
      <w:r/>
      <w:bookmarkStart w:id="125" w:name="_Toc120614218"/>
      <w:r/>
      <w:bookmarkStart w:id="126" w:name="_Toc513029229"/>
      <w:r/>
      <w:r/>
    </w:p>
    <w:p>
      <w:pPr>
        <w:pStyle w:val="771"/>
        <w:ind w:firstLine="321"/>
        <w:spacing w:before="143" w:after="143" w:line="360" w:lineRule="auto"/>
        <w:rPr>
          <w:rFonts w:hint="eastAsia"/>
          <w:color w:val="auto"/>
          <w:highlight w:val="none"/>
        </w:rPr>
      </w:pPr>
      <w:r>
        <w:rPr>
          <w:rFonts w:hint="eastAsia"/>
          <w:color w:val="auto"/>
          <w:highlight w:val="none"/>
        </w:rPr>
        <w:t xml:space="preserve">五、开标与评标</w:t>
      </w:r>
      <w:bookmarkEnd w:id="123"/>
      <w:r/>
      <w:bookmarkEnd w:id="124"/>
      <w:r/>
      <w:bookmarkEnd w:id="125"/>
      <w:r/>
      <w:bookmarkEnd w:id="126"/>
      <w:r/>
      <w:r/>
    </w:p>
    <w:p>
      <w:pPr>
        <w:pStyle w:val="772"/>
        <w:ind w:firstLine="560"/>
        <w:spacing w:before="0" w:after="0" w:line="500" w:lineRule="exact"/>
        <w:rPr>
          <w:b w:val="0"/>
          <w:bCs w:val="0"/>
          <w:highlight w:val="none"/>
        </w:rPr>
      </w:pPr>
      <w:r/>
      <w:bookmarkStart w:id="127" w:name="_Toc513029230"/>
      <w:r/>
      <w:bookmarkStart w:id="128" w:name="_Toc20823302"/>
      <w:r/>
      <w:bookmarkStart w:id="129" w:name="_Toc16938546"/>
      <w:r>
        <w:rPr>
          <w:rFonts w:hint="eastAsia"/>
          <w:b w:val="0"/>
          <w:bCs w:val="0"/>
          <w:highlight w:val="none"/>
        </w:rPr>
        <w:t xml:space="preserve">2</w:t>
      </w:r>
      <w:r>
        <w:rPr>
          <w:rFonts w:hint="eastAsia"/>
          <w:b w:val="0"/>
          <w:bCs w:val="0"/>
          <w:highlight w:val="none"/>
          <w:lang w:val="en-US" w:eastAsia="zh-CN"/>
        </w:rPr>
        <w:t xml:space="preserve">1</w:t>
      </w:r>
      <w:r>
        <w:rPr>
          <w:rFonts w:hint="eastAsia"/>
          <w:b w:val="0"/>
          <w:bCs w:val="0"/>
          <w:highlight w:val="none"/>
        </w:rPr>
        <w:t xml:space="preserve">、开标</w:t>
      </w:r>
      <w:bookmarkEnd w:id="127"/>
      <w:r/>
      <w:bookmarkEnd w:id="128"/>
      <w:r/>
      <w:bookmarkEnd w:id="129"/>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.1 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.2开标仪式由采购代理机构组织。苏采云系统将自动对项目进行开标，并宣布各投标人名称和投标价格。</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.3投标人在开标过程中涉及到的投标文件解密、开标结果确认等工作，应按照《操作手册》规定执行。</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560"/>
        <w:spacing w:line="360" w:lineRule="auto"/>
        <w:rPr>
          <w:b w:val="0"/>
          <w:bCs w:val="0"/>
          <w:color w:val="auto"/>
          <w:highlight w:val="none"/>
        </w:rPr>
      </w:pPr>
      <w:r>
        <w:rPr>
          <w:rFonts w:hint="eastAsia" w:ascii="Arial" w:hAnsi="Arial" w:eastAsia="黑体" w:cs="Times New Roman"/>
          <w:b w:val="0"/>
          <w:bCs w:val="0"/>
          <w:color w:val="auto"/>
          <w:sz w:val="28"/>
          <w:szCs w:val="28"/>
          <w:highlight w:val="none"/>
          <w:lang w:val="en-US" w:eastAsia="zh-CN" w:bidi="ar-SA"/>
        </w:rPr>
        <w:t xml:space="preserve">22、评标委员会</w:t>
      </w:r>
      <w:r/>
    </w:p>
    <w:p>
      <w:pPr>
        <w:pStyle w:val="816"/>
        <w:ind w:firstLine="480"/>
        <w:spacing w:before="0" w:beforeAutospacing="0" w:after="0" w:afterAutospacing="0" w:line="360" w:lineRule="auto"/>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2</w:t>
      </w:r>
      <w:r>
        <w:rPr>
          <w:rFonts w:hint="eastAsia"/>
          <w:color w:val="auto"/>
          <w:highlight w:val="none"/>
        </w:rPr>
        <w:t xml:space="preserve">.1</w:t>
      </w:r>
      <w:r>
        <w:rPr>
          <w:rFonts w:hint="eastAsia"/>
          <w:color w:val="auto"/>
          <w:highlight w:val="none"/>
          <w:lang w:val="en-US" w:eastAsia="zh-CN"/>
        </w:rPr>
        <w:t xml:space="preserve"> </w:t>
      </w:r>
      <w:r>
        <w:rPr>
          <w:rFonts w:hint="eastAsia"/>
          <w:color w:val="auto"/>
          <w:highlight w:val="none"/>
        </w:rPr>
        <w:t xml:space="preserve">开标后，采购代理机构将立即组织评标委员会（以下简称评委会）进行评标。</w:t>
      </w:r>
      <w:r/>
    </w:p>
    <w:p>
      <w:pPr>
        <w:pStyle w:val="816"/>
        <w:ind w:firstLine="480"/>
        <w:spacing w:before="0" w:beforeAutospacing="0" w:after="0" w:afterAutospacing="0" w:line="360" w:lineRule="auto"/>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2</w:t>
      </w:r>
      <w:r>
        <w:rPr>
          <w:rFonts w:hint="eastAsia"/>
          <w:color w:val="auto"/>
          <w:highlight w:val="none"/>
        </w:rPr>
        <w:t xml:space="preserve">.2 评委会由采购人代表和有关技术、经济等方面的专家组成，且人员构成符合政府采购有关规定。</w:t>
      </w:r>
      <w:r/>
    </w:p>
    <w:p>
      <w:pPr>
        <w:pStyle w:val="816"/>
        <w:ind w:firstLine="480"/>
        <w:spacing w:before="0" w:beforeAutospacing="0" w:after="0" w:afterAutospacing="0" w:line="360" w:lineRule="auto"/>
        <w:rPr>
          <w:rFonts w:hint="eastAsia"/>
          <w:color w:val="auto"/>
          <w:highlight w:val="none"/>
        </w:rPr>
      </w:pPr>
      <w:r>
        <w:rPr>
          <w:rFonts w:hint="eastAsia"/>
          <w:color w:val="auto"/>
          <w:highlight w:val="none"/>
        </w:rPr>
        <w:t xml:space="preserve">2</w:t>
      </w:r>
      <w:r>
        <w:rPr>
          <w:rFonts w:hint="eastAsia"/>
          <w:color w:val="auto"/>
          <w:highlight w:val="none"/>
          <w:lang w:val="en-US" w:eastAsia="zh-CN"/>
        </w:rPr>
        <w:t xml:space="preserve">2</w:t>
      </w:r>
      <w:r>
        <w:rPr>
          <w:rFonts w:hint="eastAsia"/>
          <w:color w:val="auto"/>
          <w:highlight w:val="none"/>
        </w:rPr>
        <w:t xml:space="preserve">.3评委会独立工作，负责评审所有投标文件并确定中标侯选人。</w:t>
      </w:r>
      <w:r/>
    </w:p>
    <w:p>
      <w:pPr>
        <w:pStyle w:val="772"/>
        <w:ind w:firstLine="420"/>
        <w:spacing w:before="0" w:after="0" w:line="360" w:lineRule="auto"/>
        <w:rPr>
          <w:b w:val="0"/>
          <w:bCs w:val="0"/>
          <w:color w:val="auto"/>
          <w:highlight w:val="none"/>
        </w:rPr>
      </w:pPr>
      <w:r>
        <w:rPr>
          <w:rFonts w:hint="eastAsia"/>
          <w:b w:val="0"/>
          <w:bCs w:val="0"/>
          <w:color w:val="auto"/>
          <w:highlight w:val="none"/>
        </w:rPr>
        <w:t xml:space="preserve">2</w:t>
      </w:r>
      <w:r>
        <w:rPr>
          <w:rFonts w:hint="eastAsia"/>
          <w:b w:val="0"/>
          <w:bCs w:val="0"/>
          <w:color w:val="auto"/>
          <w:highlight w:val="none"/>
          <w:lang w:val="en-US" w:eastAsia="zh-CN"/>
        </w:rPr>
        <w:t xml:space="preserve">3</w:t>
      </w:r>
      <w:r>
        <w:rPr>
          <w:rFonts w:hint="eastAsia"/>
          <w:b w:val="0"/>
          <w:bCs w:val="0"/>
          <w:color w:val="auto"/>
          <w:highlight w:val="none"/>
        </w:rPr>
        <w:t xml:space="preserve">、评标过程的保密与公正</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.1凡是与审查、澄清、评价和比较投标的有关资料以及授标建议等，采购人、评委、采购代理机构均不得向投标人或与评标无关的其他人员透露。</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.2在评标过程中，投标人不得以任何行为影响评标过程，否则其投标文件将被作为无效投标文件。</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.3 采购代理机构和评标委员会不向未中标的投标人解释未中标原因，也不公布评标过程中的相关细节。</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23.4采用综合评分法的项目，未中标的投标人可于中标结果公告期限届满之日起通过苏采云系统查看自己的评审得分及排序情况。</w:t>
      </w:r>
      <w:r/>
    </w:p>
    <w:p>
      <w:pPr>
        <w:ind w:firstLine="560"/>
        <w:spacing w:line="360" w:lineRule="auto"/>
        <w:rPr>
          <w:rFonts w:hint="eastAsia" w:ascii="Arial" w:hAnsi="Arial" w:eastAsia="黑体" w:cs="Times New Roman"/>
          <w:b w:val="0"/>
          <w:bCs w:val="0"/>
          <w:color w:val="auto"/>
          <w:sz w:val="28"/>
          <w:szCs w:val="28"/>
          <w:highlight w:val="none"/>
          <w:lang w:val="en-US" w:eastAsia="zh-CN" w:bidi="ar-SA"/>
        </w:rPr>
      </w:pPr>
      <w:r>
        <w:rPr>
          <w:rFonts w:hint="eastAsia" w:ascii="Arial" w:hAnsi="Arial" w:eastAsia="黑体" w:cs="Times New Roman"/>
          <w:b w:val="0"/>
          <w:bCs w:val="0"/>
          <w:color w:val="auto"/>
          <w:sz w:val="28"/>
          <w:szCs w:val="28"/>
          <w:highlight w:val="none"/>
          <w:lang w:val="en-US" w:eastAsia="zh-CN" w:bidi="ar-SA"/>
        </w:rPr>
        <w:t xml:space="preserve">24．投标文件的澄清</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评标委员会并非对每个投标人都做澄清要求。</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.3 接到评委会澄清、说明和补正要求的投标人如未按规定做出澄清、说明和补正，其风险由投标人自行承担。</w:t>
      </w:r>
      <w:r/>
    </w:p>
    <w:p>
      <w:pPr>
        <w:pStyle w:val="772"/>
        <w:ind w:firstLine="420"/>
        <w:spacing w:before="0" w:after="0" w:line="360" w:lineRule="auto"/>
        <w:rPr>
          <w:b w:val="0"/>
          <w:bCs w:val="0"/>
          <w:highlight w:val="none"/>
        </w:rPr>
      </w:pPr>
      <w:r>
        <w:rPr>
          <w:rFonts w:hint="eastAsia"/>
          <w:b w:val="0"/>
          <w:bCs w:val="0"/>
          <w:highlight w:val="none"/>
        </w:rPr>
        <w:t xml:space="preserve">2</w:t>
      </w:r>
      <w:r>
        <w:rPr>
          <w:rFonts w:hint="eastAsia"/>
          <w:b w:val="0"/>
          <w:bCs w:val="0"/>
          <w:highlight w:val="none"/>
          <w:lang w:val="en-US" w:eastAsia="zh-CN"/>
        </w:rPr>
        <w:t xml:space="preserve">5</w:t>
      </w:r>
      <w:r>
        <w:rPr>
          <w:rFonts w:hint="eastAsia"/>
          <w:b w:val="0"/>
          <w:bCs w:val="0"/>
          <w:highlight w:val="none"/>
        </w:rPr>
        <w:t xml:space="preserve">、对投标文件的初审</w:t>
      </w:r>
      <w:r/>
    </w:p>
    <w:p>
      <w:pPr>
        <w:ind w:firstLine="480"/>
        <w:spacing w:line="360" w:lineRule="auto"/>
        <w:rPr>
          <w:rFonts w:hint="eastAsia" w:ascii="宋体" w:hAnsi="宋体"/>
          <w:bCs/>
          <w:sz w:val="24"/>
          <w:highlight w:val="none"/>
        </w:rPr>
      </w:pPr>
      <w:r/>
      <w:bookmarkStart w:id="130" w:name="_Toc513029235"/>
      <w:r/>
      <w:bookmarkStart w:id="131" w:name="_Toc20823307"/>
      <w:r/>
      <w:bookmarkStart w:id="132" w:name="_Toc16938551"/>
      <w:r/>
      <w:bookmarkStart w:id="133" w:name="_Toc120614219"/>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、对投标文件的初审</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.1投标文件初审分为资格审查和符合性审查。</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.4评委会将对确定为实质性响应的投标进行进一步审核，看其是否有计算上或累加上的算术错误，修正错误的原则如下：</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.5评委会将按上述修正错误的方法调整投标文件中的投标报价，并通过</w:t>
      </w:r>
      <w:r>
        <w:rPr>
          <w:rFonts w:hint="eastAsia" w:ascii="宋体" w:hAnsi="宋体"/>
          <w:bCs/>
          <w:color w:val="ff0000"/>
          <w:sz w:val="24"/>
          <w:highlight w:val="none"/>
        </w:rPr>
        <w:t xml:space="preserve">苏采云系统</w:t>
      </w:r>
      <w:r>
        <w:rPr>
          <w:rFonts w:hint="eastAsia" w:ascii="宋体" w:hAnsi="宋体"/>
          <w:bCs/>
          <w:sz w:val="24"/>
          <w:highlight w:val="none"/>
        </w:rPr>
        <w:t xml:space="preserve">告知投标人，调整后的价格应对投标人具有约束力。如果投标人不接受修正后的价格，则其投标将被拒绝。</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w:t>
      </w:r>
      <w:r>
        <w:rPr>
          <w:rFonts w:hint="eastAsia" w:ascii="宋体" w:hAnsi="宋体"/>
          <w:bCs/>
          <w:sz w:val="24"/>
          <w:highlight w:val="none"/>
          <w:lang w:val="en-US" w:eastAsia="zh-CN"/>
        </w:rPr>
        <w:t xml:space="preserve">6</w:t>
      </w:r>
      <w:r>
        <w:rPr>
          <w:rFonts w:hint="eastAsia" w:ascii="宋体" w:hAnsi="宋体"/>
          <w:bCs/>
          <w:sz w:val="24"/>
          <w:highlight w:val="none"/>
        </w:rPr>
        <w:t xml:space="preserve">投标人在开、评标全过程中应保持通讯畅通，及时登录</w:t>
      </w:r>
      <w:r>
        <w:rPr>
          <w:rFonts w:hint="eastAsia" w:ascii="宋体" w:hAnsi="宋体"/>
          <w:bCs/>
          <w:color w:val="ff0000"/>
          <w:sz w:val="24"/>
          <w:highlight w:val="none"/>
        </w:rPr>
        <w:t xml:space="preserve">苏采云系统</w:t>
      </w:r>
      <w:r>
        <w:rPr>
          <w:rFonts w:hint="eastAsia" w:ascii="宋体" w:hAnsi="宋体"/>
          <w:bCs/>
          <w:sz w:val="24"/>
          <w:highlight w:val="none"/>
        </w:rPr>
        <w:t xml:space="preserve">查阅、答复相关信息，并安排专人与采购代理机构及评标委员会联系。</w:t>
      </w:r>
      <w:r/>
    </w:p>
    <w:p>
      <w:pPr>
        <w:pStyle w:val="772"/>
        <w:ind w:firstLine="420"/>
        <w:spacing w:before="0" w:after="0" w:line="360" w:lineRule="auto"/>
        <w:rPr>
          <w:rFonts w:hint="eastAsia"/>
          <w:b w:val="0"/>
          <w:bCs w:val="0"/>
          <w:highlight w:val="none"/>
        </w:rPr>
      </w:pPr>
      <w:r>
        <w:rPr>
          <w:rFonts w:hint="eastAsia"/>
          <w:b w:val="0"/>
          <w:bCs w:val="0"/>
          <w:highlight w:val="none"/>
        </w:rPr>
        <w:t xml:space="preserve">2</w:t>
      </w:r>
      <w:r>
        <w:rPr>
          <w:rFonts w:hint="eastAsia"/>
          <w:b w:val="0"/>
          <w:bCs w:val="0"/>
          <w:highlight w:val="none"/>
          <w:lang w:val="en-US" w:eastAsia="zh-CN"/>
        </w:rPr>
        <w:t xml:space="preserve">6</w:t>
      </w:r>
      <w:r>
        <w:rPr>
          <w:rFonts w:hint="eastAsia"/>
          <w:b w:val="0"/>
          <w:bCs w:val="0"/>
          <w:highlight w:val="none"/>
        </w:rPr>
        <w:t xml:space="preserve">、无效投标条款和废标条款</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.1无效投标条款</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 投标人在</w:t>
      </w:r>
      <w:r>
        <w:rPr>
          <w:rFonts w:hint="eastAsia" w:ascii="宋体" w:hAnsi="宋体"/>
          <w:bCs/>
          <w:color w:val="auto"/>
          <w:sz w:val="24"/>
          <w:highlight w:val="none"/>
        </w:rPr>
        <w:t xml:space="preserve">苏采云系统</w:t>
      </w:r>
      <w:r>
        <w:rPr>
          <w:rFonts w:hint="eastAsia" w:ascii="宋体" w:hAnsi="宋体"/>
          <w:bCs/>
          <w:sz w:val="24"/>
          <w:highlight w:val="none"/>
        </w:rPr>
        <w:t xml:space="preserve">规定的时间内未成功解密电子投标文件的。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.1.2 投标人未按照招标文件要求上传电子投标文件的。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.1.3同一投标人提交两个（含两个）以上不同的投标报价的。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.1.4投标人不具备招标文件中规定资格要求的。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.1.5投标人的报价超过了采购预算或最高限价的。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.1.6未通过符合性审查的。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.1.7不符合招标文件中规定的实质性要求和条件的</w:t>
      </w:r>
      <w:r>
        <w:rPr>
          <w:rFonts w:hint="eastAsia" w:ascii="宋体" w:hAnsi="宋体"/>
          <w:bCs/>
          <w:i/>
          <w:iCs/>
          <w:sz w:val="24"/>
          <w:highlight w:val="none"/>
        </w:rPr>
        <w:t xml:space="preserve">（本招标文件中斜体且有下划线部分为实质性要求和条件）</w:t>
      </w:r>
      <w:r>
        <w:rPr>
          <w:rFonts w:hint="eastAsia" w:ascii="宋体" w:hAnsi="宋体"/>
          <w:bCs/>
          <w:sz w:val="24"/>
          <w:highlight w:val="none"/>
        </w:rPr>
        <w:t xml:space="preserve">。</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.1.9投标文件含有采购人不能接受的附加条件的。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.1.11 投标文件未按照招标文件要求加盖CA电子公章的。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.1.12 其他法律、法规及本招标文件规定的属无效投标的情形。</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.2废标条款</w:t>
      </w:r>
      <w:r/>
    </w:p>
    <w:p>
      <w:pPr>
        <w:ind w:left="479" w:firstLine="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.2.1符合专业条件的供应商或者对招标文件作实质响应的供应商不足三家的。2</w:t>
      </w:r>
      <w:r>
        <w:rPr>
          <w:rFonts w:hint="eastAsia" w:ascii="宋体" w:hAnsi="宋体"/>
          <w:bCs/>
          <w:sz w:val="24"/>
          <w:highlight w:val="none"/>
          <w:lang w:val="en-US" w:eastAsia="zh-CN"/>
        </w:rPr>
        <w:t xml:space="preserve">6</w:t>
      </w:r>
      <w:r>
        <w:rPr>
          <w:rFonts w:hint="eastAsia" w:ascii="宋体" w:hAnsi="宋体"/>
          <w:bCs/>
          <w:sz w:val="24"/>
          <w:highlight w:val="none"/>
        </w:rPr>
        <w:t xml:space="preserve">.2.2出现影响采购公正的违法、违规行为的。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.2.3因重大变故，采购任务取消的。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.2.4评标委员会认定招标文件存在歧义、重大缺陷导致评审工作无法进行。</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.2.5 因</w:t>
      </w:r>
      <w:r>
        <w:rPr>
          <w:rFonts w:hint="eastAsia" w:ascii="宋体" w:hAnsi="宋体"/>
          <w:bCs/>
          <w:color w:val="auto"/>
          <w:sz w:val="24"/>
          <w:highlight w:val="none"/>
        </w:rPr>
        <w:t xml:space="preserve">苏采云系统</w:t>
      </w:r>
      <w:r>
        <w:rPr>
          <w:rFonts w:hint="eastAsia" w:ascii="宋体" w:hAnsi="宋体"/>
          <w:bCs/>
          <w:sz w:val="24"/>
          <w:highlight w:val="none"/>
        </w:rPr>
        <w:t xml:space="preserve">系统故障原因造成开标不成功的。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.3 投标截止时间结束后参加投标的供应商不足三家的处理：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.3.1如出现投标截止时间结束后参加投标的供应商或者在评标期间对招标文件做出实质响应的供应商不足三家情况，按政府采购相关规定执行。</w:t>
      </w:r>
      <w:r/>
    </w:p>
    <w:p>
      <w:pPr>
        <w:pStyle w:val="772"/>
        <w:ind w:firstLine="482"/>
        <w:spacing w:before="0" w:after="0" w:line="360" w:lineRule="auto"/>
        <w:rPr>
          <w:rFonts w:ascii="宋体" w:hAnsi="宋体" w:eastAsia="宋体" w:cs="宋体"/>
          <w:b w:val="0"/>
          <w:sz w:val="32"/>
          <w:szCs w:val="32"/>
          <w:highlight w:val="none"/>
        </w:rPr>
      </w:pPr>
      <w:r>
        <w:rPr>
          <w:rFonts w:hint="eastAsia" w:ascii="宋体" w:hAnsi="宋体" w:eastAsia="宋体" w:cs="宋体"/>
          <w:sz w:val="32"/>
          <w:szCs w:val="32"/>
          <w:highlight w:val="none"/>
        </w:rPr>
        <w:t xml:space="preserve">六、</w:t>
      </w:r>
      <w:bookmarkEnd w:id="130"/>
      <w:r/>
      <w:bookmarkEnd w:id="131"/>
      <w:r/>
      <w:bookmarkEnd w:id="132"/>
      <w:r>
        <w:rPr>
          <w:rFonts w:hint="eastAsia" w:ascii="宋体" w:hAnsi="宋体" w:eastAsia="宋体" w:cs="宋体"/>
          <w:sz w:val="32"/>
          <w:szCs w:val="32"/>
          <w:highlight w:val="none"/>
        </w:rPr>
        <w:t xml:space="preserve">定标</w:t>
      </w:r>
      <w:bookmarkEnd w:id="133"/>
      <w:r/>
      <w:bookmarkStart w:id="134" w:name="_Toc513029238"/>
      <w:r/>
      <w:bookmarkEnd w:id="134"/>
      <w:r/>
      <w:bookmarkStart w:id="135" w:name="_Toc20823310"/>
      <w:r/>
      <w:bookmarkEnd w:id="135"/>
      <w:r/>
      <w:bookmarkStart w:id="136" w:name="_Toc16938554"/>
      <w:r/>
      <w:bookmarkEnd w:id="136"/>
      <w:r/>
      <w:r/>
    </w:p>
    <w:p>
      <w:pPr>
        <w:pStyle w:val="772"/>
        <w:ind w:firstLine="420"/>
        <w:spacing w:before="0" w:after="0" w:line="360" w:lineRule="auto"/>
        <w:rPr>
          <w:rFonts w:hint="eastAsia"/>
          <w:b w:val="0"/>
          <w:bCs w:val="0"/>
          <w:highlight w:val="none"/>
        </w:rPr>
      </w:pPr>
      <w:r>
        <w:rPr>
          <w:rFonts w:hint="eastAsia"/>
          <w:b w:val="0"/>
          <w:bCs w:val="0"/>
          <w:highlight w:val="none"/>
        </w:rPr>
        <w:t xml:space="preserve">2</w:t>
      </w:r>
      <w:r>
        <w:rPr>
          <w:rFonts w:hint="eastAsia"/>
          <w:b w:val="0"/>
          <w:bCs w:val="0"/>
          <w:highlight w:val="none"/>
          <w:lang w:val="en-US" w:eastAsia="zh-CN"/>
        </w:rPr>
        <w:t xml:space="preserve">7</w:t>
      </w:r>
      <w:r>
        <w:rPr>
          <w:rFonts w:hint="eastAsia"/>
          <w:b w:val="0"/>
          <w:bCs w:val="0"/>
          <w:highlight w:val="none"/>
        </w:rPr>
        <w:t xml:space="preserve">、确定中标单位</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.1中标候选人的选取原则和数量见招标文件第五章规定。 </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 采购人应根据评委会推荐的中标候选人确定中标人。</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.3 采购代理机构将在</w:t>
      </w:r>
      <w:r>
        <w:rPr>
          <w:rFonts w:hint="eastAsia" w:ascii="宋体" w:hAnsi="宋体"/>
          <w:bCs/>
          <w:sz w:val="24"/>
          <w:highlight w:val="none"/>
          <w:lang w:eastAsia="zh-CN"/>
        </w:rPr>
        <w:t xml:space="preserve">“</w:t>
      </w:r>
      <w:r>
        <w:rPr>
          <w:rFonts w:hint="eastAsia" w:ascii="宋体" w:hAnsi="宋体"/>
          <w:bCs/>
          <w:sz w:val="24"/>
          <w:highlight w:val="none"/>
        </w:rPr>
        <w:t xml:space="preserve">中国政府采购网”、“江苏政府采购网”、“盐城市政府采购网”发布中标公告，公告期限为1个工作日。</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.4若有充分证据证明，中标人出现下列情况之一的，一经查实，将被取消中标资格：</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.4.1提供虚假材料谋取中标的。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.4.2向采购人、采购代理机构行贿或者提供其他不正当利益的。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.4.3属于本文件规定的无效条件，但在评标过程中又未被评委会发现的。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.4.4与采购人或者其他供应商恶意串通的。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.4.5采取不正当手段诋毁、排挤其他供应商的。</w:t>
      </w:r>
      <w:r/>
    </w:p>
    <w:p>
      <w:pPr>
        <w:ind w:firstLine="480"/>
        <w:spacing w:line="360" w:lineRule="auto"/>
        <w:rPr>
          <w:rFonts w:hint="eastAsia" w:ascii="宋体" w:hAnsi="宋体"/>
          <w:bCs/>
          <w:sz w:val="24"/>
          <w:highlight w:val="none"/>
        </w:rPr>
      </w:pPr>
      <w:r/>
      <w:bookmarkStart w:id="137" w:name="_Toc200451960"/>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.5.</w:t>
      </w:r>
      <w:r>
        <w:rPr>
          <w:rFonts w:ascii="宋体" w:hAnsi="宋体"/>
          <w:bCs/>
          <w:sz w:val="24"/>
          <w:highlight w:val="none"/>
        </w:rPr>
        <w:t xml:space="preserve">有下列情形之一的，视为投标人串通投标，投标无效：</w:t>
      </w:r>
      <w:bookmarkEnd w:id="137"/>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.5.1不同投标人的投标文件由同一单位或者个人编制；</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.5.2不同投标人委托同一单位或者个人办理投标事宜；</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.5.3 不同投标人的投标文件载明的项目管理成员或者联系人员为同一人；</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.5.4不同投标人的投标文件异常一致或者投标报价呈规律性差异</w:t>
      </w:r>
      <w:r>
        <w:rPr>
          <w:rFonts w:hint="eastAsia" w:ascii="宋体" w:hAnsi="宋体"/>
          <w:bCs/>
          <w:sz w:val="24"/>
          <w:highlight w:val="none"/>
          <w:lang w:eastAsia="zh-CN"/>
        </w:rPr>
        <w:t xml:space="preserve">。</w:t>
      </w:r>
      <w:r/>
    </w:p>
    <w:p>
      <w:pPr>
        <w:pStyle w:val="772"/>
        <w:ind w:firstLine="420"/>
        <w:spacing w:before="0" w:after="0" w:line="360" w:lineRule="auto"/>
        <w:rPr>
          <w:rFonts w:hint="eastAsia"/>
          <w:b w:val="0"/>
          <w:bCs w:val="0"/>
          <w:highlight w:val="none"/>
        </w:rPr>
      </w:pPr>
      <w:r>
        <w:rPr>
          <w:rFonts w:hint="eastAsia"/>
          <w:b w:val="0"/>
          <w:bCs w:val="0"/>
          <w:highlight w:val="none"/>
        </w:rPr>
        <w:t xml:space="preserve">2</w:t>
      </w:r>
      <w:r>
        <w:rPr>
          <w:rFonts w:hint="eastAsia"/>
          <w:b w:val="0"/>
          <w:bCs w:val="0"/>
          <w:highlight w:val="none"/>
          <w:lang w:val="en-US" w:eastAsia="zh-CN"/>
        </w:rPr>
        <w:t xml:space="preserve">8</w:t>
      </w:r>
      <w:r>
        <w:rPr>
          <w:rFonts w:hint="eastAsia"/>
          <w:b w:val="0"/>
          <w:bCs w:val="0"/>
          <w:highlight w:val="none"/>
        </w:rPr>
        <w:t xml:space="preserve">、质疑处理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left"/>
        <w:spacing w:line="360" w:lineRule="auto"/>
        <w:rPr>
          <w:rFonts w:hint="eastAsia" w:ascii="宋体" w:hAnsi="宋体"/>
          <w:bCs/>
          <w:sz w:val="24"/>
          <w:highlight w:val="none"/>
        </w:rPr>
      </w:pPr>
      <w:r>
        <w:rPr>
          <w:rFonts w:hint="eastAsia" w:ascii="宋体" w:hAnsi="宋体" w:eastAsia="宋体" w:cs="Times New Roman"/>
          <w:bCs/>
          <w:sz w:val="24"/>
          <w:highlight w:val="none"/>
        </w:rPr>
        <w:t xml:space="preserve">2</w:t>
      </w:r>
      <w:r>
        <w:rPr>
          <w:rFonts w:hint="eastAsia" w:ascii="宋体" w:hAnsi="宋体" w:eastAsia="宋体" w:cs="Times New Roman"/>
          <w:bCs/>
          <w:sz w:val="24"/>
          <w:highlight w:val="none"/>
          <w:lang w:val="en-US" w:eastAsia="zh-CN"/>
        </w:rPr>
        <w:t xml:space="preserve">8</w:t>
      </w:r>
      <w:r>
        <w:rPr>
          <w:rFonts w:hint="eastAsia" w:ascii="宋体" w:hAnsi="宋体" w:eastAsia="宋体" w:cs="Times New Roman"/>
          <w:bCs/>
          <w:sz w:val="24"/>
          <w:highlight w:val="none"/>
        </w:rPr>
        <w:t xml:space="preserve">.2.1对可以质疑的采购文件提出质疑的，为收到采购文件之日或者采购文件公告期限届满之日；</w:t>
      </w:r>
      <w:r>
        <w:rPr>
          <w:rFonts w:hint="eastAsia" w:ascii="宋体" w:hAnsi="宋体" w:eastAsia="宋体" w:cs="Times New Roman"/>
          <w:bCs/>
          <w:sz w:val="24"/>
          <w:highlight w:val="none"/>
        </w:rPr>
        <w:br/>
      </w:r>
      <w:r>
        <w:rPr>
          <w:rFonts w:hint="eastAsia" w:ascii="宋体" w:hAnsi="宋体" w:eastAsia="宋体" w:cs="Times New Roman"/>
          <w:bCs/>
          <w:sz w:val="24"/>
          <w:highlight w:val="none"/>
        </w:rPr>
        <w:t xml:space="preserve">  </w:t>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2</w:t>
      </w:r>
      <w:r>
        <w:rPr>
          <w:rFonts w:hint="eastAsia" w:ascii="宋体" w:hAnsi="宋体" w:eastAsia="宋体" w:cs="Times New Roman"/>
          <w:bCs/>
          <w:sz w:val="24"/>
          <w:highlight w:val="none"/>
          <w:lang w:val="en-US" w:eastAsia="zh-CN"/>
        </w:rPr>
        <w:t xml:space="preserve">8</w:t>
      </w:r>
      <w:r>
        <w:rPr>
          <w:rFonts w:hint="eastAsia" w:ascii="宋体" w:hAnsi="宋体" w:eastAsia="宋体" w:cs="Times New Roman"/>
          <w:bCs/>
          <w:sz w:val="24"/>
          <w:highlight w:val="none"/>
        </w:rPr>
        <w:t xml:space="preserve">.2.2对采购过程提出质疑的，为各采购程序环节结束之日</w:t>
      </w:r>
      <w:r>
        <w:rPr>
          <w:rFonts w:ascii="宋体" w:hAnsi="宋体"/>
          <w:bCs/>
          <w:sz w:val="24"/>
          <w:highlight w:val="none"/>
        </w:rPr>
        <w:t xml:space="preserve">；</w:t>
      </w:r>
      <w:r>
        <w:rPr>
          <w:rFonts w:ascii="宋体" w:hAnsi="宋体"/>
          <w:bCs/>
          <w:sz w:val="24"/>
          <w:highlight w:val="none"/>
        </w:rPr>
        <w:br/>
      </w:r>
      <w:r>
        <w:rPr>
          <w:rFonts w:ascii="宋体" w:hAnsi="宋体"/>
          <w:bCs/>
          <w:sz w:val="24"/>
          <w:highlight w:val="none"/>
        </w:rPr>
        <w:t xml:space="preserve">   </w:t>
      </w: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.2.3</w:t>
      </w:r>
      <w:r>
        <w:rPr>
          <w:rFonts w:ascii="宋体" w:hAnsi="宋体"/>
          <w:bCs/>
          <w:sz w:val="24"/>
          <w:highlight w:val="none"/>
        </w:rPr>
        <w:t xml:space="preserve">对中标或者成交结果提出质疑的，为中标或者成交结果公告期限届满之日。</w:t>
      </w:r>
      <w:r/>
    </w:p>
    <w:p>
      <w:pPr>
        <w:ind w:firstLine="480"/>
        <w:spacing w:line="360" w:lineRule="auto"/>
        <w:rPr>
          <w:rFonts w:hint="eastAsia" w:ascii="宋体" w:hAnsi="宋体"/>
          <w:bCs/>
          <w:sz w:val="24"/>
          <w:highlight w:val="none"/>
        </w:rPr>
      </w:pPr>
      <w:r>
        <w:rPr>
          <w:rFonts w:ascii="宋体" w:hAnsi="宋体"/>
          <w:bCs/>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.4 采购人及采购代理机构只接收以纸质原件形式送达的质疑。</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.5 以下情形的质疑不予受理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.5.1 内容不符合《政府采购质疑和投诉办法》第十二条规定的质疑。</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.5.2 超出政府采购法定期限的质疑。</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.5.3 以传真、电子邮件等方式递交的非原件形式的质疑。</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.5.4 未参加投标活动的供应商或在投标活动中自身权益未受到损害的供应商所提出的质疑。</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.5.5供应商组成联合体参加投标，联合体中任何一方或多方未按要求签字、盖章、加盖公章的质疑。</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72"/>
        <w:ind w:firstLine="420"/>
        <w:spacing w:before="0" w:after="0" w:line="360" w:lineRule="auto"/>
        <w:rPr>
          <w:rFonts w:hint="eastAsia"/>
          <w:b w:val="0"/>
          <w:bCs w:val="0"/>
          <w:highlight w:val="none"/>
        </w:rPr>
      </w:pPr>
      <w:r>
        <w:rPr>
          <w:rFonts w:hint="eastAsia"/>
          <w:b w:val="0"/>
          <w:bCs w:val="0"/>
          <w:highlight w:val="none"/>
          <w:lang w:val="en-US" w:eastAsia="zh-CN"/>
        </w:rPr>
        <w:t xml:space="preserve">29</w:t>
      </w:r>
      <w:r>
        <w:rPr>
          <w:rFonts w:hint="eastAsia"/>
          <w:b w:val="0"/>
          <w:bCs w:val="0"/>
          <w:highlight w:val="none"/>
        </w:rPr>
        <w:t xml:space="preserve">、中标通知书</w:t>
      </w:r>
      <w:r/>
    </w:p>
    <w:p>
      <w:pPr>
        <w:ind w:firstLine="480"/>
        <w:spacing w:line="360" w:lineRule="auto"/>
        <w:rPr>
          <w:rFonts w:hint="eastAsia" w:ascii="宋体" w:hAnsi="宋体"/>
          <w:bCs/>
          <w:sz w:val="24"/>
          <w:highlight w:val="none"/>
        </w:rPr>
      </w:pPr>
      <w:r>
        <w:rPr>
          <w:rFonts w:hint="eastAsia" w:ascii="宋体" w:hAnsi="宋体"/>
          <w:bCs/>
          <w:sz w:val="24"/>
          <w:highlight w:val="none"/>
          <w:lang w:val="en-US" w:eastAsia="zh-CN"/>
        </w:rPr>
        <w:t xml:space="preserve">29</w:t>
      </w:r>
      <w:r>
        <w:rPr>
          <w:rFonts w:hint="eastAsia" w:ascii="宋体" w:hAnsi="宋体"/>
          <w:bCs/>
          <w:sz w:val="24"/>
          <w:highlight w:val="none"/>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bCs/>
          <w:sz w:val="24"/>
          <w:highlight w:val="none"/>
        </w:rPr>
      </w:pPr>
      <w:r>
        <w:rPr>
          <w:rFonts w:hint="eastAsia" w:ascii="宋体" w:hAnsi="宋体"/>
          <w:bCs/>
          <w:sz w:val="24"/>
          <w:highlight w:val="none"/>
          <w:lang w:val="en-US" w:eastAsia="zh-CN"/>
        </w:rPr>
        <w:t xml:space="preserve">29</w:t>
      </w:r>
      <w:r>
        <w:rPr>
          <w:rFonts w:hint="eastAsia" w:ascii="宋体" w:hAnsi="宋体"/>
          <w:bCs/>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771"/>
        <w:ind w:firstLine="321"/>
        <w:spacing w:before="143" w:after="143" w:line="360" w:lineRule="auto"/>
        <w:rPr>
          <w:color w:val="000000"/>
          <w:highlight w:val="none"/>
        </w:rPr>
      </w:pPr>
      <w:r>
        <w:rPr>
          <w:rFonts w:hint="eastAsia"/>
          <w:color w:val="000000"/>
          <w:highlight w:val="none"/>
        </w:rPr>
        <w:t xml:space="preserve">七、</w:t>
      </w:r>
      <w:r>
        <w:rPr>
          <w:rFonts w:ascii="Times New Roman" w:hAnsi="Times New Roman"/>
          <w:b/>
          <w:color w:val="000000"/>
          <w:sz w:val="32"/>
          <w:szCs w:val="32"/>
          <w:highlight w:val="none"/>
        </w:rPr>
        <w:t xml:space="preserve">授予合同</w:t>
      </w:r>
      <w:r/>
    </w:p>
    <w:p>
      <w:pPr>
        <w:pStyle w:val="772"/>
        <w:ind w:firstLine="420"/>
        <w:spacing w:before="0" w:after="0" w:line="360" w:lineRule="auto"/>
        <w:rPr>
          <w:rFonts w:hint="eastAsia"/>
          <w:b w:val="0"/>
          <w:bCs w:val="0"/>
          <w:highlight w:val="none"/>
        </w:rPr>
      </w:pPr>
      <w:r>
        <w:rPr>
          <w:rFonts w:hint="eastAsia"/>
          <w:b w:val="0"/>
          <w:bCs w:val="0"/>
          <w:highlight w:val="none"/>
        </w:rPr>
        <w:t xml:space="preserve">3</w:t>
      </w:r>
      <w:r>
        <w:rPr>
          <w:rFonts w:hint="eastAsia"/>
          <w:b w:val="0"/>
          <w:bCs w:val="0"/>
          <w:highlight w:val="none"/>
          <w:lang w:val="en-US" w:eastAsia="zh-CN"/>
        </w:rPr>
        <w:t xml:space="preserve">0</w:t>
      </w:r>
      <w:r>
        <w:rPr>
          <w:rFonts w:hint="eastAsia"/>
          <w:b w:val="0"/>
          <w:bCs w:val="0"/>
          <w:highlight w:val="none"/>
        </w:rPr>
        <w:t xml:space="preserve">. 签订合同</w:t>
      </w:r>
      <w:r/>
    </w:p>
    <w:p>
      <w:pPr>
        <w:pStyle w:val="1032"/>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0</w:t>
      </w:r>
      <w:r>
        <w:rPr>
          <w:rFonts w:hint="eastAsia" w:ascii="宋体" w:hAnsi="宋体" w:eastAsia="宋体" w:cs="宋体"/>
          <w:color w:val="000000"/>
          <w:highlight w:val="none"/>
        </w:rPr>
        <w:t xml:space="preserve">.l中标人应当在中标通知书发出之日起三十日内，按照招标文件确定的事项与采购人签订政府采购合同。</w:t>
      </w:r>
      <w:r/>
    </w:p>
    <w:p>
      <w:pPr>
        <w:pStyle w:val="1032"/>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0</w:t>
      </w:r>
      <w:r>
        <w:rPr>
          <w:rFonts w:hint="eastAsia" w:ascii="宋体" w:hAnsi="宋体" w:eastAsia="宋体" w:cs="宋体"/>
          <w:color w:val="000000"/>
          <w:highlight w:val="none"/>
        </w:rPr>
        <w:t xml:space="preserve">.2招标文件、中标人的投标文件及招标过程中有关澄清、承诺文件均应作为合同附件。</w:t>
      </w:r>
      <w:r/>
    </w:p>
    <w:p>
      <w:pPr>
        <w:pStyle w:val="1032"/>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0</w:t>
      </w:r>
      <w:r>
        <w:rPr>
          <w:rFonts w:hint="eastAsia" w:ascii="宋体" w:hAnsi="宋体" w:eastAsia="宋体" w:cs="宋体"/>
          <w:color w:val="000000"/>
          <w:highlight w:val="none"/>
        </w:rPr>
        <w:t xml:space="preserve">.3 签订合同后，</w:t>
      </w:r>
      <w:r>
        <w:rPr>
          <w:rFonts w:hint="eastAsia" w:ascii="宋体" w:hAnsi="宋体" w:eastAsia="宋体" w:cs="宋体"/>
          <w:i/>
          <w:iCs/>
          <w:color w:val="000000"/>
          <w:highlight w:val="none"/>
          <w:u w:val="single"/>
        </w:rPr>
        <w:t xml:space="preserve">中标人不得将合同标的进行转包</w:t>
      </w:r>
      <w:r>
        <w:rPr>
          <w:rFonts w:hint="eastAsia" w:ascii="宋体" w:hAnsi="宋体" w:eastAsia="宋体" w:cs="宋体"/>
          <w:color w:val="000000"/>
          <w:highlight w:val="none"/>
        </w:rPr>
        <w:t xml:space="preserve">。未经采购人同意，中标人也不得采用分包的形式履行合同，否则采购人有权终止合同。转包或分包造成采购人损失的，中标人应承担相应赔偿责任。</w:t>
      </w:r>
      <w:r/>
    </w:p>
    <w:p>
      <w:pPr>
        <w:pStyle w:val="772"/>
        <w:ind w:firstLine="420"/>
        <w:spacing w:before="0" w:after="0" w:line="360" w:lineRule="auto"/>
        <w:rPr>
          <w:rFonts w:hint="eastAsia"/>
          <w:b w:val="0"/>
          <w:bCs w:val="0"/>
          <w:highlight w:val="none"/>
        </w:rPr>
      </w:pPr>
      <w:r>
        <w:rPr>
          <w:rFonts w:hint="eastAsia"/>
          <w:b w:val="0"/>
          <w:bCs w:val="0"/>
          <w:highlight w:val="none"/>
        </w:rPr>
        <w:t xml:space="preserve">3</w:t>
      </w:r>
      <w:r>
        <w:rPr>
          <w:rFonts w:hint="eastAsia"/>
          <w:b w:val="0"/>
          <w:bCs w:val="0"/>
          <w:highlight w:val="none"/>
          <w:lang w:val="en-US" w:eastAsia="zh-CN"/>
        </w:rPr>
        <w:t xml:space="preserve">1</w:t>
      </w:r>
      <w:r>
        <w:rPr>
          <w:rFonts w:hint="eastAsia"/>
          <w:b w:val="0"/>
          <w:bCs w:val="0"/>
          <w:highlight w:val="none"/>
        </w:rPr>
        <w:t xml:space="preserve">、货物（包含与货物相关的服务）的追加</w:t>
      </w:r>
      <w:r/>
    </w:p>
    <w:p>
      <w:pPr>
        <w:pStyle w:val="1032"/>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cs="宋体"/>
          <w:color w:val="000000"/>
          <w:highlight w:val="none"/>
          <w:lang w:val="en-US" w:eastAsia="zh-CN"/>
        </w:rPr>
        <w:t xml:space="preserve">1</w:t>
      </w:r>
      <w:r>
        <w:rPr>
          <w:rFonts w:hint="eastAsia" w:ascii="宋体" w:hAnsi="宋体" w:eastAsia="宋体" w:cs="宋体"/>
          <w:color w:val="000000"/>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72"/>
        <w:ind w:firstLine="420"/>
        <w:spacing w:before="0" w:after="0" w:line="360" w:lineRule="auto"/>
        <w:rPr>
          <w:rFonts w:hint="eastAsia"/>
          <w:b w:val="0"/>
          <w:bCs w:val="0"/>
          <w:highlight w:val="none"/>
        </w:rPr>
      </w:pPr>
      <w:r>
        <w:rPr>
          <w:rFonts w:hint="eastAsia"/>
          <w:b w:val="0"/>
          <w:bCs w:val="0"/>
          <w:highlight w:val="none"/>
        </w:rPr>
        <w:t xml:space="preserve">3</w:t>
      </w:r>
      <w:r>
        <w:rPr>
          <w:rFonts w:hint="eastAsia"/>
          <w:b w:val="0"/>
          <w:bCs w:val="0"/>
          <w:highlight w:val="none"/>
          <w:lang w:val="en-US" w:eastAsia="zh-CN"/>
        </w:rPr>
        <w:t xml:space="preserve">2</w:t>
      </w:r>
      <w:r>
        <w:rPr>
          <w:rFonts w:hint="eastAsia"/>
          <w:b w:val="0"/>
          <w:bCs w:val="0"/>
          <w:highlight w:val="none"/>
        </w:rPr>
        <w:t xml:space="preserve">、政府采购线上合同信用融资政策</w:t>
      </w:r>
      <w:r/>
    </w:p>
    <w:p>
      <w:pPr>
        <w:pStyle w:val="1032"/>
        <w:rPr>
          <w:rFonts w:hint="eastAsia" w:ascii="宋体" w:hAnsi="宋体" w:eastAsia="宋体" w:cs="宋体"/>
          <w:color w:val="000000"/>
          <w:highlight w:val="none"/>
        </w:rPr>
      </w:pPr>
      <w:r>
        <w:rPr>
          <w:rFonts w:hint="eastAsia" w:ascii="宋体" w:hAnsi="宋体" w:eastAsia="宋体" w:cs="宋体"/>
          <w:color w:val="00000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50"/>
        <w:spacing w:after="143" w:line="360" w:lineRule="auto"/>
        <w:tabs>
          <w:tab w:val="left" w:pos="900" w:leader="none"/>
        </w:tabs>
        <w:rPr>
          <w:rFonts w:ascii="黑体" w:eastAsia="黑体"/>
          <w:bCs/>
          <w:color w:val="000000"/>
          <w:sz w:val="30"/>
          <w:szCs w:val="30"/>
          <w:highlight w:val="none"/>
        </w:rPr>
      </w:pPr>
      <w:r>
        <w:rPr>
          <w:rFonts w:hint="eastAsia" w:ascii="黑体" w:eastAsia="黑体"/>
          <w:bCs/>
          <w:color w:val="000000"/>
          <w:sz w:val="30"/>
          <w:szCs w:val="30"/>
          <w:highlight w:val="none"/>
        </w:rPr>
        <w:t xml:space="preserve">3</w:t>
      </w:r>
      <w:r>
        <w:rPr>
          <w:rFonts w:hint="eastAsia" w:ascii="黑体" w:eastAsia="黑体"/>
          <w:bCs/>
          <w:color w:val="000000"/>
          <w:sz w:val="30"/>
          <w:szCs w:val="30"/>
          <w:highlight w:val="none"/>
          <w:lang w:val="en-US" w:eastAsia="zh-CN"/>
        </w:rPr>
        <w:t xml:space="preserve">3</w:t>
      </w:r>
      <w:r>
        <w:rPr>
          <w:rFonts w:hint="eastAsia"/>
          <w:highlight w:val="none"/>
        </w:rPr>
        <w:t xml:space="preserve">、</w:t>
      </w:r>
      <w:r>
        <w:rPr>
          <w:rFonts w:hint="eastAsia" w:ascii="黑体" w:eastAsia="黑体"/>
          <w:bCs/>
          <w:color w:val="000000"/>
          <w:sz w:val="30"/>
          <w:szCs w:val="30"/>
          <w:highlight w:val="none"/>
        </w:rPr>
        <w:t xml:space="preserve">履约保证金</w:t>
      </w:r>
      <w:r/>
    </w:p>
    <w:p>
      <w:pPr>
        <w:ind w:firstLine="480"/>
        <w:spacing w:line="360" w:lineRule="auto"/>
        <w:rPr>
          <w:rFonts w:hint="eastAsia" w:ascii="宋体" w:hAnsi="宋体"/>
          <w:bCs/>
          <w:sz w:val="24"/>
          <w:highlight w:val="none"/>
        </w:rPr>
      </w:pPr>
      <w:r>
        <w:rPr>
          <w:rFonts w:hint="eastAsia" w:ascii="宋体" w:hAnsi="宋体"/>
          <w:bCs/>
          <w:sz w:val="24"/>
          <w:highlight w:val="none"/>
          <w:lang w:val="en-US" w:eastAsia="zh-CN"/>
        </w:rPr>
        <w:t xml:space="preserve">33.1</w:t>
      </w:r>
      <w:r>
        <w:rPr>
          <w:rFonts w:hint="eastAsia" w:ascii="宋体" w:hAnsi="宋体"/>
          <w:bCs/>
          <w:sz w:val="24"/>
          <w:highlight w:val="none"/>
        </w:rPr>
        <w:t xml:space="preserve">在签订合同时，须向采购人交纳履约保证金,于合同履行完毕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r/>
    </w:p>
    <w:p>
      <w:pPr>
        <w:ind w:firstLine="480"/>
        <w:spacing w:line="44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3</w:t>
      </w:r>
      <w:r>
        <w:rPr>
          <w:rFonts w:hint="eastAsia" w:ascii="宋体" w:hAnsi="宋体"/>
          <w:sz w:val="24"/>
          <w:highlight w:val="none"/>
        </w:rPr>
        <w:t xml:space="preserve">.2 履约保证金允许供应商自主选择以支票、汇票、本票、保函等非现金形式缴纳或提交。</w:t>
      </w:r>
      <w:r/>
    </w:p>
    <w:p>
      <w:pPr>
        <w:ind w:firstLine="480"/>
        <w:spacing w:line="44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3</w:t>
      </w:r>
      <w:r>
        <w:rPr>
          <w:rFonts w:hint="eastAsia" w:ascii="宋体" w:hAnsi="宋体"/>
          <w:sz w:val="24"/>
          <w:highlight w:val="none"/>
        </w:rPr>
        <w:t xml:space="preserve">.3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w:t>
      </w:r>
      <w:r>
        <w:rPr>
          <w:rFonts w:hint="eastAsia" w:ascii="宋体" w:hAnsi="宋体"/>
          <w:sz w:val="24"/>
          <w:highlight w:val="none"/>
          <w:lang w:val="en-US" w:eastAsia="zh-CN"/>
        </w:rPr>
        <w:t xml:space="preserve">电子</w:t>
      </w:r>
      <w:r>
        <w:rPr>
          <w:rFonts w:hint="eastAsia" w:ascii="宋体" w:hAnsi="宋体"/>
          <w:sz w:val="24"/>
          <w:highlight w:val="none"/>
        </w:rPr>
        <w:t xml:space="preserve">履约保函（保险）代替缴纳履约保证金）。</w:t>
      </w:r>
      <w:r/>
    </w:p>
    <w:p>
      <w:pPr>
        <w:ind w:firstLine="450"/>
        <w:spacing w:after="143" w:line="360" w:lineRule="auto"/>
        <w:tabs>
          <w:tab w:val="left" w:pos="900" w:leader="none"/>
        </w:tabs>
        <w:rPr>
          <w:rFonts w:hint="eastAsia" w:ascii="黑体" w:eastAsia="黑体"/>
          <w:bCs/>
          <w:color w:val="000000"/>
          <w:sz w:val="30"/>
          <w:szCs w:val="30"/>
          <w:highlight w:val="none"/>
        </w:rPr>
      </w:pPr>
      <w:r>
        <w:rPr>
          <w:rFonts w:hint="eastAsia" w:ascii="黑体" w:eastAsia="黑体"/>
          <w:bCs/>
          <w:color w:val="000000"/>
          <w:sz w:val="30"/>
          <w:szCs w:val="30"/>
          <w:highlight w:val="none"/>
        </w:rPr>
        <w:t xml:space="preserve">3</w:t>
      </w:r>
      <w:r>
        <w:rPr>
          <w:rFonts w:hint="eastAsia" w:ascii="黑体" w:eastAsia="黑体"/>
          <w:bCs/>
          <w:color w:val="000000"/>
          <w:sz w:val="30"/>
          <w:szCs w:val="30"/>
          <w:highlight w:val="none"/>
          <w:lang w:val="en-US" w:eastAsia="zh-CN"/>
        </w:rPr>
        <w:t xml:space="preserve">4</w:t>
      </w:r>
      <w:r>
        <w:rPr>
          <w:rFonts w:hint="eastAsia" w:ascii="黑体" w:eastAsia="黑体"/>
          <w:bCs/>
          <w:color w:val="000000"/>
          <w:sz w:val="30"/>
          <w:szCs w:val="30"/>
          <w:highlight w:val="none"/>
        </w:rPr>
        <w:t xml:space="preserve">、采购项目需满足的政府采购政策目标和具体支持对象</w:t>
      </w:r>
      <w:r/>
    </w:p>
    <w:p>
      <w:pPr>
        <w:ind w:firstLine="480"/>
        <w:spacing w:line="44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spacing w:line="44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spacing w:line="44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spacing w:line="44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w:t>
      </w:r>
      <w:r>
        <w:rPr>
          <w:rFonts w:hint="eastAsia" w:ascii="宋体" w:hAnsi="宋体"/>
          <w:sz w:val="24"/>
          <w:highlight w:val="none"/>
          <w:lang w:val="en-US" w:eastAsia="zh-CN"/>
        </w:rPr>
        <w:t xml:space="preserve">原件扫描件</w:t>
      </w:r>
      <w:r>
        <w:rPr>
          <w:rFonts w:hint="eastAsia" w:ascii="宋体" w:hAnsi="宋体"/>
          <w:sz w:val="24"/>
          <w:highlight w:val="none"/>
        </w:rPr>
        <w:t xml:space="preserve">）。投标人提供的产品属于信息安全产品的，应当提供由中国信息安全认证中心按国家标准认证颁发的有效认证证书（</w:t>
      </w:r>
      <w:r>
        <w:rPr>
          <w:rFonts w:hint="eastAsia" w:ascii="宋体" w:hAnsi="宋体"/>
          <w:sz w:val="24"/>
          <w:highlight w:val="none"/>
          <w:lang w:val="en-US" w:eastAsia="zh-CN"/>
        </w:rPr>
        <w:t xml:space="preserve">原件扫描件</w:t>
      </w:r>
      <w:r>
        <w:rPr>
          <w:rFonts w:hint="eastAsia" w:ascii="宋体" w:hAnsi="宋体"/>
          <w:sz w:val="24"/>
          <w:highlight w:val="none"/>
        </w:rPr>
        <w:t xml:space="preserve">）。</w:t>
      </w:r>
      <w:r/>
    </w:p>
    <w:p>
      <w:pPr>
        <w:ind w:firstLine="480"/>
        <w:spacing w:line="44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.5政府采购落实信</w:t>
      </w:r>
      <w:r>
        <w:rPr>
          <w:rFonts w:hint="eastAsia" w:ascii="宋体" w:hAnsi="宋体"/>
          <w:sz w:val="24"/>
          <w:highlight w:val="none"/>
          <w:lang w:val="en-US" w:eastAsia="zh-CN"/>
        </w:rPr>
        <w:t xml:space="preserve">用</w:t>
      </w:r>
      <w:r>
        <w:rPr>
          <w:rFonts w:hint="eastAsia" w:ascii="宋体" w:hAnsi="宋体"/>
          <w:sz w:val="24"/>
          <w:highlight w:val="none"/>
        </w:rPr>
        <w:t xml:space="preserve">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spacing w:line="44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.6政府采购落实“政采贷”政策，依据《关于深入推进政府采购线上合同信用融资工作的通知》（苏财购﹝2021﹞82号）。</w:t>
      </w:r>
      <w:r/>
    </w:p>
    <w:p>
      <w:pPr>
        <w:ind w:firstLine="480"/>
        <w:spacing w:line="44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spacing w:line="44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.8政府采购落实（苏财购﹝2022﹞51号）。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.9政府采购落实《关于进一步优化政府采购营商环境的通知》（</w:t>
      </w:r>
      <w:r>
        <w:rPr>
          <w:rFonts w:hint="eastAsia" w:ascii="宋体" w:hAnsi="宋体"/>
          <w:sz w:val="24"/>
          <w:highlight w:val="none"/>
          <w:lang w:val="en-US" w:eastAsia="zh-CN"/>
        </w:rPr>
        <w:t xml:space="preserve">盐财购</w:t>
      </w:r>
      <w:r>
        <w:rPr>
          <w:rFonts w:hint="eastAsia" w:ascii="宋体" w:hAnsi="宋体"/>
          <w:sz w:val="24"/>
          <w:highlight w:val="none"/>
        </w:rPr>
        <w:t xml:space="preserve">﹝2023﹞</w:t>
      </w:r>
      <w:r>
        <w:rPr>
          <w:rFonts w:hint="eastAsia" w:ascii="宋体" w:hAnsi="宋体"/>
          <w:sz w:val="24"/>
          <w:highlight w:val="none"/>
          <w:lang w:val="en-US" w:eastAsia="zh-CN"/>
        </w:rPr>
        <w:t xml:space="preserve">17</w:t>
      </w:r>
      <w:r>
        <w:rPr>
          <w:rFonts w:hint="eastAsia" w:ascii="宋体" w:hAnsi="宋体"/>
          <w:sz w:val="24"/>
          <w:highlight w:val="none"/>
        </w:rPr>
        <w:t xml:space="preserve">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ascii="宋体" w:hAnsi="宋体"/>
          <w:sz w:val="24"/>
          <w:highlight w:val="none"/>
        </w:rPr>
        <w:t xml:space="preserve">.10</w:t>
      </w:r>
      <w:r>
        <w:rPr>
          <w:rFonts w:hint="eastAsia" w:ascii="宋体" w:hAnsi="宋体"/>
          <w:sz w:val="24"/>
          <w:highlight w:val="none"/>
        </w:rPr>
        <w:t xml:space="preserve">政府</w:t>
      </w:r>
      <w:r>
        <w:rPr>
          <w:rFonts w:hint="eastAsia" w:ascii="宋体" w:hAnsi="宋体"/>
          <w:sz w:val="24"/>
          <w:highlight w:val="none"/>
          <w:lang w:val="en-US" w:eastAsia="zh-CN"/>
        </w:rPr>
        <w:t xml:space="preserve">采购</w:t>
      </w:r>
      <w:r>
        <w:rPr>
          <w:rFonts w:hint="eastAsia" w:ascii="宋体" w:hAnsi="宋体"/>
          <w:sz w:val="24"/>
          <w:highlight w:val="none"/>
        </w:rPr>
        <w:t xml:space="preserve">落实《江苏省财政厅关于加强政府绿色采购有关事项的通知》 （苏财购﹝202</w:t>
      </w:r>
      <w:r>
        <w:rPr>
          <w:rFonts w:ascii="宋体" w:hAnsi="宋体"/>
          <w:sz w:val="24"/>
          <w:highlight w:val="none"/>
        </w:rPr>
        <w:t xml:space="preserve">3</w:t>
      </w:r>
      <w:r>
        <w:rPr>
          <w:rFonts w:hint="eastAsia" w:ascii="宋体" w:hAnsi="宋体"/>
          <w:sz w:val="24"/>
          <w:highlight w:val="none"/>
        </w:rPr>
        <w:t xml:space="preserve">﹞</w:t>
      </w:r>
      <w:r>
        <w:rPr>
          <w:rFonts w:ascii="宋体" w:hAnsi="宋体"/>
          <w:sz w:val="24"/>
          <w:highlight w:val="none"/>
        </w:rPr>
        <w:t xml:space="preserve">65</w:t>
      </w:r>
      <w:r>
        <w:rPr>
          <w:rFonts w:hint="eastAsia" w:ascii="宋体" w:hAnsi="宋体"/>
          <w:sz w:val="24"/>
          <w:highlight w:val="none"/>
        </w:rPr>
        <w:t xml:space="preserve">号）。</w:t>
      </w:r>
      <w:r/>
    </w:p>
    <w:p>
      <w:pPr>
        <w:ind w:left="0" w:firstLine="480"/>
        <w:keepLines w:val="0"/>
        <w:keepNext w:val="0"/>
        <w:pageBreakBefore w:val="0"/>
        <w:spacing w:line="440" w:lineRule="exact"/>
        <w:widowControl w:val="off"/>
        <w:rPr>
          <w:rFonts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.11政府采购落实财政部办公厅  住房和城乡建设部办公厅 工业和信息化部办公厅《关于印发&lt;政府采购</w:t>
      </w:r>
      <w:r>
        <w:rPr>
          <w:rFonts w:hint="eastAsia" w:ascii="宋体" w:hAnsi="宋体"/>
          <w:sz w:val="24"/>
          <w:highlight w:val="none"/>
          <w:lang w:val="en-US" w:eastAsia="zh-CN"/>
        </w:rPr>
        <w:t xml:space="preserve">支持</w:t>
      </w:r>
      <w:r>
        <w:rPr>
          <w:rFonts w:hint="eastAsia" w:ascii="宋体" w:hAnsi="宋体"/>
          <w:sz w:val="24"/>
          <w:highlight w:val="none"/>
        </w:rPr>
        <w:t xml:space="preserve">绿色建材促进建筑品质提升政策项目实施指南&gt;的通知》（财库办﹝2023﹞52号）。</w:t>
      </w:r>
      <w:r/>
    </w:p>
    <w:p>
      <w:pPr>
        <w:jc w:val="center"/>
        <w:spacing w:line="360" w:lineRule="auto"/>
        <w:rPr>
          <w:rFonts w:hint="eastAsia" w:ascii="黑体" w:eastAsia="黑体"/>
          <w:color w:val="000000"/>
          <w:sz w:val="44"/>
          <w:szCs w:val="44"/>
          <w:highlight w:val="none"/>
        </w:rPr>
      </w:pPr>
      <w:r>
        <w:rPr>
          <w:rFonts w:hint="eastAsia" w:ascii="黑体" w:eastAsia="黑体"/>
          <w:color w:val="000000"/>
          <w:sz w:val="44"/>
          <w:szCs w:val="44"/>
          <w:highlight w:val="none"/>
        </w:rPr>
      </w:r>
      <w:r/>
    </w:p>
    <w:p>
      <w:pPr>
        <w:jc w:val="center"/>
        <w:spacing w:line="360" w:lineRule="auto"/>
        <w:rPr>
          <w:rFonts w:ascii="黑体" w:eastAsia="黑体" w:cs="Arial"/>
          <w:bCs/>
          <w:sz w:val="44"/>
          <w:szCs w:val="44"/>
          <w:highlight w:val="none"/>
        </w:rPr>
      </w:pPr>
      <w:r>
        <w:rPr>
          <w:rFonts w:hint="eastAsia" w:ascii="黑体" w:eastAsia="黑体"/>
          <w:color w:val="000000"/>
          <w:sz w:val="44"/>
          <w:szCs w:val="44"/>
          <w:highlight w:val="none"/>
        </w:rPr>
        <w:t xml:space="preserve">第三章 合同条款及格式</w:t>
      </w:r>
      <w:r/>
    </w:p>
    <w:p>
      <w:pPr>
        <w:ind w:firstLine="480"/>
        <w:spacing w:line="360" w:lineRule="auto"/>
        <w:rPr>
          <w:rFonts w:ascii="宋体" w:hAnsi="宋体"/>
          <w:bCs/>
          <w:sz w:val="24"/>
        </w:rPr>
      </w:pPr>
      <w:r>
        <w:rPr>
          <w:rFonts w:hint="eastAsia" w:ascii="宋体" w:hAnsi="宋体"/>
          <w:bCs/>
          <w:sz w:val="24"/>
        </w:rPr>
        <w:t xml:space="preserve">以下为成交后签定本项目合同的通用条款，成交供应商不得提出实质性的修改，关于专用条款将由采购人与成交供应商结合本项目具体情况协商后签订。</w:t>
      </w:r>
      <w:r/>
    </w:p>
    <w:p>
      <w:pPr>
        <w:pStyle w:val="796"/>
        <w:ind w:firstLine="482"/>
        <w:jc w:val="center"/>
        <w:spacing w:line="360" w:lineRule="auto"/>
        <w:rPr>
          <w:rFonts w:hAnsi="宋体"/>
          <w:b/>
          <w:color w:val="000000"/>
          <w:sz w:val="24"/>
          <w:szCs w:val="24"/>
        </w:rPr>
      </w:pPr>
      <w:r/>
      <w:bookmarkStart w:id="138" w:name="_Hlt16619369"/>
      <w:r/>
      <w:bookmarkEnd w:id="138"/>
      <w:r>
        <w:rPr>
          <w:rFonts w:hint="eastAsia" w:hAnsi="宋体"/>
          <w:b/>
          <w:color w:val="000000"/>
          <w:sz w:val="24"/>
          <w:szCs w:val="24"/>
        </w:rPr>
        <w:t xml:space="preserve">政府采购合同（货物类）</w:t>
      </w:r>
      <w:r/>
    </w:p>
    <w:p>
      <w:pPr>
        <w:pStyle w:val="796"/>
        <w:ind w:firstLine="480"/>
        <w:spacing w:line="360" w:lineRule="auto"/>
        <w:rPr>
          <w:rFonts w:hint="eastAsia" w:hAnsi="宋体" w:eastAsia="宋体"/>
          <w:color w:val="000000"/>
          <w:sz w:val="24"/>
          <w:szCs w:val="24"/>
          <w:lang w:eastAsia="zh-CN"/>
        </w:rPr>
      </w:pPr>
      <w:r>
        <w:rPr>
          <w:rFonts w:hAnsi="宋体"/>
          <w:color w:val="000000"/>
          <w:sz w:val="24"/>
          <w:szCs w:val="24"/>
        </w:rPr>
        <w:t xml:space="preserve">项目名称：</w:t>
      </w:r>
      <w:r>
        <w:rPr>
          <w:rFonts w:hint="eastAsia" w:hAnsi="宋体"/>
          <w:color w:val="000000"/>
          <w:sz w:val="24"/>
          <w:szCs w:val="24"/>
          <w:lang w:eastAsia="zh-CN"/>
        </w:rPr>
        <w:t xml:space="preserve">盐渎街道盐渎明城餐饮油烟集中治理“绿岛”项目</w:t>
      </w:r>
      <w:r/>
    </w:p>
    <w:p>
      <w:pPr>
        <w:pStyle w:val="796"/>
        <w:ind w:firstLine="480"/>
        <w:spacing w:line="360" w:lineRule="auto"/>
        <w:rPr>
          <w:rFonts w:hAnsi="宋体"/>
          <w:color w:val="000000"/>
          <w:sz w:val="24"/>
          <w:szCs w:val="24"/>
          <w:u w:val="single"/>
        </w:rPr>
      </w:pPr>
      <w:r>
        <w:rPr>
          <w:rFonts w:hAnsi="宋体"/>
          <w:color w:val="000000"/>
          <w:sz w:val="24"/>
          <w:szCs w:val="24"/>
        </w:rPr>
        <w:t xml:space="preserve">甲方：</w:t>
      </w:r>
      <w:r>
        <w:rPr>
          <w:rFonts w:hint="eastAsia" w:hAnsi="宋体"/>
          <w:color w:val="000000"/>
          <w:sz w:val="24"/>
          <w:szCs w:val="24"/>
          <w:u w:val="single"/>
        </w:rPr>
        <w:t xml:space="preserve">盐城市盐都区人民政府盐渎街道办事处</w:t>
      </w:r>
      <w:r/>
    </w:p>
    <w:p>
      <w:pPr>
        <w:pStyle w:val="796"/>
        <w:ind w:firstLine="480"/>
        <w:spacing w:line="360" w:lineRule="auto"/>
        <w:rPr>
          <w:rFonts w:hAnsi="宋体"/>
          <w:sz w:val="24"/>
          <w:szCs w:val="24"/>
          <w:u w:val="single"/>
        </w:rPr>
      </w:pPr>
      <w:r>
        <w:rPr>
          <w:rFonts w:hint="eastAsia" w:hAnsi="宋体"/>
          <w:sz w:val="24"/>
          <w:szCs w:val="24"/>
        </w:rPr>
        <w:t xml:space="preserve">乙方：</w:t>
      </w:r>
      <w:r>
        <w:rPr>
          <w:rFonts w:hint="eastAsia" w:hAnsi="宋体"/>
          <w:sz w:val="24"/>
          <w:szCs w:val="24"/>
          <w:u w:val="single"/>
        </w:rPr>
        <w:t xml:space="preserve">                              </w:t>
      </w:r>
      <w:r/>
    </w:p>
    <w:p>
      <w:pPr>
        <w:pStyle w:val="796"/>
        <w:ind w:firstLine="480"/>
        <w:spacing w:before="120" w:after="120" w:line="360" w:lineRule="auto"/>
        <w:rPr>
          <w:rFonts w:hAnsi="宋体"/>
          <w:b/>
          <w:sz w:val="24"/>
          <w:szCs w:val="24"/>
        </w:rPr>
      </w:pPr>
      <w:r>
        <w:rPr>
          <w:rFonts w:hint="eastAsia" w:hAnsi="宋体"/>
          <w:sz w:val="24"/>
          <w:szCs w:val="24"/>
        </w:rPr>
        <w:t xml:space="preserve">甲、乙双方根据</w:t>
      </w:r>
      <w:r>
        <w:rPr>
          <w:rFonts w:hint="eastAsia" w:hAnsi="宋体"/>
          <w:sz w:val="24"/>
          <w:szCs w:val="24"/>
          <w:lang w:eastAsia="zh-CN"/>
        </w:rPr>
        <w:t xml:space="preserve">盐渎街道盐渎明城餐饮油烟集中治理“绿岛”项目</w:t>
      </w:r>
      <w:r>
        <w:rPr>
          <w:rFonts w:hint="eastAsia" w:hAnsi="宋体"/>
          <w:sz w:val="24"/>
          <w:szCs w:val="24"/>
        </w:rPr>
        <w:t xml:space="preserve">公开招标的结果，签署本合同。</w:t>
      </w:r>
      <w:r/>
    </w:p>
    <w:p>
      <w:pPr>
        <w:pStyle w:val="796"/>
        <w:ind w:firstLine="482"/>
        <w:spacing w:before="120" w:after="120" w:line="360" w:lineRule="auto"/>
        <w:rPr>
          <w:rFonts w:hAnsi="宋体"/>
          <w:b/>
          <w:sz w:val="24"/>
          <w:szCs w:val="24"/>
        </w:rPr>
      </w:pPr>
      <w:r>
        <w:rPr>
          <w:rFonts w:hint="eastAsia" w:hAnsi="宋体"/>
          <w:b/>
          <w:sz w:val="24"/>
          <w:szCs w:val="24"/>
        </w:rPr>
        <w:t xml:space="preserve">一、服务内容</w:t>
      </w:r>
      <w:r/>
    </w:p>
    <w:p>
      <w:pPr>
        <w:pStyle w:val="796"/>
        <w:ind w:firstLine="480"/>
        <w:spacing w:before="120" w:after="120" w:line="360" w:lineRule="auto"/>
        <w:rPr>
          <w:rFonts w:hint="eastAsia" w:hAnsi="宋体" w:eastAsia="宋体"/>
          <w:sz w:val="24"/>
          <w:szCs w:val="24"/>
          <w:lang w:eastAsia="zh-CN"/>
        </w:rPr>
      </w:pPr>
      <w:r>
        <w:rPr>
          <w:rFonts w:hint="eastAsia" w:hAnsi="宋体"/>
          <w:sz w:val="24"/>
          <w:szCs w:val="24"/>
        </w:rPr>
        <w:t xml:space="preserve">1.服务名称：</w:t>
      </w:r>
      <w:r>
        <w:rPr>
          <w:rFonts w:hint="eastAsia" w:hAnsi="宋体"/>
          <w:sz w:val="24"/>
          <w:szCs w:val="24"/>
          <w:lang w:eastAsia="zh-CN"/>
        </w:rPr>
        <w:t xml:space="preserve">盐渎街道盐渎明城餐饮油烟集中治理“绿岛”项目</w:t>
      </w:r>
      <w:r/>
    </w:p>
    <w:p>
      <w:pPr>
        <w:pStyle w:val="796"/>
        <w:ind w:firstLine="480"/>
        <w:spacing w:before="120" w:after="120" w:line="360" w:lineRule="auto"/>
        <w:rPr>
          <w:rFonts w:hAnsi="宋体"/>
          <w:sz w:val="24"/>
          <w:szCs w:val="24"/>
        </w:rPr>
      </w:pPr>
      <w:r>
        <w:rPr>
          <w:rFonts w:hint="eastAsia" w:hAnsi="宋体"/>
          <w:sz w:val="24"/>
          <w:szCs w:val="24"/>
        </w:rPr>
        <w:t xml:space="preserve">2.服务内容：设备及设备的安装、设备定期清洗、设备运维巡检、平台维护，包含但不限于招标文件的项目需求中的全部内容。</w:t>
      </w:r>
      <w:r/>
    </w:p>
    <w:p>
      <w:pPr>
        <w:pStyle w:val="796"/>
        <w:ind w:firstLine="480"/>
        <w:spacing w:before="120" w:after="120" w:line="360" w:lineRule="auto"/>
        <w:rPr>
          <w:rFonts w:hAnsi="宋体"/>
          <w:sz w:val="24"/>
          <w:szCs w:val="24"/>
        </w:rPr>
      </w:pPr>
      <w:r>
        <w:rPr>
          <w:rFonts w:hint="eastAsia" w:hAnsi="宋体"/>
          <w:sz w:val="24"/>
          <w:szCs w:val="24"/>
        </w:rPr>
        <w:t xml:space="preserve">3.履行时间（期限）：供应商需在合同签订后</w:t>
      </w:r>
      <w:r>
        <w:rPr>
          <w:rFonts w:hint="eastAsia" w:hAnsi="宋体"/>
          <w:sz w:val="24"/>
          <w:szCs w:val="24"/>
          <w:lang w:val="en-US" w:eastAsia="zh-CN"/>
        </w:rPr>
        <w:t xml:space="preserve">7</w:t>
      </w:r>
      <w:r>
        <w:rPr>
          <w:rFonts w:hint="eastAsia" w:hAnsi="宋体"/>
          <w:sz w:val="24"/>
          <w:szCs w:val="24"/>
        </w:rPr>
        <w:t xml:space="preserve">0天内完成设施建设和系统调试交付采购人验收使用，提供</w:t>
      </w:r>
      <w:r>
        <w:rPr>
          <w:rFonts w:hint="eastAsia" w:hAnsi="宋体"/>
          <w:sz w:val="24"/>
          <w:szCs w:val="24"/>
          <w:lang w:val="en-US" w:eastAsia="zh-CN"/>
        </w:rPr>
        <w:t xml:space="preserve">质保</w:t>
      </w:r>
      <w:r>
        <w:rPr>
          <w:rFonts w:hint="eastAsia" w:hAnsi="宋体"/>
          <w:sz w:val="24"/>
          <w:szCs w:val="24"/>
        </w:rPr>
        <w:t xml:space="preserve">服务。</w:t>
      </w:r>
      <w:r/>
    </w:p>
    <w:p>
      <w:pPr>
        <w:pStyle w:val="796"/>
        <w:ind w:firstLine="480"/>
        <w:spacing w:before="120" w:after="120" w:line="360" w:lineRule="auto"/>
        <w:rPr>
          <w:rFonts w:hAnsi="宋体"/>
          <w:sz w:val="24"/>
          <w:szCs w:val="24"/>
        </w:rPr>
      </w:pPr>
      <w:r>
        <w:rPr>
          <w:rFonts w:hint="eastAsia" w:hAnsi="宋体"/>
          <w:sz w:val="24"/>
          <w:szCs w:val="24"/>
        </w:rPr>
        <w:t xml:space="preserve">4.履行地点：甲方指定的具体地点。</w:t>
      </w:r>
      <w:r/>
    </w:p>
    <w:p>
      <w:pPr>
        <w:pStyle w:val="796"/>
        <w:ind w:firstLine="480"/>
        <w:spacing w:before="120" w:after="120" w:line="360" w:lineRule="auto"/>
        <w:rPr>
          <w:rFonts w:hAnsi="宋体"/>
          <w:sz w:val="24"/>
          <w:szCs w:val="24"/>
        </w:rPr>
      </w:pPr>
      <w:r>
        <w:rPr>
          <w:rFonts w:hint="eastAsia" w:hAnsi="宋体"/>
          <w:sz w:val="24"/>
          <w:szCs w:val="24"/>
        </w:rPr>
        <w:t xml:space="preserve">5.履行方式：到甲方指定地点并通过甲方审查。</w:t>
      </w:r>
      <w:r/>
    </w:p>
    <w:p>
      <w:pPr>
        <w:pStyle w:val="796"/>
        <w:ind w:firstLine="482"/>
        <w:spacing w:before="120" w:after="120" w:line="360" w:lineRule="auto"/>
        <w:rPr>
          <w:rFonts w:hAnsi="宋体"/>
          <w:b/>
          <w:sz w:val="24"/>
          <w:szCs w:val="24"/>
        </w:rPr>
      </w:pPr>
      <w:r>
        <w:rPr>
          <w:rFonts w:hint="eastAsia" w:hAnsi="宋体"/>
          <w:b/>
          <w:sz w:val="24"/>
          <w:szCs w:val="24"/>
        </w:rPr>
        <w:t xml:space="preserve">二、合同金额</w:t>
      </w:r>
      <w:r/>
    </w:p>
    <w:p>
      <w:pPr>
        <w:pStyle w:val="796"/>
        <w:ind w:left="407"/>
        <w:spacing w:before="120" w:after="120" w:line="360" w:lineRule="auto"/>
        <w:rPr>
          <w:rFonts w:hAnsi="宋体"/>
          <w:sz w:val="24"/>
          <w:szCs w:val="24"/>
        </w:rPr>
      </w:pPr>
      <w:r>
        <w:rPr>
          <w:rFonts w:hint="eastAsia" w:hAnsi="宋体"/>
          <w:sz w:val="24"/>
          <w:szCs w:val="24"/>
        </w:rPr>
        <w:t xml:space="preserve">本合同金额为：人民币（大写）</w:t>
      </w:r>
      <w:r>
        <w:rPr>
          <w:rFonts w:hint="eastAsia" w:hAnsi="宋体"/>
          <w:sz w:val="24"/>
          <w:szCs w:val="24"/>
          <w:u w:val="single"/>
        </w:rPr>
        <w:t xml:space="preserve">         </w:t>
      </w:r>
      <w:r>
        <w:rPr>
          <w:rFonts w:hint="eastAsia" w:hAnsi="宋体"/>
          <w:sz w:val="24"/>
          <w:szCs w:val="24"/>
        </w:rPr>
        <w:t xml:space="preserve">圆整</w:t>
      </w:r>
      <w:r>
        <w:rPr>
          <w:rFonts w:hint="eastAsia" w:ascii="新宋体" w:hAnsi="新宋体" w:eastAsia="新宋体"/>
          <w:sz w:val="24"/>
        </w:rPr>
        <w:t xml:space="preserve">（¥</w:t>
      </w:r>
      <w:r>
        <w:rPr>
          <w:rFonts w:hint="eastAsia" w:ascii="新宋体" w:hAnsi="新宋体" w:eastAsia="新宋体"/>
          <w:sz w:val="24"/>
          <w:u w:val="single"/>
        </w:rPr>
        <w:t xml:space="preserve">         元</w:t>
      </w:r>
      <w:r>
        <w:rPr>
          <w:rFonts w:hint="eastAsia" w:ascii="新宋体" w:hAnsi="新宋体" w:eastAsia="新宋体"/>
          <w:sz w:val="24"/>
        </w:rPr>
        <w:t xml:space="preserve">）</w:t>
      </w:r>
      <w:r>
        <w:rPr>
          <w:rFonts w:hint="eastAsia" w:hAnsi="宋体"/>
          <w:sz w:val="24"/>
          <w:szCs w:val="24"/>
        </w:rPr>
        <w:t xml:space="preserve">。</w:t>
      </w:r>
      <w:r/>
    </w:p>
    <w:p>
      <w:pPr>
        <w:pStyle w:val="796"/>
        <w:ind w:firstLine="482"/>
        <w:spacing w:before="120" w:after="120" w:line="360" w:lineRule="auto"/>
        <w:rPr>
          <w:rFonts w:hAnsi="宋体"/>
          <w:b/>
          <w:sz w:val="24"/>
          <w:szCs w:val="24"/>
        </w:rPr>
      </w:pPr>
      <w:r>
        <w:rPr>
          <w:rFonts w:hint="eastAsia" w:hAnsi="宋体"/>
          <w:b/>
          <w:sz w:val="24"/>
          <w:szCs w:val="24"/>
        </w:rPr>
        <w:t xml:space="preserve">三、技术资料</w:t>
      </w:r>
      <w:r/>
    </w:p>
    <w:p>
      <w:pPr>
        <w:pStyle w:val="796"/>
        <w:ind w:firstLine="480"/>
        <w:spacing w:before="120" w:after="120"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乙方应按招标文件规定的时间向甲方提供使用货物的有关技术资料。</w:t>
      </w:r>
      <w:r/>
    </w:p>
    <w:p>
      <w:pPr>
        <w:pStyle w:val="796"/>
        <w:ind w:firstLine="480"/>
        <w:spacing w:before="120" w:after="120"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6"/>
        <w:ind w:left="409"/>
        <w:spacing w:before="120" w:after="120" w:line="360" w:lineRule="auto"/>
        <w:rPr>
          <w:rFonts w:hAnsi="宋体"/>
          <w:b/>
          <w:sz w:val="24"/>
          <w:szCs w:val="24"/>
        </w:rPr>
      </w:pPr>
      <w:r>
        <w:rPr>
          <w:rFonts w:hint="eastAsia" w:hAnsi="宋体"/>
          <w:b/>
          <w:sz w:val="24"/>
          <w:szCs w:val="24"/>
        </w:rPr>
        <w:t xml:space="preserve">四、知识产权</w:t>
      </w:r>
      <w:r/>
    </w:p>
    <w:p>
      <w:pPr>
        <w:ind w:firstLine="480"/>
        <w:spacing w:line="360" w:lineRule="auto"/>
        <w:rPr>
          <w:rFonts w:ascii="宋体"/>
          <w:sz w:val="24"/>
        </w:rPr>
      </w:pPr>
      <w:r>
        <w:rPr>
          <w:rFonts w:hint="eastAsia" w:ascii="宋体" w:hAnsi="宋体"/>
          <w:sz w:val="24"/>
        </w:rPr>
        <w:t xml:space="preserve">乙方应保证甲方在使用、接受本合同货物和服务或其任何一部分时不受第三方提出侵犯其专利权、版权、商标权和工业设计权等知识产权的起诉。一旦出现侵权，由乙方负全部责任。</w:t>
      </w:r>
      <w:r/>
    </w:p>
    <w:p>
      <w:pPr>
        <w:pStyle w:val="796"/>
        <w:ind w:firstLine="482"/>
        <w:spacing w:before="120" w:after="120" w:line="360" w:lineRule="auto"/>
        <w:rPr>
          <w:rFonts w:hAnsi="宋体"/>
          <w:sz w:val="24"/>
          <w:szCs w:val="24"/>
          <w:u w:val="single"/>
        </w:rPr>
      </w:pPr>
      <w:r>
        <w:rPr>
          <w:rFonts w:hint="eastAsia" w:hAnsi="宋体"/>
          <w:b/>
          <w:sz w:val="24"/>
          <w:szCs w:val="24"/>
        </w:rPr>
        <w:t xml:space="preserve">五、产权担保</w:t>
      </w:r>
      <w:r/>
    </w:p>
    <w:p>
      <w:pPr>
        <w:pStyle w:val="796"/>
        <w:ind w:left="407"/>
        <w:spacing w:before="120" w:after="120" w:line="360" w:lineRule="auto"/>
        <w:rPr>
          <w:rFonts w:hAnsi="宋体"/>
          <w:sz w:val="24"/>
          <w:szCs w:val="24"/>
          <w:u w:val="single"/>
        </w:rPr>
      </w:pPr>
      <w:r>
        <w:rPr>
          <w:rFonts w:hint="eastAsia" w:hAnsi="宋体"/>
          <w:sz w:val="24"/>
          <w:szCs w:val="24"/>
        </w:rPr>
        <w:t xml:space="preserve">乙方保证所交付的成果的所有权完全属于乙方且无任何抵押、查封等产权瑕疵。</w:t>
      </w:r>
      <w:r/>
    </w:p>
    <w:p>
      <w:pPr>
        <w:pStyle w:val="796"/>
        <w:ind w:left="409"/>
        <w:spacing w:before="120" w:after="120" w:line="360" w:lineRule="auto"/>
        <w:rPr>
          <w:rFonts w:hAnsi="宋体"/>
          <w:b/>
          <w:sz w:val="24"/>
          <w:szCs w:val="24"/>
        </w:rPr>
      </w:pPr>
      <w:r>
        <w:rPr>
          <w:rFonts w:hint="eastAsia" w:hAnsi="宋体"/>
          <w:b/>
          <w:sz w:val="24"/>
          <w:szCs w:val="24"/>
        </w:rPr>
        <w:t xml:space="preserve">六、履约保证金</w:t>
      </w:r>
      <w:r/>
    </w:p>
    <w:p>
      <w:pPr>
        <w:pStyle w:val="796"/>
        <w:ind w:firstLine="480"/>
        <w:spacing w:before="120" w:after="120" w:line="360" w:lineRule="auto"/>
        <w:rPr>
          <w:rFonts w:hAnsi="宋体"/>
          <w:b/>
          <w:bCs/>
          <w:sz w:val="24"/>
          <w:szCs w:val="24"/>
        </w:rPr>
      </w:pPr>
      <w:r>
        <w:rPr>
          <w:rFonts w:hint="eastAsia" w:hAnsi="宋体"/>
          <w:sz w:val="24"/>
          <w:szCs w:val="24"/>
        </w:rPr>
        <w:t xml:space="preserve">6.1乙方交纳人民币（大写）</w:t>
      </w:r>
      <w:r>
        <w:rPr>
          <w:rFonts w:hint="eastAsia" w:hAnsi="宋体"/>
          <w:sz w:val="24"/>
          <w:szCs w:val="24"/>
          <w:u w:val="single"/>
        </w:rPr>
        <w:t xml:space="preserve">         </w:t>
      </w:r>
      <w:r>
        <w:rPr>
          <w:rFonts w:hint="eastAsia" w:hAnsi="宋体"/>
          <w:sz w:val="24"/>
          <w:szCs w:val="24"/>
        </w:rPr>
        <w:t xml:space="preserve">圆整</w:t>
      </w:r>
      <w:r>
        <w:rPr>
          <w:rFonts w:hint="eastAsia" w:ascii="新宋体" w:hAnsi="新宋体" w:eastAsia="新宋体"/>
          <w:sz w:val="24"/>
        </w:rPr>
        <w:t xml:space="preserve">（¥</w:t>
      </w:r>
      <w:r>
        <w:rPr>
          <w:rFonts w:hint="eastAsia" w:ascii="新宋体" w:hAnsi="新宋体" w:eastAsia="新宋体"/>
          <w:sz w:val="24"/>
          <w:u w:val="single"/>
        </w:rPr>
        <w:t xml:space="preserve">         元</w:t>
      </w:r>
      <w:r>
        <w:rPr>
          <w:rFonts w:hint="eastAsia" w:ascii="新宋体" w:hAnsi="新宋体" w:eastAsia="新宋体"/>
          <w:sz w:val="24"/>
        </w:rPr>
        <w:t xml:space="preserve">）</w:t>
      </w:r>
      <w:r>
        <w:rPr>
          <w:rFonts w:hint="eastAsia" w:hAnsi="宋体"/>
          <w:sz w:val="24"/>
          <w:szCs w:val="24"/>
        </w:rPr>
        <w:t xml:space="preserve">作为本合同的履约保证金（</w:t>
      </w:r>
      <w:r>
        <w:rPr>
          <w:rFonts w:hint="eastAsia" w:hAnsi="宋体" w:cs="宋体"/>
          <w:sz w:val="24"/>
          <w:szCs w:val="24"/>
        </w:rPr>
        <w:t xml:space="preserve">合同金额的5%</w:t>
      </w:r>
      <w:r>
        <w:rPr>
          <w:rFonts w:hint="eastAsia" w:hAnsi="宋体"/>
          <w:sz w:val="24"/>
          <w:szCs w:val="24"/>
        </w:rPr>
        <w:t xml:space="preserve">）；</w:t>
      </w:r>
      <w:r>
        <w:rPr>
          <w:rFonts w:hAnsi="宋体"/>
          <w:b/>
          <w:sz w:val="24"/>
        </w:rPr>
        <w:t xml:space="preserve">于合同履行完毕后同合同款一起无息退还</w:t>
      </w:r>
      <w:r>
        <w:rPr>
          <w:rFonts w:hAnsi="宋体"/>
          <w:sz w:val="24"/>
          <w:szCs w:val="24"/>
        </w:rPr>
        <w:t xml:space="preserve">。</w:t>
      </w:r>
      <w:r>
        <w:rPr>
          <w:rFonts w:hint="eastAsia" w:hAnsi="宋体"/>
          <w:b/>
          <w:bCs/>
          <w:sz w:val="24"/>
          <w:szCs w:val="24"/>
        </w:rPr>
        <w:t xml:space="preserve">引用盐城信用办推行的第三方信用报告，3A的供应商免交履约保证金，2A的供应商按一半金额缴纳(需提供信用管理部门备案的第三方信用报告，且信用报告通过“信用盐城网”可查实)。</w:t>
      </w:r>
      <w:r/>
    </w:p>
    <w:p>
      <w:pPr>
        <w:pStyle w:val="816"/>
        <w:ind w:firstLine="480"/>
        <w:jc w:val="both"/>
        <w:spacing w:before="120" w:beforeAutospacing="0" w:after="120" w:afterAutospacing="0"/>
        <w:rPr>
          <w:rFonts w:hint="eastAsia" w:ascii="宋体" w:hAnsi="宋体" w:eastAsia="宋体" w:cs="宋体"/>
          <w:color w:val="ff0000"/>
          <w:lang w:eastAsia="zh-CN"/>
        </w:rPr>
      </w:pPr>
      <w:r>
        <w:rPr>
          <w:rFonts w:hint="eastAsia" w:ascii="宋体" w:hAnsi="宋体" w:eastAsia="宋体" w:cs="宋体"/>
          <w:color w:val="ff0000"/>
        </w:rPr>
        <w:t xml:space="preserve">6.</w:t>
      </w:r>
      <w:r>
        <w:rPr>
          <w:rFonts w:hint="eastAsia" w:ascii="宋体" w:hAnsi="宋体" w:eastAsia="宋体" w:cs="宋体"/>
          <w:color w:val="ff0000"/>
          <w:lang w:val="en-US" w:eastAsia="zh-CN"/>
        </w:rPr>
        <w:t xml:space="preserve">2确需收取履约保证金的，</w:t>
      </w:r>
      <w:r>
        <w:rPr>
          <w:rFonts w:hint="eastAsia" w:ascii="宋体" w:hAnsi="宋体" w:eastAsia="宋体" w:cs="宋体"/>
          <w:color w:val="ff0000"/>
          <w:lang w:eastAsia="zh-CN"/>
        </w:rPr>
        <w:t xml:space="preserve">履约保证金的缴纳形式：</w:t>
      </w:r>
      <w:r/>
    </w:p>
    <w:p>
      <w:pPr>
        <w:pStyle w:val="81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ff0000"/>
          <w:lang w:eastAsia="zh-CN"/>
        </w:rPr>
      </w:pPr>
      <w:r>
        <w:rPr>
          <w:rFonts w:hint="eastAsia" w:ascii="宋体" w:hAnsi="宋体" w:eastAsia="宋体" w:cs="宋体"/>
          <w:color w:val="ff0000"/>
          <w:lang w:val="en-US" w:eastAsia="zh-CN"/>
        </w:rPr>
        <w:t xml:space="preserve">6.2.1</w:t>
      </w:r>
      <w:r>
        <w:rPr>
          <w:rFonts w:hint="eastAsia" w:ascii="宋体" w:hAnsi="宋体" w:eastAsia="宋体" w:cs="宋体"/>
          <w:color w:val="ff0000"/>
        </w:rPr>
        <w:t xml:space="preserve">供应商应当以支票、汇票、本票或者金融机构、担保机构出具的保函等非现金形式提交</w:t>
      </w:r>
      <w:r>
        <w:rPr>
          <w:rFonts w:hint="eastAsia" w:ascii="宋体" w:hAnsi="宋体" w:eastAsia="宋体" w:cs="宋体"/>
          <w:color w:val="ff0000"/>
          <w:lang w:eastAsia="zh-CN"/>
        </w:rPr>
        <w:t xml:space="preserve">履约保证金</w:t>
      </w:r>
      <w:r>
        <w:rPr>
          <w:rFonts w:hint="eastAsia" w:ascii="宋体" w:hAnsi="宋体" w:eastAsia="宋体" w:cs="宋体"/>
          <w:color w:val="ff0000"/>
        </w:rPr>
        <w:t xml:space="preserve">。依据《关于在全省政府采购领域推行电子履约保函（保险）的通知》，鼓励供应商自愿使用</w:t>
      </w:r>
      <w:r>
        <w:rPr>
          <w:rFonts w:hint="eastAsia" w:ascii="宋体" w:hAnsi="宋体" w:eastAsia="宋体" w:cs="宋体"/>
          <w:color w:val="ff0000"/>
          <w:lang w:eastAsia="zh-CN"/>
        </w:rPr>
        <w:t xml:space="preserve">电子</w:t>
      </w:r>
      <w:r>
        <w:rPr>
          <w:rFonts w:hint="eastAsia" w:ascii="宋体" w:hAnsi="宋体" w:eastAsia="宋体" w:cs="宋体"/>
          <w:color w:val="ff0000"/>
        </w:rPr>
        <w:t xml:space="preserve">履约保函（保险）代替缴纳履约保证金</w:t>
      </w:r>
      <w:r>
        <w:rPr>
          <w:rFonts w:hint="eastAsia" w:ascii="宋体" w:hAnsi="宋体" w:eastAsia="宋体" w:cs="宋体"/>
          <w:color w:val="ff0000"/>
          <w:lang w:eastAsia="zh-CN"/>
        </w:rPr>
        <w:t xml:space="preserve">。</w:t>
      </w:r>
      <w:r/>
    </w:p>
    <w:p>
      <w:pPr>
        <w:pStyle w:val="81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ff0000"/>
          <w:lang w:val="en-US" w:eastAsia="zh-CN"/>
        </w:rPr>
      </w:pPr>
      <w:r>
        <w:rPr>
          <w:rFonts w:hint="eastAsia" w:ascii="宋体" w:hAnsi="宋体" w:eastAsia="宋体" w:cs="宋体"/>
          <w:color w:val="ff0000"/>
          <w:lang w:val="en-US" w:eastAsia="zh-CN"/>
        </w:rPr>
        <w:t xml:space="preserve">6.2.2 如以履约保函（保险）形式缴纳履约保证金，供应商可通过政府采购电子履约保函（保险）平台（www.jsdzbh.com）在线申请履约保函（保险）。</w:t>
      </w:r>
      <w:r/>
    </w:p>
    <w:p>
      <w:pPr>
        <w:pStyle w:val="816"/>
        <w:ind w:left="428" w:firstLine="14"/>
        <w:jc w:val="both"/>
        <w:spacing w:before="120" w:beforeAutospacing="0" w:after="120" w:afterAutospacing="0"/>
      </w:pPr>
      <w:r>
        <w:rPr>
          <w:rFonts w:hint="eastAsia" w:cs="宋体"/>
          <w:color w:val="000000"/>
        </w:rPr>
        <w:t xml:space="preserve">6.3合同履行结束后，甲方应及时退还交纳的履约保证金。</w:t>
      </w:r>
      <w:r/>
    </w:p>
    <w:p>
      <w:pPr>
        <w:ind w:firstLine="480"/>
        <w:spacing w:line="360" w:lineRule="auto"/>
        <w:rPr>
          <w:rFonts w:ascii="宋体" w:hAnsi="宋体" w:cs="宋体"/>
          <w:sz w:val="24"/>
        </w:rPr>
      </w:pPr>
      <w:r>
        <w:rPr>
          <w:rFonts w:hint="eastAsia" w:ascii="宋体" w:hAnsi="宋体" w:cs="宋体"/>
          <w:sz w:val="24"/>
        </w:rPr>
        <w:t xml:space="preserve">6.4履约保证金的退还：</w:t>
      </w:r>
      <w:r/>
    </w:p>
    <w:p>
      <w:pPr>
        <w:ind w:firstLine="480"/>
        <w:spacing w:line="360" w:lineRule="auto"/>
        <w:rPr>
          <w:rFonts w:ascii="宋体" w:hAnsi="宋体" w:cs="宋体"/>
          <w:sz w:val="24"/>
        </w:rPr>
      </w:pPr>
      <w:r>
        <w:rPr>
          <w:rFonts w:hint="eastAsia" w:ascii="宋体" w:hAnsi="宋体" w:cs="宋体"/>
          <w:sz w:val="24"/>
        </w:rPr>
        <w:t xml:space="preserve">6.4.1方式：无息退还至投标人缴纳履约保证金的账户。如为保函，在到期时自行失效。</w:t>
      </w:r>
      <w:r/>
    </w:p>
    <w:p>
      <w:pPr>
        <w:ind w:firstLine="480"/>
        <w:spacing w:line="360" w:lineRule="auto"/>
        <w:rPr>
          <w:rFonts w:ascii="宋体" w:hAnsi="宋体" w:cs="宋体"/>
          <w:sz w:val="24"/>
        </w:rPr>
      </w:pPr>
      <w:r>
        <w:rPr>
          <w:rFonts w:hint="eastAsia" w:ascii="宋体" w:hAnsi="宋体" w:cs="宋体"/>
          <w:sz w:val="24"/>
        </w:rPr>
        <w:t xml:space="preserve">6.4.2时间：验收合格且采购人收到发票后30日内。</w:t>
      </w:r>
      <w:r/>
    </w:p>
    <w:p>
      <w:pPr>
        <w:ind w:firstLine="480"/>
        <w:spacing w:line="360" w:lineRule="auto"/>
        <w:rPr>
          <w:rFonts w:ascii="宋体" w:hAnsi="宋体" w:cs="宋体"/>
          <w:sz w:val="24"/>
        </w:rPr>
      </w:pPr>
      <w:r>
        <w:rPr>
          <w:rFonts w:hint="eastAsia" w:ascii="宋体" w:hAnsi="宋体" w:cs="宋体"/>
          <w:sz w:val="24"/>
        </w:rPr>
        <w:t xml:space="preserve">6.4.3条件：按合同要求全部履约完成并经采购人验收合格，且采购人收到中标人出具的发票。</w:t>
      </w:r>
      <w:r/>
    </w:p>
    <w:p>
      <w:pPr>
        <w:ind w:firstLine="480"/>
        <w:spacing w:line="360" w:lineRule="auto"/>
        <w:rPr>
          <w:rFonts w:ascii="宋体" w:hAnsi="宋体" w:cs="宋体"/>
          <w:sz w:val="24"/>
        </w:rPr>
      </w:pPr>
      <w:r>
        <w:rPr>
          <w:rFonts w:hint="eastAsia" w:ascii="宋体" w:hAnsi="宋体" w:cs="宋体"/>
          <w:sz w:val="24"/>
        </w:rPr>
        <w:t xml:space="preserve">6.4.4不予退还情形：</w:t>
      </w:r>
      <w:r/>
    </w:p>
    <w:p>
      <w:pPr>
        <w:ind w:firstLine="480"/>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ind w:left="479"/>
        <w:spacing w:line="360" w:lineRule="auto"/>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ind w:firstLine="480"/>
        <w:spacing w:line="360" w:lineRule="auto"/>
        <w:rPr>
          <w:rFonts w:ascii="宋体" w:hAnsi="宋体" w:cs="宋体"/>
          <w:sz w:val="24"/>
        </w:rPr>
      </w:pPr>
      <w:r>
        <w:rPr>
          <w:rFonts w:hint="eastAsia" w:ascii="宋体" w:hAnsi="宋体" w:cs="宋体"/>
          <w:sz w:val="24"/>
        </w:rPr>
        <w:t xml:space="preserve">（2）中标人不履行与采购人订立的合同的；</w:t>
      </w:r>
      <w:r/>
    </w:p>
    <w:p>
      <w:pPr>
        <w:ind w:firstLine="480"/>
        <w:spacing w:line="360" w:lineRule="auto"/>
        <w:rPr>
          <w:rFonts w:ascii="宋体" w:hAnsi="宋体" w:cs="宋体"/>
          <w:sz w:val="24"/>
        </w:rPr>
      </w:pPr>
      <w:r>
        <w:rPr>
          <w:rFonts w:hint="eastAsia" w:ascii="宋体" w:hAnsi="宋体" w:cs="宋体"/>
          <w:sz w:val="24"/>
        </w:rPr>
        <w:t xml:space="preserve">（3）中标人所供货物或服务不符合招标文件规定要求的；</w:t>
      </w:r>
      <w:r/>
    </w:p>
    <w:p>
      <w:pPr>
        <w:ind w:firstLine="480"/>
        <w:spacing w:line="360" w:lineRule="auto"/>
        <w:rPr>
          <w:rFonts w:ascii="宋体" w:hAnsi="宋体" w:cs="宋体"/>
          <w:sz w:val="24"/>
        </w:rPr>
      </w:pPr>
      <w:r>
        <w:rPr>
          <w:rFonts w:hint="eastAsia" w:ascii="宋体" w:hAnsi="宋体" w:cs="宋体"/>
          <w:sz w:val="24"/>
        </w:rPr>
        <w:t xml:space="preserve">（4）中标人采取欺骗、弄虚作假方式投标的或与其它投标人串通投标的；</w:t>
      </w:r>
      <w:r/>
    </w:p>
    <w:p>
      <w:pPr>
        <w:ind w:firstLine="480"/>
        <w:spacing w:line="360" w:lineRule="auto"/>
        <w:rPr>
          <w:rFonts w:ascii="宋体" w:hAnsi="宋体" w:cs="宋体"/>
          <w:sz w:val="24"/>
        </w:rPr>
      </w:pPr>
      <w:r>
        <w:rPr>
          <w:rFonts w:hint="eastAsia" w:ascii="宋体" w:hAnsi="宋体" w:cs="宋体"/>
          <w:sz w:val="24"/>
        </w:rPr>
        <w:t xml:space="preserve">（5）中标人将合同内容转包、违法分包的；</w:t>
      </w:r>
      <w:r/>
    </w:p>
    <w:p>
      <w:pPr>
        <w:ind w:firstLine="480"/>
        <w:spacing w:line="360" w:lineRule="auto"/>
        <w:rPr>
          <w:rFonts w:ascii="宋体" w:hAnsi="宋体" w:cs="宋体"/>
          <w:sz w:val="24"/>
        </w:rPr>
      </w:pPr>
      <w:r>
        <w:rPr>
          <w:rFonts w:hint="eastAsia" w:ascii="宋体" w:hAnsi="宋体" w:cs="宋体"/>
          <w:sz w:val="24"/>
        </w:rPr>
        <w:t xml:space="preserve">（6）中标人故意捏造事实或伪造证明材料，进行虚假恶意投诉或反映的。</w:t>
      </w:r>
      <w:r/>
    </w:p>
    <w:p>
      <w:pPr>
        <w:ind w:firstLine="480"/>
        <w:spacing w:before="143" w:after="143" w:line="360" w:lineRule="auto"/>
        <w:rPr>
          <w:rFonts w:ascii="宋体" w:hAnsi="宋体" w:cs="宋体"/>
          <w:sz w:val="24"/>
        </w:rPr>
      </w:pPr>
      <w:r>
        <w:rPr>
          <w:rFonts w:hint="eastAsia" w:ascii="宋体" w:hAnsi="宋体" w:cs="宋体"/>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spacing w:before="143" w:after="143" w:line="360" w:lineRule="auto"/>
        <w:rPr>
          <w:rFonts w:ascii="宋体"/>
          <w:b/>
          <w:sz w:val="24"/>
        </w:rPr>
      </w:pPr>
      <w:r>
        <w:rPr>
          <w:rFonts w:hint="eastAsia" w:ascii="宋体" w:hAnsi="宋体"/>
          <w:b/>
          <w:sz w:val="24"/>
        </w:rPr>
        <w:t xml:space="preserve">七、合同转包或分包</w:t>
      </w:r>
      <w:r/>
    </w:p>
    <w:p>
      <w:pPr>
        <w:ind w:firstLine="480"/>
        <w:spacing w:before="143" w:after="143"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乙方不得将合同标的转包给他人履行。</w:t>
      </w:r>
      <w:r/>
    </w:p>
    <w:p>
      <w:pPr>
        <w:ind w:firstLine="480"/>
        <w:spacing w:before="143" w:after="143" w:line="360" w:lineRule="auto"/>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除非得到甲方的书面同意，乙方不得部分分包给他人供应。</w:t>
      </w:r>
      <w:r/>
    </w:p>
    <w:p>
      <w:pPr>
        <w:ind w:firstLine="480"/>
        <w:spacing w:before="143" w:after="143"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乙方如有转包或未经甲方同意的分包行为，甲方有权解除合同。</w:t>
      </w:r>
      <w:r/>
    </w:p>
    <w:p>
      <w:pPr>
        <w:pStyle w:val="796"/>
        <w:ind w:firstLine="482"/>
        <w:spacing w:before="120" w:after="120" w:line="360" w:lineRule="auto"/>
        <w:rPr>
          <w:rFonts w:hAnsi="宋体"/>
          <w:b/>
          <w:sz w:val="24"/>
          <w:szCs w:val="24"/>
        </w:rPr>
      </w:pPr>
      <w:r>
        <w:rPr>
          <w:rFonts w:hint="eastAsia" w:hAnsi="宋体"/>
          <w:b/>
          <w:sz w:val="24"/>
          <w:szCs w:val="24"/>
        </w:rPr>
        <w:t xml:space="preserve">八、付款方式</w:t>
      </w:r>
      <w:r/>
    </w:p>
    <w:p>
      <w:pPr>
        <w:pStyle w:val="796"/>
        <w:ind w:firstLine="480"/>
        <w:spacing w:before="120" w:after="120" w:line="360" w:lineRule="auto"/>
        <w:rPr>
          <w:rFonts w:hint="eastAsia" w:hAnsi="宋体"/>
          <w:sz w:val="24"/>
          <w:szCs w:val="21"/>
          <w:highlight w:val="none"/>
        </w:rPr>
      </w:pPr>
      <w:r>
        <w:rPr>
          <w:rFonts w:hint="eastAsia" w:hAnsi="宋体"/>
          <w:sz w:val="24"/>
          <w:szCs w:val="21"/>
          <w:highlight w:val="none"/>
        </w:rPr>
        <w:t xml:space="preserve">1.付款方式：合同签订后，甲方收到乙方发票后支付合同总价30%的预付款，安装调试完成验收合格后，支付至合同总价的70%；验收合格之日满一年，付至合同总价的80%；验收合格之日满二年，在经审计后付至</w:t>
      </w:r>
      <w:r>
        <w:rPr>
          <w:rFonts w:hint="eastAsia" w:hAnsi="宋体"/>
          <w:sz w:val="24"/>
          <w:szCs w:val="21"/>
          <w:highlight w:val="none"/>
          <w:lang w:val="en-US" w:eastAsia="zh-CN"/>
        </w:rPr>
        <w:t xml:space="preserve">审定价</w:t>
      </w:r>
      <w:r>
        <w:rPr>
          <w:rFonts w:hint="eastAsia" w:hAnsi="宋体"/>
          <w:sz w:val="24"/>
          <w:szCs w:val="21"/>
          <w:highlight w:val="none"/>
        </w:rPr>
        <w:t xml:space="preserve">的90%；项目维保期满设备运行正常，结清余款；乙方需开具同期价款增值税发票。</w:t>
      </w:r>
      <w:r/>
    </w:p>
    <w:p>
      <w:pPr>
        <w:pStyle w:val="796"/>
        <w:ind w:firstLine="482"/>
        <w:spacing w:before="120" w:after="120" w:line="360" w:lineRule="auto"/>
        <w:rPr>
          <w:rFonts w:hint="eastAsia" w:hAnsi="宋体" w:eastAsia="宋体"/>
          <w:b/>
          <w:bCs/>
          <w:sz w:val="24"/>
          <w:szCs w:val="21"/>
          <w:highlight w:val="none"/>
          <w:lang w:val="en-US" w:eastAsia="zh-CN"/>
        </w:rPr>
      </w:pPr>
      <w:r>
        <w:rPr>
          <w:rFonts w:hint="eastAsia" w:hAnsi="宋体"/>
          <w:b/>
          <w:bCs/>
          <w:sz w:val="24"/>
          <w:szCs w:val="21"/>
          <w:highlight w:val="none"/>
          <w:lang w:val="en-US" w:eastAsia="zh-CN"/>
        </w:rPr>
        <w:t xml:space="preserve">注：以上付款均不计任何利息和相关费用，付款一律通过银行结转。每次付款前提是乙方已提供合法票据。</w:t>
      </w:r>
      <w:r/>
    </w:p>
    <w:p>
      <w:pPr>
        <w:ind w:firstLine="480"/>
        <w:spacing w:before="143" w:after="143" w:line="360" w:lineRule="auto"/>
        <w:rPr>
          <w:rFonts w:ascii="宋体" w:hAnsi="宋体"/>
          <w:sz w:val="24"/>
          <w:szCs w:val="21"/>
        </w:rPr>
      </w:pPr>
      <w:r>
        <w:rPr>
          <w:rFonts w:hint="eastAsia" w:ascii="宋体" w:hAnsi="宋体" w:cs="宋体"/>
          <w:bCs/>
          <w:sz w:val="24"/>
        </w:rPr>
        <w:t xml:space="preserve">2.</w:t>
      </w:r>
      <w:r>
        <w:rPr>
          <w:rFonts w:hint="eastAsia" w:ascii="宋体" w:hAnsi="宋体"/>
          <w:sz w:val="24"/>
          <w:szCs w:val="21"/>
        </w:rPr>
        <w:t xml:space="preserve">当采购数量与实际使用数量不一致时，乙方应根据实际使用量供货，如实际数量不足本次招标暂估量，最终以验收确认的数量按实结算（即实际使用量乘以成交单价进行计算）；如实际使用数量超过本次招标暂估量，则按中标总价进行结算。</w:t>
      </w:r>
      <w:r/>
    </w:p>
    <w:p>
      <w:pPr>
        <w:ind w:firstLine="480"/>
        <w:spacing w:before="143" w:after="143" w:line="360" w:lineRule="auto"/>
        <w:rPr>
          <w:rFonts w:ascii="宋体" w:hAnsi="宋体" w:cs="宋体"/>
          <w:bCs/>
          <w:sz w:val="24"/>
        </w:rPr>
      </w:pPr>
      <w:r>
        <w:rPr>
          <w:rFonts w:hint="eastAsia" w:ascii="宋体" w:hAnsi="宋体" w:cs="宋体"/>
          <w:bCs/>
          <w:sz w:val="24"/>
        </w:rPr>
        <w:t xml:space="preserve">3.如需向与财政部门签署融资合作协议的银行办理授信申请的,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firstLine="480"/>
        <w:spacing w:before="143" w:after="143" w:line="360" w:lineRule="auto"/>
        <w:rPr>
          <w:rFonts w:ascii="宋体" w:hAnsi="宋体" w:cs="宋体"/>
          <w:bCs/>
          <w:sz w:val="24"/>
        </w:rPr>
      </w:pPr>
      <w:r>
        <w:rPr>
          <w:rFonts w:hint="eastAsia" w:ascii="宋体" w:hAnsi="宋体" w:cs="宋体"/>
          <w:bCs/>
          <w:sz w:val="24"/>
        </w:rPr>
        <w:t xml:space="preserve">4.根据《关于进一步提高政府采购透明度和采购效率相关事项的通知》财办库〔2023〕243号），对于满足合同约定支付条件的，采购人应当自收到发票后10个工作日内将资金支付到合同约定的供应商账户，鼓励采购人完善内部流程，自收到发票后1个工作日内完成资金支付事宜。</w:t>
      </w:r>
      <w:r/>
    </w:p>
    <w:p>
      <w:pPr>
        <w:ind w:firstLine="482"/>
        <w:spacing w:before="143" w:after="143" w:line="360" w:lineRule="auto"/>
        <w:rPr>
          <w:rFonts w:ascii="宋体"/>
          <w:b/>
          <w:sz w:val="24"/>
        </w:rPr>
      </w:pPr>
      <w:r>
        <w:rPr>
          <w:rFonts w:hint="eastAsia" w:ascii="宋体" w:hAnsi="宋体"/>
          <w:b/>
          <w:sz w:val="24"/>
        </w:rPr>
        <w:t xml:space="preserve">九、税费</w:t>
      </w:r>
      <w:r/>
    </w:p>
    <w:p>
      <w:pPr>
        <w:ind w:firstLine="480"/>
        <w:spacing w:before="143" w:after="143" w:line="360" w:lineRule="auto"/>
        <w:rPr>
          <w:rFonts w:ascii="宋体" w:hAnsi="宋体"/>
          <w:sz w:val="24"/>
        </w:rPr>
      </w:pPr>
      <w:r>
        <w:rPr>
          <w:rFonts w:hint="eastAsia" w:ascii="宋体" w:hAnsi="宋体"/>
          <w:sz w:val="24"/>
        </w:rPr>
        <w:t xml:space="preserve">本合同执行中相关的一切税费均由乙方负担。</w:t>
      </w:r>
      <w:r/>
    </w:p>
    <w:p>
      <w:pPr>
        <w:ind w:firstLine="482"/>
        <w:spacing w:before="143" w:after="143" w:line="360" w:lineRule="auto"/>
        <w:rPr>
          <w:rFonts w:ascii="宋体" w:hAnsi="宋体"/>
          <w:b/>
          <w:sz w:val="24"/>
        </w:rPr>
      </w:pPr>
      <w:r>
        <w:rPr>
          <w:rFonts w:hint="eastAsia" w:ascii="宋体" w:hAnsi="宋体"/>
          <w:b/>
          <w:sz w:val="24"/>
        </w:rPr>
        <w:t xml:space="preserve">十、项目验收</w:t>
      </w:r>
      <w:r/>
    </w:p>
    <w:p>
      <w:pPr>
        <w:ind w:firstLine="480"/>
        <w:spacing w:before="143" w:after="143" w:line="360" w:lineRule="auto"/>
        <w:rPr>
          <w:rFonts w:ascii="宋体" w:hAnsi="宋体"/>
          <w:sz w:val="24"/>
        </w:rPr>
      </w:pPr>
      <w:r>
        <w:rPr>
          <w:rFonts w:hint="eastAsia" w:ascii="宋体" w:hAnsi="宋体" w:cs="宋体"/>
          <w:bCs/>
          <w:sz w:val="24"/>
        </w:rPr>
        <w:t xml:space="preserve">1.甲方依法组织履约验收工作。</w:t>
      </w:r>
      <w:r>
        <w:rPr>
          <w:rFonts w:hint="eastAsia" w:ascii="宋体" w:hAnsi="宋体"/>
          <w:sz w:val="24"/>
        </w:rPr>
        <w:t xml:space="preserve">验收的依据包括招标文件的各项要求、乙方的投标文件以及甲方上级部门要求、国家相关法规政策规定。</w:t>
      </w:r>
      <w:r/>
    </w:p>
    <w:p>
      <w:pPr>
        <w:ind w:firstLine="480"/>
        <w:spacing w:before="143" w:after="143" w:line="360" w:lineRule="auto"/>
        <w:rPr>
          <w:rFonts w:ascii="宋体" w:hAnsi="宋体" w:cs="宋体"/>
          <w:bCs/>
          <w:sz w:val="24"/>
        </w:rPr>
      </w:pPr>
      <w:r>
        <w:rPr>
          <w:rFonts w:hint="eastAsia" w:ascii="宋体" w:hAnsi="宋体" w:cs="宋体"/>
          <w:bCs/>
          <w:sz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43" w:after="143" w:line="360" w:lineRule="auto"/>
        <w:rPr>
          <w:rFonts w:ascii="宋体" w:hAnsi="宋体" w:cs="宋体"/>
          <w:bCs/>
          <w:sz w:val="24"/>
        </w:rPr>
      </w:pPr>
      <w:r>
        <w:rPr>
          <w:rFonts w:hint="eastAsia" w:ascii="宋体" w:hAnsi="宋体" w:cs="宋体"/>
          <w:bCs/>
          <w:sz w:val="24"/>
        </w:rPr>
        <w:t xml:space="preserve">3.对于实际使用人和甲方分离的项目，甲方邀请实际使用人参与验收。</w:t>
      </w:r>
      <w:r/>
    </w:p>
    <w:p>
      <w:pPr>
        <w:ind w:firstLine="480"/>
        <w:spacing w:before="143" w:after="143" w:line="360" w:lineRule="auto"/>
        <w:rPr>
          <w:rFonts w:ascii="宋体" w:hAnsi="宋体" w:cs="宋体"/>
          <w:bCs/>
          <w:sz w:val="24"/>
        </w:rPr>
      </w:pPr>
      <w:r>
        <w:rPr>
          <w:rFonts w:hint="eastAsia" w:ascii="宋体" w:hAnsi="宋体" w:cs="宋体"/>
          <w:bCs/>
          <w:sz w:val="24"/>
        </w:rPr>
        <w:t xml:space="preserve">4.如有必要，甲方邀请参加本项目的其他供应商或第三方专业机构及专家参与验收，相关意见将作为验收书的参考资料。</w:t>
      </w:r>
      <w:r/>
    </w:p>
    <w:p>
      <w:pPr>
        <w:ind w:firstLine="480"/>
        <w:spacing w:before="143" w:after="143" w:line="560" w:lineRule="exact"/>
        <w:rPr>
          <w:rFonts w:ascii="宋体" w:hAnsi="宋体" w:cs="宋体"/>
          <w:bCs/>
          <w:sz w:val="24"/>
        </w:rPr>
      </w:pPr>
      <w:r>
        <w:rPr>
          <w:rFonts w:hint="eastAsia" w:ascii="宋体" w:hAnsi="宋体" w:cs="宋体"/>
          <w:bCs/>
          <w:sz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before="143" w:after="143" w:line="560" w:lineRule="exact"/>
        <w:rPr>
          <w:rFonts w:ascii="宋体" w:hAnsi="宋体" w:cs="宋体"/>
          <w:bCs/>
          <w:sz w:val="24"/>
        </w:rPr>
      </w:pPr>
      <w:r>
        <w:rPr>
          <w:rFonts w:hint="eastAsia" w:ascii="宋体" w:hAnsi="宋体" w:cs="宋体"/>
          <w:bCs/>
          <w:sz w:val="24"/>
        </w:rPr>
        <w:t xml:space="preserve">6.验收合格的项目,甲方根据采购合同的约定及时向乙方支付合同款项、退还履约保证金。验收不合格的项目，甲方有权解除合同，并要求乙方退还已支付的费用。采购合同的履行、违约责任和解决争议的方式等适用《民法典》。乙方在履约过程中有政府采购法律法规规定的违法违规情形的,甲方将及时报告本级财政部门。</w:t>
      </w:r>
      <w:r/>
    </w:p>
    <w:p>
      <w:pPr>
        <w:pStyle w:val="796"/>
        <w:ind w:firstLine="482"/>
        <w:spacing w:before="120" w:after="120" w:line="560" w:lineRule="exact"/>
        <w:rPr>
          <w:rFonts w:hAnsi="宋体"/>
          <w:b/>
          <w:sz w:val="24"/>
          <w:szCs w:val="24"/>
        </w:rPr>
      </w:pPr>
      <w:r>
        <w:rPr>
          <w:rFonts w:hint="eastAsia" w:hAnsi="宋体"/>
          <w:b/>
          <w:sz w:val="24"/>
          <w:szCs w:val="24"/>
        </w:rPr>
        <w:t xml:space="preserve">十一、违约责任</w:t>
      </w:r>
      <w:r/>
    </w:p>
    <w:p>
      <w:pPr>
        <w:ind w:firstLine="480"/>
        <w:spacing w:line="560" w:lineRule="exact"/>
        <w:rPr>
          <w:rFonts w:ascii="宋体" w:hAnsi="宋体"/>
          <w:sz w:val="24"/>
        </w:rPr>
      </w:pPr>
      <w:r>
        <w:rPr>
          <w:rFonts w:hint="eastAsia" w:ascii="宋体" w:hAnsi="宋体"/>
          <w:sz w:val="24"/>
        </w:rPr>
        <w:t xml:space="preserve">1.甲方无故拒收服务成果、或拒不验收、拒不办理支付手续的,甲方应按逾期付款合同金额每日万分之五向乙方支付违约金，但不超过合同金额的百分之五。</w:t>
      </w:r>
      <w:r/>
    </w:p>
    <w:p>
      <w:pPr>
        <w:ind w:firstLine="480"/>
        <w:spacing w:line="560" w:lineRule="exact"/>
        <w:rPr>
          <w:rFonts w:ascii="宋体" w:hAnsi="宋体"/>
          <w:sz w:val="24"/>
        </w:rPr>
      </w:pPr>
      <w:r>
        <w:rPr>
          <w:rFonts w:hint="eastAsia" w:ascii="宋体" w:hAnsi="宋体"/>
          <w:sz w:val="24"/>
        </w:rPr>
        <w:t xml:space="preserve">2.乙方逾期交付服务成果或成果验收不符合要求的，乙方应按合同总额每日千分之六向甲方支付违约金，由甲方从待付款中扣除。逾期超过约定日</w:t>
      </w:r>
      <w:r>
        <w:rPr>
          <w:rFonts w:hint="eastAsia" w:ascii="宋体" w:hAnsi="宋体"/>
          <w:color w:val="0000ff"/>
          <w:sz w:val="24"/>
        </w:rPr>
        <w:t xml:space="preserve">期10个工作日</w:t>
      </w:r>
      <w:r>
        <w:rPr>
          <w:rFonts w:hint="eastAsia" w:ascii="宋体" w:hAnsi="宋体"/>
          <w:sz w:val="24"/>
        </w:rPr>
        <w:t xml:space="preserve">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spacing w:line="560" w:lineRule="exact"/>
        <w:rPr>
          <w:rFonts w:ascii="宋体" w:hAnsi="宋体"/>
          <w:sz w:val="24"/>
        </w:rPr>
      </w:pPr>
      <w:r>
        <w:rPr>
          <w:rFonts w:hint="eastAsia" w:ascii="宋体" w:hAnsi="宋体"/>
          <w:sz w:val="24"/>
        </w:rPr>
        <w:t xml:space="preserve">3.乙方所交的成果的技术参数、质量不符合合同规定及招标文件规定标准的，甲方有权拒收。</w:t>
      </w:r>
      <w:r/>
    </w:p>
    <w:p>
      <w:pPr>
        <w:pStyle w:val="796"/>
        <w:ind w:firstLine="482"/>
        <w:spacing w:before="120" w:after="120" w:line="560" w:lineRule="exact"/>
        <w:rPr>
          <w:rFonts w:hAnsi="宋体"/>
          <w:b/>
          <w:sz w:val="24"/>
          <w:szCs w:val="24"/>
        </w:rPr>
      </w:pPr>
      <w:r>
        <w:rPr>
          <w:rFonts w:hint="eastAsia" w:hAnsi="宋体"/>
          <w:b/>
          <w:sz w:val="24"/>
          <w:szCs w:val="24"/>
        </w:rPr>
        <w:t xml:space="preserve">十二、不可抗力事件处理</w:t>
      </w:r>
      <w:r/>
    </w:p>
    <w:p>
      <w:pPr>
        <w:ind w:firstLine="480"/>
        <w:spacing w:line="56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在合同有效期内，任何一方因不可抗力事件导致不能履行合同，则合同履行期可延长，其延长期与不可抗力影响期相同。</w:t>
      </w:r>
      <w:r/>
    </w:p>
    <w:p>
      <w:pPr>
        <w:ind w:firstLine="480"/>
        <w:spacing w:line="56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不可抗力事件发生后，应立即通知对方，并寄送有关权威机构出具的证明。</w:t>
      </w:r>
      <w:r/>
    </w:p>
    <w:p>
      <w:pPr>
        <w:ind w:firstLine="480"/>
        <w:spacing w:line="56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不可抗力事件延续120天以上，双方应通过友好协商，确定是否继续履行合同。</w:t>
      </w:r>
      <w:r/>
    </w:p>
    <w:p>
      <w:pPr>
        <w:pStyle w:val="796"/>
        <w:ind w:firstLine="482"/>
        <w:spacing w:before="120" w:after="120" w:line="560" w:lineRule="exact"/>
        <w:rPr>
          <w:rFonts w:hAnsi="宋体"/>
          <w:b/>
          <w:sz w:val="24"/>
          <w:szCs w:val="24"/>
        </w:rPr>
      </w:pPr>
      <w:r>
        <w:rPr>
          <w:rFonts w:hint="eastAsia" w:hAnsi="宋体"/>
          <w:b/>
          <w:sz w:val="24"/>
          <w:szCs w:val="24"/>
        </w:rPr>
        <w:t xml:space="preserve">十三、诉讼</w:t>
      </w:r>
      <w:r/>
    </w:p>
    <w:p>
      <w:pPr>
        <w:pStyle w:val="796"/>
        <w:ind w:firstLine="480"/>
        <w:spacing w:before="120" w:after="120" w:line="560" w:lineRule="exact"/>
        <w:rPr>
          <w:rFonts w:hAnsi="宋体"/>
          <w:sz w:val="24"/>
          <w:szCs w:val="24"/>
        </w:rPr>
      </w:pPr>
      <w:r>
        <w:rPr>
          <w:rFonts w:hint="eastAsia" w:hAnsi="宋体"/>
          <w:sz w:val="24"/>
          <w:szCs w:val="24"/>
        </w:rPr>
        <w:t xml:space="preserve">双方在执行合同中所发生的一切争议，应通过协商解决。如协商不成，可向合同签订地法院起诉，合同签订地在此约定为盐城市盐都区。</w:t>
      </w:r>
      <w:r/>
    </w:p>
    <w:p>
      <w:pPr>
        <w:pStyle w:val="796"/>
        <w:ind w:firstLine="482"/>
        <w:spacing w:before="120" w:after="120" w:line="560" w:lineRule="exact"/>
        <w:rPr>
          <w:rFonts w:hAnsi="宋体"/>
          <w:b/>
          <w:sz w:val="24"/>
          <w:szCs w:val="24"/>
        </w:rPr>
      </w:pPr>
      <w:r>
        <w:rPr>
          <w:rFonts w:hint="eastAsia" w:hAnsi="宋体"/>
          <w:b/>
          <w:sz w:val="24"/>
          <w:szCs w:val="24"/>
        </w:rPr>
        <w:t xml:space="preserve">十四、合同生效及其它</w:t>
      </w:r>
      <w:r/>
    </w:p>
    <w:p>
      <w:pPr>
        <w:pStyle w:val="796"/>
        <w:numPr>
          <w:ilvl w:val="0"/>
          <w:numId w:val="2"/>
        </w:numPr>
        <w:spacing w:before="120" w:after="120" w:line="560" w:lineRule="exact"/>
        <w:tabs>
          <w:tab w:val="left" w:pos="454" w:leader="none"/>
        </w:tabs>
        <w:rPr>
          <w:rFonts w:hAnsi="宋体"/>
          <w:sz w:val="24"/>
          <w:szCs w:val="24"/>
        </w:rPr>
      </w:pPr>
      <w:r>
        <w:rPr>
          <w:rFonts w:hint="eastAsia" w:hAnsi="宋体"/>
          <w:sz w:val="24"/>
          <w:szCs w:val="24"/>
        </w:rPr>
        <w:t xml:space="preserve">合同经双方法定代表人或授权委托代表人签字并加盖单位公章后生效。</w:t>
      </w:r>
      <w:r/>
    </w:p>
    <w:p>
      <w:pPr>
        <w:pStyle w:val="796"/>
        <w:numPr>
          <w:ilvl w:val="0"/>
          <w:numId w:val="2"/>
        </w:numPr>
        <w:spacing w:before="120" w:after="120" w:line="560" w:lineRule="exact"/>
        <w:tabs>
          <w:tab w:val="left" w:pos="454" w:leader="none"/>
        </w:tabs>
        <w:rPr>
          <w:rFonts w:hAnsi="宋体"/>
          <w:sz w:val="24"/>
          <w:szCs w:val="24"/>
        </w:rPr>
      </w:pPr>
      <w:r>
        <w:rPr>
          <w:rFonts w:hint="eastAsia" w:hAnsi="宋体"/>
          <w:sz w:val="24"/>
          <w:szCs w:val="24"/>
        </w:rPr>
        <w:t xml:space="preserve">本合同未尽事宜，遵照《中华人民共和国民法典》、《政府采购法》有关条文执行。</w:t>
      </w:r>
      <w:r/>
    </w:p>
    <w:p>
      <w:pPr>
        <w:pStyle w:val="796"/>
        <w:numPr>
          <w:ilvl w:val="0"/>
          <w:numId w:val="2"/>
        </w:numPr>
        <w:spacing w:before="120" w:after="120" w:line="560" w:lineRule="exact"/>
        <w:rPr>
          <w:rFonts w:hAnsi="宋体"/>
          <w:sz w:val="24"/>
          <w:szCs w:val="24"/>
        </w:rPr>
      </w:pPr>
      <w:r>
        <w:rPr>
          <w:rFonts w:hint="eastAsia" w:hAnsi="宋体"/>
          <w:sz w:val="24"/>
          <w:szCs w:val="24"/>
        </w:rPr>
        <w:t xml:space="preserve">本合同一式陆份，甲方执叁份，乙方执叁份，自甲乙双方签字、盖章之日起生效。</w:t>
      </w:r>
      <w:r/>
    </w:p>
    <w:p>
      <w:pPr>
        <w:pStyle w:val="796"/>
        <w:ind w:left="454"/>
        <w:spacing w:before="120" w:after="120" w:line="560" w:lineRule="exact"/>
        <w:rPr>
          <w:rFonts w:hAnsi="宋体"/>
          <w:sz w:val="24"/>
          <w:szCs w:val="24"/>
        </w:rPr>
      </w:pPr>
      <w:r>
        <w:rPr>
          <w:rFonts w:hint="eastAsia" w:hAnsi="宋体"/>
          <w:sz w:val="24"/>
          <w:szCs w:val="24"/>
        </w:rPr>
        <w:t xml:space="preserve">甲方：                                    乙方：</w:t>
      </w:r>
      <w:r/>
    </w:p>
    <w:p>
      <w:pPr>
        <w:pStyle w:val="796"/>
        <w:ind w:firstLine="480"/>
        <w:spacing w:before="120" w:after="120" w:line="560" w:lineRule="exact"/>
        <w:rPr>
          <w:rFonts w:hAnsi="宋体"/>
          <w:sz w:val="24"/>
          <w:szCs w:val="24"/>
        </w:rPr>
      </w:pPr>
      <w:r>
        <w:rPr>
          <w:rFonts w:hint="eastAsia" w:hAnsi="宋体"/>
          <w:sz w:val="24"/>
          <w:szCs w:val="24"/>
        </w:rPr>
        <w:t xml:space="preserve">地址：                                    地址：</w:t>
      </w:r>
      <w:r/>
    </w:p>
    <w:p>
      <w:pPr>
        <w:pStyle w:val="796"/>
        <w:ind w:firstLine="480"/>
        <w:spacing w:before="120" w:after="120" w:line="560" w:lineRule="exact"/>
        <w:rPr>
          <w:rFonts w:hAnsi="宋体"/>
          <w:sz w:val="24"/>
          <w:szCs w:val="24"/>
        </w:rPr>
      </w:pPr>
      <w:r>
        <w:rPr>
          <w:rFonts w:hint="eastAsia" w:hAnsi="宋体"/>
          <w:sz w:val="24"/>
          <w:szCs w:val="24"/>
        </w:rPr>
        <w:t xml:space="preserve">法定代表人或授权代表：                    法定代表人或授权代表：</w:t>
      </w:r>
      <w:r/>
    </w:p>
    <w:p>
      <w:pPr>
        <w:pStyle w:val="796"/>
        <w:ind w:firstLine="480"/>
        <w:spacing w:before="120" w:after="120" w:line="560" w:lineRule="exact"/>
        <w:rPr>
          <w:rFonts w:hAnsi="宋体"/>
          <w:sz w:val="24"/>
          <w:szCs w:val="24"/>
        </w:rPr>
      </w:pPr>
      <w:r>
        <w:rPr>
          <w:rFonts w:hint="eastAsia" w:hAnsi="宋体"/>
          <w:sz w:val="24"/>
          <w:szCs w:val="24"/>
        </w:rPr>
        <w:t xml:space="preserve">联系电话：                                联系电话：</w:t>
      </w:r>
      <w:r/>
    </w:p>
    <w:p>
      <w:pPr>
        <w:pStyle w:val="796"/>
        <w:ind w:firstLine="480"/>
        <w:spacing w:before="120" w:after="120" w:line="560" w:lineRule="exact"/>
        <w:rPr>
          <w:rFonts w:hAnsi="宋体"/>
          <w:sz w:val="24"/>
          <w:szCs w:val="24"/>
        </w:rPr>
      </w:pPr>
      <w:r>
        <w:rPr>
          <w:rFonts w:hint="eastAsia" w:hAnsi="宋体"/>
          <w:sz w:val="24"/>
          <w:szCs w:val="24"/>
        </w:rPr>
        <w:t xml:space="preserve">    年   月   日                              年   月   日</w:t>
      </w:r>
      <w:r/>
    </w:p>
    <w:p>
      <w:pPr>
        <w:pStyle w:val="796"/>
        <w:ind w:firstLine="482"/>
        <w:jc w:val="center"/>
        <w:keepLines w:val="0"/>
        <w:keepNext w:val="0"/>
        <w:pageBreakBefore w:val="0"/>
        <w:spacing w:line="560" w:lineRule="exact"/>
        <w:widowControl w:val="off"/>
        <w:rPr>
          <w:rFonts w:hint="eastAsia" w:hAnsi="宋体"/>
          <w:b/>
          <w:color w:val="000000"/>
          <w:sz w:val="24"/>
          <w:szCs w:val="24"/>
          <w:highlight w:val="none"/>
        </w:rPr>
      </w:pPr>
      <w:r>
        <w:rPr>
          <w:rFonts w:hint="eastAsia" w:hAnsi="宋体"/>
          <w:b/>
          <w:color w:val="000000"/>
          <w:sz w:val="24"/>
          <w:szCs w:val="24"/>
          <w:highlight w:val="none"/>
        </w:rPr>
      </w:r>
      <w:r/>
    </w:p>
    <w:p>
      <w:pPr>
        <w:jc w:val="center"/>
        <w:spacing w:line="360" w:lineRule="auto"/>
        <w:tabs>
          <w:tab w:val="left" w:pos="3570" w:leader="none"/>
        </w:tabs>
        <w:rPr>
          <w:rFonts w:hint="eastAsia" w:ascii="黑体" w:eastAsia="黑体"/>
          <w:color w:val="000000"/>
          <w:sz w:val="44"/>
          <w:szCs w:val="44"/>
          <w:highlight w:val="none"/>
        </w:rPr>
      </w:pPr>
      <w:r/>
      <w:bookmarkStart w:id="166" w:name="_GoBack"/>
      <w:r/>
      <w:bookmarkEnd w:id="166"/>
      <w:r>
        <w:rPr>
          <w:rFonts w:hint="eastAsia" w:ascii="黑体" w:eastAsia="黑体"/>
          <w:color w:val="000000"/>
          <w:sz w:val="44"/>
          <w:szCs w:val="44"/>
          <w:highlight w:val="none"/>
          <w:lang w:val="en-US" w:eastAsia="zh-CN"/>
        </w:rPr>
        <w:t xml:space="preserve">第四章  </w:t>
      </w:r>
      <w:r>
        <w:rPr>
          <w:rFonts w:hint="eastAsia" w:ascii="黑体" w:eastAsia="黑体"/>
          <w:color w:val="000000"/>
          <w:sz w:val="44"/>
          <w:szCs w:val="44"/>
          <w:highlight w:val="none"/>
        </w:rPr>
        <w:t xml:space="preserve">项目需求</w:t>
      </w:r>
      <w:r/>
    </w:p>
    <w:p>
      <w:pPr>
        <w:ind w:firstLine="482"/>
        <w:jc w:val="left"/>
        <w:widowControl/>
        <w:rPr>
          <w:rFonts w:ascii="宋体" w:hAnsi="宋体"/>
          <w:b/>
          <w:bCs/>
          <w:sz w:val="24"/>
        </w:rPr>
      </w:pPr>
      <w:r>
        <w:rPr>
          <w:rFonts w:hint="eastAsia" w:ascii="宋体" w:hAnsi="宋体"/>
          <w:b/>
          <w:bCs/>
          <w:sz w:val="24"/>
        </w:rPr>
        <w:t xml:space="preserve">项目属性:货物类项目。</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一、项目背景</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按照中共中央国务院关于深入打好污染防治攻坚战</w:t>
      </w:r>
      <w:r>
        <w:rPr>
          <w:rFonts w:hint="eastAsia" w:ascii="宋体" w:hAnsi="宋体" w:eastAsia="宋体" w:cs="Times New Roman"/>
          <w:sz w:val="24"/>
          <w:szCs w:val="24"/>
        </w:rPr>
        <w:t xml:space="preserve">的意见和江苏省大气污染防治工作计划，认真贯彻落实国家、省关于“放管服”改革的部署要求，按照“集约建设、共享治污”的总体思路，以改善生态环境质量为核心，以推进环保公共基础设施建设为抓手，着力帮助中小企业降低污染治理成本，提高污染治理和管理水平，更好地服务于全市经济社会的高质量发展，同时结合本地区生态环境治理和城市环境综合整治的双重需求，盐渎街道决定对辖区范围内的餐饮油烟排放集中点位进行集中收集和深度治理，配套建设可供多个市场主体共享的油烟污染物集中治理设施“绿岛”，实现污染物统一收集、集中治理、稳定达标排放。</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二</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项目建设</w:t>
      </w:r>
      <w:r>
        <w:rPr>
          <w:rFonts w:hint="eastAsia" w:ascii="宋体" w:hAnsi="宋体" w:eastAsia="宋体" w:cs="Times New Roman"/>
          <w:sz w:val="24"/>
          <w:szCs w:val="24"/>
        </w:rPr>
        <w:t xml:space="preserve">内容：</w:t>
      </w:r>
      <w:r/>
    </w:p>
    <w:p>
      <w:pPr>
        <w:pStyle w:val="796"/>
        <w:ind w:firstLine="480"/>
        <w:spacing w:before="120" w:after="120" w:line="56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（一）项目位置</w:t>
      </w:r>
      <w:r/>
    </w:p>
    <w:p>
      <w:pPr>
        <w:ind w:firstLine="384"/>
        <w:spacing w:before="120" w:after="120" w:line="56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rPr>
        <w:t xml:space="preserve">盐城市盐都区盐渎街道盐渎明城特色街区</w:t>
      </w:r>
      <w:r>
        <w:rPr>
          <w:rFonts w:hint="eastAsia" w:ascii="宋体" w:hAnsi="宋体" w:eastAsia="宋体" w:cs="宋体"/>
          <w:sz w:val="24"/>
          <w:szCs w:val="24"/>
          <w:highlight w:val="none"/>
          <w:lang w:val="en-US" w:eastAsia="zh-CN" w:bidi="ar-SA"/>
        </w:rPr>
        <w:t xml:space="preserve">。</w:t>
      </w:r>
      <w:r/>
    </w:p>
    <w:p>
      <w:pPr>
        <w:pStyle w:val="796"/>
        <w:ind w:firstLine="480"/>
        <w:spacing w:before="120" w:after="120" w:line="56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（二）采购需求</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本项目拟对盐都区盐渎街道盐渎明城特色街区油烟集中排放点位进行油烟集中收集治理和集约化管控，建设油烟集中治理公共基础设施“绿岛”。包括但不限于建设公共烟道、安装高性能油烟净化设备和在线监测设备、配置油烟智慧化管控大数据运维平台，实现精准治污和智慧化运维。 </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治理后污染物排放浓度达到江苏省《餐饮业大气污染物排放标准》（征求意见稿）要求，实现油烟排放集约化治理和长效管控，减轻管理部门执法难度，提高管理效率。</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包括以下内容：</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●提供油烟净化系统的现场勘察和设计，施工图等经甲方确认后方可施工。</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●提供本项目供货和施工组织方案，甲方确认。</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●提供本项目所涉及的系统设备采购、供货、安装、调试。</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●提供本项目所涉及的设备管道支架、设备基础、支架基础、防护结构施工。</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●挖机、吊装机械、脚手架搭建等施工机具使用费用。</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●接受监造、工厂检查与性能验收试验。</w:t>
      </w:r>
      <w:r/>
    </w:p>
    <w:p>
      <w:pPr>
        <w:pStyle w:val="796"/>
        <w:ind w:firstLine="480"/>
        <w:spacing w:before="120" w:after="120" w:line="560" w:lineRule="exact"/>
        <w:rPr>
          <w:rFonts w:hint="eastAsia" w:ascii="宋体" w:hAnsi="宋体" w:eastAsia="宋体" w:cs="Times New Roman"/>
          <w:sz w:val="24"/>
          <w:szCs w:val="24"/>
        </w:rPr>
      </w:pPr>
      <w:r/>
      <w:bookmarkStart w:id="139" w:name="OLE_LINK13"/>
      <w:r>
        <w:rPr>
          <w:rFonts w:hint="eastAsia" w:ascii="宋体" w:hAnsi="宋体" w:eastAsia="宋体" w:cs="Times New Roman"/>
          <w:sz w:val="24"/>
          <w:szCs w:val="24"/>
        </w:rPr>
        <w:t xml:space="preserve">●</w:t>
      </w:r>
      <w:bookmarkEnd w:id="139"/>
      <w:r>
        <w:rPr>
          <w:rFonts w:hint="eastAsia" w:ascii="宋体" w:hAnsi="宋体" w:eastAsia="宋体" w:cs="Times New Roman"/>
          <w:sz w:val="24"/>
          <w:szCs w:val="24"/>
        </w:rPr>
        <w:t xml:space="preserve">本项目所涉及的施工临时设施、局部拆改等。</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●提供本项目实施范围内的远程监控智慧化平台并提供配套服务。</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●提供本项目为期3年的运维服务。</w:t>
      </w:r>
      <w:r/>
    </w:p>
    <w:p>
      <w:pPr>
        <w:pStyle w:val="796"/>
        <w:ind w:firstLine="480"/>
        <w:spacing w:before="120" w:after="120" w:line="560" w:lineRule="exact"/>
        <w:rPr>
          <w:rFonts w:hint="eastAsia" w:ascii="宋体" w:hAnsi="宋体" w:eastAsia="宋体" w:cs="Times New Roman"/>
          <w:sz w:val="24"/>
          <w:szCs w:val="24"/>
        </w:rPr>
      </w:pPr>
      <w:r/>
      <w:bookmarkStart w:id="140" w:name="OLE_LINK14"/>
      <w:r>
        <w:rPr>
          <w:rFonts w:hint="eastAsia" w:ascii="宋体" w:hAnsi="宋体" w:eastAsia="宋体" w:cs="Times New Roman"/>
          <w:sz w:val="24"/>
          <w:szCs w:val="24"/>
        </w:rPr>
        <w:t xml:space="preserve">●</w:t>
      </w:r>
      <w:bookmarkEnd w:id="140"/>
      <w:r>
        <w:rPr>
          <w:rFonts w:hint="eastAsia" w:ascii="宋体" w:hAnsi="宋体" w:eastAsia="宋体" w:cs="Times New Roman"/>
          <w:sz w:val="24"/>
          <w:szCs w:val="24"/>
        </w:rPr>
        <w:t xml:space="preserve">承担本项目新增设备3年期运行电费。</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●提供本项目省级“绿岛”</w:t>
      </w:r>
      <w:bookmarkStart w:id="141" w:name="OLE_LINK3"/>
      <w:r/>
      <w:bookmarkStart w:id="142" w:name="OLE_LINK4"/>
      <w:r>
        <w:rPr>
          <w:rFonts w:hint="eastAsia" w:ascii="宋体" w:hAnsi="宋体" w:eastAsia="宋体" w:cs="Times New Roman"/>
          <w:sz w:val="24"/>
          <w:szCs w:val="24"/>
        </w:rPr>
        <w:t xml:space="preserve">专项资金申报专业</w:t>
      </w:r>
      <w:bookmarkEnd w:id="141"/>
      <w:r>
        <w:rPr>
          <w:rFonts w:hint="eastAsia" w:ascii="宋体" w:hAnsi="宋体" w:eastAsia="宋体" w:cs="Times New Roman"/>
          <w:sz w:val="24"/>
          <w:szCs w:val="24"/>
        </w:rPr>
        <w:t xml:space="preserve">技术服务</w:t>
      </w:r>
      <w:bookmarkEnd w:id="142"/>
      <w:r>
        <w:rPr>
          <w:rFonts w:hint="eastAsia" w:ascii="宋体" w:hAnsi="宋体" w:eastAsia="宋体" w:cs="Times New Roman"/>
          <w:sz w:val="24"/>
          <w:szCs w:val="24"/>
        </w:rPr>
        <w:t xml:space="preserve">。</w:t>
      </w:r>
      <w:r/>
    </w:p>
    <w:p>
      <w:pPr>
        <w:pStyle w:val="796"/>
        <w:ind w:firstLine="480"/>
        <w:spacing w:before="120" w:after="120" w:line="560" w:lineRule="exact"/>
        <w:rPr>
          <w:rFonts w:hint="eastAsia" w:ascii="宋体" w:hAnsi="宋体" w:eastAsia="宋体" w:cs="Times New Roman"/>
          <w:sz w:val="24"/>
          <w:szCs w:val="24"/>
        </w:rPr>
      </w:pPr>
      <w:r/>
      <w:bookmarkStart w:id="143" w:name="OLE_LINK1"/>
      <w:r>
        <w:rPr>
          <w:rFonts w:hint="eastAsia" w:ascii="宋体" w:hAnsi="宋体" w:eastAsia="宋体" w:cs="Times New Roman"/>
          <w:sz w:val="24"/>
          <w:szCs w:val="24"/>
        </w:rPr>
        <w:t xml:space="preserve">项目工作内容包含对盐都区盐渎街道盐渎明城特色街区油烟集中排放点位17家餐饮商户进行油烟集中收集治理、集约化管控和集中运维，总服务风量414000m³/h。具体工作内容如下：</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1）对全聚德、</w:t>
      </w:r>
      <w:r>
        <w:rPr>
          <w:rFonts w:hint="eastAsia" w:ascii="宋体" w:hAnsi="宋体" w:eastAsia="宋体" w:cs="Times New Roman"/>
          <w:sz w:val="24"/>
          <w:szCs w:val="24"/>
        </w:rPr>
        <w:t xml:space="preserve">管厨、禧园、串门儿烧烤等12家连体建筑，通过8组复合式油烟VOCs（非甲烷总烃）净化设施，进行深度治理、集中运维，并达标排放，治理后污染物排放标准稳定达到江苏省《餐饮业大气污染物排放标准》（征求意见稿）要求，项目的性能考核指标为油烟排放浓度＜1mg/m3，非甲烷总烃排放浓度＜10mg/m3，实施范围自商户排烟一级净化器出口至集中净化后的最终排放出口。配套“绿岛”项目智慧化管控平台，配套3年期运维服务（包括设备清洗运维、在线监测运维、耗材更换）和3年期运行电费（包括新增设备运行电费、用电开户费、施工电费等）。</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2）对宝月楼、大明膳食坊、北京公馆、望亭楼等5家独栋商户，纳入绿岛集中运维，运维工作包括在线监测运维、净化设备按季度清洗运维等，运维服务期3年。</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3）对辖区内500平米以上餐饮场所全部安装油烟在线监测设备，所有在线监测数据全部接入，区生态环境局污防平台进行全时段监控，运维服务期3年（运维内容包括在线监测设备定期校准、巡检等）。</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4）按省级“绿岛”标准开展项目实施，并提供省级“绿岛”专项资金申报专业技术服务。</w:t>
      </w:r>
      <w:r/>
    </w:p>
    <w:p>
      <w:pPr>
        <w:pStyle w:val="796"/>
        <w:ind w:firstLine="480"/>
        <w:spacing w:before="120" w:after="120" w:line="560" w:lineRule="exact"/>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三</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采购清单</w:t>
      </w:r>
      <w:bookmarkEnd w:id="143"/>
      <w:r/>
      <w:r/>
    </w:p>
    <w:tbl>
      <w:tblPr>
        <w:tblStyle w:val="7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46"/>
        <w:gridCol w:w="1972"/>
        <w:gridCol w:w="4609"/>
        <w:gridCol w:w="1056"/>
        <w:gridCol w:w="1061"/>
        <w:gridCol w:w="223"/>
      </w:tblGrid>
      <w:tr>
        <w:trPr>
          <w:gridAfter w:val="1"/>
          <w:trHeight w:val="440"/>
          <w:tblHeader/>
        </w:trPr>
        <w:tc>
          <w:tcPr>
            <w:shd w:val="clear" w:color="auto" w:fill="auto"/>
            <w:tcBorders>
              <w:top w:val="single" w:color="000000" w:sz="4" w:space="0"/>
              <w:left w:val="single" w:color="auto" w:sz="4" w:space="0"/>
              <w:bottom w:val="single" w:color="auto" w:sz="4" w:space="0"/>
              <w:right w:val="single" w:color="auto" w:sz="4" w:space="0"/>
            </w:tcBorders>
            <w:tcW w:w="386" w:type="pct"/>
            <w:vAlign w:val="center"/>
            <w:vMerge w:val="restart"/>
            <w:textDirection w:val="lrTb"/>
            <w:noWrap w:val="false"/>
          </w:tcPr>
          <w:p>
            <w:pPr>
              <w:jc w:val="left"/>
              <w:spacing w:line="440" w:lineRule="exact"/>
              <w:rPr>
                <w:rFonts w:hint="eastAsia" w:ascii="宋体" w:hAnsi="宋体" w:cs="宋体"/>
                <w:sz w:val="24"/>
              </w:rPr>
            </w:pPr>
            <w:r/>
            <w:bookmarkStart w:id="144" w:name="_Hlk187834912"/>
            <w:r>
              <w:rPr>
                <w:rFonts w:hint="eastAsia" w:ascii="宋体" w:hAnsi="宋体" w:cs="宋体"/>
                <w:sz w:val="24"/>
              </w:rPr>
              <w:t xml:space="preserve">序号</w:t>
            </w:r>
            <w:r/>
          </w:p>
        </w:tc>
        <w:tc>
          <w:tcPr>
            <w:shd w:val="clear" w:color="auto" w:fill="auto"/>
            <w:tcBorders>
              <w:top w:val="single" w:color="000000" w:sz="4" w:space="0"/>
              <w:left w:val="single" w:color="auto" w:sz="4" w:space="0"/>
              <w:bottom w:val="single" w:color="auto" w:sz="4" w:space="0"/>
              <w:right w:val="single" w:color="auto" w:sz="4" w:space="0"/>
            </w:tcBorders>
            <w:tcW w:w="1020" w:type="pct"/>
            <w:vAlign w:val="center"/>
            <w:vMerge w:val="restart"/>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项目名称</w:t>
            </w:r>
            <w:r/>
          </w:p>
        </w:tc>
        <w:tc>
          <w:tcPr>
            <w:shd w:val="clear" w:color="auto" w:fill="auto"/>
            <w:tcBorders>
              <w:top w:val="single" w:color="000000" w:sz="4" w:space="0"/>
              <w:left w:val="single" w:color="auto" w:sz="4" w:space="0"/>
              <w:bottom w:val="single" w:color="auto" w:sz="4" w:space="0"/>
              <w:right w:val="single" w:color="auto" w:sz="4" w:space="0"/>
            </w:tcBorders>
            <w:tcW w:w="2384" w:type="pct"/>
            <w:vAlign w:val="center"/>
            <w:vMerge w:val="restart"/>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技术规格及参数</w:t>
            </w:r>
            <w:r/>
          </w:p>
        </w:tc>
        <w:tc>
          <w:tcPr>
            <w:shd w:val="clear" w:color="auto" w:fill="auto"/>
            <w:tcBorders>
              <w:top w:val="single" w:color="000000" w:sz="4" w:space="0"/>
              <w:left w:val="single" w:color="auto" w:sz="4" w:space="0"/>
              <w:bottom w:val="single" w:color="auto" w:sz="4" w:space="0"/>
              <w:right w:val="single" w:color="auto" w:sz="4" w:space="0"/>
            </w:tcBorders>
            <w:tcW w:w="546" w:type="pct"/>
            <w:vAlign w:val="center"/>
            <w:vMerge w:val="restart"/>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单位</w:t>
            </w:r>
            <w:r/>
          </w:p>
        </w:tc>
        <w:tc>
          <w:tcPr>
            <w:shd w:val="clear" w:color="auto" w:fill="auto"/>
            <w:tcBorders>
              <w:top w:val="single" w:color="000000" w:sz="4" w:space="0"/>
              <w:left w:val="single" w:color="auto" w:sz="4" w:space="0"/>
              <w:bottom w:val="single" w:color="auto" w:sz="4" w:space="0"/>
              <w:right w:val="single" w:color="auto" w:sz="4" w:space="0"/>
            </w:tcBorders>
            <w:tcW w:w="549" w:type="pct"/>
            <w:vAlign w:val="center"/>
            <w:vMerge w:val="restart"/>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数量</w:t>
            </w:r>
            <w:r/>
          </w:p>
        </w:tc>
      </w:tr>
      <w:tr>
        <w:trPr>
          <w:trHeight w:val="285"/>
        </w:trPr>
        <w:tc>
          <w:tcPr>
            <w:tcBorders>
              <w:top w:val="single" w:color="000000" w:sz="4" w:space="0"/>
              <w:left w:val="single" w:color="auto" w:sz="4" w:space="0"/>
              <w:bottom w:val="single" w:color="auto" w:sz="4" w:space="0"/>
              <w:right w:val="single" w:color="auto" w:sz="4" w:space="0"/>
            </w:tcBorders>
            <w:tcW w:w="386" w:type="pct"/>
            <w:vAlign w:val="center"/>
            <w:vMerge w:val="continue"/>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auto" w:sz="4" w:space="0"/>
              <w:bottom w:val="single" w:color="auto" w:sz="4" w:space="0"/>
              <w:right w:val="single" w:color="auto" w:sz="4" w:space="0"/>
            </w:tcBorders>
            <w:tcW w:w="1020" w:type="pct"/>
            <w:vAlign w:val="center"/>
            <w:vMerge w:val="continue"/>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auto" w:sz="4" w:space="0"/>
              <w:bottom w:val="single" w:color="auto" w:sz="4" w:space="0"/>
              <w:right w:val="single" w:color="auto" w:sz="4" w:space="0"/>
            </w:tcBorders>
            <w:tcW w:w="2384" w:type="pct"/>
            <w:vAlign w:val="center"/>
            <w:vMerge w:val="continue"/>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auto" w:sz="4" w:space="0"/>
              <w:bottom w:val="single" w:color="auto" w:sz="4" w:space="0"/>
              <w:right w:val="single" w:color="auto" w:sz="4" w:space="0"/>
            </w:tcBorders>
            <w:tcW w:w="546" w:type="pct"/>
            <w:vAlign w:val="center"/>
            <w:vMerge w:val="continue"/>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auto" w:sz="4" w:space="0"/>
              <w:bottom w:val="single" w:color="auto" w:sz="4" w:space="0"/>
              <w:right w:val="single" w:color="auto" w:sz="4" w:space="0"/>
            </w:tcBorders>
            <w:tcW w:w="549" w:type="pct"/>
            <w:vAlign w:val="center"/>
            <w:vMerge w:val="continue"/>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c>
          <w:tcPr>
            <w:shd w:val="clear" w:color="auto" w:fill="auto"/>
            <w:tcBorders>
              <w:top w:val="none" w:color="000000" w:sz="4" w:space="0"/>
              <w:left w:val="none" w:color="000000" w:sz="4" w:space="0"/>
              <w:bottom w:val="none" w:color="000000" w:sz="4" w:space="0"/>
              <w:right w:val="none" w:color="000000" w:sz="4" w:space="0"/>
            </w:tcBorders>
            <w:tcW w:w="115"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r>
            <w:r/>
          </w:p>
        </w:tc>
      </w:tr>
      <w:tr>
        <w:trPr>
          <w:trHeight w:val="285"/>
        </w:trPr>
        <w:tc>
          <w:tcPr>
            <w:tcBorders>
              <w:top w:val="single" w:color="000000" w:sz="4" w:space="0"/>
              <w:left w:val="single" w:color="auto" w:sz="4" w:space="0"/>
              <w:bottom w:val="single" w:color="auto" w:sz="4" w:space="0"/>
              <w:right w:val="single" w:color="auto" w:sz="4" w:space="0"/>
            </w:tcBorders>
            <w:tcW w:w="386" w:type="pct"/>
            <w:vAlign w:val="center"/>
            <w:vMerge w:val="continue"/>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auto" w:sz="4" w:space="0"/>
              <w:bottom w:val="single" w:color="auto" w:sz="4" w:space="0"/>
              <w:right w:val="single" w:color="auto" w:sz="4" w:space="0"/>
            </w:tcBorders>
            <w:tcW w:w="1020" w:type="pct"/>
            <w:vAlign w:val="center"/>
            <w:vMerge w:val="continue"/>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auto" w:sz="4" w:space="0"/>
              <w:bottom w:val="single" w:color="auto" w:sz="4" w:space="0"/>
              <w:right w:val="single" w:color="auto" w:sz="4" w:space="0"/>
            </w:tcBorders>
            <w:tcW w:w="2384" w:type="pct"/>
            <w:vAlign w:val="center"/>
            <w:vMerge w:val="continue"/>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auto" w:sz="4" w:space="0"/>
              <w:bottom w:val="single" w:color="auto" w:sz="4" w:space="0"/>
              <w:right w:val="single" w:color="auto" w:sz="4" w:space="0"/>
            </w:tcBorders>
            <w:tcW w:w="546" w:type="pct"/>
            <w:vAlign w:val="center"/>
            <w:vMerge w:val="continue"/>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auto" w:sz="4" w:space="0"/>
              <w:bottom w:val="single" w:color="auto" w:sz="4" w:space="0"/>
              <w:right w:val="single" w:color="auto" w:sz="4" w:space="0"/>
            </w:tcBorders>
            <w:tcW w:w="549" w:type="pct"/>
            <w:vAlign w:val="center"/>
            <w:vMerge w:val="continue"/>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c>
          <w:tcPr>
            <w:shd w:val="clear" w:color="auto" w:fill="auto"/>
            <w:tcBorders>
              <w:top w:val="none" w:color="000000" w:sz="4" w:space="0"/>
              <w:left w:val="none" w:color="000000" w:sz="4" w:space="0"/>
              <w:bottom w:val="none" w:color="000000" w:sz="4" w:space="0"/>
              <w:right w:val="none" w:color="000000" w:sz="4" w:space="0"/>
            </w:tcBorders>
            <w:tcW w:w="115"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r>
            <w:r/>
          </w:p>
        </w:tc>
      </w:tr>
      <w:tr>
        <w:trPr>
          <w:trHeight w:val="168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油烟收集管道</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1、1.2mm镀锌风管制作安装，实际管道数量和布置满足现场公共收集要求；</w:t>
            </w:r>
            <w:r>
              <w:rPr>
                <w:rFonts w:hint="eastAsia" w:ascii="宋体" w:hAnsi="宋体" w:cs="宋体"/>
                <w:sz w:val="24"/>
              </w:rPr>
              <w:br/>
            </w:r>
            <w:r>
              <w:rPr>
                <w:rFonts w:hint="eastAsia" w:ascii="宋体" w:hAnsi="宋体" w:cs="宋体"/>
                <w:sz w:val="24"/>
              </w:rPr>
              <w:t xml:space="preserve">2、含管道主材、辅材、管件、紧固件等全部材料；</w:t>
            </w:r>
            <w:r>
              <w:rPr>
                <w:rFonts w:hint="eastAsia" w:ascii="宋体" w:hAnsi="宋体" w:cs="宋体"/>
                <w:sz w:val="24"/>
              </w:rPr>
              <w:br/>
            </w:r>
            <w:r>
              <w:rPr>
                <w:rFonts w:hint="eastAsia" w:ascii="宋体" w:hAnsi="宋体" w:cs="宋体"/>
                <w:sz w:val="24"/>
              </w:rPr>
              <w:t xml:space="preserve">3、管道烤漆工艺，漆膜颜色由招标人现场确认；</w:t>
            </w:r>
            <w:r>
              <w:rPr>
                <w:rFonts w:hint="eastAsia" w:ascii="宋体" w:hAnsi="宋体" w:cs="宋体"/>
                <w:sz w:val="24"/>
              </w:rPr>
              <w:br/>
            </w:r>
            <w:r>
              <w:rPr>
                <w:rFonts w:hint="eastAsia" w:ascii="宋体" w:hAnsi="宋体" w:cs="宋体"/>
                <w:sz w:val="24"/>
              </w:rPr>
              <w:t xml:space="preserve">4、管道预留排油口、检修口，检修口设受限空间标识牌。</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700</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913"/>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立式油烟VOCs净化一体机</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1、含静电式油烟净化器、VOCs处理装置、低噪音变频离心风机、隔声消声装置等四个功能段，并在前端前置5CM金属滤网，配置智能电源，整体采用一体化集成式设备。</w:t>
            </w:r>
            <w:r>
              <w:rPr>
                <w:rFonts w:hint="eastAsia" w:ascii="宋体" w:hAnsi="宋体" w:cs="宋体"/>
                <w:sz w:val="24"/>
              </w:rPr>
              <w:br/>
            </w:r>
            <w:r>
              <w:rPr>
                <w:rFonts w:hint="eastAsia" w:ascii="宋体" w:hAnsi="宋体" w:cs="宋体"/>
                <w:sz w:val="24"/>
              </w:rPr>
              <w:t xml:space="preserve">2、采用立式集成布置方式，以减少设备占地；</w:t>
            </w:r>
            <w:r>
              <w:rPr>
                <w:rFonts w:hint="eastAsia" w:ascii="宋体" w:hAnsi="宋体" w:cs="宋体"/>
                <w:sz w:val="24"/>
              </w:rPr>
              <w:br/>
            </w:r>
            <w:r>
              <w:rPr>
                <w:rFonts w:hint="eastAsia" w:ascii="宋体" w:hAnsi="宋体" w:cs="宋体"/>
                <w:sz w:val="24"/>
              </w:rPr>
              <w:t xml:space="preserve">3、处理风量：8000m³/h；</w:t>
            </w:r>
            <w:r>
              <w:rPr>
                <w:rFonts w:hint="eastAsia" w:ascii="宋体" w:hAnsi="宋体" w:cs="宋体"/>
                <w:sz w:val="24"/>
              </w:rPr>
              <w:br/>
            </w:r>
            <w:r>
              <w:rPr>
                <w:rFonts w:hint="eastAsia" w:ascii="宋体" w:hAnsi="宋体" w:cs="宋体"/>
                <w:sz w:val="24"/>
              </w:rPr>
              <w:t xml:space="preserve">4、油烟排放浓度＜1mg/m3，非甲烷总烃排放浓度＜10mg/m3。</w:t>
            </w:r>
            <w:r>
              <w:rPr>
                <w:rFonts w:hint="eastAsia" w:ascii="宋体" w:hAnsi="宋体" w:cs="宋体"/>
                <w:sz w:val="24"/>
              </w:rPr>
              <w:br/>
            </w:r>
            <w:r>
              <w:rPr>
                <w:rFonts w:hint="eastAsia" w:ascii="宋体" w:hAnsi="宋体" w:cs="宋体"/>
                <w:sz w:val="24"/>
              </w:rPr>
              <w:t xml:space="preserve">5、净化设备正常运行时产生的噪声应满足GB 22337-2008中的2级标准。</w:t>
            </w:r>
            <w:r>
              <w:rPr>
                <w:rFonts w:hint="eastAsia" w:ascii="宋体" w:hAnsi="宋体" w:cs="宋体"/>
                <w:sz w:val="24"/>
              </w:rPr>
              <w:br/>
            </w:r>
            <w:r>
              <w:rPr>
                <w:rFonts w:hint="eastAsia" w:ascii="宋体" w:hAnsi="宋体" w:cs="宋体"/>
                <w:sz w:val="24"/>
              </w:rPr>
              <w:t xml:space="preserve">6、质保3年。</w:t>
            </w:r>
            <w:r>
              <w:rPr>
                <w:rFonts w:hint="eastAsia" w:ascii="宋体" w:hAnsi="宋体" w:cs="宋体"/>
                <w:sz w:val="24"/>
              </w:rPr>
              <w:br/>
            </w:r>
            <w:r>
              <w:rPr>
                <w:rFonts w:hint="eastAsia" w:ascii="宋体" w:hAnsi="宋体" w:cs="宋体"/>
                <w:sz w:val="24"/>
              </w:rPr>
              <w:t xml:space="preserve">7、含设备安装、调试；</w:t>
            </w:r>
            <w:r>
              <w:rPr>
                <w:rFonts w:hint="eastAsia" w:ascii="宋体" w:hAnsi="宋体" w:cs="宋体"/>
                <w:sz w:val="24"/>
              </w:rPr>
              <w:br/>
            </w:r>
            <w:r>
              <w:rPr>
                <w:rFonts w:hint="eastAsia" w:ascii="宋体" w:hAnsi="宋体" w:cs="宋体"/>
                <w:sz w:val="24"/>
              </w:rPr>
              <w:t xml:space="preserve">8、每台集成式设备附近配一组5kG灭火器（2个）。</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954"/>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立式油烟VOCs净化一体机</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1、含静电式油烟净化器、VOCs处理装置、低噪音变频离心风机、隔声消声装置等四个功能段，并在前端前置5CM金属滤网，配置智能电源，整体采用一体化集成式设备。</w:t>
            </w:r>
            <w:r>
              <w:rPr>
                <w:rFonts w:hint="eastAsia" w:ascii="宋体" w:hAnsi="宋体" w:cs="宋体"/>
                <w:sz w:val="24"/>
              </w:rPr>
              <w:br/>
            </w:r>
            <w:r>
              <w:rPr>
                <w:rFonts w:hint="eastAsia" w:ascii="宋体" w:hAnsi="宋体" w:cs="宋体"/>
                <w:sz w:val="24"/>
              </w:rPr>
              <w:t xml:space="preserve">2、采用立式集成布置方式，以减少设备占地；</w:t>
            </w:r>
            <w:r>
              <w:rPr>
                <w:rFonts w:hint="eastAsia" w:ascii="宋体" w:hAnsi="宋体" w:cs="宋体"/>
                <w:sz w:val="24"/>
              </w:rPr>
              <w:br/>
            </w:r>
            <w:r>
              <w:rPr>
                <w:rFonts w:hint="eastAsia" w:ascii="宋体" w:hAnsi="宋体" w:cs="宋体"/>
                <w:sz w:val="24"/>
              </w:rPr>
              <w:t xml:space="preserve">3、处理风量：12000m³/h；</w:t>
            </w:r>
            <w:r>
              <w:rPr>
                <w:rFonts w:hint="eastAsia" w:ascii="宋体" w:hAnsi="宋体" w:cs="宋体"/>
                <w:sz w:val="24"/>
              </w:rPr>
              <w:br/>
            </w:r>
            <w:r>
              <w:rPr>
                <w:rFonts w:hint="eastAsia" w:ascii="宋体" w:hAnsi="宋体" w:cs="宋体"/>
                <w:sz w:val="24"/>
              </w:rPr>
              <w:t xml:space="preserve">4、油烟排放浓度＜1mg/m3，非甲烷总烃排放浓度＜10mg/m3。</w:t>
            </w:r>
            <w:r>
              <w:rPr>
                <w:rFonts w:hint="eastAsia" w:ascii="宋体" w:hAnsi="宋体" w:cs="宋体"/>
                <w:sz w:val="24"/>
              </w:rPr>
              <w:br/>
            </w:r>
            <w:r>
              <w:rPr>
                <w:rFonts w:hint="eastAsia" w:ascii="宋体" w:hAnsi="宋体" w:cs="宋体"/>
                <w:sz w:val="24"/>
              </w:rPr>
              <w:t xml:space="preserve">5、净化设备正常运行时产生的噪声应满足GB 22337-2008中的2级标准。</w:t>
            </w:r>
            <w:r>
              <w:rPr>
                <w:rFonts w:hint="eastAsia" w:ascii="宋体" w:hAnsi="宋体" w:cs="宋体"/>
                <w:sz w:val="24"/>
              </w:rPr>
              <w:br/>
            </w:r>
            <w:r>
              <w:rPr>
                <w:rFonts w:hint="eastAsia" w:ascii="宋体" w:hAnsi="宋体" w:cs="宋体"/>
                <w:sz w:val="24"/>
              </w:rPr>
              <w:t xml:space="preserve">6、质保3年。</w:t>
            </w:r>
            <w:r>
              <w:rPr>
                <w:rFonts w:hint="eastAsia" w:ascii="宋体" w:hAnsi="宋体" w:cs="宋体"/>
                <w:sz w:val="24"/>
              </w:rPr>
              <w:br/>
            </w:r>
            <w:r>
              <w:rPr>
                <w:rFonts w:hint="eastAsia" w:ascii="宋体" w:hAnsi="宋体" w:cs="宋体"/>
                <w:sz w:val="24"/>
              </w:rPr>
              <w:t xml:space="preserve">7、含设备安装、调试。</w:t>
            </w:r>
            <w:r>
              <w:rPr>
                <w:rFonts w:hint="eastAsia" w:ascii="宋体" w:hAnsi="宋体" w:cs="宋体"/>
                <w:sz w:val="24"/>
              </w:rPr>
              <w:br/>
            </w:r>
            <w:r>
              <w:rPr>
                <w:rFonts w:hint="eastAsia" w:ascii="宋体" w:hAnsi="宋体" w:cs="宋体"/>
                <w:sz w:val="24"/>
              </w:rPr>
              <w:t xml:space="preserve">8、每台集成式设备附近配一组5kG灭火器（2个）。</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95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立式油烟VOCs净化一体机</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1、含静电式油烟净化器、VOCs处理装置、低噪音变频离心风机、隔声消声装置等四个功能段，并在前端前置5CM金属滤网，配置智能电源，整体采用一体化集成式设备。</w:t>
            </w:r>
            <w:r>
              <w:rPr>
                <w:rFonts w:hint="eastAsia" w:ascii="宋体" w:hAnsi="宋体" w:cs="宋体"/>
                <w:sz w:val="24"/>
              </w:rPr>
              <w:br/>
            </w:r>
            <w:r>
              <w:rPr>
                <w:rFonts w:hint="eastAsia" w:ascii="宋体" w:hAnsi="宋体" w:cs="宋体"/>
                <w:sz w:val="24"/>
              </w:rPr>
              <w:t xml:space="preserve">2、采用立式集成布置方式，以减少设备占地；</w:t>
            </w:r>
            <w:r>
              <w:rPr>
                <w:rFonts w:hint="eastAsia" w:ascii="宋体" w:hAnsi="宋体" w:cs="宋体"/>
                <w:sz w:val="24"/>
              </w:rPr>
              <w:br/>
            </w:r>
            <w:r>
              <w:rPr>
                <w:rFonts w:hint="eastAsia" w:ascii="宋体" w:hAnsi="宋体" w:cs="宋体"/>
                <w:sz w:val="24"/>
              </w:rPr>
              <w:t xml:space="preserve">3、处理风量：20000m³/h；</w:t>
            </w:r>
            <w:r>
              <w:rPr>
                <w:rFonts w:hint="eastAsia" w:ascii="宋体" w:hAnsi="宋体" w:cs="宋体"/>
                <w:sz w:val="24"/>
              </w:rPr>
              <w:br/>
            </w:r>
            <w:r>
              <w:rPr>
                <w:rFonts w:hint="eastAsia" w:ascii="宋体" w:hAnsi="宋体" w:cs="宋体"/>
                <w:sz w:val="24"/>
              </w:rPr>
              <w:t xml:space="preserve">4、油烟排放浓度＜1mg/m3，非甲烷总烃排放浓度＜10mg/m3。</w:t>
            </w:r>
            <w:r>
              <w:rPr>
                <w:rFonts w:hint="eastAsia" w:ascii="宋体" w:hAnsi="宋体" w:cs="宋体"/>
                <w:sz w:val="24"/>
              </w:rPr>
              <w:br/>
            </w:r>
            <w:r>
              <w:rPr>
                <w:rFonts w:hint="eastAsia" w:ascii="宋体" w:hAnsi="宋体" w:cs="宋体"/>
                <w:sz w:val="24"/>
              </w:rPr>
              <w:t xml:space="preserve">5、净化设备正常运行时产生的噪声应满足GB 22337-2008中的2级标准。</w:t>
            </w:r>
            <w:r>
              <w:rPr>
                <w:rFonts w:hint="eastAsia" w:ascii="宋体" w:hAnsi="宋体" w:cs="宋体"/>
                <w:sz w:val="24"/>
              </w:rPr>
              <w:br/>
            </w:r>
            <w:r>
              <w:rPr>
                <w:rFonts w:hint="eastAsia" w:ascii="宋体" w:hAnsi="宋体" w:cs="宋体"/>
                <w:sz w:val="24"/>
              </w:rPr>
              <w:t xml:space="preserve">6、质保3年。</w:t>
            </w:r>
            <w:r>
              <w:rPr>
                <w:rFonts w:hint="eastAsia" w:ascii="宋体" w:hAnsi="宋体" w:cs="宋体"/>
                <w:sz w:val="24"/>
              </w:rPr>
              <w:br/>
            </w:r>
            <w:r>
              <w:rPr>
                <w:rFonts w:hint="eastAsia" w:ascii="宋体" w:hAnsi="宋体" w:cs="宋体"/>
                <w:sz w:val="24"/>
              </w:rPr>
              <w:t xml:space="preserve">7、含设备安装、调试。</w:t>
            </w:r>
            <w:r>
              <w:rPr>
                <w:rFonts w:hint="eastAsia" w:ascii="宋体" w:hAnsi="宋体" w:cs="宋体"/>
                <w:sz w:val="24"/>
              </w:rPr>
              <w:br/>
            </w:r>
            <w:r>
              <w:rPr>
                <w:rFonts w:hint="eastAsia" w:ascii="宋体" w:hAnsi="宋体" w:cs="宋体"/>
                <w:sz w:val="24"/>
              </w:rPr>
              <w:t xml:space="preserve">8、每台集成式设备附近配一组5kG灭火器（2个）。</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827"/>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立式油烟VOCs净化一体机</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1、含静电式油烟净化器、VOCs处理装置、低噪音变频离心风机、隔声消声装置等四个功能段，并在前端前置5CM金属滤网，配置智能电源，整体采用一体化集成式设备。</w:t>
            </w:r>
            <w:r>
              <w:rPr>
                <w:rFonts w:hint="eastAsia" w:ascii="宋体" w:hAnsi="宋体" w:cs="宋体"/>
                <w:sz w:val="24"/>
              </w:rPr>
              <w:br/>
            </w:r>
            <w:r>
              <w:rPr>
                <w:rFonts w:hint="eastAsia" w:ascii="宋体" w:hAnsi="宋体" w:cs="宋体"/>
                <w:sz w:val="24"/>
              </w:rPr>
              <w:t xml:space="preserve">2、采用立式集成布置方式，以减少设备占地；</w:t>
            </w:r>
            <w:r>
              <w:rPr>
                <w:rFonts w:hint="eastAsia" w:ascii="宋体" w:hAnsi="宋体" w:cs="宋体"/>
                <w:sz w:val="24"/>
              </w:rPr>
              <w:br/>
            </w:r>
            <w:r>
              <w:rPr>
                <w:rFonts w:hint="eastAsia" w:ascii="宋体" w:hAnsi="宋体" w:cs="宋体"/>
                <w:sz w:val="24"/>
              </w:rPr>
              <w:t xml:space="preserve">3、处理风量：24000m³/h；</w:t>
            </w:r>
            <w:r>
              <w:rPr>
                <w:rFonts w:hint="eastAsia" w:ascii="宋体" w:hAnsi="宋体" w:cs="宋体"/>
                <w:sz w:val="24"/>
              </w:rPr>
              <w:br/>
            </w:r>
            <w:r>
              <w:rPr>
                <w:rFonts w:hint="eastAsia" w:ascii="宋体" w:hAnsi="宋体" w:cs="宋体"/>
                <w:sz w:val="24"/>
              </w:rPr>
              <w:t xml:space="preserve">4、油烟排放浓度＜1mg/m3，非甲烷总烃排放浓度＜10mg/m3。</w:t>
            </w:r>
            <w:r>
              <w:rPr>
                <w:rFonts w:hint="eastAsia" w:ascii="宋体" w:hAnsi="宋体" w:cs="宋体"/>
                <w:sz w:val="24"/>
              </w:rPr>
              <w:br/>
            </w:r>
            <w:r>
              <w:rPr>
                <w:rFonts w:hint="eastAsia" w:ascii="宋体" w:hAnsi="宋体" w:cs="宋体"/>
                <w:sz w:val="24"/>
              </w:rPr>
              <w:t xml:space="preserve">5、净化设备正常运行时产生的噪声应满足GB 22337-2008中的2级标准。</w:t>
            </w:r>
            <w:r>
              <w:rPr>
                <w:rFonts w:hint="eastAsia" w:ascii="宋体" w:hAnsi="宋体" w:cs="宋体"/>
                <w:sz w:val="24"/>
              </w:rPr>
              <w:br/>
            </w:r>
            <w:r>
              <w:rPr>
                <w:rFonts w:hint="eastAsia" w:ascii="宋体" w:hAnsi="宋体" w:cs="宋体"/>
                <w:sz w:val="24"/>
              </w:rPr>
              <w:t xml:space="preserve">6、质保3年。</w:t>
            </w:r>
            <w:r>
              <w:rPr>
                <w:rFonts w:hint="eastAsia" w:ascii="宋体" w:hAnsi="宋体" w:cs="宋体"/>
                <w:sz w:val="24"/>
              </w:rPr>
              <w:br/>
            </w:r>
            <w:r>
              <w:rPr>
                <w:rFonts w:hint="eastAsia" w:ascii="宋体" w:hAnsi="宋体" w:cs="宋体"/>
                <w:sz w:val="24"/>
              </w:rPr>
              <w:t xml:space="preserve">7、含设备安装、调试。</w:t>
            </w:r>
            <w:r>
              <w:rPr>
                <w:rFonts w:hint="eastAsia" w:ascii="宋体" w:hAnsi="宋体" w:cs="宋体"/>
                <w:sz w:val="24"/>
              </w:rPr>
              <w:br/>
            </w:r>
            <w:r>
              <w:rPr>
                <w:rFonts w:hint="eastAsia" w:ascii="宋体" w:hAnsi="宋体" w:cs="宋体"/>
                <w:sz w:val="24"/>
              </w:rPr>
              <w:t xml:space="preserve">8、每台集成式设备附近配一组5kG灭火器（2个）。</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412"/>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立式油烟VOCs净化一体机</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1、含静电式油烟净化器、VOCs处理装置、低噪音变频离心风机、隔声消声装置等四个功能段，并在前端前置5CM金属滤网，配置智能电源，整体采用一体化集成式设备。</w:t>
            </w:r>
            <w:r>
              <w:rPr>
                <w:rFonts w:hint="eastAsia" w:ascii="宋体" w:hAnsi="宋体" w:cs="宋体"/>
                <w:sz w:val="24"/>
              </w:rPr>
              <w:br/>
            </w:r>
            <w:r>
              <w:rPr>
                <w:rFonts w:hint="eastAsia" w:ascii="宋体" w:hAnsi="宋体" w:cs="宋体"/>
                <w:sz w:val="24"/>
              </w:rPr>
              <w:t xml:space="preserve">2、采用立式集成布置方式，以减少设备占地；</w:t>
            </w:r>
            <w:r>
              <w:rPr>
                <w:rFonts w:hint="eastAsia" w:ascii="宋体" w:hAnsi="宋体" w:cs="宋体"/>
                <w:sz w:val="24"/>
              </w:rPr>
              <w:br/>
            </w:r>
            <w:r>
              <w:rPr>
                <w:rFonts w:hint="eastAsia" w:ascii="宋体" w:hAnsi="宋体" w:cs="宋体"/>
                <w:sz w:val="24"/>
              </w:rPr>
              <w:t xml:space="preserve">3、处理风量：36000m³/h；</w:t>
            </w:r>
            <w:r>
              <w:rPr>
                <w:rFonts w:hint="eastAsia" w:ascii="宋体" w:hAnsi="宋体" w:cs="宋体"/>
                <w:sz w:val="24"/>
              </w:rPr>
              <w:br/>
            </w:r>
            <w:r>
              <w:rPr>
                <w:rFonts w:hint="eastAsia" w:ascii="宋体" w:hAnsi="宋体" w:cs="宋体"/>
                <w:sz w:val="24"/>
              </w:rPr>
              <w:t xml:space="preserve">4、油烟排放浓度＜1mg/m3，非甲烷总烃排放浓度＜10mg/m3。</w:t>
            </w:r>
            <w:r>
              <w:rPr>
                <w:rFonts w:hint="eastAsia" w:ascii="宋体" w:hAnsi="宋体" w:cs="宋体"/>
                <w:sz w:val="24"/>
              </w:rPr>
              <w:br/>
            </w:r>
            <w:r>
              <w:rPr>
                <w:rFonts w:hint="eastAsia" w:ascii="宋体" w:hAnsi="宋体" w:cs="宋体"/>
                <w:sz w:val="24"/>
              </w:rPr>
              <w:t xml:space="preserve">5、净化设备正常运行时产生的噪声应满足GB 22337-2008中的2级标准。</w:t>
            </w:r>
            <w:r>
              <w:rPr>
                <w:rFonts w:hint="eastAsia" w:ascii="宋体" w:hAnsi="宋体" w:cs="宋体"/>
                <w:sz w:val="24"/>
              </w:rPr>
              <w:br/>
            </w:r>
            <w:r>
              <w:rPr>
                <w:rFonts w:hint="eastAsia" w:ascii="宋体" w:hAnsi="宋体" w:cs="宋体"/>
                <w:sz w:val="24"/>
              </w:rPr>
              <w:t xml:space="preserve">6、质保3年。</w:t>
            </w:r>
            <w:r>
              <w:rPr>
                <w:rFonts w:hint="eastAsia" w:ascii="宋体" w:hAnsi="宋体" w:cs="宋体"/>
                <w:sz w:val="24"/>
              </w:rPr>
              <w:br/>
            </w:r>
            <w:r>
              <w:rPr>
                <w:rFonts w:hint="eastAsia" w:ascii="宋体" w:hAnsi="宋体" w:cs="宋体"/>
                <w:sz w:val="24"/>
              </w:rPr>
              <w:t xml:space="preserve">7、含设备安装、调试。</w:t>
            </w:r>
            <w:r>
              <w:rPr>
                <w:rFonts w:hint="eastAsia" w:ascii="宋体" w:hAnsi="宋体" w:cs="宋体"/>
                <w:sz w:val="24"/>
              </w:rPr>
              <w:br/>
            </w:r>
            <w:r>
              <w:rPr>
                <w:rFonts w:hint="eastAsia" w:ascii="宋体" w:hAnsi="宋体" w:cs="宋体"/>
                <w:sz w:val="24"/>
              </w:rPr>
              <w:t xml:space="preserve">8、每台集成式设备附近配一组5kG灭火器（2个）。</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2755"/>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立式油烟VOCs净化一体机</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1、含静电式油烟净化器、VOCs处理装置、低噪音变频离心风机、隔声消声装置等四个功能段，并在前端前置5CM金属滤网，配置智能电源，整体采用一体化集成式设备。</w:t>
            </w:r>
            <w:r>
              <w:rPr>
                <w:rFonts w:hint="eastAsia" w:ascii="宋体" w:hAnsi="宋体" w:cs="宋体"/>
                <w:sz w:val="24"/>
              </w:rPr>
              <w:br/>
            </w:r>
            <w:r>
              <w:rPr>
                <w:rFonts w:hint="eastAsia" w:ascii="宋体" w:hAnsi="宋体" w:cs="宋体"/>
                <w:sz w:val="24"/>
              </w:rPr>
              <w:t xml:space="preserve">2、采用立式集成布置方式，以减少设备占地；</w:t>
            </w:r>
            <w:r>
              <w:rPr>
                <w:rFonts w:hint="eastAsia" w:ascii="宋体" w:hAnsi="宋体" w:cs="宋体"/>
                <w:sz w:val="24"/>
              </w:rPr>
              <w:br/>
            </w:r>
            <w:r>
              <w:rPr>
                <w:rFonts w:hint="eastAsia" w:ascii="宋体" w:hAnsi="宋体" w:cs="宋体"/>
                <w:sz w:val="24"/>
              </w:rPr>
              <w:t xml:space="preserve">3、处理风量：54000m³/h；</w:t>
            </w:r>
            <w:r>
              <w:rPr>
                <w:rFonts w:hint="eastAsia" w:ascii="宋体" w:hAnsi="宋体" w:cs="宋体"/>
                <w:sz w:val="24"/>
              </w:rPr>
              <w:br/>
            </w:r>
            <w:r>
              <w:rPr>
                <w:rFonts w:hint="eastAsia" w:ascii="宋体" w:hAnsi="宋体" w:cs="宋体"/>
                <w:sz w:val="24"/>
              </w:rPr>
              <w:t xml:space="preserve">4、油烟排放浓度＜1mg/m3，非甲烷总烃排放浓度＜10mg/m3。</w:t>
            </w:r>
            <w:r>
              <w:rPr>
                <w:rFonts w:hint="eastAsia" w:ascii="宋体" w:hAnsi="宋体" w:cs="宋体"/>
                <w:sz w:val="24"/>
              </w:rPr>
              <w:br/>
            </w:r>
            <w:r>
              <w:rPr>
                <w:rFonts w:hint="eastAsia" w:ascii="宋体" w:hAnsi="宋体" w:cs="宋体"/>
                <w:sz w:val="24"/>
              </w:rPr>
              <w:t xml:space="preserve">5、净化设备正常运行时产生的噪声应满足GB 22337-2008中的2级标准。</w:t>
            </w:r>
            <w:r>
              <w:rPr>
                <w:rFonts w:hint="eastAsia" w:ascii="宋体" w:hAnsi="宋体" w:cs="宋体"/>
                <w:sz w:val="24"/>
              </w:rPr>
              <w:br/>
            </w:r>
            <w:r>
              <w:rPr>
                <w:rFonts w:hint="eastAsia" w:ascii="宋体" w:hAnsi="宋体" w:cs="宋体"/>
                <w:sz w:val="24"/>
              </w:rPr>
              <w:t xml:space="preserve">6、质保3年。</w:t>
            </w:r>
            <w:r>
              <w:rPr>
                <w:rFonts w:hint="eastAsia" w:ascii="宋体" w:hAnsi="宋体" w:cs="宋体"/>
                <w:sz w:val="24"/>
              </w:rPr>
              <w:br/>
            </w:r>
            <w:r>
              <w:rPr>
                <w:rFonts w:hint="eastAsia" w:ascii="宋体" w:hAnsi="宋体" w:cs="宋体"/>
                <w:sz w:val="24"/>
              </w:rPr>
              <w:t xml:space="preserve">7、含设备安装、调试。</w:t>
            </w:r>
            <w:r>
              <w:rPr>
                <w:rFonts w:hint="eastAsia" w:ascii="宋体" w:hAnsi="宋体" w:cs="宋体"/>
                <w:sz w:val="24"/>
              </w:rPr>
              <w:br/>
            </w:r>
            <w:r>
              <w:rPr>
                <w:rFonts w:hint="eastAsia" w:ascii="宋体" w:hAnsi="宋体" w:cs="宋体"/>
                <w:sz w:val="24"/>
              </w:rPr>
              <w:t xml:space="preserve">8、每台集成式设备附近配一组5kG灭火器（2个）。</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814"/>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卧式油烟VOCs净化一体机</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1、含静电式油烟净化器、VOCs处理装置、低噪音变频离心风机、隔声消声装置等四个功能段，并在前端前置5CM金属滤网，配置智能电源，整体采用一体化集成式设备。</w:t>
            </w:r>
            <w:r>
              <w:rPr>
                <w:rFonts w:hint="eastAsia" w:ascii="宋体" w:hAnsi="宋体" w:cs="宋体"/>
                <w:sz w:val="24"/>
              </w:rPr>
              <w:br/>
            </w:r>
            <w:r>
              <w:rPr>
                <w:rFonts w:hint="eastAsia" w:ascii="宋体" w:hAnsi="宋体" w:cs="宋体"/>
                <w:sz w:val="24"/>
              </w:rPr>
              <w:t xml:space="preserve">2、采用立式集成布置方式，以减少设备占地；</w:t>
            </w:r>
            <w:r>
              <w:rPr>
                <w:rFonts w:hint="eastAsia" w:ascii="宋体" w:hAnsi="宋体" w:cs="宋体"/>
                <w:sz w:val="24"/>
              </w:rPr>
              <w:br/>
            </w:r>
            <w:r>
              <w:rPr>
                <w:rFonts w:hint="eastAsia" w:ascii="宋体" w:hAnsi="宋体" w:cs="宋体"/>
                <w:sz w:val="24"/>
              </w:rPr>
              <w:t xml:space="preserve">3、处理风量：60000m³/h；</w:t>
            </w:r>
            <w:r>
              <w:rPr>
                <w:rFonts w:hint="eastAsia" w:ascii="宋体" w:hAnsi="宋体" w:cs="宋体"/>
                <w:sz w:val="24"/>
              </w:rPr>
              <w:br/>
            </w:r>
            <w:r>
              <w:rPr>
                <w:rFonts w:hint="eastAsia" w:ascii="宋体" w:hAnsi="宋体" w:cs="宋体"/>
                <w:sz w:val="24"/>
              </w:rPr>
              <w:t xml:space="preserve">4、油烟排放浓度＜1mg/m3，非甲烷总烃排放浓度＜10mg/m3。</w:t>
            </w:r>
            <w:r>
              <w:rPr>
                <w:rFonts w:hint="eastAsia" w:ascii="宋体" w:hAnsi="宋体" w:cs="宋体"/>
                <w:sz w:val="24"/>
              </w:rPr>
              <w:br/>
            </w:r>
            <w:r>
              <w:rPr>
                <w:rFonts w:hint="eastAsia" w:ascii="宋体" w:hAnsi="宋体" w:cs="宋体"/>
                <w:sz w:val="24"/>
              </w:rPr>
              <w:t xml:space="preserve">5、净化设备正常运行时产生的噪声应满足GB 22337-2008中的2级标准。</w:t>
            </w:r>
            <w:r>
              <w:rPr>
                <w:rFonts w:hint="eastAsia" w:ascii="宋体" w:hAnsi="宋体" w:cs="宋体"/>
                <w:sz w:val="24"/>
              </w:rPr>
              <w:br/>
            </w:r>
            <w:r>
              <w:rPr>
                <w:rFonts w:hint="eastAsia" w:ascii="宋体" w:hAnsi="宋体" w:cs="宋体"/>
                <w:sz w:val="24"/>
              </w:rPr>
              <w:t xml:space="preserve">6、质保3年。</w:t>
            </w:r>
            <w:r>
              <w:rPr>
                <w:rFonts w:hint="eastAsia" w:ascii="宋体" w:hAnsi="宋体" w:cs="宋体"/>
                <w:sz w:val="24"/>
              </w:rPr>
              <w:br/>
            </w:r>
            <w:r>
              <w:rPr>
                <w:rFonts w:hint="eastAsia" w:ascii="宋体" w:hAnsi="宋体" w:cs="宋体"/>
                <w:sz w:val="24"/>
              </w:rPr>
              <w:t xml:space="preserve">7、含设备安装、调试。</w:t>
            </w:r>
            <w:r>
              <w:rPr>
                <w:rFonts w:hint="eastAsia" w:ascii="宋体" w:hAnsi="宋体" w:cs="宋体"/>
                <w:sz w:val="24"/>
              </w:rPr>
              <w:br/>
            </w:r>
            <w:r>
              <w:rPr>
                <w:rFonts w:hint="eastAsia" w:ascii="宋体" w:hAnsi="宋体" w:cs="宋体"/>
                <w:sz w:val="24"/>
              </w:rPr>
              <w:t xml:space="preserve">8、每台集成式设备附近配一组5kG灭火器（2个）。</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015"/>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油烟在线监测设备</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1、油烟浓度、颗粒物、非甲烷总烃三参数油烟在线检测设备；</w:t>
            </w:r>
            <w:r>
              <w:rPr>
                <w:rFonts w:hint="eastAsia" w:ascii="宋体" w:hAnsi="宋体" w:cs="宋体"/>
                <w:sz w:val="24"/>
              </w:rPr>
              <w:br/>
            </w:r>
            <w:r>
              <w:rPr>
                <w:rFonts w:hint="eastAsia" w:ascii="宋体" w:hAnsi="宋体" w:cs="宋体"/>
                <w:sz w:val="24"/>
              </w:rPr>
              <w:t xml:space="preserve">2、对净化设备输出数据的真实采集，通过软件平台综合分析判断净化器净化能力和故障信息；</w:t>
            </w:r>
            <w:r>
              <w:rPr>
                <w:rFonts w:hint="eastAsia" w:ascii="宋体" w:hAnsi="宋体" w:cs="宋体"/>
                <w:sz w:val="24"/>
              </w:rPr>
              <w:br/>
            </w:r>
            <w:r>
              <w:rPr>
                <w:rFonts w:hint="eastAsia" w:ascii="宋体" w:hAnsi="宋体" w:cs="宋体"/>
                <w:sz w:val="24"/>
              </w:rPr>
              <w:t xml:space="preserve">3、可存储至少6个月的历史数据</w:t>
            </w:r>
            <w:r>
              <w:rPr>
                <w:rFonts w:hint="eastAsia" w:ascii="宋体" w:hAnsi="宋体" w:cs="宋体"/>
                <w:sz w:val="24"/>
              </w:rPr>
              <w:br/>
            </w:r>
            <w:r>
              <w:rPr>
                <w:rFonts w:hint="eastAsia" w:ascii="宋体" w:hAnsi="宋体" w:cs="宋体"/>
                <w:sz w:val="24"/>
              </w:rPr>
              <w:t xml:space="preserve">4、防护等级为IP65；</w:t>
            </w:r>
            <w:r>
              <w:rPr>
                <w:rFonts w:hint="eastAsia" w:ascii="宋体" w:hAnsi="宋体" w:cs="宋体"/>
                <w:sz w:val="24"/>
              </w:rPr>
              <w:br/>
            </w:r>
            <w:r>
              <w:rPr>
                <w:rFonts w:hint="eastAsia" w:ascii="宋体" w:hAnsi="宋体" w:cs="宋体"/>
                <w:sz w:val="24"/>
              </w:rPr>
              <w:t xml:space="preserve">5、质保3年。</w:t>
            </w:r>
            <w:r>
              <w:rPr>
                <w:rFonts w:hint="eastAsia" w:ascii="宋体" w:hAnsi="宋体" w:cs="宋体"/>
                <w:sz w:val="24"/>
              </w:rPr>
              <w:br/>
            </w:r>
            <w:r>
              <w:rPr>
                <w:rFonts w:hint="eastAsia" w:ascii="宋体" w:hAnsi="宋体" w:cs="宋体"/>
                <w:sz w:val="24"/>
              </w:rPr>
              <w:t xml:space="preserve">6、接入区生态环境局平台。</w:t>
            </w:r>
            <w:r>
              <w:rPr>
                <w:rFonts w:hint="eastAsia" w:ascii="宋体" w:hAnsi="宋体" w:cs="宋体"/>
                <w:sz w:val="24"/>
              </w:rPr>
              <w:br/>
            </w:r>
            <w:r>
              <w:rPr>
                <w:rFonts w:hint="eastAsia" w:ascii="宋体" w:hAnsi="宋体" w:cs="宋体"/>
                <w:sz w:val="24"/>
              </w:rPr>
              <w:t xml:space="preserve">7、含设备安装、调试、3年运维。</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65</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变频控制柜</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1、8000m³/h设备变频控制柜；</w:t>
            </w:r>
            <w:r>
              <w:rPr>
                <w:rFonts w:hint="eastAsia" w:ascii="宋体" w:hAnsi="宋体" w:cs="宋体"/>
                <w:sz w:val="24"/>
              </w:rPr>
              <w:br/>
            </w:r>
            <w:r>
              <w:rPr>
                <w:rFonts w:hint="eastAsia" w:ascii="宋体" w:hAnsi="宋体" w:cs="宋体"/>
                <w:sz w:val="24"/>
              </w:rPr>
              <w:t xml:space="preserve">2、ABB、西门子、施耐德变频器；</w:t>
            </w:r>
            <w:r>
              <w:rPr>
                <w:rFonts w:hint="eastAsia" w:ascii="宋体" w:hAnsi="宋体" w:cs="宋体"/>
                <w:sz w:val="24"/>
              </w:rPr>
              <w:br/>
            </w:r>
            <w:r>
              <w:rPr>
                <w:rFonts w:hint="eastAsia" w:ascii="宋体" w:hAnsi="宋体" w:cs="宋体"/>
                <w:sz w:val="24"/>
              </w:rPr>
              <w:t xml:space="preserve">3、远程联动控制。</w:t>
            </w:r>
            <w:r>
              <w:rPr>
                <w:rFonts w:hint="eastAsia" w:ascii="宋体" w:hAnsi="宋体" w:cs="宋体"/>
                <w:sz w:val="24"/>
              </w:rPr>
              <w:br/>
            </w:r>
            <w:r>
              <w:rPr>
                <w:rFonts w:hint="eastAsia" w:ascii="宋体" w:hAnsi="宋体" w:cs="宋体"/>
                <w:sz w:val="24"/>
              </w:rPr>
              <w:t xml:space="preserve">4、外壳防护等级为IP65；</w:t>
            </w:r>
            <w:r>
              <w:rPr>
                <w:rFonts w:hint="eastAsia" w:ascii="宋体" w:hAnsi="宋体" w:cs="宋体"/>
                <w:sz w:val="24"/>
              </w:rPr>
              <w:br/>
            </w:r>
            <w:r>
              <w:rPr>
                <w:rFonts w:hint="eastAsia" w:ascii="宋体" w:hAnsi="宋体" w:cs="宋体"/>
                <w:sz w:val="24"/>
              </w:rPr>
              <w:t xml:space="preserve">5、质保3年。</w:t>
            </w:r>
            <w:r>
              <w:rPr>
                <w:rFonts w:hint="eastAsia" w:ascii="宋体" w:hAnsi="宋体" w:cs="宋体"/>
                <w:sz w:val="24"/>
              </w:rPr>
              <w:br/>
            </w:r>
            <w:r>
              <w:rPr>
                <w:rFonts w:hint="eastAsia" w:ascii="宋体" w:hAnsi="宋体" w:cs="宋体"/>
                <w:sz w:val="24"/>
              </w:rPr>
              <w:t xml:space="preserve">6、含设备安装、调试。</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变频控制柜</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1、12000m³/h设备变频控制柜；</w:t>
            </w:r>
            <w:r>
              <w:rPr>
                <w:rFonts w:hint="eastAsia" w:ascii="宋体" w:hAnsi="宋体" w:cs="宋体"/>
                <w:sz w:val="24"/>
              </w:rPr>
              <w:br/>
            </w:r>
            <w:r>
              <w:rPr>
                <w:rFonts w:hint="eastAsia" w:ascii="宋体" w:hAnsi="宋体" w:cs="宋体"/>
                <w:sz w:val="24"/>
              </w:rPr>
              <w:t xml:space="preserve">2、ABB、西门子、施耐德变频器；</w:t>
            </w:r>
            <w:r>
              <w:rPr>
                <w:rFonts w:hint="eastAsia" w:ascii="宋体" w:hAnsi="宋体" w:cs="宋体"/>
                <w:sz w:val="24"/>
              </w:rPr>
              <w:br/>
            </w:r>
            <w:r>
              <w:rPr>
                <w:rFonts w:hint="eastAsia" w:ascii="宋体" w:hAnsi="宋体" w:cs="宋体"/>
                <w:sz w:val="24"/>
              </w:rPr>
              <w:t xml:space="preserve">3、远程联动控制。</w:t>
            </w:r>
            <w:r>
              <w:rPr>
                <w:rFonts w:hint="eastAsia" w:ascii="宋体" w:hAnsi="宋体" w:cs="宋体"/>
                <w:sz w:val="24"/>
              </w:rPr>
              <w:br/>
            </w:r>
            <w:r>
              <w:rPr>
                <w:rFonts w:hint="eastAsia" w:ascii="宋体" w:hAnsi="宋体" w:cs="宋体"/>
                <w:sz w:val="24"/>
              </w:rPr>
              <w:t xml:space="preserve">4、外壳防护等级为IP65；</w:t>
            </w:r>
            <w:r>
              <w:rPr>
                <w:rFonts w:hint="eastAsia" w:ascii="宋体" w:hAnsi="宋体" w:cs="宋体"/>
                <w:sz w:val="24"/>
              </w:rPr>
              <w:br/>
            </w:r>
            <w:r>
              <w:rPr>
                <w:rFonts w:hint="eastAsia" w:ascii="宋体" w:hAnsi="宋体" w:cs="宋体"/>
                <w:sz w:val="24"/>
              </w:rPr>
              <w:t xml:space="preserve">5、质保3年。</w:t>
            </w:r>
            <w:r>
              <w:rPr>
                <w:rFonts w:hint="eastAsia" w:ascii="宋体" w:hAnsi="宋体" w:cs="宋体"/>
                <w:sz w:val="24"/>
              </w:rPr>
              <w:br/>
            </w:r>
            <w:r>
              <w:rPr>
                <w:rFonts w:hint="eastAsia" w:ascii="宋体" w:hAnsi="宋体" w:cs="宋体"/>
                <w:sz w:val="24"/>
              </w:rPr>
              <w:t xml:space="preserve">6、含设备安装、调试。</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565"/>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变频控制柜</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1、20000m³/h设备变频控制柜；</w:t>
            </w:r>
            <w:r>
              <w:rPr>
                <w:rFonts w:hint="eastAsia" w:ascii="宋体" w:hAnsi="宋体" w:cs="宋体"/>
                <w:sz w:val="24"/>
              </w:rPr>
              <w:br/>
            </w:r>
            <w:r>
              <w:rPr>
                <w:rFonts w:hint="eastAsia" w:ascii="宋体" w:hAnsi="宋体" w:cs="宋体"/>
                <w:sz w:val="24"/>
              </w:rPr>
              <w:t xml:space="preserve">2、ABB、西门子、施耐德变频器；</w:t>
            </w:r>
            <w:r>
              <w:rPr>
                <w:rFonts w:hint="eastAsia" w:ascii="宋体" w:hAnsi="宋体" w:cs="宋体"/>
                <w:sz w:val="24"/>
              </w:rPr>
              <w:br/>
            </w:r>
            <w:r>
              <w:rPr>
                <w:rFonts w:hint="eastAsia" w:ascii="宋体" w:hAnsi="宋体" w:cs="宋体"/>
                <w:sz w:val="24"/>
              </w:rPr>
              <w:t xml:space="preserve">3、远程联动控制。</w:t>
            </w:r>
            <w:r>
              <w:rPr>
                <w:rFonts w:hint="eastAsia" w:ascii="宋体" w:hAnsi="宋体" w:cs="宋体"/>
                <w:sz w:val="24"/>
              </w:rPr>
              <w:br/>
            </w:r>
            <w:r>
              <w:rPr>
                <w:rFonts w:hint="eastAsia" w:ascii="宋体" w:hAnsi="宋体" w:cs="宋体"/>
                <w:sz w:val="24"/>
              </w:rPr>
              <w:t xml:space="preserve">4、外壳防护等级为IP65；</w:t>
            </w:r>
            <w:r>
              <w:rPr>
                <w:rFonts w:hint="eastAsia" w:ascii="宋体" w:hAnsi="宋体" w:cs="宋体"/>
                <w:sz w:val="24"/>
              </w:rPr>
              <w:br/>
            </w:r>
            <w:r>
              <w:rPr>
                <w:rFonts w:hint="eastAsia" w:ascii="宋体" w:hAnsi="宋体" w:cs="宋体"/>
                <w:sz w:val="24"/>
              </w:rPr>
              <w:t xml:space="preserve">5、质保3年。</w:t>
            </w:r>
            <w:r>
              <w:rPr>
                <w:rFonts w:hint="eastAsia" w:ascii="宋体" w:hAnsi="宋体" w:cs="宋体"/>
                <w:sz w:val="24"/>
              </w:rPr>
              <w:br/>
            </w:r>
            <w:r>
              <w:rPr>
                <w:rFonts w:hint="eastAsia" w:ascii="宋体" w:hAnsi="宋体" w:cs="宋体"/>
                <w:sz w:val="24"/>
              </w:rPr>
              <w:t xml:space="preserve">6、含设备安装、调试。</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变频控制柜</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1、24000m³/h设备变频控制柜；</w:t>
            </w:r>
            <w:r>
              <w:rPr>
                <w:rFonts w:hint="eastAsia" w:ascii="宋体" w:hAnsi="宋体" w:cs="宋体"/>
                <w:sz w:val="24"/>
              </w:rPr>
              <w:br/>
            </w:r>
            <w:r>
              <w:rPr>
                <w:rFonts w:hint="eastAsia" w:ascii="宋体" w:hAnsi="宋体" w:cs="宋体"/>
                <w:sz w:val="24"/>
              </w:rPr>
              <w:t xml:space="preserve">2、ABB、西门子、施耐德变频器；</w:t>
            </w:r>
            <w:r>
              <w:rPr>
                <w:rFonts w:hint="eastAsia" w:ascii="宋体" w:hAnsi="宋体" w:cs="宋体"/>
                <w:sz w:val="24"/>
              </w:rPr>
              <w:br/>
            </w:r>
            <w:r>
              <w:rPr>
                <w:rFonts w:hint="eastAsia" w:ascii="宋体" w:hAnsi="宋体" w:cs="宋体"/>
                <w:sz w:val="24"/>
              </w:rPr>
              <w:t xml:space="preserve">3、远程联动控制。</w:t>
            </w:r>
            <w:r>
              <w:rPr>
                <w:rFonts w:hint="eastAsia" w:ascii="宋体" w:hAnsi="宋体" w:cs="宋体"/>
                <w:sz w:val="24"/>
              </w:rPr>
              <w:br/>
            </w:r>
            <w:r>
              <w:rPr>
                <w:rFonts w:hint="eastAsia" w:ascii="宋体" w:hAnsi="宋体" w:cs="宋体"/>
                <w:sz w:val="24"/>
              </w:rPr>
              <w:t xml:space="preserve">4、外壳防护等级为IP65；</w:t>
            </w:r>
            <w:r>
              <w:rPr>
                <w:rFonts w:hint="eastAsia" w:ascii="宋体" w:hAnsi="宋体" w:cs="宋体"/>
                <w:sz w:val="24"/>
              </w:rPr>
              <w:br/>
            </w:r>
            <w:r>
              <w:rPr>
                <w:rFonts w:hint="eastAsia" w:ascii="宋体" w:hAnsi="宋体" w:cs="宋体"/>
                <w:sz w:val="24"/>
              </w:rPr>
              <w:t xml:space="preserve">5、质保3年。</w:t>
            </w:r>
            <w:r>
              <w:rPr>
                <w:rFonts w:hint="eastAsia" w:ascii="宋体" w:hAnsi="宋体" w:cs="宋体"/>
                <w:sz w:val="24"/>
              </w:rPr>
              <w:br/>
            </w:r>
            <w:r>
              <w:rPr>
                <w:rFonts w:hint="eastAsia" w:ascii="宋体" w:hAnsi="宋体" w:cs="宋体"/>
                <w:sz w:val="24"/>
              </w:rPr>
              <w:t xml:space="preserve">6、含设备安装、调试。</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变频控制柜</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1、36000m³/h设备变频控制柜；</w:t>
            </w:r>
            <w:r>
              <w:rPr>
                <w:rFonts w:hint="eastAsia" w:ascii="宋体" w:hAnsi="宋体" w:cs="宋体"/>
                <w:sz w:val="24"/>
              </w:rPr>
              <w:br/>
            </w:r>
            <w:r>
              <w:rPr>
                <w:rFonts w:hint="eastAsia" w:ascii="宋体" w:hAnsi="宋体" w:cs="宋体"/>
                <w:sz w:val="24"/>
              </w:rPr>
              <w:t xml:space="preserve">2、ABB、西门子、施耐德变频器；</w:t>
            </w:r>
            <w:r>
              <w:rPr>
                <w:rFonts w:hint="eastAsia" w:ascii="宋体" w:hAnsi="宋体" w:cs="宋体"/>
                <w:sz w:val="24"/>
              </w:rPr>
              <w:br/>
            </w:r>
            <w:r>
              <w:rPr>
                <w:rFonts w:hint="eastAsia" w:ascii="宋体" w:hAnsi="宋体" w:cs="宋体"/>
                <w:sz w:val="24"/>
              </w:rPr>
              <w:t xml:space="preserve">3、远程联动控制。</w:t>
            </w:r>
            <w:r>
              <w:rPr>
                <w:rFonts w:hint="eastAsia" w:ascii="宋体" w:hAnsi="宋体" w:cs="宋体"/>
                <w:sz w:val="24"/>
              </w:rPr>
              <w:br/>
            </w:r>
            <w:r>
              <w:rPr>
                <w:rFonts w:hint="eastAsia" w:ascii="宋体" w:hAnsi="宋体" w:cs="宋体"/>
                <w:sz w:val="24"/>
              </w:rPr>
              <w:t xml:space="preserve">4、外壳防护等级为IP65；</w:t>
            </w:r>
            <w:r>
              <w:rPr>
                <w:rFonts w:hint="eastAsia" w:ascii="宋体" w:hAnsi="宋体" w:cs="宋体"/>
                <w:sz w:val="24"/>
              </w:rPr>
              <w:br/>
            </w:r>
            <w:r>
              <w:rPr>
                <w:rFonts w:hint="eastAsia" w:ascii="宋体" w:hAnsi="宋体" w:cs="宋体"/>
                <w:sz w:val="24"/>
              </w:rPr>
              <w:t xml:space="preserve">4、质保3年。</w:t>
            </w:r>
            <w:r>
              <w:rPr>
                <w:rFonts w:hint="eastAsia" w:ascii="宋体" w:hAnsi="宋体" w:cs="宋体"/>
                <w:sz w:val="24"/>
              </w:rPr>
              <w:br/>
            </w:r>
            <w:r>
              <w:rPr>
                <w:rFonts w:hint="eastAsia" w:ascii="宋体" w:hAnsi="宋体" w:cs="宋体"/>
                <w:sz w:val="24"/>
              </w:rPr>
              <w:t xml:space="preserve">5、含设备安装、调试。</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变频控制柜</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1、54000m³/h设备变频控制柜；</w:t>
            </w:r>
            <w:r>
              <w:rPr>
                <w:rFonts w:hint="eastAsia" w:ascii="宋体" w:hAnsi="宋体" w:cs="宋体"/>
                <w:sz w:val="24"/>
              </w:rPr>
              <w:br/>
            </w:r>
            <w:r>
              <w:rPr>
                <w:rFonts w:hint="eastAsia" w:ascii="宋体" w:hAnsi="宋体" w:cs="宋体"/>
                <w:sz w:val="24"/>
              </w:rPr>
              <w:t xml:space="preserve">2、ABB、西门子、施耐德变频器；</w:t>
            </w:r>
            <w:r>
              <w:rPr>
                <w:rFonts w:hint="eastAsia" w:ascii="宋体" w:hAnsi="宋体" w:cs="宋体"/>
                <w:sz w:val="24"/>
              </w:rPr>
              <w:br/>
            </w:r>
            <w:r>
              <w:rPr>
                <w:rFonts w:hint="eastAsia" w:ascii="宋体" w:hAnsi="宋体" w:cs="宋体"/>
                <w:sz w:val="24"/>
              </w:rPr>
              <w:t xml:space="preserve">3、远程联动控制。</w:t>
            </w:r>
            <w:r>
              <w:rPr>
                <w:rFonts w:hint="eastAsia" w:ascii="宋体" w:hAnsi="宋体" w:cs="宋体"/>
                <w:sz w:val="24"/>
              </w:rPr>
              <w:br/>
            </w:r>
            <w:r>
              <w:rPr>
                <w:rFonts w:hint="eastAsia" w:ascii="宋体" w:hAnsi="宋体" w:cs="宋体"/>
                <w:sz w:val="24"/>
              </w:rPr>
              <w:t xml:space="preserve">4、外壳防护等级为IP65；</w:t>
            </w:r>
            <w:r>
              <w:rPr>
                <w:rFonts w:hint="eastAsia" w:ascii="宋体" w:hAnsi="宋体" w:cs="宋体"/>
                <w:sz w:val="24"/>
              </w:rPr>
              <w:br/>
            </w:r>
            <w:r>
              <w:rPr>
                <w:rFonts w:hint="eastAsia" w:ascii="宋体" w:hAnsi="宋体" w:cs="宋体"/>
                <w:sz w:val="24"/>
              </w:rPr>
              <w:t xml:space="preserve">4、质保3年。</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变频控制柜</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1、60000m³/h设备变频控制柜；</w:t>
            </w:r>
            <w:r>
              <w:rPr>
                <w:rFonts w:hint="eastAsia" w:ascii="宋体" w:hAnsi="宋体" w:cs="宋体"/>
                <w:sz w:val="24"/>
              </w:rPr>
              <w:br/>
            </w:r>
            <w:r>
              <w:rPr>
                <w:rFonts w:hint="eastAsia" w:ascii="宋体" w:hAnsi="宋体" w:cs="宋体"/>
                <w:sz w:val="24"/>
              </w:rPr>
              <w:t xml:space="preserve">2、ABB、西门子、施耐德变频器；</w:t>
            </w:r>
            <w:r>
              <w:rPr>
                <w:rFonts w:hint="eastAsia" w:ascii="宋体" w:hAnsi="宋体" w:cs="宋体"/>
                <w:sz w:val="24"/>
              </w:rPr>
              <w:br/>
            </w:r>
            <w:r>
              <w:rPr>
                <w:rFonts w:hint="eastAsia" w:ascii="宋体" w:hAnsi="宋体" w:cs="宋体"/>
                <w:sz w:val="24"/>
              </w:rPr>
              <w:t xml:space="preserve">3、远程联动控制。</w:t>
            </w:r>
            <w:r>
              <w:rPr>
                <w:rFonts w:hint="eastAsia" w:ascii="宋体" w:hAnsi="宋体" w:cs="宋体"/>
                <w:sz w:val="24"/>
              </w:rPr>
              <w:br/>
            </w:r>
            <w:r>
              <w:rPr>
                <w:rFonts w:hint="eastAsia" w:ascii="宋体" w:hAnsi="宋体" w:cs="宋体"/>
                <w:sz w:val="24"/>
              </w:rPr>
              <w:t xml:space="preserve">4、外壳防护等级为IP65；</w:t>
            </w:r>
            <w:r>
              <w:rPr>
                <w:rFonts w:hint="eastAsia" w:ascii="宋体" w:hAnsi="宋体" w:cs="宋体"/>
                <w:sz w:val="24"/>
              </w:rPr>
              <w:br/>
            </w:r>
            <w:r>
              <w:rPr>
                <w:rFonts w:hint="eastAsia" w:ascii="宋体" w:hAnsi="宋体" w:cs="宋体"/>
                <w:sz w:val="24"/>
              </w:rPr>
              <w:t xml:space="preserve">5、质保3年。</w:t>
            </w:r>
            <w:r>
              <w:rPr>
                <w:rFonts w:hint="eastAsia" w:ascii="宋体" w:hAnsi="宋体" w:cs="宋体"/>
                <w:sz w:val="24"/>
              </w:rPr>
              <w:br/>
            </w:r>
            <w:r>
              <w:rPr>
                <w:rFonts w:hint="eastAsia" w:ascii="宋体" w:hAnsi="宋体" w:cs="宋体"/>
                <w:sz w:val="24"/>
              </w:rPr>
              <w:t xml:space="preserve">6、含设备安装、调试。</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PLC控制系统</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1、ABB、西门子、施耐德PLC；</w:t>
            </w:r>
            <w:r>
              <w:rPr>
                <w:rFonts w:hint="eastAsia" w:ascii="宋体" w:hAnsi="宋体" w:cs="宋体"/>
                <w:sz w:val="24"/>
              </w:rPr>
              <w:br/>
            </w:r>
            <w:r>
              <w:rPr>
                <w:rFonts w:hint="eastAsia" w:ascii="宋体" w:hAnsi="宋体" w:cs="宋体"/>
                <w:sz w:val="24"/>
              </w:rPr>
              <w:t xml:space="preserve">2、分时段自动化控制，智能功率调节；</w:t>
            </w:r>
            <w:r>
              <w:rPr>
                <w:rFonts w:hint="eastAsia" w:ascii="宋体" w:hAnsi="宋体" w:cs="宋体"/>
                <w:sz w:val="24"/>
              </w:rPr>
              <w:br/>
            </w:r>
            <w:r>
              <w:rPr>
                <w:rFonts w:hint="eastAsia" w:ascii="宋体" w:hAnsi="宋体" w:cs="宋体"/>
                <w:sz w:val="24"/>
              </w:rPr>
              <w:t xml:space="preserve">3、设备安装、调试及试运转；</w:t>
            </w:r>
            <w:r>
              <w:rPr>
                <w:rFonts w:hint="eastAsia" w:ascii="宋体" w:hAnsi="宋体" w:cs="宋体"/>
                <w:sz w:val="24"/>
              </w:rPr>
              <w:br/>
            </w:r>
            <w:r>
              <w:rPr>
                <w:rFonts w:hint="eastAsia" w:ascii="宋体" w:hAnsi="宋体" w:cs="宋体"/>
                <w:sz w:val="24"/>
              </w:rPr>
              <w:t xml:space="preserve">需符合图纸和施工方案的要求，符合规范要求。</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8</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防虫网</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1、不锈钢防虫网；</w:t>
            </w:r>
            <w:r>
              <w:rPr>
                <w:rFonts w:hint="eastAsia" w:ascii="宋体" w:hAnsi="宋体" w:cs="宋体"/>
                <w:sz w:val="24"/>
              </w:rPr>
              <w:br/>
            </w:r>
            <w:r>
              <w:rPr>
                <w:rFonts w:hint="eastAsia" w:ascii="宋体" w:hAnsi="宋体" w:cs="宋体"/>
                <w:sz w:val="24"/>
              </w:rPr>
              <w:t xml:space="preserve">2、规格定制。</w:t>
            </w:r>
            <w:r>
              <w:rPr>
                <w:rFonts w:hint="eastAsia" w:ascii="宋体" w:hAnsi="宋体" w:cs="宋体"/>
                <w:sz w:val="24"/>
              </w:rPr>
              <w:br/>
            </w:r>
            <w:r>
              <w:rPr>
                <w:rFonts w:hint="eastAsia" w:ascii="宋体" w:hAnsi="宋体" w:cs="宋体"/>
                <w:sz w:val="24"/>
              </w:rPr>
              <w:t xml:space="preserve">3、含设备安装、调试。</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8</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防火阀</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1、动作温度150℃；</w:t>
            </w:r>
            <w:r>
              <w:rPr>
                <w:rFonts w:hint="eastAsia" w:ascii="宋体" w:hAnsi="宋体" w:cs="宋体"/>
                <w:sz w:val="24"/>
              </w:rPr>
              <w:br/>
            </w:r>
            <w:r>
              <w:rPr>
                <w:rFonts w:hint="eastAsia" w:ascii="宋体" w:hAnsi="宋体" w:cs="宋体"/>
                <w:sz w:val="24"/>
              </w:rPr>
              <w:t xml:space="preserve">2、法兰连接；</w:t>
            </w:r>
            <w:r>
              <w:rPr>
                <w:rFonts w:hint="eastAsia" w:ascii="宋体" w:hAnsi="宋体" w:cs="宋体"/>
                <w:sz w:val="24"/>
              </w:rPr>
              <w:br/>
            </w:r>
            <w:r>
              <w:rPr>
                <w:rFonts w:hint="eastAsia" w:ascii="宋体" w:hAnsi="宋体" w:cs="宋体"/>
                <w:sz w:val="24"/>
              </w:rPr>
              <w:t xml:space="preserve">3、提供3CF的消防产品认证。</w:t>
            </w:r>
            <w:r>
              <w:rPr>
                <w:rFonts w:hint="eastAsia" w:ascii="宋体" w:hAnsi="宋体" w:cs="宋体"/>
                <w:sz w:val="24"/>
              </w:rPr>
              <w:br/>
            </w:r>
            <w:r>
              <w:rPr>
                <w:rFonts w:hint="eastAsia" w:ascii="宋体" w:hAnsi="宋体" w:cs="宋体"/>
                <w:sz w:val="24"/>
              </w:rPr>
              <w:t xml:space="preserve">4、质保3年。</w:t>
            </w:r>
            <w:r>
              <w:rPr>
                <w:rFonts w:hint="eastAsia" w:ascii="宋体" w:hAnsi="宋体" w:cs="宋体"/>
                <w:sz w:val="24"/>
              </w:rPr>
              <w:br/>
            </w:r>
            <w:r>
              <w:rPr>
                <w:rFonts w:hint="eastAsia" w:ascii="宋体" w:hAnsi="宋体" w:cs="宋体"/>
                <w:sz w:val="24"/>
              </w:rPr>
              <w:t xml:space="preserve">5、含设备安装、调试。</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8</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智能调节阀</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1、电动调节阀；</w:t>
            </w:r>
            <w:r>
              <w:rPr>
                <w:rFonts w:hint="eastAsia" w:ascii="宋体" w:hAnsi="宋体" w:cs="宋体"/>
                <w:sz w:val="24"/>
              </w:rPr>
              <w:br/>
            </w:r>
            <w:r>
              <w:rPr>
                <w:rFonts w:hint="eastAsia" w:ascii="宋体" w:hAnsi="宋体" w:cs="宋体"/>
                <w:sz w:val="24"/>
              </w:rPr>
              <w:t xml:space="preserve">2、联动入户控制面板，PLC多用户多档控制；</w:t>
            </w:r>
            <w:r>
              <w:rPr>
                <w:rFonts w:hint="eastAsia" w:ascii="宋体" w:hAnsi="宋体" w:cs="宋体"/>
                <w:sz w:val="24"/>
              </w:rPr>
              <w:br/>
            </w:r>
            <w:r>
              <w:rPr>
                <w:rFonts w:hint="eastAsia" w:ascii="宋体" w:hAnsi="宋体" w:cs="宋体"/>
                <w:sz w:val="24"/>
              </w:rPr>
              <w:t xml:space="preserve">3、质保3年。</w:t>
            </w:r>
            <w:r>
              <w:rPr>
                <w:rFonts w:hint="eastAsia" w:ascii="宋体" w:hAnsi="宋体" w:cs="宋体"/>
                <w:sz w:val="24"/>
              </w:rPr>
              <w:br/>
            </w:r>
            <w:r>
              <w:rPr>
                <w:rFonts w:hint="eastAsia" w:ascii="宋体" w:hAnsi="宋体" w:cs="宋体"/>
                <w:sz w:val="24"/>
              </w:rPr>
              <w:t xml:space="preserve">4、含设备安装、调试。</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6</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止回阀</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1、风管止回阀；</w:t>
            </w:r>
            <w:r>
              <w:rPr>
                <w:rFonts w:hint="eastAsia" w:ascii="宋体" w:hAnsi="宋体" w:cs="宋体"/>
                <w:sz w:val="24"/>
              </w:rPr>
              <w:br/>
            </w:r>
            <w:r>
              <w:rPr>
                <w:rFonts w:hint="eastAsia" w:ascii="宋体" w:hAnsi="宋体" w:cs="宋体"/>
                <w:sz w:val="24"/>
              </w:rPr>
              <w:t xml:space="preserve">2、法兰连接。</w:t>
            </w:r>
            <w:r>
              <w:rPr>
                <w:rFonts w:hint="eastAsia" w:ascii="宋体" w:hAnsi="宋体" w:cs="宋体"/>
                <w:sz w:val="24"/>
              </w:rPr>
              <w:br/>
            </w:r>
            <w:r>
              <w:rPr>
                <w:rFonts w:hint="eastAsia" w:ascii="宋体" w:hAnsi="宋体" w:cs="宋体"/>
                <w:sz w:val="24"/>
              </w:rPr>
              <w:t xml:space="preserve">3、质保3年。</w:t>
            </w:r>
            <w:r>
              <w:rPr>
                <w:rFonts w:hint="eastAsia" w:ascii="宋体" w:hAnsi="宋体" w:cs="宋体"/>
                <w:sz w:val="24"/>
              </w:rPr>
              <w:br/>
            </w:r>
            <w:r>
              <w:rPr>
                <w:rFonts w:hint="eastAsia" w:ascii="宋体" w:hAnsi="宋体" w:cs="宋体"/>
                <w:sz w:val="24"/>
              </w:rPr>
              <w:t xml:space="preserve">4、含设备安装、调试。</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633"/>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软接头</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1、非金属软连接；</w:t>
            </w:r>
            <w:r>
              <w:rPr>
                <w:rFonts w:hint="eastAsia" w:ascii="宋体" w:hAnsi="宋体" w:cs="宋体"/>
                <w:sz w:val="24"/>
              </w:rPr>
              <w:br/>
            </w:r>
            <w:r>
              <w:rPr>
                <w:rFonts w:hint="eastAsia" w:ascii="宋体" w:hAnsi="宋体" w:cs="宋体"/>
                <w:sz w:val="24"/>
              </w:rPr>
              <w:t xml:space="preserve">2、根据实际尺寸定制。</w:t>
            </w:r>
            <w:r>
              <w:rPr>
                <w:rFonts w:hint="eastAsia" w:ascii="宋体" w:hAnsi="宋体" w:cs="宋体"/>
                <w:sz w:val="24"/>
              </w:rPr>
              <w:br/>
            </w:r>
            <w:r>
              <w:rPr>
                <w:rFonts w:hint="eastAsia" w:ascii="宋体" w:hAnsi="宋体" w:cs="宋体"/>
                <w:sz w:val="24"/>
              </w:rPr>
              <w:t xml:space="preserve">3、质保3年。</w:t>
            </w:r>
            <w:r>
              <w:rPr>
                <w:rFonts w:hint="eastAsia" w:ascii="宋体" w:hAnsi="宋体" w:cs="宋体"/>
                <w:sz w:val="24"/>
              </w:rPr>
              <w:br/>
            </w:r>
            <w:r>
              <w:rPr>
                <w:rFonts w:hint="eastAsia" w:ascii="宋体" w:hAnsi="宋体" w:cs="宋体"/>
                <w:sz w:val="24"/>
              </w:rPr>
              <w:t xml:space="preserve">4、含设备安装、调试。</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8</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减震器</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1、根据设备尺寸及重量定制。</w:t>
            </w:r>
            <w:r>
              <w:rPr>
                <w:rFonts w:hint="eastAsia" w:ascii="宋体" w:hAnsi="宋体" w:cs="宋体"/>
                <w:sz w:val="24"/>
              </w:rPr>
              <w:br/>
            </w:r>
            <w:r>
              <w:rPr>
                <w:rFonts w:hint="eastAsia" w:ascii="宋体" w:hAnsi="宋体" w:cs="宋体"/>
                <w:sz w:val="24"/>
              </w:rPr>
              <w:t xml:space="preserve">2、质保3年。</w:t>
            </w:r>
            <w:r>
              <w:rPr>
                <w:rFonts w:hint="eastAsia" w:ascii="宋体" w:hAnsi="宋体" w:cs="宋体"/>
                <w:sz w:val="24"/>
              </w:rPr>
              <w:br/>
            </w:r>
            <w:r>
              <w:rPr>
                <w:rFonts w:hint="eastAsia" w:ascii="宋体" w:hAnsi="宋体" w:cs="宋体"/>
                <w:sz w:val="24"/>
              </w:rPr>
              <w:t xml:space="preserve">3、含设备安装、调试。</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34</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消音箱</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1、风机出口消音器；</w:t>
            </w:r>
            <w:r>
              <w:rPr>
                <w:rFonts w:hint="eastAsia" w:ascii="宋体" w:hAnsi="宋体" w:cs="宋体"/>
                <w:sz w:val="24"/>
              </w:rPr>
              <w:br/>
            </w:r>
            <w:r>
              <w:rPr>
                <w:rFonts w:hint="eastAsia" w:ascii="宋体" w:hAnsi="宋体" w:cs="宋体"/>
                <w:sz w:val="24"/>
              </w:rPr>
              <w:t xml:space="preserve">2、消音量不少于10dBA；</w:t>
            </w:r>
            <w:r>
              <w:rPr>
                <w:rFonts w:hint="eastAsia" w:ascii="宋体" w:hAnsi="宋体" w:cs="宋体"/>
                <w:sz w:val="24"/>
              </w:rPr>
              <w:br/>
            </w:r>
            <w:r>
              <w:rPr>
                <w:rFonts w:hint="eastAsia" w:ascii="宋体" w:hAnsi="宋体" w:cs="宋体"/>
                <w:sz w:val="24"/>
              </w:rPr>
              <w:t xml:space="preserve">3、质保3年。</w:t>
            </w:r>
            <w:r>
              <w:rPr>
                <w:rFonts w:hint="eastAsia" w:ascii="宋体" w:hAnsi="宋体" w:cs="宋体"/>
                <w:sz w:val="24"/>
              </w:rPr>
              <w:br/>
            </w:r>
            <w:r>
              <w:rPr>
                <w:rFonts w:hint="eastAsia" w:ascii="宋体" w:hAnsi="宋体" w:cs="宋体"/>
                <w:sz w:val="24"/>
              </w:rPr>
              <w:t xml:space="preserve">4、含设备安装、调试。</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8</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设备基础</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1、含风机、净化器、配电箱、控制柜、设备支架、围护结构基础；</w:t>
            </w:r>
            <w:r>
              <w:rPr>
                <w:rFonts w:hint="eastAsia" w:ascii="宋体" w:hAnsi="宋体" w:cs="宋体"/>
                <w:sz w:val="24"/>
              </w:rPr>
              <w:br/>
            </w:r>
            <w:r>
              <w:rPr>
                <w:rFonts w:hint="eastAsia" w:ascii="宋体" w:hAnsi="宋体" w:cs="宋体"/>
                <w:sz w:val="24"/>
              </w:rPr>
              <w:t xml:space="preserve">2、符合图纸和规范要求。</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16</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固定支架</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1、管道支架制作安装；</w:t>
            </w:r>
            <w:r>
              <w:rPr>
                <w:rFonts w:hint="eastAsia" w:ascii="宋体" w:hAnsi="宋体" w:cs="宋体"/>
                <w:sz w:val="24"/>
              </w:rPr>
              <w:br/>
            </w:r>
            <w:r>
              <w:rPr>
                <w:rFonts w:hint="eastAsia" w:ascii="宋体" w:hAnsi="宋体" w:cs="宋体"/>
                <w:sz w:val="24"/>
              </w:rPr>
              <w:t xml:space="preserve">2、碳钢材质，根据安装条件定制；</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115</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设备钢结构平台</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1、设备支撑用钢平台；</w:t>
            </w:r>
            <w:r>
              <w:rPr>
                <w:rFonts w:hint="eastAsia" w:ascii="宋体" w:hAnsi="宋体" w:cs="宋体"/>
                <w:sz w:val="24"/>
              </w:rPr>
              <w:br/>
            </w:r>
            <w:r>
              <w:rPr>
                <w:rFonts w:hint="eastAsia" w:ascii="宋体" w:hAnsi="宋体" w:cs="宋体"/>
                <w:sz w:val="24"/>
              </w:rPr>
              <w:t xml:space="preserve">2、碳钢材质，耐候性涂装防腐处理；</w:t>
            </w:r>
            <w:r>
              <w:rPr>
                <w:rFonts w:hint="eastAsia" w:ascii="宋体" w:hAnsi="宋体" w:cs="宋体"/>
                <w:sz w:val="24"/>
              </w:rPr>
              <w:br/>
            </w:r>
            <w:r>
              <w:rPr>
                <w:rFonts w:hint="eastAsia" w:ascii="宋体" w:hAnsi="宋体" w:cs="宋体"/>
                <w:sz w:val="24"/>
              </w:rPr>
              <w:t xml:space="preserve">3、符合图纸及规范要求。</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设备布置区防护栏</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1、地面设备布置区防护栏，护栏高度不小于1.5m；</w:t>
            </w:r>
            <w:r>
              <w:rPr>
                <w:rFonts w:hint="eastAsia" w:ascii="宋体" w:hAnsi="宋体" w:cs="宋体"/>
                <w:sz w:val="24"/>
              </w:rPr>
              <w:br/>
            </w:r>
            <w:r>
              <w:rPr>
                <w:rFonts w:hint="eastAsia" w:ascii="宋体" w:hAnsi="宋体" w:cs="宋体"/>
                <w:sz w:val="24"/>
              </w:rPr>
              <w:t xml:space="preserve">2、碳钢制作，耐候性涂装防腐处理，含检修空间和检修门；</w:t>
            </w:r>
            <w:r>
              <w:rPr>
                <w:rFonts w:hint="eastAsia" w:ascii="宋体" w:hAnsi="宋体" w:cs="宋体"/>
                <w:sz w:val="24"/>
              </w:rPr>
              <w:br/>
            </w:r>
            <w:r>
              <w:rPr>
                <w:rFonts w:hint="eastAsia" w:ascii="宋体" w:hAnsi="宋体" w:cs="宋体"/>
                <w:sz w:val="24"/>
              </w:rPr>
              <w:t xml:space="preserve">3、设警示标志牌；</w:t>
            </w:r>
            <w:r>
              <w:rPr>
                <w:rFonts w:hint="eastAsia" w:ascii="宋体" w:hAnsi="宋体" w:cs="宋体"/>
                <w:sz w:val="24"/>
              </w:rPr>
              <w:br/>
            </w:r>
            <w:r>
              <w:rPr>
                <w:rFonts w:hint="eastAsia" w:ascii="宋体" w:hAnsi="宋体" w:cs="宋体"/>
                <w:sz w:val="24"/>
              </w:rPr>
              <w:t xml:space="preserve">4、需符合图纸和规范要求。</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 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6</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桥架</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1、镀锌桥架制作安装；</w:t>
            </w:r>
            <w:r>
              <w:rPr>
                <w:rFonts w:hint="eastAsia" w:ascii="宋体" w:hAnsi="宋体" w:cs="宋体"/>
                <w:sz w:val="24"/>
              </w:rPr>
              <w:br/>
            </w:r>
            <w:r>
              <w:rPr>
                <w:rFonts w:hint="eastAsia" w:ascii="宋体" w:hAnsi="宋体" w:cs="宋体"/>
                <w:sz w:val="24"/>
              </w:rPr>
              <w:t xml:space="preserve">2、桥架支架</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8</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电缆</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1、电缆敷设；电缆封套、线耳；</w:t>
            </w:r>
            <w:r>
              <w:rPr>
                <w:rFonts w:hint="eastAsia" w:ascii="宋体" w:hAnsi="宋体" w:cs="宋体"/>
                <w:sz w:val="24"/>
              </w:rPr>
              <w:br/>
            </w:r>
            <w:r>
              <w:rPr>
                <w:rFonts w:hint="eastAsia" w:ascii="宋体" w:hAnsi="宋体" w:cs="宋体"/>
                <w:sz w:val="24"/>
              </w:rPr>
              <w:t xml:space="preserve">2、电缆中间及终端头制作、安装；</w:t>
            </w:r>
            <w:r>
              <w:rPr>
                <w:rFonts w:hint="eastAsia" w:ascii="宋体" w:hAnsi="宋体" w:cs="宋体"/>
                <w:sz w:val="24"/>
              </w:rPr>
              <w:br/>
            </w:r>
            <w:r>
              <w:rPr>
                <w:rFonts w:hint="eastAsia" w:ascii="宋体" w:hAnsi="宋体" w:cs="宋体"/>
                <w:sz w:val="24"/>
              </w:rPr>
              <w:t xml:space="preserve">3、防火封堵；其它一切附件；</w:t>
            </w:r>
            <w:r>
              <w:rPr>
                <w:rFonts w:hint="eastAsia" w:ascii="宋体" w:hAnsi="宋体" w:cs="宋体"/>
                <w:sz w:val="24"/>
              </w:rPr>
              <w:br/>
            </w:r>
            <w:r>
              <w:rPr>
                <w:rFonts w:hint="eastAsia" w:ascii="宋体" w:hAnsi="宋体" w:cs="宋体"/>
                <w:sz w:val="24"/>
              </w:rPr>
              <w:t xml:space="preserve">4、符合图纸和规范要求。</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8</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能耗分摊管理系统</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1、每户数据编程，实时用电运行状态监控；</w:t>
            </w:r>
            <w:r>
              <w:rPr>
                <w:rFonts w:hint="eastAsia" w:ascii="宋体" w:hAnsi="宋体" w:cs="宋体"/>
                <w:sz w:val="24"/>
              </w:rPr>
              <w:br/>
            </w:r>
            <w:r>
              <w:rPr>
                <w:rFonts w:hint="eastAsia" w:ascii="宋体" w:hAnsi="宋体" w:cs="宋体"/>
                <w:sz w:val="24"/>
              </w:rPr>
              <w:t xml:space="preserve">2、硬件调试，接线完成与设备互联；</w:t>
            </w:r>
            <w:r>
              <w:rPr>
                <w:rFonts w:hint="eastAsia" w:ascii="宋体" w:hAnsi="宋体" w:cs="宋体"/>
                <w:sz w:val="24"/>
              </w:rPr>
              <w:br/>
            </w:r>
            <w:r>
              <w:rPr>
                <w:rFonts w:hint="eastAsia" w:ascii="宋体" w:hAnsi="宋体" w:cs="宋体"/>
                <w:sz w:val="24"/>
              </w:rPr>
              <w:t xml:space="preserve">3、能耗监测，每户风量分配；</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color w:val="ff0000"/>
                <w:sz w:val="24"/>
              </w:rPr>
            </w:pPr>
            <w:r>
              <w:rPr>
                <w:rFonts w:hint="eastAsia" w:ascii="宋体" w:hAnsi="宋体" w:cs="宋体"/>
                <w:color w:val="ff0000"/>
                <w:sz w:val="24"/>
              </w:rPr>
              <w:t xml:space="preserve">12</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控制面板  触摸控制、远程控制、多档调节</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1、开箱检查设备、附件；</w:t>
            </w:r>
            <w:r>
              <w:rPr>
                <w:rFonts w:hint="eastAsia" w:ascii="宋体" w:hAnsi="宋体" w:cs="宋体"/>
                <w:sz w:val="24"/>
              </w:rPr>
              <w:br/>
            </w:r>
            <w:r>
              <w:rPr>
                <w:rFonts w:hint="eastAsia" w:ascii="宋体" w:hAnsi="宋体" w:cs="宋体"/>
                <w:sz w:val="24"/>
              </w:rPr>
              <w:t xml:space="preserve">2、本体安装；</w:t>
            </w:r>
            <w:r>
              <w:rPr>
                <w:rFonts w:hint="eastAsia" w:ascii="宋体" w:hAnsi="宋体" w:cs="宋体"/>
                <w:sz w:val="24"/>
              </w:rPr>
              <w:br/>
            </w:r>
            <w:r>
              <w:rPr>
                <w:rFonts w:hint="eastAsia" w:ascii="宋体" w:hAnsi="宋体" w:cs="宋体"/>
                <w:sz w:val="24"/>
              </w:rPr>
              <w:t xml:space="preserve">3、支架制作、安装、除锈刷油；</w:t>
            </w:r>
            <w:r>
              <w:rPr>
                <w:rFonts w:hint="eastAsia" w:ascii="宋体" w:hAnsi="宋体" w:cs="宋体"/>
                <w:sz w:val="24"/>
              </w:rPr>
              <w:br/>
            </w:r>
            <w:r>
              <w:rPr>
                <w:rFonts w:hint="eastAsia" w:ascii="宋体" w:hAnsi="宋体" w:cs="宋体"/>
                <w:sz w:val="24"/>
              </w:rPr>
              <w:t xml:space="preserve">4、质保3年。</w:t>
            </w:r>
            <w:r>
              <w:rPr>
                <w:rFonts w:hint="eastAsia" w:ascii="宋体" w:hAnsi="宋体" w:cs="宋体"/>
                <w:sz w:val="24"/>
              </w:rPr>
              <w:br/>
            </w:r>
            <w:r>
              <w:rPr>
                <w:rFonts w:hint="eastAsia" w:ascii="宋体" w:hAnsi="宋体" w:cs="宋体"/>
                <w:sz w:val="24"/>
              </w:rPr>
              <w:t xml:space="preserve">需符合图纸和施工方案的要求，符合规范要求。</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color w:val="ff0000"/>
                <w:sz w:val="24"/>
              </w:rPr>
            </w:pPr>
            <w:r>
              <w:rPr>
                <w:rFonts w:hint="eastAsia" w:ascii="宋体" w:hAnsi="宋体" w:cs="宋体"/>
                <w:color w:val="ff0000"/>
                <w:sz w:val="24"/>
              </w:rPr>
              <w:t xml:space="preserve">12</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远程信号线（6芯）</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1、电缆敷设；电缆封套、线耳；</w:t>
            </w:r>
            <w:r>
              <w:rPr>
                <w:rFonts w:hint="eastAsia" w:ascii="宋体" w:hAnsi="宋体" w:cs="宋体"/>
                <w:sz w:val="24"/>
              </w:rPr>
              <w:br/>
            </w:r>
            <w:r>
              <w:rPr>
                <w:rFonts w:hint="eastAsia" w:ascii="宋体" w:hAnsi="宋体" w:cs="宋体"/>
                <w:sz w:val="24"/>
              </w:rPr>
              <w:t xml:space="preserve">2、电缆中间及终端头制作、安装；</w:t>
            </w:r>
            <w:r>
              <w:rPr>
                <w:rFonts w:hint="eastAsia" w:ascii="宋体" w:hAnsi="宋体" w:cs="宋体"/>
                <w:sz w:val="24"/>
              </w:rPr>
              <w:br/>
            </w:r>
            <w:r>
              <w:rPr>
                <w:rFonts w:hint="eastAsia" w:ascii="宋体" w:hAnsi="宋体" w:cs="宋体"/>
                <w:sz w:val="24"/>
              </w:rPr>
              <w:t xml:space="preserve">3、防火封堵；</w:t>
            </w:r>
            <w:r>
              <w:rPr>
                <w:rFonts w:hint="eastAsia" w:ascii="宋体" w:hAnsi="宋体" w:cs="宋体"/>
                <w:sz w:val="24"/>
              </w:rPr>
              <w:br/>
            </w:r>
            <w:r>
              <w:rPr>
                <w:rFonts w:hint="eastAsia" w:ascii="宋体" w:hAnsi="宋体" w:cs="宋体"/>
                <w:sz w:val="24"/>
              </w:rPr>
              <w:t xml:space="preserve">4、其它一切附件；</w:t>
            </w:r>
            <w:r>
              <w:rPr>
                <w:rFonts w:hint="eastAsia" w:ascii="宋体" w:hAnsi="宋体" w:cs="宋体"/>
                <w:sz w:val="24"/>
              </w:rPr>
              <w:br/>
            </w:r>
            <w:r>
              <w:rPr>
                <w:rFonts w:hint="eastAsia" w:ascii="宋体" w:hAnsi="宋体" w:cs="宋体"/>
                <w:sz w:val="24"/>
              </w:rPr>
              <w:t xml:space="preserve">5、符合图纸和规范要求。</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8</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192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数据管理平台</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1、对油烟、非甲烷总烃实时排放数据、设备运行状态、报警和巡检等指标信息进行在线监控 ；</w:t>
            </w:r>
            <w:r>
              <w:rPr>
                <w:rFonts w:hint="eastAsia" w:ascii="宋体" w:hAnsi="宋体" w:cs="宋体"/>
                <w:sz w:val="24"/>
              </w:rPr>
              <w:br/>
            </w:r>
            <w:r>
              <w:rPr>
                <w:rFonts w:hint="eastAsia" w:ascii="宋体" w:hAnsi="宋体" w:cs="宋体"/>
                <w:sz w:val="24"/>
              </w:rPr>
              <w:t xml:space="preserve">2、将污染源在线监测数据传输到数据中心 ；</w:t>
            </w:r>
            <w:r>
              <w:rPr>
                <w:rFonts w:hint="eastAsia" w:ascii="宋体" w:hAnsi="宋体" w:cs="宋体"/>
                <w:sz w:val="24"/>
              </w:rPr>
              <w:br/>
            </w:r>
            <w:r>
              <w:rPr>
                <w:rFonts w:hint="eastAsia" w:ascii="宋体" w:hAnsi="宋体" w:cs="宋体"/>
                <w:sz w:val="24"/>
              </w:rPr>
              <w:t xml:space="preserve">3、以云计算、虚拟化和高性能计算等技术手段，实现数据实时处理、深度挖掘和模型分析 ；</w:t>
            </w:r>
            <w:r>
              <w:rPr>
                <w:rFonts w:hint="eastAsia" w:ascii="宋体" w:hAnsi="宋体" w:cs="宋体"/>
                <w:sz w:val="24"/>
              </w:rPr>
              <w:br/>
            </w:r>
            <w:r>
              <w:rPr>
                <w:rFonts w:hint="eastAsia" w:ascii="宋体" w:hAnsi="宋体" w:cs="宋体"/>
                <w:sz w:val="24"/>
              </w:rPr>
              <w:t xml:space="preserve">4、经过数据监控、统计、分析后，在应用层体现出监控管理、数据管理、运维管理、报警管理、执法管理等功能。</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bookmarkStart w:id="145" w:name="_Hlk187838945"/>
            <w:r>
              <w:rPr>
                <w:rFonts w:hint="eastAsia" w:ascii="宋体" w:hAnsi="宋体" w:cs="宋体"/>
                <w:sz w:val="24"/>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运行电费</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1、总运行功率115kw；</w:t>
            </w:r>
            <w:r>
              <w:rPr>
                <w:rFonts w:hint="eastAsia" w:ascii="宋体" w:hAnsi="宋体" w:cs="宋体"/>
                <w:sz w:val="24"/>
              </w:rPr>
              <w:br/>
            </w:r>
            <w:r>
              <w:rPr>
                <w:rFonts w:hint="eastAsia" w:ascii="宋体" w:hAnsi="宋体" w:cs="宋体"/>
                <w:sz w:val="24"/>
              </w:rPr>
              <w:t xml:space="preserve">2、日运行10小时，年度运行365天，电费单价0.8元。</w:t>
            </w:r>
            <w:r/>
          </w:p>
          <w:p>
            <w:pPr>
              <w:jc w:val="left"/>
              <w:spacing w:line="440" w:lineRule="exact"/>
              <w:rPr>
                <w:rFonts w:hint="eastAsia" w:ascii="宋体" w:hAnsi="宋体" w:cs="宋体"/>
                <w:sz w:val="24"/>
              </w:rPr>
            </w:pPr>
            <w:r>
              <w:rPr>
                <w:rFonts w:hint="eastAsia" w:ascii="宋体" w:hAnsi="宋体" w:cs="宋体"/>
                <w:sz w:val="24"/>
              </w:rPr>
              <w:t xml:space="preserve">3、含用电开户及施工期间电费。</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年</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bookmarkEnd w:id="145"/>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bookmarkStart w:id="146" w:name="_Hlk187839060"/>
            <w:r>
              <w:rPr>
                <w:rFonts w:hint="eastAsia" w:ascii="宋体" w:hAnsi="宋体" w:cs="宋体"/>
                <w:sz w:val="24"/>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运维费用</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1、净化设备按季度清洗运维、日常巡检维护；</w:t>
            </w:r>
            <w:r/>
          </w:p>
          <w:p>
            <w:pPr>
              <w:jc w:val="left"/>
              <w:spacing w:line="440" w:lineRule="exact"/>
              <w:rPr>
                <w:rFonts w:hint="eastAsia" w:ascii="宋体" w:hAnsi="宋体" w:cs="宋体"/>
                <w:sz w:val="24"/>
              </w:rPr>
            </w:pPr>
            <w:r>
              <w:rPr>
                <w:rFonts w:hint="eastAsia" w:ascii="宋体" w:hAnsi="宋体" w:cs="宋体"/>
                <w:sz w:val="24"/>
              </w:rPr>
              <w:t xml:space="preserve">2、活性炭、过滤棉等耗材等起更换及处置；</w:t>
            </w:r>
            <w:r>
              <w:rPr>
                <w:rFonts w:hint="eastAsia" w:ascii="宋体" w:hAnsi="宋体" w:cs="宋体"/>
                <w:sz w:val="24"/>
              </w:rPr>
              <w:br/>
            </w:r>
            <w:r>
              <w:rPr>
                <w:rFonts w:hint="eastAsia" w:ascii="宋体" w:hAnsi="宋体" w:cs="宋体"/>
                <w:sz w:val="24"/>
              </w:rPr>
              <w:t xml:space="preserve">3、在线监测运维、定期校准、比对、数据流量使用费；</w:t>
            </w:r>
            <w:r>
              <w:rPr>
                <w:rFonts w:hint="eastAsia" w:ascii="宋体" w:hAnsi="宋体" w:cs="宋体"/>
                <w:sz w:val="24"/>
              </w:rPr>
              <w:br/>
            </w:r>
            <w:r>
              <w:rPr>
                <w:rFonts w:hint="eastAsia" w:ascii="宋体" w:hAnsi="宋体" w:cs="宋体"/>
                <w:sz w:val="24"/>
              </w:rPr>
              <w:t xml:space="preserve">4、数据平台运维服务，包含数据维护更新服务。</w:t>
            </w:r>
            <w:r/>
          </w:p>
          <w:p>
            <w:pPr>
              <w:jc w:val="left"/>
              <w:spacing w:line="440" w:lineRule="exact"/>
              <w:rPr>
                <w:rFonts w:hint="eastAsia" w:ascii="宋体" w:hAnsi="宋体" w:cs="宋体"/>
                <w:sz w:val="24"/>
              </w:rPr>
            </w:pPr>
            <w:r>
              <w:rPr>
                <w:rFonts w:hint="eastAsia" w:ascii="宋体" w:hAnsi="宋体" w:cs="宋体"/>
                <w:sz w:val="24"/>
              </w:rPr>
              <w:t xml:space="preserve">5、运维服务期内的易损件、备品备件更换。</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年</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bookmarkEnd w:id="146"/>
            <w:r/>
            <w:r/>
          </w:p>
        </w:tc>
      </w:tr>
      <w:tr>
        <w:trPr>
          <w:trHeight w:val="960"/>
        </w:trPr>
        <w:tc>
          <w:tcPr>
            <w:shd w:val="clear" w:color="auto" w:fill="auto"/>
            <w:tcBorders>
              <w:top w:val="none" w:color="000000"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项目管理及安全文明施工</w:t>
            </w:r>
            <w:r/>
          </w:p>
        </w:tc>
        <w:tc>
          <w:tcPr>
            <w:shd w:val="clear" w:color="auto" w:fill="auto"/>
            <w:tcBorders>
              <w:top w:val="none" w:color="000000"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1、现场项目管理；</w:t>
            </w:r>
            <w:r>
              <w:rPr>
                <w:rFonts w:hint="eastAsia" w:ascii="宋体" w:hAnsi="宋体" w:cs="宋体"/>
                <w:sz w:val="24"/>
              </w:rPr>
              <w:br/>
            </w:r>
            <w:r>
              <w:rPr>
                <w:rFonts w:hint="eastAsia" w:ascii="宋体" w:hAnsi="宋体" w:cs="宋体"/>
                <w:sz w:val="24"/>
              </w:rPr>
              <w:t xml:space="preserve">2、安全文明施工；</w:t>
            </w:r>
            <w:r>
              <w:rPr>
                <w:rFonts w:hint="eastAsia" w:ascii="宋体" w:hAnsi="宋体" w:cs="宋体"/>
                <w:sz w:val="24"/>
              </w:rPr>
              <w:br/>
            </w:r>
            <w:r>
              <w:rPr>
                <w:rFonts w:hint="eastAsia" w:ascii="宋体" w:hAnsi="宋体" w:cs="宋体"/>
                <w:sz w:val="24"/>
              </w:rPr>
              <w:t xml:space="preserve">3、材料保管及成品保护等；</w:t>
            </w:r>
            <w:r>
              <w:rPr>
                <w:rFonts w:hint="eastAsia" w:ascii="宋体" w:hAnsi="宋体" w:cs="宋体"/>
                <w:sz w:val="24"/>
              </w:rPr>
              <w:br/>
            </w:r>
            <w:r>
              <w:rPr>
                <w:rFonts w:hint="eastAsia" w:ascii="宋体" w:hAnsi="宋体" w:cs="宋体"/>
                <w:sz w:val="24"/>
              </w:rPr>
              <w:t xml:space="preserve">4、满足规范要求。</w:t>
            </w:r>
            <w:r/>
          </w:p>
        </w:tc>
        <w:tc>
          <w:tcPr>
            <w:shd w:val="clear" w:color="auto" w:fill="auto"/>
            <w:tcBorders>
              <w:top w:val="none" w:color="000000"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38</w:t>
            </w:r>
            <w:r/>
          </w:p>
        </w:tc>
        <w:tc>
          <w:tcPr>
            <w:shd w:val="clear" w:color="auto" w:fill="auto"/>
            <w:tcBorders>
              <w:top w:val="single" w:color="auto"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技术咨询服务</w:t>
            </w:r>
            <w:r/>
          </w:p>
        </w:tc>
        <w:tc>
          <w:tcPr>
            <w:shd w:val="clear" w:color="auto" w:fill="auto"/>
            <w:tcBorders>
              <w:top w:val="single" w:color="auto"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1、按省级“绿岛”标准开展项目实施；</w:t>
            </w:r>
            <w:r>
              <w:rPr>
                <w:rFonts w:hint="eastAsia" w:ascii="宋体" w:hAnsi="宋体" w:cs="宋体"/>
                <w:sz w:val="24"/>
              </w:rPr>
              <w:br/>
            </w:r>
            <w:r>
              <w:rPr>
                <w:rFonts w:hint="eastAsia" w:ascii="宋体" w:hAnsi="宋体" w:cs="宋体"/>
                <w:sz w:val="24"/>
              </w:rPr>
              <w:t xml:space="preserve">2、提供省级“绿岛”</w:t>
            </w:r>
            <w:r>
              <w:rPr>
                <w:rFonts w:hint="eastAsia" w:ascii="宋体" w:hAnsi="宋体" w:cs="宋体"/>
                <w:color w:val="auto"/>
                <w:sz w:val="24"/>
              </w:rPr>
              <w:t xml:space="preserve">专项资金申报专业技术服务；</w:t>
            </w:r>
            <w:r>
              <w:rPr>
                <w:rFonts w:hint="eastAsia" w:ascii="宋体" w:hAnsi="宋体" w:cs="宋体"/>
                <w:sz w:val="24"/>
              </w:rPr>
              <w:br/>
            </w:r>
            <w:r>
              <w:rPr>
                <w:rFonts w:hint="eastAsia" w:ascii="宋体" w:hAnsi="宋体" w:cs="宋体"/>
                <w:sz w:val="24"/>
              </w:rPr>
              <w:t xml:space="preserve">3、方案设计、施工图设计等。</w:t>
            </w:r>
            <w:r/>
          </w:p>
        </w:tc>
        <w:tc>
          <w:tcPr>
            <w:shd w:val="clear" w:color="auto" w:fill="auto"/>
            <w:tcBorders>
              <w:top w:val="single" w:color="auto"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Borders>
              <w:left w:val="single" w:color="auto" w:sz="4" w:space="0"/>
            </w:tcBorders>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39</w:t>
            </w:r>
            <w:r/>
          </w:p>
        </w:tc>
        <w:tc>
          <w:tcPr>
            <w:shd w:val="clear" w:color="auto" w:fill="auto"/>
            <w:tcBorders>
              <w:top w:val="single" w:color="auto" w:sz="4" w:space="0"/>
              <w:left w:val="none" w:color="000000" w:sz="4" w:space="0"/>
              <w:bottom w:val="single" w:color="auto" w:sz="4" w:space="0"/>
              <w:right w:val="single" w:color="auto" w:sz="4" w:space="0"/>
            </w:tcBorders>
            <w:tcW w:w="102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第三方性能检测</w:t>
            </w:r>
            <w:r/>
          </w:p>
        </w:tc>
        <w:tc>
          <w:tcPr>
            <w:shd w:val="clear" w:color="auto" w:fill="auto"/>
            <w:tcBorders>
              <w:top w:val="single" w:color="auto" w:sz="4" w:space="0"/>
              <w:left w:val="none" w:color="000000" w:sz="4" w:space="0"/>
              <w:bottom w:val="single" w:color="auto" w:sz="4" w:space="0"/>
              <w:right w:val="single" w:color="auto" w:sz="4" w:space="0"/>
            </w:tcBorders>
            <w:tcW w:w="2384"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安装调试完成后，委托第三方检测，出具CMA认证的污染物排放浓度检测报告。</w:t>
            </w:r>
            <w:r/>
          </w:p>
        </w:tc>
        <w:tc>
          <w:tcPr>
            <w:shd w:val="clear" w:color="auto" w:fill="auto"/>
            <w:tcBorders>
              <w:top w:val="single" w:color="auto" w:sz="4" w:space="0"/>
              <w:left w:val="none" w:color="000000" w:sz="4" w:space="0"/>
              <w:bottom w:val="single" w:color="auto" w:sz="4" w:space="0"/>
              <w:right w:val="single" w:color="auto" w:sz="4" w:space="0"/>
            </w:tcBorders>
            <w:tcW w:w="54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54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Borders>
              <w:left w:val="single" w:color="auto" w:sz="4" w:space="0"/>
            </w:tcBorders>
            <w:tcW w:w="1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r>
            <w:bookmarkEnd w:id="144"/>
            <w:r/>
            <w:r/>
          </w:p>
        </w:tc>
      </w:tr>
    </w:tbl>
    <w:p>
      <w:pPr>
        <w:jc w:val="left"/>
        <w:spacing w:line="440" w:lineRule="exact"/>
        <w:rPr>
          <w:rFonts w:hint="eastAsia" w:ascii="宋体" w:hAnsi="宋体" w:cs="宋体"/>
          <w:sz w:val="24"/>
        </w:rPr>
      </w:pPr>
      <w:r>
        <w:rPr>
          <w:rFonts w:hint="eastAsia" w:ascii="宋体" w:hAnsi="宋体" w:cs="宋体"/>
          <w:sz w:val="24"/>
        </w:rPr>
        <w:t xml:space="preserve">工作范围及项目清单的补充说明：</w:t>
      </w:r>
      <w:r/>
    </w:p>
    <w:p>
      <w:pPr>
        <w:jc w:val="left"/>
        <w:spacing w:line="440" w:lineRule="exact"/>
        <w:rPr>
          <w:rFonts w:hint="eastAsia" w:ascii="宋体" w:hAnsi="宋体" w:cs="宋体"/>
          <w:sz w:val="24"/>
        </w:rPr>
      </w:pPr>
      <w:r>
        <w:rPr>
          <w:rFonts w:hint="eastAsia" w:ascii="宋体" w:hAnsi="宋体" w:cs="宋体"/>
          <w:sz w:val="24"/>
        </w:rPr>
        <w:t xml:space="preserve">（1）本采购清单和技术要求为最低限度的要求，投标人应保证提供的货物及服务不低于清单及技术要求并满足招标人使用要求，满足有关行业、国家标准及地方标准要求。</w:t>
      </w:r>
      <w:r/>
    </w:p>
    <w:p>
      <w:pPr>
        <w:jc w:val="left"/>
        <w:spacing w:line="440" w:lineRule="exact"/>
        <w:rPr>
          <w:rFonts w:hint="eastAsia" w:ascii="宋体" w:hAnsi="宋体" w:cs="宋体"/>
          <w:sz w:val="24"/>
        </w:rPr>
      </w:pPr>
      <w:r>
        <w:rPr>
          <w:rFonts w:hint="eastAsia" w:ascii="宋体" w:hAnsi="宋体" w:cs="宋体"/>
          <w:sz w:val="24"/>
        </w:rPr>
        <w:t xml:space="preserve">（2）最终施工以甲方确认的施工图实施，实施过程中需要变更图纸的均需经甲方认可。</w:t>
      </w:r>
      <w:r/>
    </w:p>
    <w:p>
      <w:pPr>
        <w:jc w:val="left"/>
        <w:spacing w:line="440" w:lineRule="exact"/>
        <w:rPr>
          <w:rFonts w:hint="eastAsia" w:ascii="宋体" w:hAnsi="宋体" w:cs="宋体"/>
          <w:sz w:val="24"/>
        </w:rPr>
      </w:pPr>
      <w:r>
        <w:rPr>
          <w:rFonts w:hint="eastAsia" w:ascii="宋体" w:hAnsi="宋体" w:cs="宋体"/>
          <w:sz w:val="24"/>
        </w:rPr>
        <w:t xml:space="preserve">（3）本项目为交钥匙工程，供应商应按照采购单位所提供的要求、现场勘查情况综合考虑各类风险因素形成准确的投标方案，整个项目在实施过程中若有遗漏或不足之处，供应商必须保证无条件满足招标人的实际使用需求，产生的费用由中标人承担。采购单位不支付中标价以外的任何费用。</w:t>
      </w:r>
      <w:r/>
    </w:p>
    <w:p>
      <w:pPr>
        <w:jc w:val="left"/>
        <w:spacing w:line="440" w:lineRule="exact"/>
        <w:rPr>
          <w:rFonts w:hint="eastAsia" w:ascii="宋体" w:hAnsi="宋体" w:cs="宋体"/>
          <w:sz w:val="24"/>
        </w:rPr>
      </w:pPr>
      <w:r>
        <w:rPr>
          <w:rFonts w:hint="eastAsia" w:ascii="宋体" w:hAnsi="宋体" w:cs="宋体"/>
          <w:sz w:val="24"/>
        </w:rPr>
        <w:t xml:space="preserve">（4）</w:t>
      </w:r>
      <w:bookmarkStart w:id="147" w:name="OLE_LINK17"/>
      <w:r>
        <w:rPr>
          <w:rFonts w:hint="eastAsia" w:ascii="宋体" w:hAnsi="宋体" w:cs="宋体"/>
          <w:sz w:val="24"/>
        </w:rPr>
        <w:t xml:space="preserve">新增油烟收集系统不得降低原有设备排烟效果，并应实现排烟效果改善，避免串烟；治理后污染物排放浓度达到江苏省《餐饮业大气污染物排放标准》（征求意见稿）要求，实现油烟排放集约化治理和长效管控，减轻管理部门执法难度，提高管理效率</w:t>
      </w:r>
      <w:bookmarkEnd w:id="147"/>
      <w:r>
        <w:rPr>
          <w:rFonts w:hint="eastAsia" w:ascii="宋体" w:hAnsi="宋体" w:cs="宋体"/>
          <w:sz w:val="24"/>
        </w:rPr>
        <w:t xml:space="preserve">。</w:t>
      </w:r>
      <w:r/>
    </w:p>
    <w:p>
      <w:pPr>
        <w:jc w:val="left"/>
        <w:spacing w:line="440" w:lineRule="exact"/>
        <w:rPr>
          <w:rFonts w:hint="eastAsia" w:ascii="宋体" w:hAnsi="宋体" w:cs="宋体"/>
          <w:sz w:val="24"/>
        </w:rPr>
      </w:pPr>
      <w:r>
        <w:rPr>
          <w:rFonts w:hint="eastAsia" w:ascii="宋体" w:hAnsi="宋体" w:cs="宋体"/>
          <w:sz w:val="24"/>
        </w:rPr>
        <w:t xml:space="preserve">（6）新增设备需严格控制设备噪音，满足《社会生活环境噪声排放标准》（GB 22337-2008），设备噪音和振动应采取措施避免直接通过结构传播，如因投标人设备震动或噪音超标导致的群众举报，投标人负责安排技术人员处理设备问题。</w:t>
      </w:r>
      <w:r/>
    </w:p>
    <w:p>
      <w:pPr>
        <w:jc w:val="left"/>
        <w:spacing w:line="440" w:lineRule="exact"/>
        <w:rPr>
          <w:rFonts w:hint="eastAsia" w:ascii="宋体" w:hAnsi="宋体" w:cs="宋体"/>
          <w:sz w:val="24"/>
        </w:rPr>
      </w:pPr>
      <w:r>
        <w:rPr>
          <w:rFonts w:hint="eastAsia" w:ascii="宋体" w:hAnsi="宋体" w:cs="宋体"/>
          <w:sz w:val="24"/>
        </w:rPr>
        <w:t xml:space="preserve">（7）为系统美观和节省占地空间，集中净化设备应按照复合式一体机设计，地面布置设备应采用立式布置方式以减少占地，招标人不接受风机、净化设备分体式结构形式。管道应采用烤漆工艺并与建筑外立面风格保持协调，确保系统美观。</w:t>
      </w:r>
      <w:r/>
    </w:p>
    <w:p>
      <w:pPr>
        <w:jc w:val="left"/>
        <w:spacing w:line="440" w:lineRule="exact"/>
        <w:rPr>
          <w:rFonts w:hint="eastAsia" w:ascii="宋体" w:hAnsi="宋体" w:cs="宋体"/>
          <w:sz w:val="24"/>
        </w:rPr>
      </w:pPr>
      <w:r>
        <w:rPr>
          <w:rFonts w:hint="eastAsia" w:ascii="宋体" w:hAnsi="宋体" w:cs="宋体"/>
          <w:sz w:val="24"/>
        </w:rPr>
        <w:t xml:space="preserve">（8）系统设备需配备必要的安全、防护、消防设施。</w:t>
      </w:r>
      <w:r/>
    </w:p>
    <w:p>
      <w:pPr>
        <w:jc w:val="left"/>
        <w:spacing w:line="44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四</w:t>
      </w:r>
      <w:r>
        <w:rPr>
          <w:rFonts w:hint="eastAsia" w:ascii="宋体" w:hAnsi="宋体" w:cs="宋体"/>
          <w:sz w:val="24"/>
          <w:lang w:eastAsia="zh-CN"/>
        </w:rPr>
        <w:t xml:space="preserve">）</w:t>
      </w:r>
      <w:r>
        <w:rPr>
          <w:rFonts w:hint="eastAsia" w:ascii="宋体" w:hAnsi="宋体" w:cs="宋体"/>
          <w:sz w:val="24"/>
        </w:rPr>
        <w:t xml:space="preserve">主要设备及服务技术要求</w:t>
      </w:r>
      <w:r/>
    </w:p>
    <w:p>
      <w:pPr>
        <w:jc w:val="left"/>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油烟净化设备技术要求</w:t>
      </w:r>
      <w:r/>
    </w:p>
    <w:tbl>
      <w:tblPr>
        <w:tblStyle w:val="77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976"/>
        <w:gridCol w:w="6989"/>
      </w:tblGrid>
      <w:tr>
        <w:trPr>
          <w:jc w:val="center"/>
          <w:tblHeader/>
        </w:trPr>
        <w:tc>
          <w:tcPr>
            <w:tcW w:w="363"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序号</w:t>
            </w:r>
            <w:r/>
          </w:p>
        </w:tc>
        <w:tc>
          <w:tcPr>
            <w:tcW w:w="1022"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指标项</w:t>
            </w:r>
            <w:r/>
          </w:p>
        </w:tc>
        <w:tc>
          <w:tcPr>
            <w:tcW w:w="36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技术要求</w:t>
            </w:r>
            <w:r/>
          </w:p>
        </w:tc>
      </w:tr>
      <w:tr>
        <w:trPr>
          <w:jc w:val="center"/>
        </w:trPr>
        <w:tc>
          <w:tcPr>
            <w:tcW w:w="363"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1022"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风量</w:t>
            </w:r>
            <w:r/>
          </w:p>
        </w:tc>
        <w:tc>
          <w:tcPr>
            <w:tcW w:w="36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总风量应满足对应商户烟罩收集风量，且不低于对应一级净化合计总风量</w:t>
            </w:r>
            <w:r/>
          </w:p>
        </w:tc>
      </w:tr>
      <w:tr>
        <w:trPr>
          <w:jc w:val="center"/>
        </w:trPr>
        <w:tc>
          <w:tcPr>
            <w:tcW w:w="363"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w:t>
            </w:r>
            <w:r/>
          </w:p>
        </w:tc>
        <w:tc>
          <w:tcPr>
            <w:tcW w:w="1022"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设备净化能力</w:t>
            </w:r>
            <w:r/>
          </w:p>
        </w:tc>
        <w:tc>
          <w:tcPr>
            <w:tcW w:w="36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在标准处理风量时，油烟净化机组净化效率不低于90%，设备油烟排放浓度：≤1mg/m³，颗粒物排放浓度≤5mg/m³，非甲烷总烃≤10mg/m³。</w:t>
            </w:r>
            <w:r/>
          </w:p>
        </w:tc>
      </w:tr>
      <w:tr>
        <w:trPr>
          <w:jc w:val="center"/>
        </w:trPr>
        <w:tc>
          <w:tcPr>
            <w:tcW w:w="363"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w:t>
            </w:r>
            <w:r/>
          </w:p>
        </w:tc>
        <w:tc>
          <w:tcPr>
            <w:tcW w:w="1022"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设备整体结构</w:t>
            </w:r>
            <w:r/>
          </w:p>
        </w:tc>
        <w:tc>
          <w:tcPr>
            <w:tcW w:w="36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color w:val="auto"/>
                <w:sz w:val="24"/>
              </w:rPr>
              <w:t xml:space="preserve">①</w:t>
            </w:r>
            <w:r>
              <w:rPr>
                <w:rFonts w:hint="eastAsia" w:ascii="宋体" w:hAnsi="宋体" w:cs="宋体"/>
                <w:sz w:val="24"/>
              </w:rPr>
              <w:t xml:space="preserve">油烟净化一体机结构型式为组合式，含静电式油烟净化器、VOCs处理装置、低噪音变频离心风机、隔声消声装置等四个功能段，并在前端前置5CM金属滤网，地面布置设备采用立式布置，屋顶设备可采用卧式布置。</w:t>
            </w:r>
            <w:r/>
          </w:p>
          <w:p>
            <w:pPr>
              <w:jc w:val="left"/>
              <w:spacing w:line="440" w:lineRule="exact"/>
              <w:rPr>
                <w:rFonts w:hint="eastAsia" w:ascii="宋体" w:hAnsi="宋体" w:cs="宋体"/>
                <w:sz w:val="24"/>
              </w:rPr>
            </w:pPr>
            <w:r>
              <w:rPr>
                <w:rFonts w:hint="eastAsia" w:ascii="宋体" w:hAnsi="宋体" w:cs="宋体"/>
                <w:sz w:val="24"/>
              </w:rPr>
              <w:t xml:space="preserve">② 油烟净化一体机应由下列设备构成：外壳、机架、8寸智控数显大屏、电源箱、消声箱、进出风口、导流板、绝缘支架、减振元件、整体集污盘、排污口、门轴防雨帽等。</w:t>
            </w:r>
            <w:r/>
          </w:p>
          <w:p>
            <w:pPr>
              <w:jc w:val="left"/>
              <w:spacing w:line="440" w:lineRule="exact"/>
              <w:rPr>
                <w:rFonts w:hint="eastAsia" w:ascii="宋体" w:hAnsi="宋体" w:cs="宋体"/>
                <w:sz w:val="24"/>
              </w:rPr>
            </w:pPr>
            <w:r>
              <w:rPr>
                <w:rFonts w:hint="eastAsia" w:ascii="宋体" w:hAnsi="宋体" w:cs="宋体"/>
                <w:sz w:val="24"/>
              </w:rPr>
              <w:t xml:space="preserve">③ 净化顺序为前置过滤段+双区式静电净化+VOCs处理装置+高压离心风机，各功能段设有易拆卸检修门，为了便于后期维护检修门应采用手动卡扣结构固定。</w:t>
            </w:r>
            <w:r/>
          </w:p>
          <w:p>
            <w:pPr>
              <w:jc w:val="left"/>
              <w:spacing w:line="440" w:lineRule="exact"/>
              <w:rPr>
                <w:rFonts w:hint="eastAsia" w:ascii="宋体" w:hAnsi="宋体" w:cs="宋体"/>
                <w:sz w:val="24"/>
              </w:rPr>
            </w:pPr>
            <w:r>
              <w:rPr>
                <w:rFonts w:hint="eastAsia" w:ascii="宋体" w:hAnsi="宋体" w:cs="宋体"/>
                <w:sz w:val="24"/>
              </w:rPr>
              <w:t xml:space="preserve">④ 为降低油烟净化一体机运行噪音，所有功能段需密封在一个隔音箱体内，面板采用厚度不低于20mm的消声板材，禁止采用岩棉夹层板及其他材料，箱体四面应保持在同一水平。</w:t>
            </w:r>
            <w:r/>
          </w:p>
          <w:p>
            <w:pPr>
              <w:jc w:val="left"/>
              <w:spacing w:line="440" w:lineRule="exact"/>
              <w:rPr>
                <w:rFonts w:hint="eastAsia" w:ascii="宋体" w:hAnsi="宋体" w:cs="宋体"/>
                <w:sz w:val="24"/>
              </w:rPr>
            </w:pPr>
            <w:r/>
            <w:bookmarkStart w:id="148" w:name="OLE_LINK10"/>
            <w:r>
              <w:rPr>
                <w:rFonts w:hint="eastAsia" w:ascii="宋体" w:hAnsi="宋体" w:cs="宋体"/>
                <w:sz w:val="24"/>
              </w:rPr>
              <w:t xml:space="preserve">⑤电场需采用模块化双区双压设计，低压吸附区需采用7.0mm的低压吸附板和23mm的放电间距，吸附区采用航空铝合金吸附板，耐腐蚀、耐压、耐高温等特点，通过直流高压放电原理，可任意组合成不同的处理风量，以提高净化效率和便捷的维护性。设备电场高强度电离区采用钨丝放电（不得采用锯齿放电）。</w:t>
            </w:r>
            <w:bookmarkEnd w:id="148"/>
            <w:r/>
            <w:r/>
          </w:p>
          <w:p>
            <w:pPr>
              <w:jc w:val="left"/>
              <w:spacing w:line="440" w:lineRule="exact"/>
              <w:rPr>
                <w:rFonts w:hint="eastAsia" w:ascii="宋体" w:hAnsi="宋体" w:cs="宋体"/>
                <w:sz w:val="24"/>
              </w:rPr>
            </w:pPr>
            <w:r/>
            <w:bookmarkStart w:id="149" w:name="OLE_LINK11"/>
            <w:r>
              <w:rPr>
                <w:rFonts w:hint="eastAsia" w:ascii="宋体" w:hAnsi="宋体" w:cs="宋体"/>
                <w:sz w:val="24"/>
              </w:rPr>
              <w:t xml:space="preserve">⑥箱体采用碳钢材质，强度高、耐久性好、耐高温及耐腐蚀性和抗震性能强；板厚1.5mm。箱体具备呼吸式散热系统及防盗锁。</w:t>
            </w:r>
            <w:bookmarkEnd w:id="149"/>
            <w:r/>
            <w:bookmarkStart w:id="150" w:name="OLE_LINK23"/>
            <w:r/>
            <w:bookmarkEnd w:id="150"/>
            <w:r/>
            <w:r/>
          </w:p>
          <w:p>
            <w:pPr>
              <w:jc w:val="left"/>
              <w:spacing w:line="440" w:lineRule="exact"/>
              <w:rPr>
                <w:rFonts w:hint="eastAsia" w:ascii="宋体" w:hAnsi="宋体" w:cs="宋体"/>
                <w:sz w:val="24"/>
              </w:rPr>
            </w:pPr>
            <w:r>
              <w:rPr>
                <w:rFonts w:hint="eastAsia" w:ascii="宋体" w:hAnsi="宋体" w:cs="宋体"/>
                <w:sz w:val="24"/>
              </w:rPr>
              <w:t xml:space="preserve">⑦设备外表采用耐候性涂装防腐处理，能够保护设备免受自然环境的损害，延长使用寿命，提高美观性，并减少维护成本。</w:t>
            </w:r>
            <w:r/>
          </w:p>
          <w:p>
            <w:pPr>
              <w:jc w:val="left"/>
              <w:spacing w:line="440" w:lineRule="exact"/>
              <w:rPr>
                <w:rFonts w:hint="eastAsia" w:ascii="宋体" w:hAnsi="宋体" w:cs="宋体"/>
                <w:sz w:val="24"/>
              </w:rPr>
            </w:pPr>
            <w:r>
              <w:rPr>
                <w:rFonts w:hint="eastAsia" w:ascii="宋体" w:hAnsi="宋体" w:cs="宋体"/>
                <w:sz w:val="24"/>
              </w:rPr>
              <w:t xml:space="preserve">⑧VOCs处理采用活性炭工艺，须配置与风量匹配的活性炭吸附除味装置，活性炭吸附截面风速不应大于2.5米/秒。VOCs处理模块采用抽屉式结构设计，便于维护检修，其中活性炭碘值不低于800。</w:t>
            </w:r>
            <w:r/>
          </w:p>
        </w:tc>
      </w:tr>
      <w:tr>
        <w:trPr>
          <w:jc w:val="center"/>
        </w:trPr>
        <w:tc>
          <w:tcPr>
            <w:tcW w:w="363"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4</w:t>
            </w:r>
            <w:r/>
          </w:p>
        </w:tc>
        <w:tc>
          <w:tcPr>
            <w:tcW w:w="1022"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低噪变频负压风机</w:t>
            </w:r>
            <w:r/>
          </w:p>
        </w:tc>
        <w:tc>
          <w:tcPr>
            <w:tcW w:w="36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①通过末端负压抽吸，克服原有烟道及新增系统阻力，避免管道回味串烟、排烟不畅等问题；</w:t>
            </w:r>
            <w:r/>
          </w:p>
          <w:p>
            <w:pPr>
              <w:jc w:val="left"/>
              <w:spacing w:line="440" w:lineRule="exact"/>
              <w:rPr>
                <w:rFonts w:hint="eastAsia" w:ascii="宋体" w:hAnsi="宋体" w:cs="宋体"/>
                <w:sz w:val="24"/>
              </w:rPr>
            </w:pPr>
            <w:r>
              <w:rPr>
                <w:rFonts w:hint="eastAsia" w:ascii="宋体" w:hAnsi="宋体" w:cs="宋体"/>
                <w:sz w:val="24"/>
              </w:rPr>
              <w:t xml:space="preserve">②由于机组长期在高温、重油污环境，风机段风机采用低噪音变频后倾双进风高压离心风机，不可采用直联式风机或前倾式风机。</w:t>
            </w:r>
            <w:r/>
          </w:p>
          <w:p>
            <w:pPr>
              <w:jc w:val="left"/>
              <w:spacing w:line="440" w:lineRule="exact"/>
              <w:rPr>
                <w:rFonts w:hint="eastAsia" w:ascii="宋体" w:hAnsi="宋体" w:cs="宋体"/>
                <w:sz w:val="24"/>
              </w:rPr>
            </w:pPr>
            <w:r>
              <w:rPr>
                <w:rFonts w:hint="eastAsia" w:ascii="宋体" w:hAnsi="宋体" w:cs="宋体"/>
                <w:sz w:val="24"/>
              </w:rPr>
              <w:t xml:space="preserve">③叶轮和电机采用皮带轮传动方式，不得采用直连传动方式，电机内置于消声箱体内。</w:t>
            </w:r>
            <w:r/>
          </w:p>
          <w:p>
            <w:pPr>
              <w:jc w:val="left"/>
              <w:spacing w:line="440" w:lineRule="exact"/>
              <w:rPr>
                <w:rFonts w:hint="eastAsia" w:ascii="宋体" w:hAnsi="宋体" w:cs="宋体"/>
                <w:sz w:val="24"/>
              </w:rPr>
            </w:pPr>
            <w:r>
              <w:rPr>
                <w:rFonts w:hint="eastAsia" w:ascii="宋体" w:hAnsi="宋体" w:cs="宋体"/>
                <w:sz w:val="24"/>
              </w:rPr>
              <w:t xml:space="preserve">④机组箱体应完全密封，内侧底部采用304不锈钢全包围集污盘结构和排油槽口。</w:t>
            </w:r>
            <w:r/>
          </w:p>
          <w:p>
            <w:pPr>
              <w:jc w:val="left"/>
              <w:spacing w:line="440" w:lineRule="exact"/>
              <w:rPr>
                <w:rFonts w:hint="eastAsia" w:ascii="宋体" w:hAnsi="宋体" w:cs="宋体"/>
                <w:sz w:val="24"/>
              </w:rPr>
            </w:pPr>
            <w:r>
              <w:rPr>
                <w:rFonts w:hint="eastAsia" w:ascii="宋体" w:hAnsi="宋体" w:cs="宋体"/>
                <w:sz w:val="24"/>
              </w:rPr>
              <w:t xml:space="preserve">⑤风机段内置减震装置，且风机段和消声段应带有不低于100mm的软连接以保证气密性和防止噪音及振动设置相应的吸声隔声措施，风机出口应配置消音器。</w:t>
            </w:r>
            <w:r/>
          </w:p>
          <w:p>
            <w:pPr>
              <w:jc w:val="left"/>
              <w:spacing w:line="440" w:lineRule="exact"/>
              <w:rPr>
                <w:rFonts w:hint="eastAsia" w:ascii="宋体" w:hAnsi="宋体" w:cs="宋体"/>
                <w:sz w:val="24"/>
              </w:rPr>
            </w:pPr>
            <w:r>
              <w:rPr>
                <w:rFonts w:hint="eastAsia" w:ascii="宋体" w:hAnsi="宋体" w:cs="宋体"/>
                <w:sz w:val="24"/>
              </w:rPr>
              <w:t xml:space="preserve">⑥风机配置低噪变频离心风机，复合式油烟VOCs净化一体机机组噪音控制满足《社会生活环境噪声排放标准》（GB 22337-2008）。</w:t>
            </w:r>
            <w:r/>
          </w:p>
        </w:tc>
      </w:tr>
      <w:tr>
        <w:trPr>
          <w:jc w:val="center"/>
        </w:trPr>
        <w:tc>
          <w:tcPr>
            <w:tcW w:w="363" w:type="pct"/>
            <w:vAlign w:val="center"/>
            <w:textDirection w:val="lrTb"/>
            <w:noWrap w:val="false"/>
          </w:tcPr>
          <w:p>
            <w:pPr>
              <w:jc w:val="left"/>
              <w:spacing w:line="440" w:lineRule="exact"/>
              <w:rPr>
                <w:rFonts w:hint="eastAsia" w:ascii="宋体" w:hAnsi="宋体" w:cs="宋体"/>
                <w:sz w:val="24"/>
              </w:rPr>
            </w:pPr>
            <w:r/>
            <w:bookmarkStart w:id="151" w:name="_Hlk187844170"/>
            <w:r>
              <w:rPr>
                <w:rFonts w:hint="eastAsia" w:ascii="宋体" w:hAnsi="宋体" w:cs="宋体"/>
                <w:sz w:val="24"/>
              </w:rPr>
              <w:t xml:space="preserve">5</w:t>
            </w:r>
            <w:r/>
          </w:p>
        </w:tc>
        <w:tc>
          <w:tcPr>
            <w:tcW w:w="1022"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防护等级</w:t>
            </w:r>
            <w:r/>
          </w:p>
        </w:tc>
        <w:tc>
          <w:tcPr>
            <w:tcW w:w="36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设备控制柜外壳防护等级符合GB/T4208-2017《外壳防护等级（IP代码）》，防护等级不低于IP65。</w:t>
            </w:r>
            <w:bookmarkEnd w:id="151"/>
            <w:r/>
            <w:r/>
          </w:p>
        </w:tc>
      </w:tr>
      <w:tr>
        <w:trPr>
          <w:jc w:val="center"/>
        </w:trPr>
        <w:tc>
          <w:tcPr>
            <w:tcW w:w="363"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6</w:t>
            </w:r>
            <w:r/>
          </w:p>
        </w:tc>
        <w:tc>
          <w:tcPr>
            <w:tcW w:w="1022"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噪音和振动控制</w:t>
            </w:r>
            <w:r/>
          </w:p>
        </w:tc>
        <w:tc>
          <w:tcPr>
            <w:tcW w:w="36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采用内置低噪声可调速风机，振动设备连接处设减震隔振措施，设备必须自带进口、出口消声装置，不能采用岩棉消声，设备内部加装吸声隔声措施，设备与烟道连接底部配有二次减震系统避免设备与建筑物产生共振，风机连接处减震设施应防火、防水、耐高温；</w:t>
            </w:r>
            <w:r/>
          </w:p>
        </w:tc>
      </w:tr>
      <w:tr>
        <w:trPr>
          <w:jc w:val="center"/>
        </w:trPr>
        <w:tc>
          <w:tcPr>
            <w:tcW w:w="363"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7</w:t>
            </w:r>
            <w:r/>
          </w:p>
        </w:tc>
        <w:tc>
          <w:tcPr>
            <w:tcW w:w="1022"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设备集油和防雨</w:t>
            </w:r>
            <w:r/>
          </w:p>
        </w:tc>
        <w:tc>
          <w:tcPr>
            <w:tcW w:w="36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设备底部设导油板和可抽拉式集油槽，风机、净化器采用集成一体化布置，设备整体防雨。</w:t>
            </w:r>
            <w:r/>
          </w:p>
        </w:tc>
      </w:tr>
      <w:tr>
        <w:trPr>
          <w:jc w:val="center"/>
        </w:trPr>
        <w:tc>
          <w:tcPr>
            <w:tcW w:w="363"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8</w:t>
            </w:r>
            <w:r/>
          </w:p>
        </w:tc>
        <w:tc>
          <w:tcPr>
            <w:tcW w:w="1022"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远程控制</w:t>
            </w:r>
            <w:r/>
          </w:p>
        </w:tc>
        <w:tc>
          <w:tcPr>
            <w:tcW w:w="36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设备具备远程关闭、远程开启设备功能。</w:t>
            </w:r>
            <w:r/>
          </w:p>
          <w:p>
            <w:pPr>
              <w:jc w:val="left"/>
              <w:spacing w:line="440" w:lineRule="exact"/>
              <w:rPr>
                <w:rFonts w:hint="eastAsia" w:ascii="宋体" w:hAnsi="宋体" w:cs="宋体"/>
                <w:sz w:val="24"/>
              </w:rPr>
            </w:pPr>
            <w:r>
              <w:rPr>
                <w:rFonts w:hint="eastAsia" w:ascii="宋体" w:hAnsi="宋体" w:cs="宋体"/>
                <w:sz w:val="24"/>
              </w:rPr>
              <w:t xml:space="preserve">智能变频控制，可远程接收运行监控平台信号，或接收在线监测与运行工况监测设备信号，实现主要功率设备（净化电场、风机等）变频运行。</w:t>
            </w:r>
            <w:r/>
          </w:p>
        </w:tc>
      </w:tr>
      <w:tr>
        <w:trPr>
          <w:jc w:val="center"/>
        </w:trPr>
        <w:tc>
          <w:tcPr>
            <w:tcW w:w="363"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9</w:t>
            </w:r>
            <w:r/>
          </w:p>
        </w:tc>
        <w:tc>
          <w:tcPr>
            <w:tcW w:w="1022"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智能高压电源</w:t>
            </w:r>
            <w:r/>
          </w:p>
        </w:tc>
        <w:tc>
          <w:tcPr>
            <w:tcW w:w="36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所有油烟净化设备电源需采用专业级智能电源，内嵌AI芯片，能在确保输出电压恒定的基础上实现数据自主学习反馈实时数据，并能动态调节工作状态，确保稳定高效的净化效果。</w:t>
            </w:r>
            <w:r/>
          </w:p>
          <w:p>
            <w:pPr>
              <w:jc w:val="left"/>
              <w:spacing w:line="440" w:lineRule="exact"/>
              <w:rPr>
                <w:rFonts w:hint="eastAsia" w:ascii="宋体" w:hAnsi="宋体" w:cs="宋体"/>
                <w:sz w:val="24"/>
              </w:rPr>
            </w:pPr>
            <w:r>
              <w:rPr>
                <w:rFonts w:hint="eastAsia" w:ascii="宋体" w:hAnsi="宋体" w:cs="宋体"/>
                <w:sz w:val="24"/>
              </w:rPr>
              <w:t xml:space="preserve">且每套智能电源装有8寸智控数显大屏，面板显示内容应包括但不限于以下高压电源指示、运行状态指示、极板电场打火现象、单次使用运行时间、电源开路现象、负载极板短路故障、电场过脏或持续打火清洗提醒、电场打火连续累计打火10次，计数一次、高压电源运行高压、电场极板状态模拟显示，光标与累计次数同步光标变红电场过脏、电源内部温度模拟光标,光标变红机芯超温、电压电源运行电流、高压电源运行挡位与高压同步，不同的挡位对应不同的高压、环境温度等内容。</w:t>
            </w:r>
            <w:r/>
          </w:p>
        </w:tc>
      </w:tr>
      <w:tr>
        <w:trPr>
          <w:jc w:val="center"/>
        </w:trPr>
        <w:tc>
          <w:tcPr>
            <w:tcW w:w="363"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10</w:t>
            </w:r>
            <w:r/>
          </w:p>
        </w:tc>
        <w:tc>
          <w:tcPr>
            <w:tcW w:w="1022"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控制风速</w:t>
            </w:r>
            <w:r/>
          </w:p>
        </w:tc>
        <w:tc>
          <w:tcPr>
            <w:tcW w:w="36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通过净化设备风速≤3.5m/s，通过风管风速8-12m/s</w:t>
            </w:r>
            <w:r/>
          </w:p>
        </w:tc>
      </w:tr>
      <w:tr>
        <w:trPr>
          <w:jc w:val="center"/>
        </w:trPr>
        <w:tc>
          <w:tcPr>
            <w:tcW w:w="363"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11</w:t>
            </w:r>
            <w:r/>
          </w:p>
        </w:tc>
        <w:tc>
          <w:tcPr>
            <w:tcW w:w="1022"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运行工况监测设备</w:t>
            </w:r>
            <w:r/>
          </w:p>
        </w:tc>
        <w:tc>
          <w:tcPr>
            <w:tcW w:w="3615"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油烟净化器运行工况监测设备：对净化设备输出数据的真实采集，通过软件平台综合分析判断净化器净化能力和故障信息。</w:t>
            </w:r>
            <w:r/>
          </w:p>
          <w:p>
            <w:pPr>
              <w:jc w:val="left"/>
              <w:spacing w:line="440" w:lineRule="exact"/>
              <w:rPr>
                <w:rFonts w:hint="eastAsia" w:ascii="宋体" w:hAnsi="宋体" w:cs="宋体"/>
                <w:sz w:val="24"/>
              </w:rPr>
            </w:pPr>
            <w:r>
              <w:rPr>
                <w:rFonts w:hint="eastAsia" w:ascii="宋体" w:hAnsi="宋体" w:cs="宋体"/>
                <w:sz w:val="24"/>
              </w:rPr>
              <w:t xml:space="preserve">现场应在每台一体机设备处设有摄像头，可以通过系统平台，远程实现对净化设备的实时影像查看。</w:t>
            </w:r>
            <w:r/>
          </w:p>
          <w:p>
            <w:pPr>
              <w:jc w:val="left"/>
              <w:spacing w:line="440" w:lineRule="exact"/>
              <w:rPr>
                <w:rFonts w:hint="eastAsia" w:ascii="宋体" w:hAnsi="宋体" w:cs="宋体"/>
                <w:sz w:val="24"/>
              </w:rPr>
            </w:pPr>
            <w:r>
              <w:rPr>
                <w:rFonts w:hint="eastAsia" w:ascii="宋体" w:hAnsi="宋体" w:cs="宋体"/>
                <w:sz w:val="24"/>
              </w:rPr>
              <w:t xml:space="preserve">可存储至少6个月的历史数据。</w:t>
            </w:r>
            <w:r/>
          </w:p>
          <w:p>
            <w:pPr>
              <w:jc w:val="left"/>
              <w:spacing w:line="440" w:lineRule="exact"/>
              <w:rPr>
                <w:rFonts w:hint="eastAsia" w:ascii="宋体" w:hAnsi="宋体" w:cs="宋体"/>
                <w:sz w:val="24"/>
              </w:rPr>
            </w:pPr>
            <w:r>
              <w:rPr>
                <w:rFonts w:hint="eastAsia" w:ascii="宋体" w:hAnsi="宋体" w:cs="宋体"/>
                <w:sz w:val="24"/>
              </w:rPr>
              <w:t xml:space="preserve">支持4G全网通数据通讯，支持专网接入，执行HJ212-2017通讯协议。</w:t>
            </w:r>
            <w:r/>
          </w:p>
          <w:p>
            <w:pPr>
              <w:jc w:val="left"/>
              <w:spacing w:line="440" w:lineRule="exact"/>
              <w:rPr>
                <w:rFonts w:hint="eastAsia" w:ascii="宋体" w:hAnsi="宋体" w:cs="宋体"/>
                <w:sz w:val="24"/>
              </w:rPr>
            </w:pPr>
            <w:r>
              <w:rPr>
                <w:rFonts w:hint="eastAsia" w:ascii="宋体" w:hAnsi="宋体" w:cs="宋体"/>
                <w:sz w:val="24"/>
              </w:rPr>
              <w:t xml:space="preserve">基于断点续传技术，并配合监控平台的数据补遗功能，可保证数据在线率达到99%。</w:t>
            </w:r>
            <w:r/>
          </w:p>
          <w:p>
            <w:pPr>
              <w:jc w:val="left"/>
              <w:spacing w:line="440" w:lineRule="exact"/>
              <w:rPr>
                <w:rFonts w:hint="eastAsia" w:ascii="宋体" w:hAnsi="宋体" w:cs="宋体"/>
                <w:sz w:val="24"/>
              </w:rPr>
            </w:pPr>
            <w:r>
              <w:rPr>
                <w:rFonts w:hint="eastAsia" w:ascii="宋体" w:hAnsi="宋体" w:cs="宋体"/>
                <w:sz w:val="24"/>
              </w:rPr>
              <w:t xml:space="preserve">防护等级：IP65，防水、防尘、防破坏设计</w:t>
            </w:r>
            <w:r/>
          </w:p>
        </w:tc>
      </w:tr>
    </w:tbl>
    <w:p>
      <w:pPr>
        <w:jc w:val="left"/>
        <w:spacing w:line="440" w:lineRule="exact"/>
        <w:rPr>
          <w:rFonts w:hint="eastAsia" w:ascii="宋体" w:hAnsi="宋体" w:cs="宋体"/>
          <w:sz w:val="24"/>
        </w:rPr>
      </w:pPr>
      <w:r>
        <w:rPr>
          <w:rFonts w:hint="eastAsia" w:ascii="宋体" w:hAnsi="宋体" w:cs="宋体"/>
          <w:sz w:val="24"/>
        </w:rPr>
        <w:t xml:space="preserve">2.在线监测设备技术要求</w:t>
      </w:r>
      <w:r/>
    </w:p>
    <w:tbl>
      <w:tblPr>
        <w:tblStyle w:val="7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03"/>
        <w:gridCol w:w="2071"/>
        <w:gridCol w:w="6693"/>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left"/>
              <w:spacing w:line="440" w:lineRule="exact"/>
              <w:rPr>
                <w:rFonts w:hint="eastAsia" w:ascii="宋体" w:hAnsi="宋体" w:cs="宋体"/>
                <w:sz w:val="24"/>
              </w:rPr>
            </w:pPr>
            <w:r/>
            <w:bookmarkStart w:id="152" w:name="_Hlk172758482"/>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3461"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技术要求</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检测原理</w:t>
            </w:r>
            <w:r/>
          </w:p>
        </w:tc>
        <w:tc>
          <w:tcPr>
            <w:shd w:val="clear" w:color="auto" w:fill="auto"/>
            <w:tcBorders>
              <w:top w:val="single" w:color="000000" w:sz="4" w:space="0"/>
              <w:left w:val="single" w:color="000000" w:sz="4" w:space="0"/>
              <w:bottom w:val="single" w:color="000000" w:sz="4" w:space="0"/>
              <w:right w:val="single" w:color="000000" w:sz="4" w:space="0"/>
            </w:tcBorders>
            <w:tcW w:w="3461"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油烟浓度、颗粒物浓度采用激光散射原理传感器，非甲烷总烃浓度采用金属氧化物半导体或电化学原理独立传感器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协议标准</w:t>
            </w:r>
            <w:r/>
          </w:p>
        </w:tc>
        <w:tc>
          <w:tcPr>
            <w:shd w:val="clear" w:color="auto" w:fill="auto"/>
            <w:tcBorders>
              <w:top w:val="single" w:color="000000" w:sz="4" w:space="0"/>
              <w:left w:val="single" w:color="000000" w:sz="4" w:space="0"/>
              <w:bottom w:val="single" w:color="000000" w:sz="4" w:space="0"/>
              <w:right w:val="single" w:color="000000" w:sz="4" w:space="0"/>
            </w:tcBorders>
            <w:tcW w:w="3461"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设备支持HJ212-2017协议。</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数据传输</w:t>
            </w:r>
            <w:r/>
          </w:p>
        </w:tc>
        <w:tc>
          <w:tcPr>
            <w:shd w:val="clear" w:color="auto" w:fill="auto"/>
            <w:tcBorders>
              <w:top w:val="single" w:color="000000" w:sz="4" w:space="0"/>
              <w:left w:val="single" w:color="000000" w:sz="4" w:space="0"/>
              <w:bottom w:val="single" w:color="000000" w:sz="4" w:space="0"/>
              <w:right w:val="single" w:color="000000" w:sz="4" w:space="0"/>
            </w:tcBorders>
            <w:tcW w:w="3461"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支持有限及无线传输，设备内置4G通讯功能，具有连续、及时、可靠地进行数据传输能力，具备实时数据发送、状态信息发送等功能</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远程维护与升级</w:t>
            </w:r>
            <w:r/>
          </w:p>
        </w:tc>
        <w:tc>
          <w:tcPr>
            <w:shd w:val="clear" w:color="auto" w:fill="auto"/>
            <w:tcBorders>
              <w:top w:val="single" w:color="000000" w:sz="4" w:space="0"/>
              <w:left w:val="single" w:color="000000" w:sz="4" w:space="0"/>
              <w:bottom w:val="single" w:color="000000" w:sz="4" w:space="0"/>
              <w:right w:val="single" w:color="000000" w:sz="4" w:space="0"/>
            </w:tcBorders>
            <w:tcW w:w="3461"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具有远程升级和维护管理功能，设备参数和功能升级不需要现场操作。</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测量参数</w:t>
            </w:r>
            <w:r/>
          </w:p>
        </w:tc>
        <w:tc>
          <w:tcPr>
            <w:shd w:val="clear" w:color="auto" w:fill="auto"/>
            <w:tcBorders>
              <w:top w:val="single" w:color="000000" w:sz="4" w:space="0"/>
              <w:left w:val="single" w:color="000000" w:sz="4" w:space="0"/>
              <w:bottom w:val="single" w:color="000000" w:sz="4" w:space="0"/>
              <w:right w:val="single" w:color="000000" w:sz="4" w:space="0"/>
            </w:tcBorders>
            <w:tcW w:w="3461"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油烟传感器须采样测量油烟浓度(0～10)mg/m3；颗粒物浓度(0～10)mg/m3；非甲烷总烃浓度(0～30)mg/m3。</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防护等级</w:t>
            </w:r>
            <w:r/>
          </w:p>
        </w:tc>
        <w:tc>
          <w:tcPr>
            <w:shd w:val="clear" w:color="auto" w:fill="auto"/>
            <w:tcBorders>
              <w:top w:val="single" w:color="000000" w:sz="4" w:space="0"/>
              <w:left w:val="single" w:color="000000" w:sz="4" w:space="0"/>
              <w:bottom w:val="single" w:color="000000" w:sz="4" w:space="0"/>
              <w:right w:val="single" w:color="000000" w:sz="4" w:space="0"/>
            </w:tcBorders>
            <w:tcW w:w="3461"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防护等级为IP65，防水、防尘、防破坏设计</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内部存储</w:t>
            </w:r>
            <w:r/>
          </w:p>
        </w:tc>
        <w:tc>
          <w:tcPr>
            <w:shd w:val="clear" w:color="auto" w:fill="auto"/>
            <w:tcBorders>
              <w:top w:val="single" w:color="000000" w:sz="4" w:space="0"/>
              <w:left w:val="single" w:color="000000" w:sz="4" w:space="0"/>
              <w:bottom w:val="single" w:color="000000" w:sz="4" w:space="0"/>
              <w:right w:val="single" w:color="000000" w:sz="4" w:space="0"/>
            </w:tcBorders>
            <w:tcW w:w="3461"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可存储至少6个月的历史数据</w:t>
            </w:r>
            <w:bookmarkEnd w:id="152"/>
            <w:r/>
            <w:r/>
          </w:p>
        </w:tc>
      </w:tr>
    </w:tbl>
    <w:p>
      <w:pPr>
        <w:jc w:val="left"/>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智慧化管控平台技术要求</w:t>
      </w:r>
      <w:r/>
    </w:p>
    <w:tbl>
      <w:tblPr>
        <w:tblStyle w:val="779"/>
        <w:tblW w:w="0" w:type="auto"/>
        <w:tblInd w:w="100" w:type="dxa"/>
        <w:tblLayout w:type="autofit"/>
        <w:tblCellMar>
          <w:left w:w="108" w:type="dxa"/>
          <w:top w:w="0" w:type="dxa"/>
          <w:right w:w="108" w:type="dxa"/>
          <w:bottom w:w="0" w:type="dxa"/>
        </w:tblCellMar>
        <w:tblLook w:val="04A0" w:firstRow="1" w:lastRow="0" w:firstColumn="1" w:lastColumn="0" w:noHBand="0" w:noVBand="1"/>
      </w:tblPr>
      <w:tblGrid>
        <w:gridCol w:w="766"/>
        <w:gridCol w:w="2376"/>
        <w:gridCol w:w="6425"/>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技术要求</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建设目标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平台采集集中治理管控区域油烟处理设备运行状态和油烟排放的浓度数据，自动对超标排放及异常企业进行提示预警，监管部门可迅速进处理，督促餐饮企业整改设备，并定期清洗、维护，实现减排环保，不扰民等目的。</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污染物监测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对油烟排污数据的监测，包括油烟排放浓度，颗粒物，NMHC等数值采集监测；同时对监控风机和净化器的启停状态、运行数据进行监测。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运行状态监测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通过油烟净化器运行工况监测设备对净化设备（含风机）运行状态数据进行真实采集，通过软件平台综合分析判断净化器运行状态和故障信息。</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数据告警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根据采集的油烟数值大小，产生对应的排放超标告警；对净化器的运行数据分析，上传净化设备及风机对应的运行、停机、故障等告警事件。</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数据分析和隐患分析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具有运行时长分析、用电量分析、离线分析；告警占比、排名分析；历史数据统计等功能。系统对采集的告警数据分析，产生对应的隐患记录，派发、处理隐患，及时处理告警，形成闭环。</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维保和数据服务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记录清洗运维、在线监测仪维保、耗材更换情况，提供运维数据记录、解析和提醒功能</w:t>
            </w:r>
            <w:r/>
          </w:p>
        </w:tc>
      </w:tr>
    </w:tbl>
    <w:p>
      <w:pPr>
        <w:jc w:val="left"/>
        <w:spacing w:line="440" w:lineRule="exact"/>
        <w:rPr>
          <w:rFonts w:hint="eastAsia" w:ascii="宋体" w:hAnsi="宋体" w:cs="宋体"/>
          <w:sz w:val="24"/>
        </w:rPr>
      </w:pPr>
      <w:r>
        <w:rPr>
          <w:rFonts w:hint="eastAsia" w:ascii="宋体" w:hAnsi="宋体" w:cs="宋体"/>
          <w:sz w:val="24"/>
        </w:rPr>
      </w:r>
      <w:r/>
    </w:p>
    <w:p>
      <w:pPr>
        <w:jc w:val="left"/>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w:t>
      </w:r>
      <w:r>
        <w:rPr>
          <w:rFonts w:hint="eastAsia" w:ascii="宋体" w:hAnsi="宋体" w:cs="宋体"/>
          <w:sz w:val="24"/>
        </w:rPr>
        <w:t xml:space="preserve">运维服务技术要求</w:t>
      </w:r>
      <w:r/>
    </w:p>
    <w:p>
      <w:pPr>
        <w:jc w:val="left"/>
        <w:spacing w:line="440" w:lineRule="exact"/>
        <w:rPr>
          <w:rFonts w:hint="eastAsia" w:ascii="宋体" w:hAnsi="宋体" w:cs="宋体"/>
          <w:sz w:val="24"/>
        </w:rPr>
      </w:pPr>
      <w:r>
        <w:rPr>
          <w:rFonts w:hint="eastAsia" w:ascii="宋体" w:hAnsi="宋体" w:cs="宋体"/>
          <w:sz w:val="24"/>
        </w:rPr>
        <w:t xml:space="preserve">4.1清洗运维技术要求</w:t>
      </w:r>
      <w:r/>
    </w:p>
    <w:tbl>
      <w:tblPr>
        <w:tblStyle w:val="7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1"/>
        <w:gridCol w:w="1412"/>
        <w:gridCol w:w="6844"/>
      </w:tblGrid>
      <w:tr>
        <w:trPr/>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序号</w:t>
            </w:r>
            <w:r/>
          </w:p>
        </w:tc>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指标项</w:t>
            </w:r>
            <w:r/>
          </w:p>
        </w:tc>
        <w:tc>
          <w:tcPr>
            <w:tcW w:w="353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技术要求</w:t>
            </w:r>
            <w:r/>
          </w:p>
        </w:tc>
      </w:tr>
      <w:tr>
        <w:trPr/>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服务期限</w:t>
            </w:r>
            <w:r/>
          </w:p>
        </w:tc>
        <w:tc>
          <w:tcPr>
            <w:tcW w:w="353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设备设施定期清洗维护保养是保障油烟集中收集净化系统连续稳定运行的基础，本项目要求投标人提供为期3年的专业化设备清洗维护服务。</w:t>
            </w:r>
            <w:r/>
          </w:p>
          <w:p>
            <w:pPr>
              <w:jc w:val="left"/>
              <w:spacing w:line="440" w:lineRule="exact"/>
              <w:rPr>
                <w:rFonts w:hint="eastAsia" w:ascii="宋体" w:hAnsi="宋体" w:cs="宋体"/>
                <w:sz w:val="24"/>
              </w:rPr>
            </w:pPr>
            <w:r>
              <w:rPr>
                <w:rFonts w:hint="eastAsia" w:ascii="宋体" w:hAnsi="宋体" w:cs="宋体"/>
                <w:sz w:val="24"/>
              </w:rPr>
              <w:t xml:space="preserve">提供清洗维护服务承诺书，格式自拟。</w:t>
            </w:r>
            <w:r/>
          </w:p>
        </w:tc>
      </w:tr>
      <w:tr>
        <w:trPr/>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w:t>
            </w:r>
            <w:r/>
          </w:p>
        </w:tc>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服务能力要求</w:t>
            </w:r>
            <w:r/>
          </w:p>
        </w:tc>
        <w:tc>
          <w:tcPr>
            <w:tcW w:w="353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清洗服务单位应有熟悉油烟净化设备结构、工作原理、运行状况的专业技术人员，清洗人员应持油烟清洗上岗证等相关证件上岗，作业时团队中应有人员具备电工证及高空作业证。</w:t>
            </w:r>
            <w:r/>
          </w:p>
          <w:p>
            <w:pPr>
              <w:jc w:val="left"/>
              <w:spacing w:line="440" w:lineRule="exact"/>
              <w:rPr>
                <w:rFonts w:hint="eastAsia" w:ascii="宋体" w:hAnsi="宋体" w:cs="宋体"/>
                <w:sz w:val="24"/>
              </w:rPr>
            </w:pPr>
            <w:r>
              <w:rPr>
                <w:rFonts w:hint="eastAsia" w:ascii="宋体" w:hAnsi="宋体" w:cs="宋体"/>
                <w:sz w:val="24"/>
              </w:rPr>
              <w:t xml:space="preserve">应委托具有油烟净化设备清洗维护能力的单位定期对油烟净化系统进行清洗。</w:t>
            </w:r>
            <w:r/>
          </w:p>
        </w:tc>
      </w:tr>
      <w:tr>
        <w:trPr/>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w:t>
            </w:r>
            <w:r/>
          </w:p>
        </w:tc>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操作规范</w:t>
            </w:r>
            <w:r/>
          </w:p>
        </w:tc>
        <w:tc>
          <w:tcPr>
            <w:tcW w:w="353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清洗服务单位应根据服务点位实际情况，制定清洗维护操作规范，内容包括清洗前准备工作、清洗流程、操作规程、安全防范事项、清洗后设备调试、应急预案等。</w:t>
            </w:r>
            <w:r/>
          </w:p>
        </w:tc>
      </w:tr>
      <w:tr>
        <w:trPr/>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4</w:t>
            </w:r>
            <w:r/>
          </w:p>
        </w:tc>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清洗范围</w:t>
            </w:r>
            <w:r/>
          </w:p>
        </w:tc>
        <w:tc>
          <w:tcPr>
            <w:tcW w:w="353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清洗服务单位提供的清洗范围应包括净化设备、管道、风机等设施设备及区域。</w:t>
            </w:r>
            <w:r/>
          </w:p>
        </w:tc>
      </w:tr>
      <w:tr>
        <w:trPr/>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5</w:t>
            </w:r>
            <w:r/>
          </w:p>
        </w:tc>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清洗频次</w:t>
            </w:r>
            <w:r/>
          </w:p>
        </w:tc>
        <w:tc>
          <w:tcPr>
            <w:tcW w:w="353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净化器电场根据使用情况3个月左右清洗一次。</w:t>
            </w:r>
            <w:r/>
          </w:p>
          <w:p>
            <w:pPr>
              <w:jc w:val="left"/>
              <w:spacing w:line="440" w:lineRule="exact"/>
              <w:rPr>
                <w:rFonts w:hint="eastAsia" w:ascii="宋体" w:hAnsi="宋体" w:cs="宋体"/>
                <w:sz w:val="24"/>
              </w:rPr>
            </w:pPr>
            <w:r>
              <w:rPr>
                <w:rFonts w:hint="eastAsia" w:ascii="宋体" w:hAnsi="宋体" w:cs="宋体"/>
                <w:sz w:val="24"/>
              </w:rPr>
              <w:t xml:space="preserve">日常检查时若发现处理效率下降，应立即启动自动清洗。</w:t>
            </w:r>
            <w:r/>
          </w:p>
          <w:p>
            <w:pPr>
              <w:jc w:val="left"/>
              <w:spacing w:line="440" w:lineRule="exact"/>
              <w:rPr>
                <w:rFonts w:hint="eastAsia" w:ascii="宋体" w:hAnsi="宋体" w:cs="宋体"/>
                <w:sz w:val="24"/>
              </w:rPr>
            </w:pPr>
            <w:r>
              <w:rPr>
                <w:rFonts w:hint="eastAsia" w:ascii="宋体" w:hAnsi="宋体" w:cs="宋体"/>
                <w:sz w:val="24"/>
              </w:rPr>
              <w:t xml:space="preserve">风机叶轮至少每3个月清洗1次，必要时需请专业人员调整叶轮动平衡。</w:t>
            </w:r>
            <w:r/>
          </w:p>
        </w:tc>
      </w:tr>
      <w:tr>
        <w:trPr/>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6</w:t>
            </w:r>
            <w:r/>
          </w:p>
        </w:tc>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清洗方式</w:t>
            </w:r>
            <w:r/>
          </w:p>
        </w:tc>
        <w:tc>
          <w:tcPr>
            <w:tcW w:w="353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备用一套原厂机芯，采用置换式清洗方式，避免现场清洗产生的二次污染。</w:t>
            </w:r>
            <w:r/>
          </w:p>
        </w:tc>
      </w:tr>
      <w:tr>
        <w:trPr/>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7</w:t>
            </w:r>
            <w:r/>
          </w:p>
        </w:tc>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记录存档</w:t>
            </w:r>
            <w:r/>
          </w:p>
        </w:tc>
        <w:tc>
          <w:tcPr>
            <w:tcW w:w="3539"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所有清洗记录存档备查，清洗维护记录录入在线检测运维平台数据中。</w:t>
            </w:r>
            <w:r/>
          </w:p>
        </w:tc>
      </w:tr>
    </w:tbl>
    <w:p>
      <w:pPr>
        <w:jc w:val="left"/>
        <w:spacing w:line="440" w:lineRule="exact"/>
        <w:rPr>
          <w:rFonts w:hint="eastAsia" w:ascii="宋体" w:hAnsi="宋体" w:cs="宋体"/>
          <w:sz w:val="24"/>
        </w:rPr>
      </w:pPr>
      <w:r>
        <w:rPr>
          <w:rFonts w:hint="eastAsia" w:ascii="宋体" w:hAnsi="宋体" w:cs="宋体"/>
          <w:sz w:val="24"/>
        </w:rPr>
        <w:t xml:space="preserve">4.2耗材更换运维技术要求</w:t>
      </w:r>
      <w:r/>
    </w:p>
    <w:tbl>
      <w:tblPr>
        <w:tblStyle w:val="7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1"/>
        <w:gridCol w:w="1411"/>
        <w:gridCol w:w="6845"/>
      </w:tblGrid>
      <w:tr>
        <w:trPr/>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序号</w:t>
            </w:r>
            <w:r/>
          </w:p>
        </w:tc>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指标项</w:t>
            </w:r>
            <w:r/>
          </w:p>
        </w:tc>
        <w:tc>
          <w:tcPr>
            <w:tcW w:w="354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技术要求</w:t>
            </w:r>
            <w:r/>
          </w:p>
        </w:tc>
      </w:tr>
      <w:tr>
        <w:trPr/>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w:t>
            </w:r>
            <w:r/>
          </w:p>
        </w:tc>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服务内容</w:t>
            </w:r>
            <w:r/>
          </w:p>
        </w:tc>
        <w:tc>
          <w:tcPr>
            <w:tcW w:w="354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活性炭等吸附剂更换、过滤材料更换、催化剂更换处置等</w:t>
            </w:r>
            <w:r/>
          </w:p>
        </w:tc>
      </w:tr>
      <w:tr>
        <w:trPr/>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2</w:t>
            </w:r>
            <w:r/>
          </w:p>
        </w:tc>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服务期限</w:t>
            </w:r>
            <w:r/>
          </w:p>
        </w:tc>
        <w:tc>
          <w:tcPr>
            <w:tcW w:w="354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投标人承担本项目新增设备3年期的耗材更换处置费用，起始时间为项目验收完成计入运维服务期的时间。</w:t>
            </w:r>
            <w:r/>
          </w:p>
          <w:p>
            <w:pPr>
              <w:jc w:val="left"/>
              <w:spacing w:line="440" w:lineRule="exact"/>
              <w:rPr>
                <w:rFonts w:hint="eastAsia" w:ascii="宋体" w:hAnsi="宋体" w:cs="宋体"/>
                <w:sz w:val="24"/>
              </w:rPr>
            </w:pPr>
            <w:r>
              <w:rPr>
                <w:rFonts w:hint="eastAsia" w:ascii="宋体" w:hAnsi="宋体" w:cs="宋体"/>
                <w:sz w:val="24"/>
              </w:rPr>
              <w:t xml:space="preserve">提供耗材更换承诺书，格式自拟。</w:t>
            </w:r>
            <w:r/>
          </w:p>
        </w:tc>
      </w:tr>
      <w:tr>
        <w:trPr/>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w:t>
            </w:r>
            <w:r/>
          </w:p>
        </w:tc>
        <w:tc>
          <w:tcPr>
            <w:tcW w:w="73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更换频次</w:t>
            </w:r>
            <w:r/>
          </w:p>
        </w:tc>
        <w:tc>
          <w:tcPr>
            <w:tcW w:w="3540"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根据使用情况更换滤料、滤芯、活性炭、催化剂等材料，更换频率不低于6个月一次，应保证系统性能指标稳定达标。更换频次应根据实际运行情况调整。</w:t>
            </w:r>
            <w:r/>
          </w:p>
        </w:tc>
      </w:tr>
    </w:tbl>
    <w:p>
      <w:pPr>
        <w:jc w:val="left"/>
        <w:spacing w:line="440" w:lineRule="exact"/>
        <w:rPr>
          <w:rFonts w:hint="eastAsia" w:ascii="宋体" w:hAnsi="宋体" w:cs="宋体"/>
          <w:sz w:val="24"/>
        </w:rPr>
      </w:pPr>
      <w:r>
        <w:rPr>
          <w:rFonts w:hint="eastAsia" w:ascii="宋体" w:hAnsi="宋体" w:cs="宋体"/>
          <w:sz w:val="24"/>
        </w:rPr>
        <w:t xml:space="preserve">4.3在线监测及管控平台运维技术要求</w:t>
      </w:r>
      <w:r/>
    </w:p>
    <w:tbl>
      <w:tblPr>
        <w:tblStyle w:val="779"/>
        <w:tblW w:w="0" w:type="auto"/>
        <w:tblInd w:w="100" w:type="dxa"/>
        <w:tblLayout w:type="autofit"/>
        <w:tblCellMar>
          <w:left w:w="108" w:type="dxa"/>
          <w:top w:w="0" w:type="dxa"/>
          <w:right w:w="108" w:type="dxa"/>
          <w:bottom w:w="0" w:type="dxa"/>
        </w:tblCellMar>
        <w:tblLook w:val="04A0" w:firstRow="1" w:lastRow="0" w:firstColumn="1" w:lastColumn="0" w:noHBand="0" w:noVBand="1"/>
      </w:tblPr>
      <w:tblGrid>
        <w:gridCol w:w="766"/>
        <w:gridCol w:w="2390"/>
        <w:gridCol w:w="504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技术要求</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在线监测运维</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1）定期对系统终端设备运行状态巡查维护并形成巡查维护报告；</w:t>
            </w:r>
            <w:r/>
          </w:p>
          <w:p>
            <w:pPr>
              <w:jc w:val="left"/>
              <w:spacing w:line="440" w:lineRule="exact"/>
              <w:rPr>
                <w:rFonts w:hint="eastAsia" w:ascii="宋体" w:hAnsi="宋体" w:cs="宋体"/>
                <w:sz w:val="24"/>
              </w:rPr>
            </w:pPr>
            <w:r>
              <w:rPr>
                <w:rFonts w:hint="eastAsia" w:ascii="宋体" w:hAnsi="宋体" w:cs="宋体"/>
                <w:sz w:val="24"/>
              </w:rPr>
              <w:t xml:space="preserve">2）定期校准油烟监测设备零点和量程，校准非甲烷总烃监测设备零点和量程，同时测试并记录零点漂移和量程漂移；</w:t>
            </w:r>
            <w:r/>
          </w:p>
          <w:p>
            <w:pPr>
              <w:jc w:val="left"/>
              <w:spacing w:line="440" w:lineRule="exact"/>
              <w:rPr>
                <w:rFonts w:hint="eastAsia" w:ascii="宋体" w:hAnsi="宋体" w:cs="宋体"/>
                <w:sz w:val="24"/>
              </w:rPr>
            </w:pPr>
            <w:r>
              <w:rPr>
                <w:rFonts w:hint="eastAsia" w:ascii="宋体" w:hAnsi="宋体" w:cs="宋体"/>
                <w:sz w:val="24"/>
              </w:rPr>
              <w:t xml:space="preserve">3）定期进行准确度校验，校验用参比方法和系统同时段数据进行比对，当校验结果不符合规范中中相应准确度指标要求时，则应扩展为评估整个系统的技术指标，直至达到要求，所取样品数q不少于9对。</w:t>
            </w:r>
            <w:r/>
          </w:p>
          <w:p>
            <w:pPr>
              <w:jc w:val="left"/>
              <w:spacing w:line="440" w:lineRule="exact"/>
              <w:rPr>
                <w:rFonts w:hint="eastAsia" w:ascii="宋体" w:hAnsi="宋体" w:cs="宋体"/>
                <w:sz w:val="24"/>
              </w:rPr>
            </w:pPr>
            <w:r>
              <w:rPr>
                <w:rFonts w:hint="eastAsia" w:ascii="宋体" w:hAnsi="宋体" w:cs="宋体"/>
                <w:sz w:val="24"/>
              </w:rPr>
              <w:t xml:space="preserve">4）运维期3年。</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tcPr>
          <w:p>
            <w:pPr>
              <w:jc w:val="left"/>
              <w:spacing w:line="440" w:lineRule="exact"/>
              <w:rPr>
                <w:rFonts w:hint="eastAsia" w:ascii="宋体" w:hAnsi="宋体" w:cs="宋体"/>
                <w:sz w:val="24"/>
              </w:rPr>
            </w:pPr>
            <w:r>
              <w:rPr>
                <w:rFonts w:hint="eastAsia" w:ascii="宋体" w:hAnsi="宋体" w:cs="宋体"/>
                <w:sz w:val="24"/>
              </w:rPr>
              <w:t xml:space="preserve">智慧化管控系统平台运行维护</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1）对净化设备输出数据的真实采集，通过软件平台综合分析判断净化器净化能力和故障信息。</w:t>
            </w:r>
            <w:r/>
          </w:p>
          <w:p>
            <w:pPr>
              <w:jc w:val="left"/>
              <w:spacing w:line="440" w:lineRule="exact"/>
              <w:rPr>
                <w:rFonts w:hint="eastAsia" w:ascii="宋体" w:hAnsi="宋体" w:cs="宋体"/>
                <w:sz w:val="24"/>
              </w:rPr>
            </w:pPr>
            <w:r>
              <w:rPr>
                <w:rFonts w:hint="eastAsia" w:ascii="宋体" w:hAnsi="宋体" w:cs="宋体"/>
                <w:sz w:val="24"/>
              </w:rPr>
              <w:t xml:space="preserve">2）对油烟、非甲烷总烃实时排放数据、设备运行状态、报警和巡检等指标信息进行在线监控和数据维护。</w:t>
            </w:r>
            <w:r/>
          </w:p>
          <w:p>
            <w:pPr>
              <w:jc w:val="left"/>
              <w:spacing w:line="440" w:lineRule="exact"/>
              <w:rPr>
                <w:rFonts w:hint="eastAsia" w:ascii="宋体" w:hAnsi="宋体" w:cs="宋体"/>
                <w:sz w:val="24"/>
              </w:rPr>
            </w:pPr>
            <w:r>
              <w:rPr>
                <w:rFonts w:hint="eastAsia" w:ascii="宋体" w:hAnsi="宋体" w:cs="宋体"/>
                <w:sz w:val="24"/>
              </w:rPr>
              <w:t xml:space="preserve">3）经过数据监控、统计、分析后，对数据、业务进行集成，形成完整的软件集成系统，在应用层体现出监控管理、数据管理、运维管理、报警管理、执法管理、征信管理等功能，为行政主管部门等提供监管、决策、执法依据。</w:t>
            </w:r>
            <w:r/>
          </w:p>
        </w:tc>
      </w:tr>
    </w:tbl>
    <w:p>
      <w:pPr>
        <w:jc w:val="left"/>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w:t>
      </w:r>
      <w:r>
        <w:rPr>
          <w:rFonts w:hint="eastAsia" w:ascii="宋体" w:hAnsi="宋体" w:cs="宋体"/>
          <w:sz w:val="24"/>
        </w:rPr>
        <w:t xml:space="preserve">第三方性能检测</w:t>
      </w:r>
      <w:r/>
    </w:p>
    <w:p>
      <w:pPr>
        <w:jc w:val="left"/>
        <w:spacing w:line="440" w:lineRule="exact"/>
        <w:rPr>
          <w:rFonts w:hint="eastAsia" w:ascii="宋体" w:hAnsi="宋体" w:cs="宋体"/>
          <w:sz w:val="24"/>
        </w:rPr>
      </w:pPr>
      <w:r>
        <w:rPr>
          <w:rFonts w:hint="eastAsia" w:ascii="宋体" w:hAnsi="宋体" w:cs="宋体"/>
          <w:sz w:val="24"/>
        </w:rPr>
        <w:t xml:space="preserve">5.1监测项目概述</w:t>
      </w:r>
      <w:r/>
    </w:p>
    <w:p>
      <w:pPr>
        <w:jc w:val="left"/>
        <w:spacing w:line="440" w:lineRule="exact"/>
        <w:rPr>
          <w:rFonts w:hint="eastAsia" w:ascii="宋体" w:hAnsi="宋体" w:cs="宋体"/>
          <w:sz w:val="24"/>
        </w:rPr>
      </w:pPr>
      <w:r>
        <w:rPr>
          <w:rFonts w:hint="eastAsia" w:ascii="宋体" w:hAnsi="宋体" w:cs="宋体"/>
          <w:sz w:val="24"/>
        </w:rPr>
        <w:t xml:space="preserve">项目安装结束后采用抽样检测方式，选取不低于50%的集中排口进行检测。由招标人委托具备相应资质条件和检测能力的第三方单位开展检测项目，并提供具有CMA认证的性能检测报告，费用由中标人承担。</w:t>
      </w:r>
      <w:r/>
    </w:p>
    <w:p>
      <w:pPr>
        <w:jc w:val="left"/>
        <w:spacing w:line="440" w:lineRule="exact"/>
        <w:rPr>
          <w:rFonts w:hint="eastAsia" w:ascii="宋体" w:hAnsi="宋体" w:cs="宋体"/>
          <w:sz w:val="24"/>
        </w:rPr>
      </w:pPr>
      <w:r>
        <w:rPr>
          <w:rFonts w:hint="eastAsia" w:ascii="宋体" w:hAnsi="宋体" w:cs="宋体"/>
          <w:sz w:val="24"/>
        </w:rPr>
        <w:t xml:space="preserve">5.2监测内容</w:t>
      </w:r>
      <w:r/>
    </w:p>
    <w:p>
      <w:pPr>
        <w:jc w:val="left"/>
        <w:spacing w:line="440" w:lineRule="exact"/>
        <w:rPr>
          <w:rFonts w:hint="eastAsia" w:ascii="宋体" w:hAnsi="宋体" w:cs="宋体"/>
          <w:sz w:val="24"/>
        </w:rPr>
      </w:pPr>
      <w:r>
        <w:rPr>
          <w:rFonts w:hint="eastAsia" w:ascii="宋体" w:hAnsi="宋体" w:cs="宋体"/>
          <w:sz w:val="24"/>
        </w:rPr>
        <w:t xml:space="preserve">检测点位、项目详见下表。</w:t>
      </w:r>
      <w:r/>
    </w:p>
    <w:tbl>
      <w:tblPr>
        <w:tblStyle w:val="779"/>
        <w:tblW w:w="513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2313"/>
        <w:gridCol w:w="5796"/>
      </w:tblGrid>
      <w:tr>
        <w:trPr>
          <w:jc w:val="center"/>
          <w:trHeight w:val="596"/>
        </w:trPr>
        <w:tc>
          <w:tcPr>
            <w:tcBorders>
              <w:top w:val="single" w:color="auto" w:sz="8" w:space="0"/>
              <w:left w:val="single" w:color="auto" w:sz="8" w:space="0"/>
              <w:bottom w:val="single" w:color="auto" w:sz="8" w:space="0"/>
              <w:right w:val="single" w:color="auto" w:sz="8" w:space="0"/>
            </w:tcBorders>
            <w:tcW w:w="912"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污染源名称</w:t>
            </w:r>
            <w:r/>
          </w:p>
        </w:tc>
        <w:tc>
          <w:tcPr>
            <w:tcBorders>
              <w:top w:val="single" w:color="auto" w:sz="8" w:space="0"/>
              <w:left w:val="single" w:color="auto" w:sz="8" w:space="0"/>
              <w:bottom w:val="single" w:color="auto" w:sz="8" w:space="0"/>
              <w:right w:val="single" w:color="auto" w:sz="8" w:space="0"/>
            </w:tcBorders>
            <w:tcW w:w="116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检测点位</w:t>
            </w:r>
            <w:r/>
          </w:p>
        </w:tc>
        <w:tc>
          <w:tcPr>
            <w:tcBorders>
              <w:top w:val="single" w:color="auto" w:sz="8" w:space="0"/>
              <w:left w:val="single" w:color="auto" w:sz="8" w:space="0"/>
              <w:bottom w:val="single" w:color="auto" w:sz="8" w:space="0"/>
              <w:right w:val="single" w:color="auto" w:sz="8" w:space="0"/>
            </w:tcBorders>
            <w:tcW w:w="2921"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检测项目</w:t>
            </w:r>
            <w:r/>
          </w:p>
        </w:tc>
      </w:tr>
      <w:tr>
        <w:trPr>
          <w:jc w:val="center"/>
          <w:trHeight w:val="883"/>
        </w:trPr>
        <w:tc>
          <w:tcPr>
            <w:tcBorders>
              <w:top w:val="single" w:color="auto" w:sz="8" w:space="0"/>
              <w:left w:val="single" w:color="auto" w:sz="8" w:space="0"/>
              <w:bottom w:val="single" w:color="auto" w:sz="8" w:space="0"/>
              <w:right w:val="single" w:color="auto" w:sz="8" w:space="0"/>
            </w:tcBorders>
            <w:tcW w:w="912"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油烟排口</w:t>
            </w:r>
            <w:r/>
          </w:p>
        </w:tc>
        <w:tc>
          <w:tcPr>
            <w:tcBorders>
              <w:top w:val="single" w:color="auto" w:sz="8" w:space="0"/>
              <w:left w:val="single" w:color="auto" w:sz="8" w:space="0"/>
              <w:bottom w:val="single" w:color="auto" w:sz="8" w:space="0"/>
              <w:right w:val="single" w:color="auto" w:sz="8" w:space="0"/>
            </w:tcBorders>
            <w:tcW w:w="1166"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集中净化设备出口采样口</w:t>
            </w:r>
            <w:r/>
          </w:p>
        </w:tc>
        <w:tc>
          <w:tcPr>
            <w:tcBorders>
              <w:top w:val="single" w:color="auto" w:sz="8" w:space="0"/>
              <w:left w:val="single" w:color="auto" w:sz="8" w:space="0"/>
              <w:bottom w:val="single" w:color="auto" w:sz="8" w:space="0"/>
              <w:right w:val="single" w:color="auto" w:sz="8" w:space="0"/>
            </w:tcBorders>
            <w:tcW w:w="2921"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排气参数（温度、湿度、流速、动静压、含氧量）；</w:t>
            </w:r>
            <w:r/>
          </w:p>
          <w:p>
            <w:pPr>
              <w:jc w:val="left"/>
              <w:spacing w:line="440" w:lineRule="exact"/>
              <w:rPr>
                <w:rFonts w:hint="eastAsia" w:ascii="宋体" w:hAnsi="宋体" w:cs="宋体"/>
                <w:sz w:val="24"/>
              </w:rPr>
            </w:pPr>
            <w:r>
              <w:rPr>
                <w:rFonts w:hint="eastAsia" w:ascii="宋体" w:hAnsi="宋体" w:cs="宋体"/>
                <w:sz w:val="24"/>
              </w:rPr>
              <w:t xml:space="preserve">油烟；</w:t>
            </w:r>
            <w:r/>
          </w:p>
          <w:p>
            <w:pPr>
              <w:jc w:val="left"/>
              <w:spacing w:line="440" w:lineRule="exact"/>
              <w:rPr>
                <w:rFonts w:hint="eastAsia" w:ascii="宋体" w:hAnsi="宋体" w:cs="宋体"/>
                <w:sz w:val="24"/>
              </w:rPr>
            </w:pPr>
            <w:r>
              <w:rPr>
                <w:rFonts w:hint="eastAsia" w:ascii="宋体" w:hAnsi="宋体" w:cs="宋体"/>
                <w:sz w:val="24"/>
              </w:rPr>
              <w:t xml:space="preserve">非甲烷总烃</w:t>
            </w:r>
            <w:r/>
          </w:p>
        </w:tc>
      </w:tr>
    </w:tbl>
    <w:p>
      <w:pPr>
        <w:jc w:val="left"/>
        <w:spacing w:line="440" w:lineRule="exact"/>
        <w:rPr>
          <w:rFonts w:hint="eastAsia" w:ascii="宋体" w:hAnsi="宋体" w:cs="宋体"/>
          <w:sz w:val="24"/>
        </w:rPr>
      </w:pPr>
      <w:r>
        <w:rPr>
          <w:rFonts w:hint="eastAsia" w:ascii="宋体" w:hAnsi="宋体" w:cs="宋体"/>
          <w:sz w:val="24"/>
        </w:rPr>
        <w:t xml:space="preserve">5.3监测方法（参照执行）</w:t>
      </w:r>
      <w:r/>
    </w:p>
    <w:tbl>
      <w:tblPr>
        <w:tblStyle w:val="779"/>
        <w:tblW w:w="51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6"/>
        <w:gridCol w:w="6607"/>
        <w:gridCol w:w="1648"/>
      </w:tblGrid>
      <w:tr>
        <w:trPr>
          <w:trHeight w:val="392"/>
        </w:trPr>
        <w:tc>
          <w:tcPr>
            <w:tcBorders>
              <w:top w:val="single" w:color="auto" w:sz="4" w:space="0"/>
              <w:left w:val="single" w:color="auto" w:sz="4" w:space="0"/>
              <w:bottom w:val="single" w:color="auto" w:sz="4" w:space="0"/>
              <w:right w:val="single" w:color="auto" w:sz="4" w:space="0"/>
            </w:tcBorders>
            <w:tcW w:w="831" w:type="pct"/>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污染物</w:t>
            </w:r>
            <w:r/>
          </w:p>
        </w:tc>
        <w:tc>
          <w:tcPr>
            <w:tcBorders>
              <w:top w:val="single" w:color="auto" w:sz="4" w:space="0"/>
              <w:left w:val="single" w:color="auto" w:sz="4" w:space="0"/>
              <w:bottom w:val="single" w:color="auto" w:sz="4" w:space="0"/>
              <w:right w:val="single" w:color="auto" w:sz="4" w:space="0"/>
            </w:tcBorders>
            <w:tcW w:w="3336" w:type="pct"/>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标准名称</w:t>
            </w:r>
            <w:r/>
          </w:p>
        </w:tc>
        <w:tc>
          <w:tcPr>
            <w:tcBorders>
              <w:top w:val="single" w:color="auto" w:sz="4" w:space="0"/>
              <w:left w:val="single" w:color="auto" w:sz="4" w:space="0"/>
              <w:bottom w:val="single" w:color="auto" w:sz="4" w:space="0"/>
              <w:right w:val="single" w:color="auto" w:sz="4" w:space="0"/>
            </w:tcBorders>
            <w:tcW w:w="832" w:type="pct"/>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标准号</w:t>
            </w:r>
            <w:r/>
          </w:p>
        </w:tc>
      </w:tr>
      <w:tr>
        <w:trPr>
          <w:trHeight w:val="467"/>
        </w:trPr>
        <w:tc>
          <w:tcPr>
            <w:tcBorders>
              <w:top w:val="single" w:color="auto" w:sz="4" w:space="0"/>
              <w:left w:val="single" w:color="auto" w:sz="4" w:space="0"/>
              <w:bottom w:val="single" w:color="auto" w:sz="4" w:space="0"/>
              <w:right w:val="single" w:color="auto" w:sz="4" w:space="0"/>
            </w:tcBorders>
            <w:tcW w:w="831" w:type="pct"/>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油烟</w:t>
            </w:r>
            <w:r/>
          </w:p>
        </w:tc>
        <w:tc>
          <w:tcPr>
            <w:tcBorders>
              <w:top w:val="single" w:color="auto" w:sz="4" w:space="0"/>
              <w:left w:val="single" w:color="auto" w:sz="4" w:space="0"/>
              <w:bottom w:val="single" w:color="auto" w:sz="4" w:space="0"/>
              <w:right w:val="single" w:color="auto" w:sz="4" w:space="0"/>
            </w:tcBorders>
            <w:tcW w:w="3336" w:type="pct"/>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固定污染源废气油烟和油雾的测定红外分光度法</w:t>
            </w:r>
            <w:r/>
          </w:p>
        </w:tc>
        <w:tc>
          <w:tcPr>
            <w:tcBorders>
              <w:top w:val="single" w:color="auto" w:sz="4" w:space="0"/>
              <w:left w:val="single" w:color="auto" w:sz="4" w:space="0"/>
              <w:bottom w:val="single" w:color="auto" w:sz="4" w:space="0"/>
              <w:right w:val="single" w:color="auto" w:sz="4" w:space="0"/>
            </w:tcBorders>
            <w:tcW w:w="832" w:type="pct"/>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HJ1077</w:t>
            </w:r>
            <w:r/>
          </w:p>
        </w:tc>
      </w:tr>
      <w:tr>
        <w:trPr>
          <w:trHeight w:val="557"/>
        </w:trPr>
        <w:tc>
          <w:tcPr>
            <w:tcBorders>
              <w:top w:val="single" w:color="auto" w:sz="4" w:space="0"/>
              <w:left w:val="single" w:color="auto" w:sz="4" w:space="0"/>
              <w:bottom w:val="single" w:color="auto" w:sz="4" w:space="0"/>
              <w:right w:val="single" w:color="auto" w:sz="4" w:space="0"/>
            </w:tcBorders>
            <w:tcW w:w="831" w:type="pct"/>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非甲烷总烃</w:t>
            </w:r>
            <w:r/>
          </w:p>
        </w:tc>
        <w:tc>
          <w:tcPr>
            <w:tcBorders>
              <w:top w:val="single" w:color="auto" w:sz="4" w:space="0"/>
              <w:left w:val="single" w:color="auto" w:sz="4" w:space="0"/>
              <w:bottom w:val="single" w:color="auto" w:sz="4" w:space="0"/>
              <w:right w:val="single" w:color="auto" w:sz="4" w:space="0"/>
            </w:tcBorders>
            <w:tcW w:w="3336" w:type="pct"/>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固定污染源废气总烃、甲烷和非甲烷总烃的测定气相色谱法</w:t>
            </w:r>
            <w:r/>
          </w:p>
        </w:tc>
        <w:tc>
          <w:tcPr>
            <w:tcBorders>
              <w:top w:val="single" w:color="auto" w:sz="4" w:space="0"/>
              <w:left w:val="single" w:color="auto" w:sz="4" w:space="0"/>
              <w:bottom w:val="single" w:color="auto" w:sz="4" w:space="0"/>
              <w:right w:val="single" w:color="auto" w:sz="4" w:space="0"/>
            </w:tcBorders>
            <w:tcW w:w="832" w:type="pct"/>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HJ38</w:t>
            </w:r>
            <w:r/>
          </w:p>
        </w:tc>
      </w:tr>
    </w:tbl>
    <w:p>
      <w:pPr>
        <w:jc w:val="left"/>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五</w:t>
      </w:r>
      <w:r>
        <w:rPr>
          <w:rFonts w:hint="eastAsia" w:ascii="宋体" w:hAnsi="宋体" w:cs="宋体"/>
          <w:sz w:val="24"/>
        </w:rPr>
        <w:t xml:space="preserve">）采购标的所属行业</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参照《关于印发中小企业划型标准规定的通知》（工信部联企业〔2011〕300号）文件，本项目采购标的所属行业为</w:t>
      </w:r>
      <w:r>
        <w:rPr>
          <w:rFonts w:hint="eastAsia" w:ascii="宋体" w:hAnsi="宋体" w:cs="宋体"/>
          <w:sz w:val="24"/>
          <w:u w:val="single"/>
        </w:rPr>
        <w:t xml:space="preserve">  </w:t>
      </w:r>
      <w:r>
        <w:rPr>
          <w:rFonts w:hint="eastAsia" w:ascii="宋体" w:hAnsi="宋体" w:cs="宋体"/>
          <w:sz w:val="24"/>
          <w:u w:val="single"/>
          <w:lang w:val="en-US" w:eastAsia="zh-CN"/>
        </w:rPr>
        <w:t xml:space="preserve">建筑</w:t>
      </w:r>
      <w:r>
        <w:rPr>
          <w:rFonts w:hint="eastAsia" w:ascii="宋体" w:hAnsi="宋体" w:cs="宋体"/>
          <w:sz w:val="24"/>
          <w:u w:val="single"/>
        </w:rPr>
        <w:t xml:space="preserve">业  </w:t>
      </w:r>
      <w:r>
        <w:rPr>
          <w:rFonts w:hint="eastAsia" w:ascii="宋体" w:hAnsi="宋体" w:cs="宋体"/>
          <w:sz w:val="24"/>
        </w:rPr>
        <w:t xml:space="preserve">。</w:t>
      </w:r>
      <w:r/>
    </w:p>
    <w:p>
      <w:pPr>
        <w:ind w:firstLine="480"/>
        <w:spacing w:line="360" w:lineRule="auto"/>
        <w:rPr>
          <w:sz w:val="24"/>
          <w:szCs w:val="24"/>
          <w:highlight w:val="none"/>
          <w:shd w:val="clear" w:color="auto" w:fill="ffffff"/>
        </w:rPr>
      </w:pPr>
      <w:r>
        <w:rPr>
          <w:sz w:val="24"/>
          <w:szCs w:val="24"/>
          <w:highlight w:val="none"/>
          <w:shd w:val="clear" w:color="auto" w:fill="ffffff"/>
        </w:rPr>
      </w:r>
      <w:r/>
    </w:p>
    <w:p>
      <w:pPr>
        <w:pStyle w:val="796"/>
        <w:jc w:val="center"/>
        <w:spacing w:line="360" w:lineRule="auto"/>
        <w:rPr>
          <w:rFonts w:ascii="黑体" w:eastAsia="黑体" w:cs="Arial"/>
          <w:b/>
          <w:bCs/>
          <w:szCs w:val="44"/>
          <w:highlight w:val="none"/>
        </w:rPr>
      </w:pPr>
      <w:r>
        <w:rPr>
          <w:rFonts w:hint="eastAsia" w:ascii="黑体" w:hAnsi="Times New Roman" w:eastAsia="黑体"/>
          <w:b/>
          <w:color w:val="000000"/>
          <w:sz w:val="44"/>
          <w:szCs w:val="44"/>
          <w:highlight w:val="none"/>
        </w:rPr>
        <w:t xml:space="preserve">第五章 评审方法和评审标准</w:t>
      </w:r>
      <w:r/>
    </w:p>
    <w:p>
      <w:pPr>
        <w:ind w:right="0" w:firstLine="482"/>
        <w:spacing w:line="360" w:lineRule="auto"/>
        <w:shd w:val="clear" w:color="auto" w:fill="ffffff"/>
        <w:widowControl/>
        <w:rPr>
          <w:rFonts w:hint="eastAsia" w:ascii="宋体" w:hAnsi="宋体" w:cs="Courier New"/>
          <w:bCs/>
          <w:sz w:val="24"/>
          <w:highlight w:val="none"/>
        </w:rPr>
      </w:pPr>
      <w:r>
        <w:rPr>
          <w:rFonts w:hint="eastAsia" w:ascii="宋体" w:hAnsi="宋体" w:cs="Arial"/>
          <w:b/>
          <w:bCs/>
          <w:sz w:val="24"/>
          <w:highlight w:val="none"/>
        </w:rPr>
        <w:t xml:space="preserve">一、评标方法与定标原则</w:t>
      </w:r>
      <w:r/>
    </w:p>
    <w:p>
      <w:pPr>
        <w:ind w:right="-4" w:firstLine="48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Arial"/>
          <w:sz w:val="24"/>
          <w:highlight w:val="none"/>
        </w:rPr>
      </w:pPr>
      <w:r>
        <w:rPr>
          <w:rFonts w:hint="eastAsia" w:ascii="宋体" w:hAnsi="宋体" w:cs="Courier New"/>
          <w:bCs/>
          <w:sz w:val="24"/>
          <w:highlight w:val="none"/>
        </w:rPr>
        <w:t xml:space="preserve">本项目采用</w:t>
      </w:r>
      <w:r>
        <w:rPr>
          <w:rFonts w:hint="eastAsia" w:ascii="宋体" w:hAnsi="宋体" w:cs="Courier New"/>
          <w:bCs/>
          <w:sz w:val="24"/>
          <w:highlight w:val="none"/>
          <w:u w:val="single"/>
        </w:rPr>
        <w:t xml:space="preserve">综合评分</w:t>
      </w:r>
      <w:r>
        <w:rPr>
          <w:rFonts w:hint="eastAsia" w:ascii="宋体" w:hAnsi="宋体" w:cs="Courier New"/>
          <w:bCs/>
          <w:sz w:val="24"/>
          <w:highlight w:val="none"/>
        </w:rPr>
        <w:t xml:space="preserve">法。</w:t>
      </w:r>
      <w:r>
        <w:rPr>
          <w:rFonts w:hint="eastAsia" w:ascii="宋体" w:hAnsi="宋体" w:cs="Arial"/>
          <w:color w:val="000000"/>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w:t>
      </w:r>
      <w:r>
        <w:rPr>
          <w:rFonts w:hint="eastAsia" w:ascii="宋体" w:hAnsi="宋体" w:cs="Arial"/>
          <w:color w:val="000000"/>
          <w:sz w:val="24"/>
          <w:highlight w:val="none"/>
          <w:lang w:val="en-US" w:eastAsia="zh-CN"/>
        </w:rPr>
        <w:t xml:space="preserve">各分包各</w:t>
      </w:r>
      <w:r>
        <w:rPr>
          <w:rFonts w:hint="eastAsia" w:ascii="宋体" w:hAnsi="宋体" w:cs="Arial"/>
          <w:color w:val="000000"/>
          <w:sz w:val="24"/>
          <w:highlight w:val="none"/>
        </w:rPr>
        <w:t xml:space="preserve">选取1名中标候选人。</w:t>
      </w:r>
      <w:r/>
    </w:p>
    <w:p>
      <w:pPr>
        <w:pStyle w:val="82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820"/>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政府采购政策功能落实</w:t>
      </w:r>
      <w:r/>
    </w:p>
    <w:p>
      <w:pPr>
        <w:pStyle w:val="820"/>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1、中小微型企业</w:t>
      </w:r>
      <w:r/>
    </w:p>
    <w:p>
      <w:pPr>
        <w:pStyle w:val="820"/>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（1）本项目专门面向中小企业采购，不再对小型和微型企业服务给予价格扣除。</w:t>
      </w:r>
      <w:r/>
    </w:p>
    <w:p>
      <w:pPr>
        <w:pStyle w:val="820"/>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（2）供应商需按照采购文件的要求提供相应的《中小微企业声明函》。</w:t>
      </w:r>
      <w:r/>
    </w:p>
    <w:p>
      <w:pPr>
        <w:pStyle w:val="820"/>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（3）企业标准请参照《关于印发中小企业划型标准规定的通知》（工信部联企业[2011]300号）文件规定自行填写。</w:t>
      </w:r>
      <w:r/>
    </w:p>
    <w:p>
      <w:pPr>
        <w:pStyle w:val="820"/>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2、残疾人福利单位</w:t>
      </w:r>
      <w:r/>
    </w:p>
    <w:p>
      <w:pPr>
        <w:pStyle w:val="820"/>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（1）本项目对残疾人福利性单位视同小型、微型企业。</w:t>
      </w:r>
      <w:r/>
    </w:p>
    <w:p>
      <w:pPr>
        <w:pStyle w:val="820"/>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（2）残疾人福利单位需按照采购文件的要求提供《残疾人福利性单位声明函》。</w:t>
      </w:r>
      <w:r/>
    </w:p>
    <w:p>
      <w:pPr>
        <w:pStyle w:val="820"/>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（3）残疾人福利单位标准请参照《关于促进残疾人就业政府采购政策的通知》（财库〔2017〕141号）。</w:t>
      </w:r>
      <w:r/>
    </w:p>
    <w:p>
      <w:pPr>
        <w:pStyle w:val="820"/>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3、监狱和戒毒企业</w:t>
      </w:r>
      <w:r/>
    </w:p>
    <w:p>
      <w:pPr>
        <w:pStyle w:val="820"/>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（1）本项目对监狱和戒毒企业（简称监狱企业）视同小型、微型企业。</w:t>
      </w:r>
      <w:r/>
    </w:p>
    <w:p>
      <w:pPr>
        <w:pStyle w:val="820"/>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0"/>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（3）监狱企业标准请参照《关于政府采购支持监狱企业发展有关问题的通知》（财库[2014]68号）。</w:t>
      </w:r>
      <w:r/>
    </w:p>
    <w:p>
      <w:pPr>
        <w:pStyle w:val="820"/>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4、残疾人福利单位、监狱企业属于小型、微型企业的，不重复享受政策。</w:t>
      </w:r>
      <w:r/>
    </w:p>
    <w:p>
      <w:pPr>
        <w:pStyle w:val="820"/>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5、严格执行政府采购关于支持</w:t>
      </w:r>
      <w:r>
        <w:rPr>
          <w:rFonts w:hint="eastAsia" w:ascii="宋体" w:hAnsi="宋体" w:eastAsia="宋体" w:cs="宋体"/>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0"/>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6、供应商对于投标产品的商品包装、快递包装应按照“财办库〔2020〕123号《关于印发《商品包装政府采购需求标准（试行）》、《快递包装政府采购需求标准（试行）》的通知》”执行。</w:t>
      </w:r>
      <w:r/>
    </w:p>
    <w:p>
      <w:pPr>
        <w:pStyle w:val="820"/>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7、本文件中若涉及到数据中心采购，应按照《&lt;绿色数据中心政府采购需求标准（试行）&gt;的通知》（财库〔2023〕7号）执行。</w:t>
      </w:r>
      <w:r/>
    </w:p>
    <w:p>
      <w:pPr>
        <w:pStyle w:val="772"/>
        <w:ind w:firstLine="482"/>
        <w:spacing w:before="0" w:after="0" w:line="360" w:lineRule="auto"/>
        <w:rPr>
          <w:rFonts w:ascii="宋体" w:hAnsi="宋体" w:eastAsia="宋体"/>
          <w:sz w:val="24"/>
          <w:szCs w:val="24"/>
          <w:highlight w:val="none"/>
        </w:rPr>
      </w:pPr>
      <w:r>
        <w:rPr>
          <w:rFonts w:hint="eastAsia" w:ascii="宋体" w:hAnsi="宋体" w:eastAsia="宋体"/>
          <w:sz w:val="24"/>
          <w:szCs w:val="24"/>
          <w:highlight w:val="none"/>
        </w:rPr>
        <w:t xml:space="preserve">二、对投标文件的初审</w:t>
      </w:r>
      <w:r/>
    </w:p>
    <w:p>
      <w:pPr>
        <w:ind w:firstLine="480"/>
        <w:spacing w:line="360" w:lineRule="auto"/>
        <w:rPr>
          <w:rFonts w:ascii="宋体" w:hAnsi="宋体"/>
          <w:bCs/>
          <w:sz w:val="24"/>
          <w:highlight w:val="none"/>
        </w:rPr>
      </w:pPr>
      <w:r>
        <w:rPr>
          <w:rFonts w:hint="eastAsia" w:ascii="宋体" w:hAnsi="宋体"/>
          <w:bCs/>
          <w:sz w:val="24"/>
          <w:highlight w:val="none"/>
        </w:rPr>
        <w:t xml:space="preserve">投标文件初审分为资格审查和符合性审查。</w:t>
      </w:r>
      <w:r/>
    </w:p>
    <w:p>
      <w:pPr>
        <w:ind w:firstLine="420"/>
        <w:spacing w:line="360" w:lineRule="auto"/>
        <w:rPr>
          <w:rFonts w:ascii="宋体" w:hAnsi="宋体"/>
          <w:b/>
          <w:bCs/>
          <w:sz w:val="24"/>
          <w:highlight w:val="none"/>
        </w:rPr>
      </w:pPr>
      <w:r>
        <w:rPr>
          <w:rFonts w:hint="eastAsia" w:ascii="宋体" w:hAnsi="宋体" w:cs="Courier New"/>
          <w:bCs/>
          <w:highlight w:val="none"/>
        </w:rPr>
        <w:t xml:space="preserve">（一）</w:t>
      </w:r>
      <w:r>
        <w:rPr>
          <w:rFonts w:hint="eastAsia" w:ascii="宋体" w:hAnsi="宋体"/>
          <w:b/>
          <w:bCs/>
          <w:sz w:val="24"/>
          <w:highlight w:val="none"/>
        </w:rPr>
        <w:t xml:space="preserve">资格审查</w:t>
      </w:r>
      <w:r/>
    </w:p>
    <w:p>
      <w:pPr>
        <w:ind w:firstLine="482"/>
        <w:spacing w:line="360" w:lineRule="auto"/>
        <w:rPr>
          <w:rFonts w:ascii="宋体" w:hAnsi="宋体"/>
          <w:b/>
          <w:bCs/>
          <w:sz w:val="24"/>
          <w:highlight w:val="none"/>
        </w:rPr>
      </w:pPr>
      <w:r>
        <w:rPr>
          <w:rFonts w:hint="eastAsia" w:ascii="宋体" w:hAnsi="宋体"/>
          <w:b/>
          <w:bCs/>
          <w:sz w:val="24"/>
          <w:highlight w:val="none"/>
        </w:rPr>
        <w:t xml:space="preserve">开标结束后，采购人或者采购代理机构依法对投标人的资格进行审查。</w:t>
      </w:r>
      <w:r/>
    </w:p>
    <w:p>
      <w:pPr>
        <w:ind w:firstLine="480"/>
        <w:spacing w:line="500" w:lineRule="exact"/>
        <w:rPr>
          <w:rFonts w:ascii="宋体"/>
          <w:bCs/>
          <w:color w:val="000000"/>
          <w:sz w:val="24"/>
          <w:highlight w:val="none"/>
        </w:rPr>
      </w:pPr>
      <w:r>
        <w:rPr>
          <w:rFonts w:hint="eastAsia" w:ascii="宋体" w:hAnsi="宋体"/>
          <w:bCs/>
          <w:color w:val="000000"/>
          <w:sz w:val="24"/>
          <w:highlight w:val="none"/>
        </w:rPr>
        <w:t xml:space="preserve">审查投标文件中的资格、资信证明文件等，以确定投标人是否具备投标资格。</w:t>
      </w:r>
      <w:r/>
    </w:p>
    <w:p>
      <w:pPr>
        <w:ind w:firstLine="480"/>
        <w:spacing w:line="360" w:lineRule="auto"/>
        <w:rPr>
          <w:rFonts w:ascii="宋体" w:hAnsi="宋体"/>
          <w:b/>
          <w:bCs/>
          <w:sz w:val="24"/>
          <w:highlight w:val="none"/>
        </w:rPr>
      </w:pPr>
      <w:r>
        <w:rPr>
          <w:rFonts w:hint="eastAsia" w:ascii="宋体" w:hAnsi="宋体" w:cs="Courier New"/>
          <w:bCs/>
          <w:sz w:val="24"/>
          <w:highlight w:val="none"/>
        </w:rPr>
        <w:t xml:space="preserve">（二）</w:t>
      </w:r>
      <w:r>
        <w:rPr>
          <w:rFonts w:hint="eastAsia" w:ascii="宋体" w:hAnsi="宋体"/>
          <w:b/>
          <w:bCs/>
          <w:sz w:val="24"/>
          <w:highlight w:val="none"/>
        </w:rPr>
        <w:t xml:space="preserve">符合性审查</w:t>
      </w:r>
      <w:r/>
    </w:p>
    <w:p>
      <w:pPr>
        <w:ind w:firstLine="482"/>
        <w:spacing w:line="360" w:lineRule="auto"/>
        <w:rPr>
          <w:rFonts w:ascii="宋体" w:hAnsi="宋体"/>
          <w:b/>
          <w:bCs/>
          <w:sz w:val="24"/>
          <w:highlight w:val="none"/>
        </w:rPr>
      </w:pPr>
      <w:r>
        <w:rPr>
          <w:rFonts w:hint="eastAsia" w:ascii="宋体" w:hAnsi="宋体"/>
          <w:b/>
          <w:bCs/>
          <w:sz w:val="24"/>
          <w:highlight w:val="none"/>
        </w:rPr>
        <w:t xml:space="preserve">评标委员会对符合资格的投标人的投标文件进行符合性审查。</w:t>
      </w:r>
      <w:r/>
    </w:p>
    <w:p>
      <w:pPr>
        <w:ind w:firstLine="480"/>
        <w:spacing w:line="360" w:lineRule="auto"/>
        <w:rPr>
          <w:rFonts w:ascii="宋体" w:hAnsi="宋体"/>
          <w:bCs/>
          <w:sz w:val="24"/>
          <w:highlight w:val="none"/>
        </w:rPr>
      </w:pPr>
      <w:r>
        <w:rPr>
          <w:rFonts w:hint="eastAsia" w:ascii="宋体" w:hAnsi="宋体"/>
          <w:bCs/>
          <w:sz w:val="24"/>
          <w:highlight w:val="none"/>
        </w:rPr>
        <w:t xml:space="preserve">依据招标文件的规定，从投标文件的有效性、完整性和对招标文件的响应程度进行审查，以确定其是否满足招标文件的实质性要求。</w:t>
      </w:r>
      <w:r/>
    </w:p>
    <w:p>
      <w:pPr>
        <w:ind w:firstLine="480"/>
        <w:spacing w:line="360" w:lineRule="auto"/>
        <w:rPr>
          <w:rFonts w:ascii="宋体" w:hAnsi="宋体"/>
          <w:sz w:val="24"/>
          <w:highlight w:val="none"/>
        </w:rPr>
      </w:pPr>
      <w:r>
        <w:rPr>
          <w:rFonts w:hint="eastAsia" w:ascii="宋体" w:hAnsi="宋体"/>
          <w:sz w:val="24"/>
          <w:highlight w:val="none"/>
        </w:rPr>
        <w:t xml:space="preserve">明确响应的投标应该是与招标文件要求的全部条款、条件和规格相符，没有重大偏离或保留的投标。</w:t>
      </w:r>
      <w:r/>
    </w:p>
    <w:p>
      <w:pPr>
        <w:ind w:firstLine="480"/>
        <w:spacing w:line="360" w:lineRule="auto"/>
        <w:rPr>
          <w:rFonts w:ascii="宋体" w:hAnsi="宋体"/>
          <w:bCs/>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sz w:val="24"/>
          <w:highlight w:val="none"/>
        </w:rPr>
        <w:t xml:space="preserve">评委决定投标文件的响应性只根据投标文件本身的内容，而不寻求外部的证据。</w:t>
      </w:r>
      <w:r/>
    </w:p>
    <w:p>
      <w:pPr>
        <w:ind w:firstLine="480"/>
        <w:spacing w:line="360" w:lineRule="auto"/>
        <w:rPr>
          <w:rFonts w:ascii="宋体" w:hAnsi="宋体"/>
          <w:bCs/>
          <w:sz w:val="24"/>
          <w:highlight w:val="none"/>
        </w:rPr>
      </w:pPr>
      <w:r>
        <w:rPr>
          <w:rFonts w:hint="eastAsia" w:ascii="宋体" w:hAnsi="宋体"/>
          <w:bCs/>
          <w:sz w:val="24"/>
          <w:highlight w:val="none"/>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360" w:lineRule="auto"/>
        <w:rPr>
          <w:rFonts w:ascii="宋体" w:hAnsi="宋体"/>
          <w:bCs/>
          <w:sz w:val="24"/>
          <w:highlight w:val="none"/>
        </w:rPr>
      </w:pPr>
      <w:r>
        <w:rPr>
          <w:rFonts w:hint="eastAsia" w:ascii="宋体" w:hAnsi="宋体"/>
          <w:bCs/>
          <w:sz w:val="24"/>
          <w:highlight w:val="none"/>
        </w:rPr>
        <w:t xml:space="preserve">评标委员会将对确定为明确响应的投标进行进一步审核，</w:t>
      </w:r>
      <w:r>
        <w:rPr>
          <w:rFonts w:hint="eastAsia" w:ascii="宋体" w:hAnsi="宋体" w:cs="Arial"/>
          <w:sz w:val="24"/>
          <w:highlight w:val="none"/>
        </w:rPr>
        <w:t xml:space="preserve">投标文件报价出现前后不一致的，除招标文件另有规定外，按照下列规定修正：</w:t>
      </w:r>
      <w:r/>
    </w:p>
    <w:p>
      <w:pPr>
        <w:ind w:firstLine="480"/>
        <w:spacing w:line="360" w:lineRule="auto"/>
        <w:rPr>
          <w:rFonts w:ascii="宋体" w:hAnsi="宋体"/>
          <w:bCs/>
          <w:sz w:val="24"/>
          <w:highlight w:val="none"/>
        </w:rPr>
      </w:pPr>
      <w:r>
        <w:rPr>
          <w:rFonts w:ascii="宋体" w:hAnsi="宋体"/>
          <w:bCs/>
          <w:sz w:val="24"/>
          <w:highlight w:val="none"/>
        </w:rPr>
        <w:t xml:space="preserve">1.</w:t>
      </w:r>
      <w:r>
        <w:rPr>
          <w:rFonts w:hint="eastAsia" w:ascii="宋体" w:hAnsi="宋体" w:cs="Arial"/>
          <w:sz w:val="24"/>
          <w:highlight w:val="none"/>
        </w:rPr>
        <w:t xml:space="preserve">投标文件中开标一览表内容与投标文件中相应内容不一致的，以开标一览表为准；</w:t>
      </w:r>
      <w:r/>
    </w:p>
    <w:p>
      <w:pPr>
        <w:contextualSpacing/>
        <w:jc w:val="left"/>
        <w:spacing w:before="100" w:beforeAutospacing="1" w:after="240" w:line="360" w:lineRule="auto"/>
        <w:widowControl/>
        <w:rPr>
          <w:rFonts w:ascii="宋体" w:hAnsi="宋体" w:cs="Arial"/>
          <w:sz w:val="24"/>
          <w:highlight w:val="none"/>
        </w:rPr>
      </w:pPr>
      <w:r>
        <w:rPr>
          <w:rFonts w:hint="eastAsia" w:ascii="宋体" w:hAnsi="宋体" w:cs="Arial"/>
          <w:sz w:val="24"/>
          <w:highlight w:val="none"/>
        </w:rPr>
        <w:t xml:space="preserve">　　</w:t>
      </w:r>
      <w:r>
        <w:rPr>
          <w:rFonts w:ascii="宋体" w:hAnsi="宋体"/>
          <w:bCs/>
          <w:sz w:val="24"/>
          <w:highlight w:val="none"/>
        </w:rPr>
        <w:t xml:space="preserve">2.</w:t>
      </w:r>
      <w:r>
        <w:rPr>
          <w:rFonts w:hint="eastAsia" w:ascii="宋体" w:hAnsi="宋体" w:cs="Arial"/>
          <w:sz w:val="24"/>
          <w:highlight w:val="none"/>
        </w:rPr>
        <w:t xml:space="preserve">大写金额和小写金额不一致的，以大写金额为准；</w:t>
      </w:r>
      <w:r/>
    </w:p>
    <w:p>
      <w:pPr>
        <w:contextualSpacing/>
        <w:jc w:val="left"/>
        <w:spacing w:before="100" w:beforeAutospacing="1" w:after="240" w:line="360" w:lineRule="auto"/>
        <w:widowControl/>
        <w:rPr>
          <w:rFonts w:ascii="宋体" w:hAnsi="宋体" w:cs="Arial"/>
          <w:sz w:val="24"/>
          <w:highlight w:val="none"/>
        </w:rPr>
      </w:pPr>
      <w:r>
        <w:rPr>
          <w:rFonts w:hint="eastAsia" w:ascii="宋体" w:hAnsi="宋体" w:cs="Arial"/>
          <w:sz w:val="24"/>
          <w:highlight w:val="none"/>
        </w:rPr>
        <w:t xml:space="preserve">　　</w:t>
      </w:r>
      <w:r>
        <w:rPr>
          <w:rFonts w:ascii="宋体" w:hAnsi="宋体"/>
          <w:bCs/>
          <w:sz w:val="24"/>
          <w:highlight w:val="none"/>
        </w:rPr>
        <w:t xml:space="preserve">3.</w:t>
      </w:r>
      <w:r>
        <w:rPr>
          <w:rFonts w:hint="eastAsia" w:ascii="宋体" w:hAnsi="宋体" w:cs="Arial"/>
          <w:sz w:val="24"/>
          <w:highlight w:val="none"/>
        </w:rPr>
        <w:t xml:space="preserve">单价金额小数点或者百分比有明显错位的，以开标一览表的总价为准，并修改单价；</w:t>
      </w:r>
      <w:r/>
    </w:p>
    <w:p>
      <w:pPr>
        <w:contextualSpacing/>
        <w:jc w:val="left"/>
        <w:spacing w:before="100" w:beforeAutospacing="1" w:after="240" w:line="360" w:lineRule="auto"/>
        <w:widowControl/>
        <w:rPr>
          <w:rFonts w:ascii="宋体" w:hAnsi="宋体" w:cs="Arial"/>
          <w:sz w:val="24"/>
          <w:highlight w:val="none"/>
        </w:rPr>
      </w:pPr>
      <w:r>
        <w:rPr>
          <w:rFonts w:hint="eastAsia" w:ascii="宋体" w:hAnsi="宋体" w:cs="Arial"/>
          <w:sz w:val="24"/>
          <w:highlight w:val="none"/>
        </w:rPr>
        <w:t xml:space="preserve">　　</w:t>
      </w:r>
      <w:r>
        <w:rPr>
          <w:rFonts w:ascii="宋体" w:hAnsi="宋体"/>
          <w:bCs/>
          <w:sz w:val="24"/>
          <w:highlight w:val="none"/>
        </w:rPr>
        <w:t xml:space="preserve">4.</w:t>
      </w:r>
      <w:r>
        <w:rPr>
          <w:rFonts w:hint="eastAsia" w:ascii="宋体" w:hAnsi="宋体" w:cs="Arial"/>
          <w:sz w:val="24"/>
          <w:highlight w:val="none"/>
        </w:rPr>
        <w:t xml:space="preserve">总价金额与按单价汇总金额不一致的，以单价金额计算结果为准。</w:t>
      </w:r>
      <w:r/>
    </w:p>
    <w:p>
      <w:pPr>
        <w:ind w:firstLine="480"/>
        <w:spacing w:line="360" w:lineRule="auto"/>
        <w:rPr>
          <w:rFonts w:ascii="宋体" w:hAnsi="宋体" w:cs="Arial"/>
          <w:sz w:val="24"/>
          <w:highlight w:val="none"/>
        </w:rPr>
      </w:pPr>
      <w:r>
        <w:rPr>
          <w:rFonts w:hint="eastAsia" w:ascii="宋体" w:hAnsi="宋体"/>
          <w:bCs/>
          <w:sz w:val="24"/>
          <w:highlight w:val="none"/>
        </w:rPr>
        <w:t xml:space="preserve">评标委员会将按上述修正错误的方法调整投标文件中的投标报价，</w:t>
      </w:r>
      <w:r>
        <w:rPr>
          <w:rFonts w:hint="eastAsia" w:ascii="宋体" w:hAnsi="宋体" w:cs="Arial"/>
          <w:sz w:val="24"/>
          <w:highlight w:val="none"/>
        </w:rPr>
        <w:t xml:space="preserve">修正后的报价应当采用书面形式，并加盖公章，或者由法定代表人或其授权的代表签字，经投标人确认后产生约束力，投标人不确认的，其投标无效。</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rPr>
          <w:rFonts w:ascii="宋体" w:hAnsi="宋体" w:cs="Courier New"/>
          <w:b/>
          <w:bCs/>
          <w:sz w:val="24"/>
          <w:highlight w:val="none"/>
        </w:rPr>
      </w:pPr>
      <w:r>
        <w:rPr>
          <w:rFonts w:hint="eastAsia" w:ascii="宋体" w:hAnsi="宋体" w:cs="Courier New"/>
          <w:b/>
          <w:bCs/>
          <w:sz w:val="24"/>
          <w:highlight w:val="none"/>
        </w:rPr>
        <w:t xml:space="preserve">三、评分标准</w:t>
      </w:r>
      <w:r/>
    </w:p>
    <w:p>
      <w:pPr>
        <w:ind w:firstLine="480"/>
        <w:spacing w:line="360" w:lineRule="auto"/>
        <w:rPr>
          <w:rFonts w:hint="eastAsia" w:ascii="宋体" w:hAnsi="宋体" w:cs="Courier New"/>
          <w:bCs/>
          <w:sz w:val="24"/>
          <w:highlight w:val="none"/>
        </w:rPr>
      </w:pPr>
      <w:r>
        <w:rPr>
          <w:rFonts w:hint="eastAsia" w:ascii="宋体" w:hAnsi="宋体" w:cs="Arial"/>
          <w:sz w:val="24"/>
          <w:highlight w:val="none"/>
        </w:rPr>
        <w:t xml:space="preserve">评标时，评标委员会各成员独立对每个投标人的投标文件进行评价，并汇总每个投标人的得分。</w:t>
      </w:r>
      <w:r>
        <w:rPr>
          <w:rFonts w:hint="eastAsia" w:ascii="宋体" w:hAnsi="宋体" w:cs="Courier New"/>
          <w:bCs/>
          <w:sz w:val="24"/>
          <w:highlight w:val="none"/>
        </w:rPr>
        <w:t xml:space="preserve">本项目评分总分值为</w:t>
      </w:r>
      <w:r>
        <w:rPr>
          <w:rFonts w:ascii="宋体" w:hAnsi="宋体" w:cs="Courier New"/>
          <w:bCs/>
          <w:sz w:val="24"/>
          <w:highlight w:val="none"/>
        </w:rPr>
        <w:t xml:space="preserve">100</w:t>
      </w:r>
      <w:r>
        <w:rPr>
          <w:rFonts w:hint="eastAsia" w:ascii="宋体" w:hAnsi="宋体" w:cs="Courier New"/>
          <w:bCs/>
          <w:sz w:val="24"/>
          <w:highlight w:val="none"/>
        </w:rPr>
        <w:t xml:space="preserve">分。</w:t>
      </w:r>
      <w:r/>
    </w:p>
    <w:p>
      <w:pPr>
        <w:ind w:firstLine="482"/>
        <w:spacing w:line="360" w:lineRule="auto"/>
        <w:tabs>
          <w:tab w:val="left" w:pos="900" w:leader="none"/>
        </w:tabs>
        <w:rPr>
          <w:rFonts w:hint="eastAsia" w:ascii="宋体" w:hAnsi="宋体" w:cs="宋体"/>
          <w:b/>
          <w:sz w:val="24"/>
          <w:highlight w:val="none"/>
        </w:rPr>
      </w:pPr>
      <w:r>
        <w:rPr>
          <w:rFonts w:hint="eastAsia" w:ascii="宋体" w:hAnsi="宋体" w:cs="宋体"/>
          <w:b/>
          <w:sz w:val="24"/>
          <w:highlight w:val="none"/>
        </w:rPr>
        <w:t xml:space="preserve">评分总分值为100分。</w:t>
      </w:r>
      <w:r/>
    </w:p>
    <w:tbl>
      <w:tblPr>
        <w:tblStyle w:val="779"/>
        <w:tblW w:w="96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2"/>
        <w:gridCol w:w="1222"/>
        <w:gridCol w:w="7375"/>
      </w:tblGrid>
      <w:tr>
        <w:trPr>
          <w:trHeight w:val="563"/>
        </w:trPr>
        <w:tc>
          <w:tcPr>
            <w:tcW w:w="802" w:type="dxa"/>
            <w:vAlign w:val="center"/>
            <w:textDirection w:val="lrTb"/>
            <w:noWrap/>
          </w:tcPr>
          <w:p>
            <w:pPr>
              <w:ind w:left="0" w:right="0"/>
              <w:jc w:val="center"/>
              <w:keepLines w:val="0"/>
              <w:keepNext w:val="0"/>
              <w:spacing w:before="0" w:beforeAutospacing="0" w:after="0" w:afterAutospacing="0" w:line="460" w:lineRule="exact"/>
              <w:rPr>
                <w:rFonts w:hint="default" w:ascii="宋体" w:hAnsi="宋体" w:cs="宋体"/>
                <w:b/>
                <w:bCs/>
                <w:sz w:val="24"/>
              </w:rPr>
              <w:suppressLineNumbers w:val="0"/>
            </w:pPr>
            <w:r>
              <w:rPr>
                <w:rFonts w:hint="eastAsia" w:ascii="宋体" w:hAnsi="宋体" w:cs="宋体"/>
                <w:b/>
                <w:bCs/>
                <w:sz w:val="24"/>
              </w:rPr>
              <w:t xml:space="preserve">序号</w:t>
            </w:r>
            <w:r/>
          </w:p>
        </w:tc>
        <w:tc>
          <w:tcPr>
            <w:tcW w:w="1222" w:type="dxa"/>
            <w:vAlign w:val="center"/>
            <w:textDirection w:val="lrTb"/>
            <w:noWrap/>
          </w:tcPr>
          <w:p>
            <w:pPr>
              <w:ind w:left="0" w:right="0"/>
              <w:jc w:val="center"/>
              <w:keepLines w:val="0"/>
              <w:keepNext w:val="0"/>
              <w:spacing w:before="0" w:beforeAutospacing="0" w:after="0" w:afterAutospacing="0" w:line="460" w:lineRule="exact"/>
              <w:rPr>
                <w:rFonts w:hint="default" w:ascii="宋体" w:hAnsi="宋体" w:cs="宋体"/>
                <w:b/>
                <w:bCs/>
                <w:sz w:val="24"/>
              </w:rPr>
              <w:suppressLineNumbers w:val="0"/>
            </w:pPr>
            <w:r>
              <w:rPr>
                <w:rFonts w:hint="eastAsia" w:ascii="宋体" w:hAnsi="宋体" w:cs="宋体"/>
                <w:b/>
                <w:bCs/>
                <w:sz w:val="24"/>
              </w:rPr>
              <w:t xml:space="preserve">评审因素</w:t>
            </w:r>
            <w:r/>
          </w:p>
        </w:tc>
        <w:tc>
          <w:tcPr>
            <w:tcW w:w="7375" w:type="dxa"/>
            <w:vAlign w:val="center"/>
            <w:textDirection w:val="lrTb"/>
            <w:noWrap/>
          </w:tcPr>
          <w:p>
            <w:pPr>
              <w:ind w:left="0" w:right="0"/>
              <w:jc w:val="center"/>
              <w:keepLines w:val="0"/>
              <w:keepNext w:val="0"/>
              <w:spacing w:before="0" w:beforeAutospacing="0" w:after="0" w:afterAutospacing="0" w:line="460" w:lineRule="exact"/>
              <w:rPr>
                <w:rFonts w:hint="default" w:ascii="宋体" w:hAnsi="宋体" w:cs="宋体"/>
                <w:b/>
                <w:bCs/>
                <w:sz w:val="24"/>
              </w:rPr>
              <w:suppressLineNumbers w:val="0"/>
            </w:pPr>
            <w:r>
              <w:rPr>
                <w:rFonts w:hint="eastAsia" w:ascii="宋体" w:hAnsi="宋体" w:cs="宋体"/>
                <w:b/>
                <w:bCs/>
                <w:sz w:val="24"/>
              </w:rPr>
              <w:t xml:space="preserve">评审细则</w:t>
            </w:r>
            <w:r/>
          </w:p>
        </w:tc>
      </w:tr>
      <w:tr>
        <w:trPr>
          <w:trHeight w:val="1528"/>
        </w:trPr>
        <w:tc>
          <w:tcPr>
            <w:tcW w:w="802" w:type="dxa"/>
            <w:vAlign w:val="center"/>
            <w:textDirection w:val="lrTb"/>
            <w:noWrap/>
          </w:tcPr>
          <w:p>
            <w:pPr>
              <w:ind w:left="0" w:right="0"/>
              <w:jc w:val="center"/>
              <w:keepLines w:val="0"/>
              <w:keepNext w:val="0"/>
              <w:spacing w:before="0" w:beforeAutospacing="0" w:after="0" w:afterAutospacing="0" w:line="460" w:lineRule="exact"/>
              <w:rPr>
                <w:rFonts w:hint="default" w:ascii="宋体" w:hAnsi="宋体" w:cs="宋体"/>
                <w:sz w:val="22"/>
                <w:szCs w:val="22"/>
                <w:highlight w:val="none"/>
              </w:rPr>
              <w:suppressLineNumbers w:val="0"/>
            </w:pPr>
            <w:r>
              <w:rPr>
                <w:rFonts w:hint="eastAsia" w:ascii="宋体" w:hAnsi="宋体" w:cs="宋体"/>
                <w:sz w:val="22"/>
                <w:szCs w:val="22"/>
                <w:highlight w:val="none"/>
              </w:rPr>
              <w:t xml:space="preserve">1</w:t>
            </w:r>
            <w:r/>
          </w:p>
        </w:tc>
        <w:tc>
          <w:tcPr>
            <w:tcW w:w="1222" w:type="dxa"/>
            <w:vAlign w:val="center"/>
            <w:textDirection w:val="lrTb"/>
            <w:noWrap/>
          </w:tcPr>
          <w:p>
            <w:pPr>
              <w:ind w:left="0" w:right="0"/>
              <w:jc w:val="center"/>
              <w:keepLines w:val="0"/>
              <w:keepNext w:val="0"/>
              <w:spacing w:before="0" w:beforeAutospacing="0" w:after="0" w:afterAutospacing="0" w:line="460" w:lineRule="exact"/>
              <w:rPr>
                <w:rFonts w:hint="default" w:ascii="宋体" w:hAnsi="宋体" w:cs="宋体"/>
                <w:sz w:val="22"/>
                <w:szCs w:val="22"/>
                <w:highlight w:val="none"/>
              </w:rPr>
              <w:suppressLineNumbers w:val="0"/>
            </w:pPr>
            <w:r>
              <w:rPr>
                <w:rFonts w:hint="eastAsia" w:ascii="宋体" w:hAnsi="宋体" w:cs="宋体"/>
                <w:sz w:val="22"/>
                <w:szCs w:val="22"/>
                <w:highlight w:val="none"/>
              </w:rPr>
              <w:t xml:space="preserve">投标报价    （30分）</w:t>
            </w:r>
            <w:r/>
          </w:p>
        </w:tc>
        <w:tc>
          <w:tcPr>
            <w:tcW w:w="7375" w:type="dxa"/>
            <w:vAlign w:val="center"/>
            <w:textDirection w:val="lrTb"/>
            <w:noWrap/>
          </w:tcPr>
          <w:p>
            <w:pPr>
              <w:ind w:left="0" w:right="0" w:firstLine="440"/>
              <w:keepLines w:val="0"/>
              <w:keepNext w:val="0"/>
              <w:spacing w:before="0" w:beforeAutospacing="0" w:after="0" w:afterAutospacing="0" w:line="460" w:lineRule="exact"/>
              <w:rPr>
                <w:rFonts w:hint="default" w:ascii="宋体" w:hAnsi="宋体" w:cs="宋体"/>
                <w:sz w:val="22"/>
                <w:szCs w:val="22"/>
                <w:highlight w:val="none"/>
              </w:rPr>
              <w:suppressLineNumbers w:val="0"/>
            </w:pPr>
            <w:r>
              <w:rPr>
                <w:rFonts w:hint="eastAsia" w:ascii="宋体" w:hAnsi="宋体" w:cs="宋体"/>
                <w:sz w:val="22"/>
                <w:szCs w:val="22"/>
                <w:highlight w:val="none"/>
              </w:rPr>
              <w:t xml:space="preserve">投标人的价格分统一采用低价优先法计算，满足招标文件要求且投标价格最低的投标报价为评标基准价，其价格分为满分。其他投标人的价格分统一按照下列公式计算:</w:t>
            </w:r>
            <w:r/>
          </w:p>
          <w:p>
            <w:pPr>
              <w:ind w:left="0" w:right="0" w:firstLine="440"/>
              <w:keepLines w:val="0"/>
              <w:keepNext w:val="0"/>
              <w:spacing w:before="0" w:beforeAutospacing="0" w:after="0" w:afterAutospacing="0" w:line="460" w:lineRule="exact"/>
              <w:rPr>
                <w:rFonts w:hint="default" w:ascii="宋体" w:hAnsi="宋体" w:cs="宋体"/>
                <w:sz w:val="22"/>
                <w:szCs w:val="22"/>
                <w:highlight w:val="none"/>
              </w:rPr>
              <w:suppressLineNumbers w:val="0"/>
            </w:pPr>
            <w:r>
              <w:rPr>
                <w:rFonts w:hint="eastAsia" w:ascii="宋体" w:hAnsi="宋体" w:cs="宋体"/>
                <w:sz w:val="22"/>
                <w:szCs w:val="22"/>
                <w:highlight w:val="none"/>
              </w:rPr>
              <w:t xml:space="preserve">投标报价得分=(评标基准价／投标报价)×30.00</w:t>
            </w:r>
            <w:r/>
          </w:p>
        </w:tc>
      </w:tr>
      <w:tr>
        <w:trPr>
          <w:trHeight w:val="1555"/>
        </w:trPr>
        <w:tc>
          <w:tcPr>
            <w:tcW w:w="802" w:type="dxa"/>
            <w:vAlign w:val="center"/>
            <w:textDirection w:val="lrTb"/>
            <w:noWrap/>
          </w:tcPr>
          <w:p>
            <w:pPr>
              <w:ind w:left="0" w:right="0"/>
              <w:jc w:val="center"/>
              <w:keepLines w:val="0"/>
              <w:keepNext w:val="0"/>
              <w:spacing w:before="0" w:beforeAutospacing="0" w:after="0" w:afterAutospacing="0" w:line="460" w:lineRule="exact"/>
              <w:rPr>
                <w:rFonts w:hint="eastAsia" w:ascii="宋体" w:hAnsi="宋体" w:eastAsia="宋体" w:cs="宋体"/>
                <w:sz w:val="22"/>
                <w:szCs w:val="22"/>
                <w:highlight w:val="none"/>
                <w:lang w:eastAsia="zh-CN"/>
              </w:rPr>
              <w:suppressLineNumbers w:val="0"/>
            </w:pPr>
            <w:r>
              <w:rPr>
                <w:rFonts w:hint="eastAsia" w:ascii="宋体" w:hAnsi="宋体" w:cs="宋体"/>
                <w:sz w:val="22"/>
                <w:szCs w:val="22"/>
                <w:highlight w:val="none"/>
                <w:lang w:val="en-US" w:eastAsia="zh-CN"/>
              </w:rPr>
              <w:t xml:space="preserve">2</w:t>
            </w:r>
            <w:r/>
          </w:p>
        </w:tc>
        <w:tc>
          <w:tcPr>
            <w:tcW w:w="1222" w:type="dxa"/>
            <w:vAlign w:val="center"/>
            <w:textDirection w:val="lrTb"/>
            <w:noWrap/>
          </w:tcPr>
          <w:p>
            <w:pPr>
              <w:ind w:left="0" w:right="0"/>
              <w:jc w:val="center"/>
              <w:keepLines w:val="0"/>
              <w:keepNext w:val="0"/>
              <w:spacing w:before="0" w:beforeAutospacing="0" w:after="0" w:afterAutospacing="0" w:line="460" w:lineRule="exact"/>
              <w:rPr>
                <w:rFonts w:hint="default" w:ascii="宋体" w:hAnsi="宋体" w:cs="宋体"/>
                <w:sz w:val="22"/>
                <w:szCs w:val="22"/>
                <w:highlight w:val="none"/>
              </w:rPr>
              <w:suppressLineNumbers w:val="0"/>
            </w:pPr>
            <w:r>
              <w:rPr>
                <w:rFonts w:hint="eastAsia" w:ascii="宋体" w:hAnsi="宋体" w:cs="宋体"/>
                <w:sz w:val="22"/>
                <w:szCs w:val="22"/>
                <w:highlight w:val="none"/>
              </w:rPr>
              <w:t xml:space="preserve">业绩         （</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分）</w:t>
            </w:r>
            <w:r/>
          </w:p>
        </w:tc>
        <w:tc>
          <w:tcPr>
            <w:tcW w:w="7375" w:type="dxa"/>
            <w:vAlign w:val="center"/>
            <w:textDirection w:val="lrTb"/>
            <w:noWrap/>
          </w:tcPr>
          <w:p>
            <w:pPr>
              <w:ind w:left="0" w:right="0" w:firstLine="440"/>
              <w:keepLines w:val="0"/>
              <w:keepNext w:val="0"/>
              <w:spacing w:before="0" w:beforeAutospacing="0" w:after="0" w:afterAutospacing="0" w:line="460" w:lineRule="exact"/>
              <w:rPr>
                <w:rFonts w:hint="default" w:ascii="宋体" w:hAnsi="宋体" w:cs="宋体"/>
                <w:sz w:val="22"/>
                <w:szCs w:val="22"/>
                <w:highlight w:val="none"/>
              </w:rPr>
              <w:suppressLineNumbers w:val="0"/>
            </w:pPr>
            <w:r>
              <w:rPr>
                <w:rFonts w:hint="eastAsia" w:ascii="宋体" w:hAnsi="宋体" w:cs="宋体"/>
                <w:sz w:val="22"/>
                <w:szCs w:val="22"/>
                <w:highlight w:val="none"/>
              </w:rPr>
              <w:t xml:space="preserve">投标人自2021年1月1日（以合同的签订时间为准）以来</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具有油烟集中治理类项目业绩的</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每有一个得2分，本项最高得6分。</w:t>
            </w:r>
            <w:r/>
          </w:p>
          <w:p>
            <w:pPr>
              <w:ind w:left="0" w:right="0" w:firstLine="442"/>
              <w:keepLines w:val="0"/>
              <w:keepNext w:val="0"/>
              <w:spacing w:before="0" w:beforeAutospacing="0" w:after="0" w:afterAutospacing="0" w:line="460" w:lineRule="exact"/>
              <w:rPr>
                <w:rFonts w:hint="default" w:hAnsi="宋体"/>
                <w:sz w:val="20"/>
                <w:szCs w:val="22"/>
                <w:highlight w:val="none"/>
              </w:rPr>
              <w:suppressLineNumbers w:val="0"/>
            </w:pPr>
            <w:r>
              <w:rPr>
                <w:rFonts w:hint="eastAsia" w:ascii="宋体" w:hAnsi="宋体" w:cs="宋体"/>
                <w:b/>
                <w:bCs/>
                <w:sz w:val="22"/>
                <w:szCs w:val="22"/>
                <w:highlight w:val="none"/>
              </w:rPr>
              <w:t xml:space="preserve">注：业绩证明材料须提供合同、项目验收证明，业绩证明材料主要内容、标的、金额等关键内容清晰可见，并加盖单位公章，否则不予得分。</w:t>
            </w:r>
            <w:r/>
          </w:p>
        </w:tc>
      </w:tr>
      <w:tr>
        <w:trPr>
          <w:trHeight w:val="3760"/>
        </w:trPr>
        <w:tc>
          <w:tcPr>
            <w:tcW w:w="802" w:type="dxa"/>
            <w:vAlign w:val="center"/>
            <w:textDirection w:val="lrTb"/>
            <w:noWrap/>
          </w:tcPr>
          <w:p>
            <w:pPr>
              <w:ind w:left="0" w:right="0"/>
              <w:jc w:val="center"/>
              <w:keepLines w:val="0"/>
              <w:keepNext w:val="0"/>
              <w:spacing w:before="0" w:beforeAutospacing="0" w:after="0" w:afterAutospacing="0" w:line="460" w:lineRule="exact"/>
              <w:rPr>
                <w:rFonts w:hint="eastAsia" w:ascii="宋体" w:hAnsi="宋体" w:eastAsia="宋体" w:cs="宋体"/>
                <w:sz w:val="22"/>
                <w:szCs w:val="22"/>
                <w:highlight w:val="none"/>
                <w:lang w:eastAsia="zh-CN"/>
              </w:rPr>
              <w:suppressLineNumbers w:val="0"/>
            </w:pPr>
            <w:r>
              <w:rPr>
                <w:rFonts w:hint="eastAsia" w:ascii="宋体" w:hAnsi="宋体" w:cs="宋体"/>
                <w:sz w:val="22"/>
                <w:szCs w:val="22"/>
                <w:highlight w:val="none"/>
                <w:lang w:val="en-US" w:eastAsia="zh-CN"/>
              </w:rPr>
              <w:t xml:space="preserve">3</w:t>
            </w:r>
            <w:r/>
          </w:p>
        </w:tc>
        <w:tc>
          <w:tcPr>
            <w:tcW w:w="1222" w:type="dxa"/>
            <w:vAlign w:val="center"/>
            <w:textDirection w:val="lrTb"/>
            <w:noWrap/>
          </w:tcPr>
          <w:p>
            <w:pPr>
              <w:ind w:left="0" w:right="0"/>
              <w:jc w:val="center"/>
              <w:keepLines w:val="0"/>
              <w:keepNext w:val="0"/>
              <w:spacing w:before="0" w:beforeAutospacing="0" w:after="0" w:afterAutospacing="0" w:line="460" w:lineRule="exact"/>
              <w:rPr>
                <w:rFonts w:hint="default" w:ascii="宋体" w:hAnsi="宋体" w:cs="宋体"/>
                <w:sz w:val="22"/>
                <w:szCs w:val="22"/>
                <w:highlight w:val="none"/>
              </w:rPr>
              <w:suppressLineNumbers w:val="0"/>
            </w:pPr>
            <w:r>
              <w:rPr>
                <w:rFonts w:hint="eastAsia" w:ascii="宋体" w:hAnsi="宋体" w:cs="宋体"/>
                <w:sz w:val="22"/>
                <w:szCs w:val="22"/>
                <w:highlight w:val="none"/>
              </w:rPr>
              <w:t xml:space="preserve">企业实力</w:t>
            </w:r>
            <w:r/>
          </w:p>
          <w:p>
            <w:pPr>
              <w:pStyle w:val="787"/>
              <w:ind w:left="0" w:right="0"/>
              <w:jc w:val="center"/>
              <w:keepLines w:val="0"/>
              <w:keepNext w:val="0"/>
              <w:spacing w:before="0" w:beforeAutospacing="0" w:after="0" w:afterAutospacing="0"/>
              <w:rPr>
                <w:rFonts w:hint="default"/>
                <w:sz w:val="24"/>
                <w:szCs w:val="18"/>
                <w:highlight w:val="none"/>
              </w:rPr>
              <w:suppressLineNumbers w:val="0"/>
            </w:pPr>
            <w:r>
              <w:rPr>
                <w:rFonts w:hint="eastAsia" w:ascii="宋体" w:hAnsi="宋体" w:cs="宋体"/>
                <w:sz w:val="22"/>
                <w:szCs w:val="18"/>
                <w:highlight w:val="none"/>
              </w:rPr>
              <w:t xml:space="preserve">（1</w:t>
            </w:r>
            <w:r>
              <w:rPr>
                <w:rFonts w:hint="eastAsia" w:ascii="宋体" w:hAnsi="宋体" w:cs="宋体"/>
                <w:sz w:val="22"/>
                <w:szCs w:val="18"/>
                <w:highlight w:val="none"/>
                <w:lang w:val="en-US" w:eastAsia="zh-CN"/>
              </w:rPr>
              <w:t xml:space="preserve">8</w:t>
            </w:r>
            <w:r>
              <w:rPr>
                <w:rFonts w:hint="eastAsia" w:ascii="宋体" w:hAnsi="宋体" w:cs="宋体"/>
                <w:sz w:val="22"/>
                <w:szCs w:val="18"/>
                <w:highlight w:val="none"/>
              </w:rPr>
              <w:t xml:space="preserve">分）</w:t>
            </w:r>
            <w:r/>
          </w:p>
        </w:tc>
        <w:tc>
          <w:tcPr>
            <w:tcW w:w="7375" w:type="dxa"/>
            <w:vAlign w:val="center"/>
            <w:textDirection w:val="lrTb"/>
            <w:noWrap/>
          </w:tcPr>
          <w:p>
            <w:pPr>
              <w:pStyle w:val="1036"/>
              <w:ind w:left="0" w:right="0" w:firstLine="440"/>
              <w:keepLines w:val="0"/>
              <w:keepNext w:val="0"/>
              <w:spacing w:before="0" w:beforeAutospacing="0" w:after="0" w:afterAutospacing="0" w:line="460" w:lineRule="exact"/>
              <w:rPr>
                <w:rFonts w:hint="eastAsia" w:ascii="宋体" w:hAnsi="宋体" w:eastAsia="宋体" w:cs="宋体"/>
                <w:sz w:val="22"/>
                <w:szCs w:val="22"/>
                <w:highlight w:val="none"/>
              </w:rPr>
              <w:suppressLineNumbers w:val="0"/>
            </w:pPr>
            <w:r>
              <w:rPr>
                <w:rFonts w:hint="eastAsia" w:hAnsi="宋体" w:cs="宋体"/>
                <w:sz w:val="22"/>
                <w:szCs w:val="22"/>
                <w:highlight w:val="none"/>
                <w:lang w:val="en-US" w:eastAsia="zh-CN"/>
              </w:rPr>
              <w:t xml:space="preserve">1、</w:t>
            </w:r>
            <w:r>
              <w:rPr>
                <w:rFonts w:hint="eastAsia" w:ascii="宋体" w:hAnsi="宋体" w:eastAsia="宋体" w:cs="宋体"/>
                <w:sz w:val="22"/>
                <w:szCs w:val="22"/>
                <w:highlight w:val="none"/>
              </w:rPr>
              <w:t xml:space="preserve">投标人具有环境工程设计专项（大气污染防治工程）设计甲级资质的得2分，具有乙级资质的1分，其他不得分；</w:t>
            </w:r>
            <w:r/>
          </w:p>
          <w:p>
            <w:pPr>
              <w:pStyle w:val="1036"/>
              <w:ind w:right="0" w:firstLine="440"/>
              <w:keepLines w:val="0"/>
              <w:keepNext w:val="0"/>
              <w:spacing w:before="0" w:beforeAutospacing="0" w:after="0" w:afterAutospacing="0" w:line="460" w:lineRule="exact"/>
              <w:rPr>
                <w:rFonts w:hint="eastAsia" w:ascii="宋体" w:hAnsi="宋体" w:eastAsia="宋体" w:cs="宋体"/>
                <w:sz w:val="22"/>
                <w:szCs w:val="22"/>
                <w:highlight w:val="none"/>
              </w:rPr>
              <w:suppressLineNumbers w:val="0"/>
            </w:pPr>
            <w:r>
              <w:rPr>
                <w:rFonts w:hint="eastAsia" w:hAnsi="宋体" w:cs="宋体"/>
                <w:sz w:val="22"/>
                <w:szCs w:val="22"/>
                <w:highlight w:val="none"/>
                <w:lang w:val="en-US" w:eastAsia="zh-CN"/>
              </w:rPr>
              <w:t xml:space="preserve">2、</w:t>
            </w:r>
            <w:r>
              <w:rPr>
                <w:rFonts w:hint="eastAsia" w:ascii="宋体" w:hAnsi="宋体" w:eastAsia="宋体" w:cs="宋体"/>
                <w:sz w:val="22"/>
                <w:szCs w:val="22"/>
                <w:highlight w:val="none"/>
              </w:rPr>
              <w:t xml:space="preserve">投标人具有环保工程专业承包或建筑机电安装工程专业承包一级资质的得2分，具有二级资质的得1分，其他不得分。</w:t>
            </w:r>
            <w:r/>
          </w:p>
          <w:p>
            <w:pPr>
              <w:pStyle w:val="1036"/>
              <w:ind w:left="0" w:right="0" w:firstLine="440"/>
              <w:keepLines w:val="0"/>
              <w:keepNext w:val="0"/>
              <w:spacing w:before="0" w:beforeAutospacing="0" w:after="0" w:afterAutospacing="0" w:line="460" w:lineRule="exact"/>
              <w:rPr>
                <w:rFonts w:hint="eastAsia" w:ascii="宋体" w:hAnsi="宋体" w:eastAsia="宋体" w:cs="宋体"/>
                <w:sz w:val="22"/>
                <w:szCs w:val="22"/>
                <w:highlight w:val="none"/>
                <w:lang w:bidi="ar"/>
              </w:rPr>
              <w:suppressLineNumbers w:val="0"/>
            </w:pPr>
            <w:r>
              <w:rPr>
                <w:rFonts w:hint="eastAsia" w:hAnsi="宋体" w:cs="宋体"/>
                <w:sz w:val="22"/>
                <w:szCs w:val="22"/>
                <w:highlight w:val="none"/>
                <w:lang w:val="en-US" w:eastAsia="zh-CN"/>
              </w:rPr>
              <w:t xml:space="preserve">3</w:t>
            </w:r>
            <w:r>
              <w:rPr>
                <w:rFonts w:hint="eastAsia" w:ascii="宋体" w:hAnsi="宋体" w:eastAsia="宋体" w:cs="宋体"/>
                <w:sz w:val="22"/>
                <w:szCs w:val="22"/>
                <w:highlight w:val="none"/>
              </w:rPr>
              <w:t xml:space="preserve">、投标人具有有效期内的安全生产许可证</w:t>
            </w:r>
            <w:r>
              <w:rPr>
                <w:rFonts w:hint="eastAsia" w:hAnsi="宋体" w:cs="宋体"/>
                <w:sz w:val="22"/>
                <w:szCs w:val="22"/>
                <w:highlight w:val="none"/>
                <w:lang w:eastAsia="zh-CN"/>
              </w:rPr>
              <w:t xml:space="preserve">、环境管理体系、</w:t>
            </w:r>
            <w:r>
              <w:rPr>
                <w:rFonts w:hint="eastAsia" w:ascii="宋体" w:hAnsi="宋体" w:eastAsia="宋体" w:cs="宋体"/>
                <w:sz w:val="22"/>
                <w:szCs w:val="22"/>
                <w:highlight w:val="none"/>
                <w:lang w:bidi="ar"/>
              </w:rPr>
              <w:t xml:space="preserve">职业健康安全管理体系、质量管理体系认证证书的有一个得1分，本项最高得4分；</w:t>
            </w:r>
            <w:r/>
          </w:p>
          <w:p>
            <w:pPr>
              <w:pStyle w:val="1036"/>
              <w:ind w:left="0" w:right="0" w:firstLine="440"/>
              <w:keepLines w:val="0"/>
              <w:keepNext w:val="0"/>
              <w:spacing w:before="0" w:beforeAutospacing="0" w:after="0" w:afterAutospacing="0" w:line="460" w:lineRule="exact"/>
              <w:rPr>
                <w:rFonts w:hint="eastAsia" w:ascii="宋体" w:hAnsi="宋体" w:eastAsia="宋体" w:cs="宋体"/>
                <w:sz w:val="22"/>
                <w:szCs w:val="22"/>
                <w:highlight w:val="none"/>
                <w:lang w:bidi="ar"/>
              </w:rPr>
              <w:suppressLineNumbers w:val="0"/>
            </w:pPr>
            <w:r>
              <w:rPr>
                <w:rFonts w:hint="eastAsia" w:hAnsi="宋体" w:cs="宋体"/>
                <w:sz w:val="22"/>
                <w:szCs w:val="22"/>
                <w:highlight w:val="none"/>
                <w:lang w:val="en-US" w:eastAsia="zh-CN" w:bidi="ar"/>
              </w:rPr>
              <w:t xml:space="preserve">4</w:t>
            </w:r>
            <w:r>
              <w:rPr>
                <w:rFonts w:hint="eastAsia" w:ascii="宋体" w:hAnsi="宋体" w:eastAsia="宋体" w:cs="宋体"/>
                <w:sz w:val="22"/>
                <w:szCs w:val="22"/>
                <w:highlight w:val="none"/>
                <w:lang w:bidi="ar"/>
              </w:rPr>
              <w:t xml:space="preserve">、投标人自2021年1月1</w:t>
            </w:r>
            <w:r>
              <w:rPr>
                <w:rFonts w:hint="eastAsia" w:ascii="宋体" w:hAnsi="宋体" w:eastAsia="宋体" w:cs="宋体"/>
                <w:sz w:val="22"/>
                <w:szCs w:val="22"/>
                <w:highlight w:val="none"/>
              </w:rPr>
              <w:t xml:space="preserve">日</w:t>
            </w:r>
            <w:r>
              <w:rPr>
                <w:rFonts w:hint="eastAsia" w:ascii="宋体" w:hAnsi="宋体" w:eastAsia="宋体" w:cs="宋体"/>
                <w:sz w:val="22"/>
                <w:szCs w:val="22"/>
                <w:highlight w:val="none"/>
                <w:lang w:bidi="ar"/>
              </w:rPr>
              <w:t xml:space="preserve">以来（以表彰证书签发的日期为准）获得过地级市及以上环境保护科学技术奖项的，有一个得</w:t>
            </w:r>
            <w:r>
              <w:rPr>
                <w:rFonts w:hint="eastAsia" w:hAnsi="宋体" w:cs="宋体"/>
                <w:sz w:val="22"/>
                <w:szCs w:val="22"/>
                <w:highlight w:val="none"/>
                <w:lang w:val="en-US" w:eastAsia="zh-CN" w:bidi="ar"/>
              </w:rPr>
              <w:t xml:space="preserve">3</w:t>
            </w:r>
            <w:r>
              <w:rPr>
                <w:rFonts w:hint="eastAsia" w:ascii="宋体" w:hAnsi="宋体" w:eastAsia="宋体" w:cs="宋体"/>
                <w:sz w:val="22"/>
                <w:szCs w:val="22"/>
                <w:highlight w:val="none"/>
                <w:lang w:bidi="ar"/>
              </w:rPr>
              <w:t xml:space="preserve">分，本项最高得</w:t>
            </w:r>
            <w:r>
              <w:rPr>
                <w:rFonts w:hint="eastAsia" w:hAnsi="宋体" w:cs="宋体"/>
                <w:sz w:val="22"/>
                <w:szCs w:val="22"/>
                <w:highlight w:val="none"/>
                <w:lang w:val="en-US" w:eastAsia="zh-CN" w:bidi="ar"/>
              </w:rPr>
              <w:t xml:space="preserve">6</w:t>
            </w:r>
            <w:r>
              <w:rPr>
                <w:rFonts w:hint="eastAsia" w:ascii="宋体" w:hAnsi="宋体" w:eastAsia="宋体" w:cs="宋体"/>
                <w:sz w:val="22"/>
                <w:szCs w:val="22"/>
                <w:highlight w:val="none"/>
                <w:lang w:bidi="ar"/>
              </w:rPr>
              <w:t xml:space="preserve">分。（证书或公示材料</w:t>
            </w:r>
            <w:r>
              <w:rPr>
                <w:rFonts w:hint="eastAsia" w:ascii="宋体" w:hAnsi="宋体" w:eastAsia="宋体" w:cs="宋体"/>
                <w:sz w:val="22"/>
                <w:szCs w:val="22"/>
                <w:highlight w:val="none"/>
                <w:lang w:val="en-US" w:eastAsia="zh-CN" w:bidi="ar"/>
              </w:rPr>
              <w:t xml:space="preserve">加盖公章</w:t>
            </w:r>
            <w:r>
              <w:rPr>
                <w:rFonts w:hint="eastAsia" w:ascii="宋体" w:hAnsi="宋体" w:eastAsia="宋体" w:cs="宋体"/>
                <w:sz w:val="22"/>
                <w:szCs w:val="22"/>
                <w:highlight w:val="none"/>
                <w:lang w:bidi="ar"/>
              </w:rPr>
              <w:t xml:space="preserve">)</w:t>
            </w:r>
            <w:r/>
          </w:p>
          <w:p>
            <w:pPr>
              <w:pStyle w:val="1036"/>
              <w:ind w:left="0" w:right="0" w:firstLine="440"/>
              <w:keepLines w:val="0"/>
              <w:keepNext w:val="0"/>
              <w:spacing w:before="0" w:beforeAutospacing="0" w:after="0" w:afterAutospacing="0" w:line="460" w:lineRule="exact"/>
              <w:rPr>
                <w:rFonts w:hint="eastAsia" w:hAnsi="宋体" w:cs="宋体"/>
                <w:sz w:val="22"/>
                <w:szCs w:val="22"/>
                <w:highlight w:val="none"/>
                <w:lang w:val="en-US" w:eastAsia="zh-CN" w:bidi="ar"/>
              </w:rPr>
              <w:suppressLineNumbers w:val="0"/>
            </w:pPr>
            <w:r>
              <w:rPr>
                <w:rFonts w:hint="eastAsia" w:hAnsi="宋体" w:cs="宋体"/>
                <w:sz w:val="22"/>
                <w:szCs w:val="22"/>
                <w:highlight w:val="none"/>
                <w:lang w:val="en-US" w:eastAsia="zh-CN" w:bidi="ar"/>
              </w:rPr>
              <w:t xml:space="preserve">5、投标人独立完成的餐饮油烟集中治理项目通过省级“绿岛”项目审查并获得资金奖补的，每有一个得2分，本项最高得4分。（省级“绿岛”奖补项目提供合同和获得奖补资金安排的证明材料加盖公章，不提供不予得分。）</w:t>
            </w:r>
            <w:r/>
          </w:p>
          <w:p>
            <w:pPr>
              <w:pStyle w:val="1036"/>
              <w:ind w:left="0" w:right="0" w:firstLine="402"/>
              <w:keepLines w:val="0"/>
              <w:keepNext w:val="0"/>
              <w:spacing w:before="0" w:beforeAutospacing="0" w:after="0" w:afterAutospacing="0" w:line="460" w:lineRule="exact"/>
              <w:rPr>
                <w:rFonts w:hint="default" w:asciiTheme="minorEastAsia" w:hAnsiTheme="minorEastAsia" w:eastAsiaTheme="minorEastAsia" w:cstheme="minorEastAsia"/>
                <w:sz w:val="20"/>
                <w:szCs w:val="20"/>
                <w:highlight w:val="none"/>
                <w:lang w:bidi="ar"/>
              </w:rPr>
              <w:suppressLineNumbers w:val="0"/>
            </w:pPr>
            <w:r>
              <w:rPr>
                <w:rFonts w:hint="default" w:asciiTheme="minorEastAsia" w:hAnsiTheme="minorEastAsia" w:eastAsiaTheme="minorEastAsia" w:cstheme="minorEastAsia"/>
                <w:b/>
                <w:bCs/>
                <w:sz w:val="20"/>
                <w:szCs w:val="20"/>
                <w:highlight w:val="none"/>
                <w:lang w:bidi="ar"/>
              </w:rPr>
              <w:t xml:space="preserve">注：</w:t>
            </w:r>
            <w:r>
              <w:rPr>
                <w:rFonts w:hint="eastAsia" w:asciiTheme="minorEastAsia" w:hAnsiTheme="minorEastAsia" w:eastAsiaTheme="minorEastAsia" w:cstheme="minorEastAsia"/>
                <w:b/>
                <w:bCs/>
                <w:sz w:val="20"/>
                <w:szCs w:val="20"/>
                <w:highlight w:val="none"/>
                <w:lang w:bidi="ar"/>
              </w:rPr>
              <w:t xml:space="preserve">需提供相关证书</w:t>
            </w:r>
            <w:r>
              <w:rPr>
                <w:rFonts w:hint="eastAsia" w:asciiTheme="minorEastAsia" w:hAnsiTheme="minorEastAsia" w:eastAsiaTheme="minorEastAsia" w:cstheme="minorEastAsia"/>
                <w:b/>
                <w:bCs/>
                <w:sz w:val="20"/>
                <w:szCs w:val="20"/>
                <w:highlight w:val="none"/>
                <w:lang w:eastAsia="zh-CN" w:bidi="ar"/>
              </w:rPr>
              <w:t xml:space="preserve">、</w:t>
            </w:r>
            <w:r>
              <w:rPr>
                <w:rFonts w:hint="eastAsia" w:asciiTheme="minorEastAsia" w:hAnsiTheme="minorEastAsia" w:eastAsiaTheme="minorEastAsia" w:cstheme="minorEastAsia"/>
                <w:b/>
                <w:bCs/>
                <w:sz w:val="20"/>
                <w:szCs w:val="20"/>
                <w:highlight w:val="none"/>
                <w:lang w:val="en-US" w:eastAsia="zh-CN" w:bidi="ar"/>
              </w:rPr>
              <w:t xml:space="preserve">合同</w:t>
            </w:r>
            <w:r>
              <w:rPr>
                <w:rFonts w:hint="eastAsia" w:asciiTheme="minorEastAsia" w:hAnsiTheme="minorEastAsia" w:eastAsiaTheme="minorEastAsia" w:cstheme="minorEastAsia"/>
                <w:b/>
                <w:bCs/>
                <w:sz w:val="20"/>
                <w:szCs w:val="20"/>
                <w:highlight w:val="none"/>
                <w:lang w:bidi="ar"/>
              </w:rPr>
              <w:t xml:space="preserve">或</w:t>
            </w:r>
            <w:r>
              <w:rPr>
                <w:rFonts w:hint="eastAsia" w:asciiTheme="minorEastAsia" w:hAnsiTheme="minorEastAsia" w:eastAsiaTheme="minorEastAsia" w:cstheme="minorEastAsia"/>
                <w:b/>
                <w:bCs/>
                <w:sz w:val="20"/>
                <w:szCs w:val="20"/>
                <w:highlight w:val="none"/>
                <w:lang w:val="en-US" w:eastAsia="zh-CN" w:bidi="ar"/>
              </w:rPr>
              <w:t xml:space="preserve">其他</w:t>
            </w:r>
            <w:r>
              <w:rPr>
                <w:rFonts w:hint="eastAsia" w:asciiTheme="minorEastAsia" w:hAnsiTheme="minorEastAsia" w:eastAsiaTheme="minorEastAsia" w:cstheme="minorEastAsia"/>
                <w:b/>
                <w:bCs/>
                <w:sz w:val="20"/>
                <w:szCs w:val="20"/>
                <w:highlight w:val="none"/>
                <w:lang w:bidi="ar"/>
              </w:rPr>
              <w:t xml:space="preserve">证明材料复</w:t>
            </w:r>
            <w:r>
              <w:rPr>
                <w:rFonts w:hint="default" w:asciiTheme="minorEastAsia" w:hAnsiTheme="minorEastAsia" w:eastAsiaTheme="minorEastAsia" w:cstheme="minorEastAsia"/>
                <w:b/>
                <w:bCs/>
                <w:sz w:val="20"/>
                <w:szCs w:val="20"/>
                <w:highlight w:val="none"/>
                <w:lang w:bidi="ar"/>
              </w:rPr>
              <w:t xml:space="preserve">印件加盖</w:t>
            </w:r>
            <w:r>
              <w:rPr>
                <w:rFonts w:hint="eastAsia" w:asciiTheme="minorEastAsia" w:hAnsiTheme="minorEastAsia" w:eastAsiaTheme="minorEastAsia" w:cstheme="minorEastAsia"/>
                <w:b/>
                <w:bCs/>
                <w:sz w:val="20"/>
                <w:szCs w:val="20"/>
                <w:highlight w:val="none"/>
                <w:lang w:bidi="ar"/>
              </w:rPr>
              <w:t xml:space="preserve">投标人</w:t>
            </w:r>
            <w:r>
              <w:rPr>
                <w:rFonts w:hint="default" w:asciiTheme="minorEastAsia" w:hAnsiTheme="minorEastAsia" w:eastAsiaTheme="minorEastAsia" w:cstheme="minorEastAsia"/>
                <w:b/>
                <w:bCs/>
                <w:sz w:val="20"/>
                <w:szCs w:val="20"/>
                <w:highlight w:val="none"/>
                <w:lang w:bidi="ar"/>
              </w:rPr>
              <w:t xml:space="preserve">公章；未提供不予得分。</w:t>
            </w:r>
            <w:r/>
          </w:p>
        </w:tc>
      </w:tr>
      <w:tr>
        <w:trPr>
          <w:trHeight w:val="2259"/>
        </w:trPr>
        <w:tc>
          <w:tcPr>
            <w:tcW w:w="802" w:type="dxa"/>
            <w:vAlign w:val="center"/>
            <w:textDirection w:val="lrTb"/>
            <w:noWrap/>
          </w:tcPr>
          <w:p>
            <w:pPr>
              <w:ind w:left="0" w:right="0"/>
              <w:jc w:val="center"/>
              <w:keepLines w:val="0"/>
              <w:keepNext w:val="0"/>
              <w:spacing w:before="0" w:beforeAutospacing="0" w:after="0" w:afterAutospacing="0" w:line="460" w:lineRule="exact"/>
              <w:rPr>
                <w:rFonts w:hint="default" w:ascii="宋体" w:hAnsi="宋体" w:cs="宋体"/>
                <w:sz w:val="22"/>
                <w:szCs w:val="22"/>
                <w:highlight w:val="none"/>
              </w:rPr>
              <w:suppressLineNumbers w:val="0"/>
            </w:pPr>
            <w:r>
              <w:rPr>
                <w:rFonts w:hint="default" w:ascii="宋体" w:hAnsi="宋体" w:cs="宋体"/>
                <w:sz w:val="22"/>
                <w:szCs w:val="22"/>
                <w:highlight w:val="none"/>
              </w:rPr>
            </w:r>
            <w:r/>
          </w:p>
          <w:p>
            <w:pPr>
              <w:ind w:left="0" w:right="0"/>
              <w:jc w:val="center"/>
              <w:keepLines w:val="0"/>
              <w:keepNext w:val="0"/>
              <w:spacing w:before="0" w:beforeAutospacing="0" w:after="0" w:afterAutospacing="0" w:line="460" w:lineRule="exact"/>
              <w:rPr>
                <w:rFonts w:hint="default" w:ascii="宋体" w:hAnsi="宋体" w:cs="宋体"/>
                <w:sz w:val="22"/>
                <w:szCs w:val="22"/>
                <w:highlight w:val="none"/>
              </w:rPr>
              <w:suppressLineNumbers w:val="0"/>
            </w:pPr>
            <w:r>
              <w:rPr>
                <w:rFonts w:hint="eastAsia" w:ascii="宋体" w:hAnsi="宋体" w:cs="宋体"/>
                <w:sz w:val="22"/>
                <w:szCs w:val="22"/>
                <w:highlight w:val="none"/>
                <w:lang w:val="en-US" w:eastAsia="zh-CN"/>
              </w:rPr>
              <w:t xml:space="preserve">4</w:t>
            </w:r>
            <w:r/>
          </w:p>
        </w:tc>
        <w:tc>
          <w:tcPr>
            <w:tcW w:w="1222" w:type="dxa"/>
            <w:vAlign w:val="center"/>
            <w:textDirection w:val="lrTb"/>
            <w:noWrap/>
          </w:tcPr>
          <w:p>
            <w:pPr>
              <w:ind w:left="0" w:right="0"/>
              <w:jc w:val="center"/>
              <w:keepLines w:val="0"/>
              <w:keepNext w:val="0"/>
              <w:spacing w:before="0" w:beforeAutospacing="0" w:after="0" w:afterAutospacing="0" w:line="460" w:lineRule="exact"/>
              <w:rPr>
                <w:rFonts w:hint="default" w:ascii="宋体" w:hAnsi="宋体" w:cs="宋体"/>
                <w:sz w:val="22"/>
                <w:szCs w:val="22"/>
                <w:highlight w:val="none"/>
              </w:rPr>
              <w:suppressLineNumbers w:val="0"/>
            </w:pPr>
            <w:r>
              <w:rPr>
                <w:rFonts w:hint="default" w:ascii="宋体" w:hAnsi="宋体" w:cs="宋体"/>
                <w:sz w:val="22"/>
                <w:szCs w:val="22"/>
                <w:highlight w:val="none"/>
              </w:rPr>
            </w:r>
            <w:r/>
          </w:p>
          <w:p>
            <w:pPr>
              <w:ind w:left="0" w:right="0"/>
              <w:jc w:val="center"/>
              <w:keepLines w:val="0"/>
              <w:keepNext w:val="0"/>
              <w:spacing w:before="0" w:beforeAutospacing="0" w:after="0" w:afterAutospacing="0" w:line="460" w:lineRule="exact"/>
              <w:rPr>
                <w:rFonts w:hint="default" w:ascii="宋体" w:hAnsi="宋体" w:cs="宋体"/>
                <w:sz w:val="22"/>
                <w:szCs w:val="22"/>
                <w:highlight w:val="none"/>
              </w:rPr>
              <w:suppressLineNumbers w:val="0"/>
            </w:pPr>
            <w:r>
              <w:rPr>
                <w:rFonts w:hint="eastAsia" w:ascii="宋体" w:hAnsi="宋体" w:cs="宋体"/>
                <w:sz w:val="22"/>
                <w:szCs w:val="22"/>
                <w:highlight w:val="none"/>
              </w:rPr>
              <w:t xml:space="preserve">人员配备</w:t>
            </w:r>
            <w:r/>
          </w:p>
          <w:p>
            <w:pPr>
              <w:pStyle w:val="787"/>
              <w:ind w:left="0" w:right="0"/>
              <w:keepLines w:val="0"/>
              <w:keepNext w:val="0"/>
              <w:spacing w:before="0" w:beforeAutospacing="0" w:after="0" w:afterAutospacing="0"/>
              <w:rPr>
                <w:rFonts w:hint="default"/>
                <w:sz w:val="24"/>
                <w:szCs w:val="18"/>
                <w:highlight w:val="none"/>
              </w:rPr>
              <w:suppressLineNumbers w:val="0"/>
            </w:pPr>
            <w:r>
              <w:rPr>
                <w:rFonts w:hint="eastAsia" w:ascii="宋体" w:hAnsi="宋体" w:cs="宋体"/>
                <w:sz w:val="22"/>
                <w:szCs w:val="18"/>
                <w:highlight w:val="none"/>
              </w:rPr>
              <w:t xml:space="preserve">  （</w:t>
            </w:r>
            <w:r>
              <w:rPr>
                <w:rFonts w:hint="eastAsia" w:ascii="宋体" w:hAnsi="宋体" w:cs="宋体"/>
                <w:sz w:val="22"/>
                <w:szCs w:val="18"/>
                <w:highlight w:val="none"/>
                <w:lang w:val="en-US" w:eastAsia="zh-CN"/>
              </w:rPr>
              <w:t xml:space="preserve">8</w:t>
            </w:r>
            <w:r>
              <w:rPr>
                <w:rFonts w:hint="eastAsia" w:ascii="宋体" w:hAnsi="宋体" w:cs="宋体"/>
                <w:sz w:val="22"/>
                <w:szCs w:val="18"/>
                <w:highlight w:val="none"/>
              </w:rPr>
              <w:t xml:space="preserve">分）</w:t>
            </w:r>
            <w:r/>
          </w:p>
        </w:tc>
        <w:tc>
          <w:tcPr>
            <w:tcW w:w="7375" w:type="dxa"/>
            <w:vAlign w:val="center"/>
            <w:textDirection w:val="lrTb"/>
            <w:noWrap/>
          </w:tcPr>
          <w:p>
            <w:pPr>
              <w:pStyle w:val="1036"/>
              <w:ind w:right="0" w:firstLine="440"/>
              <w:keepLines w:val="0"/>
              <w:keepNext w:val="0"/>
              <w:spacing w:before="0" w:beforeAutospacing="0" w:after="0" w:afterAutospacing="0" w:line="460" w:lineRule="exact"/>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投标人为本项目配备的项目负责人具有环保工程类高级工程师职称证书、注册环保工程师执业资格证书的，有一个得2分，最高得4分。</w:t>
            </w:r>
            <w:r/>
          </w:p>
          <w:p>
            <w:pPr>
              <w:pStyle w:val="1036"/>
              <w:ind w:right="0" w:firstLine="440"/>
              <w:keepLines w:val="0"/>
              <w:keepNext w:val="0"/>
              <w:spacing w:before="0" w:beforeAutospacing="0" w:after="0" w:afterAutospacing="0" w:line="460" w:lineRule="exact"/>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投标人拟投入的项目组人员中（项目负责人除外），具有环保工程类高级及以上职称的，每有一人得1分，本项最高得4分。</w:t>
            </w:r>
            <w:r/>
          </w:p>
          <w:p>
            <w:pPr>
              <w:ind w:left="0" w:right="0" w:firstLine="0"/>
              <w:jc w:val="both"/>
              <w:spacing w:before="0" w:after="0"/>
              <w:rPr>
                <w:sz w:val="22"/>
                <w:szCs w:val="28"/>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szCs w:val="28"/>
              </w:rPr>
              <w:t xml:space="preserve">注：以上证书均须提供证书原件扫描件加盖投标人公章，拟派人员必须为投标单位正式职工，并提供从</w:t>
            </w:r>
            <w:r>
              <w:rPr>
                <w:rFonts w:ascii="Calibri" w:hAnsi="Calibri" w:eastAsia="Calibri" w:cs="Calibri"/>
                <w:b/>
                <w:color w:val="000000"/>
                <w:sz w:val="22"/>
                <w:szCs w:val="28"/>
              </w:rPr>
              <w:t xml:space="preserve">2024</w:t>
            </w:r>
            <w:r>
              <w:rPr>
                <w:rFonts w:ascii="SimSun" w:hAnsi="SimSun" w:eastAsia="SimSun" w:cs="SimSun"/>
                <w:b/>
                <w:color w:val="000000"/>
                <w:sz w:val="22"/>
                <w:szCs w:val="28"/>
              </w:rPr>
              <w:t xml:space="preserve">年</w:t>
            </w:r>
            <w:r>
              <w:rPr>
                <w:rFonts w:ascii="Calibri" w:hAnsi="Calibri" w:eastAsia="Calibri" w:cs="Calibri"/>
                <w:b/>
                <w:color w:val="000000"/>
                <w:sz w:val="22"/>
                <w:szCs w:val="28"/>
              </w:rPr>
              <w:t xml:space="preserve">11</w:t>
            </w:r>
            <w:r>
              <w:rPr>
                <w:rFonts w:ascii="SimSun" w:hAnsi="SimSun" w:eastAsia="SimSun" w:cs="SimSun"/>
                <w:b/>
                <w:color w:val="000000"/>
                <w:sz w:val="22"/>
                <w:szCs w:val="28"/>
              </w:rPr>
              <w:t xml:space="preserve">月开始至投标截止之日当月至少</w:t>
            </w:r>
            <w:r>
              <w:rPr>
                <w:rFonts w:ascii="Calibri" w:hAnsi="Calibri" w:eastAsia="Calibri" w:cs="Calibri"/>
                <w:b/>
                <w:color w:val="000000"/>
                <w:sz w:val="22"/>
                <w:szCs w:val="28"/>
              </w:rPr>
              <w:t xml:space="preserve">1</w:t>
            </w:r>
            <w:r>
              <w:rPr>
                <w:rFonts w:ascii="SimSun" w:hAnsi="SimSun" w:eastAsia="SimSun" w:cs="SimSun"/>
                <w:b/>
                <w:color w:val="000000"/>
                <w:sz w:val="22"/>
                <w:szCs w:val="28"/>
              </w:rPr>
              <w:t xml:space="preserve">个月在本单位缴纳养老保险的凭证复印件并加盖投标人公章</w:t>
            </w:r>
            <w:r>
              <w:rPr>
                <w:rFonts w:ascii="Calibri" w:hAnsi="Calibri" w:eastAsia="Calibri" w:cs="Calibri"/>
                <w:b/>
                <w:color w:val="000000"/>
                <w:sz w:val="22"/>
                <w:szCs w:val="28"/>
              </w:rPr>
              <w:t xml:space="preserve">(</w:t>
            </w:r>
            <w:r>
              <w:rPr>
                <w:rFonts w:ascii="SimSun" w:hAnsi="SimSun" w:eastAsia="SimSun" w:cs="SimSun"/>
                <w:b/>
                <w:color w:val="000000"/>
                <w:sz w:val="22"/>
                <w:szCs w:val="28"/>
              </w:rPr>
              <w:t xml:space="preserve">缴纳单位名称需与投标人名称一致</w:t>
            </w:r>
            <w:r>
              <w:rPr>
                <w:rFonts w:ascii="Calibri" w:hAnsi="Calibri" w:eastAsia="Calibri" w:cs="Calibri"/>
                <w:b/>
                <w:color w:val="000000"/>
                <w:sz w:val="22"/>
                <w:szCs w:val="28"/>
              </w:rPr>
              <w:t xml:space="preserve">)</w:t>
            </w:r>
            <w:r>
              <w:rPr>
                <w:rFonts w:ascii="SimSun" w:hAnsi="SimSun" w:eastAsia="SimSun" w:cs="SimSun"/>
                <w:b/>
                <w:color w:val="000000"/>
                <w:sz w:val="22"/>
                <w:szCs w:val="28"/>
              </w:rPr>
              <w:t xml:space="preserve">，未提供的不得分。</w:t>
            </w:r>
            <w:r>
              <w:rPr>
                <w:sz w:val="22"/>
                <w:szCs w:val="28"/>
              </w:rPr>
            </w:r>
            <w:r/>
          </w:p>
          <w:p>
            <w:pPr>
              <w:ind w:left="0" w:right="0" w:firstLine="402"/>
              <w:keepLines w:val="0"/>
              <w:keepNext w:val="0"/>
              <w:spacing w:before="0" w:beforeAutospacing="0" w:after="0" w:afterAutospacing="0" w:line="460" w:lineRule="exact"/>
              <w:tabs>
                <w:tab w:val="right" w:pos="7575" w:leader="none"/>
              </w:tabs>
              <w:rPr>
                <w:rFonts w:hint="eastAsia" w:hAnsi="宋体" w:eastAsia="宋体"/>
                <w:sz w:val="20"/>
                <w:szCs w:val="22"/>
                <w:highlight w:val="none"/>
                <w:lang w:eastAsia="zh-CN"/>
              </w:rPr>
              <w:suppressLineNumbers w:val="0"/>
            </w:pPr>
            <w:r>
              <w:rPr>
                <w:rFonts w:hint="eastAsia" w:hAnsi="宋体"/>
                <w:b/>
                <w:bCs/>
                <w:sz w:val="20"/>
                <w:szCs w:val="22"/>
                <w:highlight w:val="none"/>
              </w:rPr>
            </w:r>
            <w:r>
              <w:tab/>
            </w:r>
            <w:r/>
          </w:p>
        </w:tc>
      </w:tr>
      <w:tr>
        <w:trPr>
          <w:trHeight w:val="2259"/>
        </w:trPr>
        <w:tc>
          <w:tcPr>
            <w:tcW w:w="802" w:type="dxa"/>
            <w:vAlign w:val="center"/>
            <w:textDirection w:val="lrTb"/>
            <w:noWrap/>
          </w:tcPr>
          <w:p>
            <w:pPr>
              <w:ind w:left="0" w:right="0"/>
              <w:jc w:val="center"/>
              <w:keepLines w:val="0"/>
              <w:keepNext w:val="0"/>
              <w:spacing w:before="0" w:beforeAutospacing="0" w:after="0" w:afterAutospacing="0" w:line="460" w:lineRule="exact"/>
              <w:rPr>
                <w:rFonts w:hint="default" w:ascii="宋体" w:hAnsi="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5</w:t>
            </w:r>
            <w:r/>
          </w:p>
        </w:tc>
        <w:tc>
          <w:tcPr>
            <w:tcW w:w="1222" w:type="dxa"/>
            <w:vAlign w:val="center"/>
            <w:textDirection w:val="lrTb"/>
            <w:noWrap/>
          </w:tcPr>
          <w:p>
            <w:pPr>
              <w:pStyle w:val="787"/>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bidi="ar-SA"/>
              </w:rPr>
              <w:suppressLineNumbers w:val="0"/>
            </w:pPr>
            <w:r>
              <w:rPr>
                <w:rFonts w:hint="eastAsia" w:ascii="宋体" w:hAnsi="宋体" w:eastAsia="宋体" w:cs="宋体"/>
                <w:sz w:val="22"/>
                <w:szCs w:val="22"/>
                <w:highlight w:val="none"/>
                <w:lang w:val="en-US" w:eastAsia="zh-CN" w:bidi="ar-SA"/>
              </w:rPr>
              <w:t xml:space="preserve">核心设备性能指标</w:t>
            </w:r>
            <w:r/>
          </w:p>
          <w:p>
            <w:pPr>
              <w:pStyle w:val="787"/>
              <w:ind w:left="0" w:right="0"/>
              <w:jc w:val="center"/>
              <w:keepLines w:val="0"/>
              <w:keepNext w:val="0"/>
              <w:spacing w:before="0" w:beforeAutospacing="0" w:after="0" w:afterAutospacing="0"/>
              <w:rPr>
                <w:rFonts w:hint="eastAsia" w:ascii="宋体" w:hAnsi="宋体" w:cs="宋体"/>
                <w:sz w:val="22"/>
                <w:szCs w:val="18"/>
                <w:highlight w:val="none"/>
              </w:rPr>
              <w:suppressLineNumbers w:val="0"/>
            </w:pPr>
            <w:r>
              <w:rPr>
                <w:rFonts w:hint="eastAsia" w:ascii="宋体" w:hAnsi="宋体" w:eastAsia="宋体" w:cs="宋体"/>
                <w:sz w:val="22"/>
                <w:szCs w:val="22"/>
                <w:highlight w:val="none"/>
                <w:lang w:val="en-US" w:eastAsia="zh-CN" w:bidi="ar-SA"/>
              </w:rPr>
              <w:t xml:space="preserve">（8分）</w:t>
            </w:r>
            <w:r/>
          </w:p>
        </w:tc>
        <w:tc>
          <w:tcPr>
            <w:tcW w:w="7375" w:type="dxa"/>
            <w:vAlign w:val="center"/>
            <w:textDirection w:val="lrTb"/>
            <w:noWrap/>
          </w:tcPr>
          <w:p>
            <w:pPr>
              <w:pStyle w:val="1036"/>
              <w:ind w:right="0" w:firstLine="440"/>
              <w:keepLines w:val="0"/>
              <w:keepNext w:val="0"/>
              <w:spacing w:before="0" w:beforeAutospacing="0" w:after="0" w:afterAutospacing="0" w:line="460" w:lineRule="exact"/>
              <w:rPr>
                <w:rFonts w:hint="eastAsia" w:ascii="宋体" w:hAnsi="宋体" w:eastAsia="宋体" w:cs="宋体"/>
                <w:sz w:val="22"/>
                <w:szCs w:val="22"/>
                <w:highlight w:val="none"/>
                <w:lang w:val="en-US" w:eastAsia="zh-CN"/>
              </w:rPr>
              <w:suppressLineNumbers w:val="0"/>
            </w:pPr>
            <w:r>
              <w:rPr>
                <w:rFonts w:hint="eastAsia" w:hAnsi="宋体" w:cs="宋体"/>
                <w:sz w:val="22"/>
                <w:szCs w:val="22"/>
                <w:highlight w:val="none"/>
                <w:lang w:val="en-US" w:eastAsia="zh-CN"/>
              </w:rPr>
              <w:t xml:space="preserve">1、</w:t>
            </w:r>
            <w:r>
              <w:rPr>
                <w:rFonts w:hint="eastAsia" w:ascii="宋体" w:hAnsi="宋体" w:eastAsia="宋体" w:cs="宋体"/>
                <w:sz w:val="22"/>
                <w:szCs w:val="22"/>
                <w:highlight w:val="none"/>
                <w:lang w:val="en-US" w:eastAsia="zh-CN"/>
              </w:rPr>
              <w:t xml:space="preserve">油烟净化机组净化效率≥98%，得2分；净化效率≥95%，得1分；其他不得分，最高得2分；</w:t>
            </w:r>
            <w:r/>
          </w:p>
          <w:p>
            <w:pPr>
              <w:pStyle w:val="1036"/>
              <w:ind w:right="0" w:firstLine="440"/>
              <w:keepLines w:val="0"/>
              <w:keepNext w:val="0"/>
              <w:spacing w:before="0" w:beforeAutospacing="0" w:after="0" w:afterAutospacing="0" w:line="460" w:lineRule="exact"/>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（提供取得CMA或CNAS认证的检测机构的检测报告加盖投标人单位公章，不能提供检测报告不得分。）</w:t>
            </w:r>
            <w:r/>
          </w:p>
          <w:p>
            <w:pPr>
              <w:pStyle w:val="1036"/>
              <w:ind w:right="0" w:firstLine="440"/>
              <w:keepLines w:val="0"/>
              <w:keepNext w:val="0"/>
              <w:spacing w:before="0" w:beforeAutospacing="0" w:after="0" w:afterAutospacing="0" w:line="460" w:lineRule="exact"/>
              <w:rPr>
                <w:rFonts w:hint="eastAsia" w:ascii="宋体" w:hAnsi="宋体" w:eastAsia="宋体" w:cs="宋体"/>
                <w:sz w:val="22"/>
                <w:szCs w:val="22"/>
                <w:highlight w:val="none"/>
                <w:lang w:val="en-US" w:eastAsia="zh-CN"/>
              </w:rPr>
              <w:suppressLineNumbers w:val="0"/>
            </w:pPr>
            <w:r>
              <w:rPr>
                <w:rFonts w:hint="eastAsia" w:hAnsi="宋体" w:cs="宋体"/>
                <w:sz w:val="22"/>
                <w:szCs w:val="22"/>
                <w:highlight w:val="none"/>
                <w:lang w:val="en-US" w:eastAsia="zh-CN"/>
              </w:rPr>
              <w:t xml:space="preserve">2、</w:t>
            </w:r>
            <w:r>
              <w:rPr>
                <w:rFonts w:hint="eastAsia" w:ascii="宋体" w:hAnsi="宋体" w:eastAsia="宋体" w:cs="宋体"/>
                <w:sz w:val="22"/>
                <w:szCs w:val="22"/>
                <w:highlight w:val="none"/>
                <w:lang w:val="en-US" w:eastAsia="zh-CN"/>
              </w:rPr>
              <w:t xml:space="preserve">油烟净化机组噪声＜60dB(A)，得2分；</w:t>
            </w:r>
            <w:r/>
          </w:p>
          <w:p>
            <w:pPr>
              <w:pStyle w:val="1036"/>
              <w:ind w:right="0" w:firstLine="440"/>
              <w:keepLines w:val="0"/>
              <w:keepNext w:val="0"/>
              <w:spacing w:before="0" w:beforeAutospacing="0" w:after="0" w:afterAutospacing="0" w:line="460" w:lineRule="exact"/>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（提供取得CMA或CNAS认证的检测机构的检测报告加盖投标人单位公章，不能提供检测报告不得分。）</w:t>
            </w:r>
            <w:r/>
          </w:p>
          <w:p>
            <w:pPr>
              <w:pStyle w:val="1036"/>
              <w:numPr>
                <w:ilvl w:val="0"/>
                <w:numId w:val="3"/>
              </w:numPr>
              <w:ind w:left="0" w:right="0" w:firstLine="440"/>
              <w:keepLines w:val="0"/>
              <w:keepNext w:val="0"/>
              <w:spacing w:before="0" w:beforeAutospacing="0" w:after="0" w:afterAutospacing="0" w:line="460" w:lineRule="exact"/>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油烟净化机组采用复合一体式集成设备，包含静电式油烟净化器、智能高压电源、低噪变频离心风机、VOCs处理装置、消音器等功能段，设备自带液晶显示模块，可以显示风机、净化器工作状态，带设备原厂的变频控制柜，可远程控制；</w:t>
            </w:r>
            <w:r/>
          </w:p>
          <w:p>
            <w:pPr>
              <w:pStyle w:val="1036"/>
              <w:numPr>
                <w:ilvl w:val="0"/>
                <w:numId w:val="0"/>
              </w:numPr>
              <w:ind w:right="0" w:firstLine="440"/>
              <w:keepLines w:val="0"/>
              <w:keepNext w:val="0"/>
              <w:spacing w:before="0" w:beforeAutospacing="0" w:after="0" w:afterAutospacing="0" w:line="460" w:lineRule="exact"/>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（需提供设备外形原理图、技术说明以及售后承诺，并加盖投标人单位公章，全部符合得2分，缺项或不能提供技术资料的不得分。）</w:t>
            </w:r>
            <w:r/>
          </w:p>
          <w:p>
            <w:pPr>
              <w:pStyle w:val="1036"/>
              <w:numPr>
                <w:ilvl w:val="0"/>
                <w:numId w:val="3"/>
              </w:numPr>
              <w:ind w:left="0" w:right="0" w:firstLine="440"/>
              <w:keepLines w:val="0"/>
              <w:keepNext w:val="0"/>
              <w:spacing w:before="0" w:beforeAutospacing="0" w:after="0" w:afterAutospacing="0" w:line="460" w:lineRule="exact"/>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设备控制柜外壳防护等级不低于IP65，得2分</w:t>
            </w:r>
            <w:r>
              <w:rPr>
                <w:rFonts w:hint="eastAsia" w:hAnsi="宋体" w:cs="宋体"/>
                <w:sz w:val="22"/>
                <w:szCs w:val="22"/>
                <w:highlight w:val="none"/>
                <w:lang w:val="en-US" w:eastAsia="zh-CN"/>
              </w:rPr>
              <w:t xml:space="preserve">；</w:t>
            </w:r>
            <w:r/>
          </w:p>
          <w:p>
            <w:pPr>
              <w:pStyle w:val="1036"/>
              <w:numPr>
                <w:ilvl w:val="0"/>
                <w:numId w:val="0"/>
              </w:numPr>
              <w:ind w:right="0" w:firstLine="440"/>
              <w:jc w:val="left"/>
              <w:keepLines w:val="0"/>
              <w:keepNext w:val="0"/>
              <w:pageBreakBefore w:val="0"/>
              <w:spacing w:before="0" w:beforeAutospacing="0" w:after="0" w:afterAutospacing="0" w:line="460" w:lineRule="exact"/>
              <w:widowControl w:val="off"/>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（提供取得CMA或CNAS认证的检测机构的检测报告加盖投标人单位公章，不能提供检测报告不得分。）</w:t>
            </w:r>
            <w:r/>
          </w:p>
        </w:tc>
      </w:tr>
      <w:tr>
        <w:trPr>
          <w:trHeight w:val="1892"/>
        </w:trPr>
        <w:tc>
          <w:tcPr>
            <w:tcW w:w="802" w:type="dxa"/>
            <w:vAlign w:val="center"/>
            <w:textDirection w:val="lrTb"/>
            <w:noWrap/>
          </w:tcPr>
          <w:p>
            <w:pPr>
              <w:ind w:left="0" w:right="0"/>
              <w:jc w:val="center"/>
              <w:keepLines w:val="0"/>
              <w:keepNext w:val="0"/>
              <w:spacing w:before="0" w:beforeAutospacing="0" w:after="0" w:afterAutospacing="0" w:line="460" w:lineRule="exact"/>
              <w:rPr>
                <w:rFonts w:hint="eastAsia" w:ascii="宋体" w:hAnsi="宋体" w:eastAsia="宋体" w:cs="宋体"/>
                <w:sz w:val="22"/>
                <w:szCs w:val="22"/>
                <w:highlight w:val="none"/>
                <w:lang w:eastAsia="zh-CN"/>
              </w:rPr>
              <w:suppressLineNumbers w:val="0"/>
            </w:pPr>
            <w:r>
              <w:rPr>
                <w:rFonts w:hint="eastAsia" w:ascii="宋体" w:hAnsi="宋体" w:cs="宋体"/>
                <w:sz w:val="22"/>
                <w:szCs w:val="22"/>
                <w:highlight w:val="none"/>
                <w:lang w:val="en-US" w:eastAsia="zh-CN"/>
              </w:rPr>
              <w:t xml:space="preserve">5</w:t>
            </w:r>
            <w:r/>
          </w:p>
        </w:tc>
        <w:tc>
          <w:tcPr>
            <w:tcW w:w="1222" w:type="dxa"/>
            <w:vAlign w:val="center"/>
            <w:textDirection w:val="lrTb"/>
            <w:noWrap/>
          </w:tcPr>
          <w:p>
            <w:pPr>
              <w:ind w:left="0" w:right="0"/>
              <w:jc w:val="center"/>
              <w:keepLines w:val="0"/>
              <w:keepNext w:val="0"/>
              <w:spacing w:before="0" w:beforeAutospacing="0" w:after="0" w:afterAutospacing="0" w:line="460" w:lineRule="exact"/>
              <w:rPr>
                <w:rFonts w:hint="default" w:ascii="宋体" w:hAnsi="宋体" w:cs="宋体"/>
                <w:sz w:val="22"/>
                <w:szCs w:val="22"/>
                <w:highlight w:val="none"/>
              </w:rPr>
              <w:suppressLineNumbers w:val="0"/>
            </w:pPr>
            <w:r>
              <w:rPr>
                <w:rFonts w:hint="eastAsia" w:ascii="宋体" w:hAnsi="宋体" w:cs="宋体"/>
                <w:sz w:val="22"/>
                <w:szCs w:val="22"/>
                <w:highlight w:val="none"/>
              </w:rPr>
              <w:t xml:space="preserve">项目实施  方案</w:t>
            </w:r>
            <w:r/>
          </w:p>
          <w:p>
            <w:pPr>
              <w:pStyle w:val="787"/>
              <w:ind w:left="0" w:right="0"/>
              <w:keepLines w:val="0"/>
              <w:keepNext w:val="0"/>
              <w:spacing w:before="0" w:beforeAutospacing="0" w:after="0" w:afterAutospacing="0"/>
              <w:rPr>
                <w:rFonts w:hint="default"/>
                <w:sz w:val="24"/>
                <w:szCs w:val="18"/>
                <w:highlight w:val="none"/>
              </w:rPr>
              <w:suppressLineNumbers w:val="0"/>
            </w:pPr>
            <w:r>
              <w:rPr>
                <w:rFonts w:hint="eastAsia" w:ascii="宋体" w:hAnsi="宋体" w:cs="宋体"/>
                <w:sz w:val="22"/>
                <w:szCs w:val="18"/>
                <w:highlight w:val="none"/>
              </w:rPr>
              <w:t xml:space="preserve">  （</w:t>
            </w:r>
            <w:r>
              <w:rPr>
                <w:rFonts w:hint="eastAsia" w:ascii="宋体" w:hAnsi="宋体" w:cs="宋体"/>
                <w:sz w:val="22"/>
                <w:szCs w:val="18"/>
                <w:highlight w:val="none"/>
                <w:lang w:val="en-US" w:eastAsia="zh-CN"/>
              </w:rPr>
              <w:t xml:space="preserve">30</w:t>
            </w:r>
            <w:r>
              <w:rPr>
                <w:rFonts w:hint="eastAsia" w:ascii="宋体" w:hAnsi="宋体" w:cs="宋体"/>
                <w:sz w:val="22"/>
                <w:szCs w:val="18"/>
                <w:highlight w:val="none"/>
              </w:rPr>
              <w:t xml:space="preserve">分）</w:t>
            </w:r>
            <w:r/>
          </w:p>
        </w:tc>
        <w:tc>
          <w:tcPr>
            <w:tcW w:w="7375" w:type="dxa"/>
            <w:vAlign w:val="center"/>
            <w:textDirection w:val="lrTb"/>
            <w:noWrap/>
          </w:tcPr>
          <w:p>
            <w:pPr>
              <w:pStyle w:val="1036"/>
              <w:ind w:left="0" w:right="0" w:firstLine="440"/>
              <w:keepLines w:val="0"/>
              <w:keepNext w:val="0"/>
              <w:spacing w:before="0" w:beforeAutospacing="0" w:after="0" w:afterAutospacing="0" w:line="460" w:lineRule="exact"/>
              <w:rPr>
                <w:rFonts w:hint="default" w:asciiTheme="minorEastAsia" w:hAnsiTheme="minorEastAsia" w:eastAsiaTheme="minorEastAsia" w:cstheme="minorEastAsia"/>
                <w:sz w:val="22"/>
                <w:szCs w:val="22"/>
                <w:highlight w:val="none"/>
              </w:rPr>
              <w:suppressLineNumbers w:val="0"/>
            </w:pPr>
            <w:r>
              <w:rPr>
                <w:rFonts w:hint="eastAsia" w:asciiTheme="minorEastAsia" w:hAnsiTheme="minorEastAsia" w:eastAsiaTheme="minorEastAsia" w:cstheme="minorEastAsia"/>
                <w:sz w:val="22"/>
                <w:szCs w:val="22"/>
                <w:highlight w:val="none"/>
              </w:rPr>
              <w:t xml:space="preserve">投标人针对本项目编制项目实施方案，要求方案科学、可行、全面。评委根据方案的科学性、可行性、全面性进行比较打分，具体如下：</w:t>
            </w:r>
            <w:r/>
          </w:p>
          <w:p>
            <w:pPr>
              <w:pStyle w:val="1036"/>
              <w:numPr>
                <w:ilvl w:val="0"/>
                <w:numId w:val="4"/>
              </w:numPr>
              <w:ind w:left="0" w:right="0" w:firstLine="442"/>
              <w:jc w:val="both"/>
              <w:keepLines w:val="0"/>
              <w:keepNext w:val="0"/>
              <w:spacing w:before="0" w:beforeAutospacing="0" w:after="0" w:afterAutospacing="0" w:line="460" w:lineRule="exact"/>
              <w:rPr>
                <w:rFonts w:hint="eastAsia" w:asciiTheme="minorEastAsia" w:hAnsiTheme="minorEastAsia" w:eastAsiaTheme="minorEastAsia" w:cstheme="minorEastAsia"/>
                <w:b w:val="0"/>
                <w:bCs w:val="0"/>
                <w:sz w:val="22"/>
                <w:szCs w:val="22"/>
                <w:highlight w:val="none"/>
                <w:lang w:val="en-US" w:eastAsia="zh-CN"/>
              </w:rPr>
              <w:suppressLineNumbers w:val="0"/>
            </w:pPr>
            <w:r>
              <w:rPr>
                <w:rFonts w:hint="eastAsia" w:asciiTheme="minorEastAsia" w:hAnsiTheme="minorEastAsia" w:eastAsiaTheme="minorEastAsia" w:cstheme="minorEastAsia"/>
                <w:b w:val="0"/>
                <w:bCs w:val="0"/>
                <w:sz w:val="22"/>
                <w:szCs w:val="22"/>
                <w:highlight w:val="none"/>
                <w:lang w:val="en-US" w:eastAsia="zh-CN"/>
              </w:rPr>
              <w:t xml:space="preserve">设计方案：评标委员会根据投标人提供的关于本项目的设计规划和技术方案进行综合横向评分（方案应包含但不限于平立面布置设计、技术设计、设备设计、效果图展示等）。（如涉及现场勘内容，投标人自行组织勘探）</w:t>
            </w:r>
            <w:r/>
          </w:p>
          <w:p>
            <w:pPr>
              <w:pStyle w:val="1036"/>
              <w:numPr>
                <w:ilvl w:val="0"/>
                <w:numId w:val="0"/>
              </w:numPr>
              <w:ind w:right="0" w:firstLine="440"/>
              <w:jc w:val="both"/>
              <w:keepLines w:val="0"/>
              <w:keepNext w:val="0"/>
              <w:pageBreakBefore w:val="0"/>
              <w:spacing w:before="0" w:beforeAutospacing="0" w:after="0" w:afterAutospacing="0" w:line="460" w:lineRule="exact"/>
              <w:widowControl w:val="off"/>
              <w:rPr>
                <w:rFonts w:hint="eastAsia" w:asciiTheme="minorEastAsia" w:hAnsiTheme="minorEastAsia" w:eastAsiaTheme="minorEastAsia" w:cstheme="minorEastAsia"/>
                <w:b w:val="0"/>
                <w:bCs w:val="0"/>
                <w:sz w:val="22"/>
                <w:szCs w:val="22"/>
                <w:highlight w:val="none"/>
                <w:lang w:val="en-US" w:eastAsia="zh-CN"/>
              </w:rPr>
              <w:suppressLineNumbers w:val="0"/>
            </w:pPr>
            <w:r>
              <w:rPr>
                <w:rFonts w:hint="eastAsia" w:asciiTheme="minorEastAsia" w:hAnsiTheme="minorEastAsia" w:eastAsiaTheme="minorEastAsia" w:cstheme="minorEastAsia"/>
                <w:b w:val="0"/>
                <w:bCs w:val="0"/>
                <w:sz w:val="22"/>
                <w:szCs w:val="22"/>
                <w:highlight w:val="none"/>
                <w:lang w:val="en-US" w:eastAsia="zh-CN"/>
              </w:rPr>
              <w:t xml:space="preserve">投标供应商须针对本条内容进行阐述，编制完善、合理、科学，切实可行，内容全面，得5分；编制较为完善、合理、科学，具有可行性，内容基本全面，得4分；编制不严谨、科学性一般，内容粗略的得3分。不提供不得分，本项最高得5分。</w:t>
            </w:r>
            <w:r/>
          </w:p>
          <w:p>
            <w:pPr>
              <w:pStyle w:val="1036"/>
              <w:numPr>
                <w:ilvl w:val="0"/>
                <w:numId w:val="4"/>
              </w:numPr>
              <w:ind w:left="0" w:right="0" w:firstLine="442"/>
              <w:jc w:val="both"/>
              <w:keepLines w:val="0"/>
              <w:keepNext w:val="0"/>
              <w:spacing w:before="0" w:beforeAutospacing="0" w:after="0" w:afterAutospacing="0" w:line="460" w:lineRule="exact"/>
              <w:rPr>
                <w:rFonts w:hint="eastAsia" w:asciiTheme="minorEastAsia" w:hAnsiTheme="minorEastAsia" w:eastAsiaTheme="minorEastAsia" w:cstheme="minorEastAsia"/>
                <w:b w:val="0"/>
                <w:bCs w:val="0"/>
                <w:sz w:val="22"/>
                <w:szCs w:val="22"/>
                <w:highlight w:val="none"/>
                <w:lang w:val="en-US" w:eastAsia="zh-CN"/>
              </w:rPr>
              <w:suppressLineNumbers w:val="0"/>
            </w:pPr>
            <w:r>
              <w:rPr>
                <w:rFonts w:hint="eastAsia" w:asciiTheme="minorEastAsia" w:hAnsiTheme="minorEastAsia" w:eastAsiaTheme="minorEastAsia" w:cstheme="minorEastAsia"/>
                <w:b w:val="0"/>
                <w:bCs w:val="0"/>
                <w:sz w:val="22"/>
                <w:szCs w:val="22"/>
                <w:highlight w:val="none"/>
                <w:lang w:val="en-US" w:eastAsia="zh-CN"/>
              </w:rPr>
              <w:t xml:space="preserve">平台技术方案：评标委员会根据投标人提供的关于本项目的平台技术方案进行综合评分。</w:t>
            </w:r>
            <w:r/>
          </w:p>
          <w:p>
            <w:pPr>
              <w:pStyle w:val="1036"/>
              <w:numPr>
                <w:ilvl w:val="0"/>
                <w:numId w:val="0"/>
              </w:numPr>
              <w:ind w:right="0" w:firstLine="440"/>
              <w:jc w:val="both"/>
              <w:keepLines w:val="0"/>
              <w:keepNext w:val="0"/>
              <w:pageBreakBefore w:val="0"/>
              <w:spacing w:before="0" w:beforeAutospacing="0" w:after="0" w:afterAutospacing="0" w:line="460" w:lineRule="exact"/>
              <w:widowControl w:val="off"/>
              <w:rPr>
                <w:rFonts w:hint="eastAsia" w:asciiTheme="minorEastAsia" w:hAnsiTheme="minorEastAsia" w:eastAsiaTheme="minorEastAsia" w:cstheme="minorEastAsia"/>
                <w:b w:val="0"/>
                <w:bCs w:val="0"/>
                <w:sz w:val="22"/>
                <w:szCs w:val="22"/>
                <w:highlight w:val="none"/>
                <w:lang w:val="en-US" w:eastAsia="zh-CN"/>
              </w:rPr>
              <w:suppressLineNumbers w:val="0"/>
            </w:pPr>
            <w:r>
              <w:rPr>
                <w:rFonts w:hint="eastAsia" w:asciiTheme="minorEastAsia" w:hAnsiTheme="minorEastAsia" w:eastAsiaTheme="minorEastAsia" w:cstheme="minorEastAsia"/>
                <w:b w:val="0"/>
                <w:bCs w:val="0"/>
                <w:sz w:val="22"/>
                <w:szCs w:val="22"/>
                <w:highlight w:val="none"/>
                <w:lang w:val="en-US" w:eastAsia="zh-CN"/>
              </w:rPr>
              <w:t xml:space="preserve">投标供应商须针对本条内容进行阐述，编制完善、合理、科学，切实可行，内容全面，得5分；编制较为完善、合理、科学，具有可行性，内容基本全面，得4分；编制不严谨、科学性一般，内容粗略的得3分。不提供不得分，本项最高得5分。</w:t>
            </w:r>
            <w:r/>
          </w:p>
          <w:p>
            <w:pPr>
              <w:pStyle w:val="1036"/>
              <w:numPr>
                <w:ilvl w:val="0"/>
                <w:numId w:val="4"/>
              </w:numPr>
              <w:ind w:left="0" w:right="0" w:firstLine="442"/>
              <w:jc w:val="both"/>
              <w:keepLines w:val="0"/>
              <w:keepNext w:val="0"/>
              <w:spacing w:before="0" w:beforeAutospacing="0" w:after="0" w:afterAutospacing="0" w:line="460" w:lineRule="exact"/>
              <w:rPr>
                <w:rFonts w:hint="eastAsia" w:asciiTheme="minorEastAsia" w:hAnsiTheme="minorEastAsia" w:eastAsiaTheme="minorEastAsia" w:cstheme="minorEastAsia"/>
                <w:b w:val="0"/>
                <w:bCs w:val="0"/>
                <w:sz w:val="22"/>
                <w:szCs w:val="22"/>
                <w:highlight w:val="none"/>
                <w:lang w:val="en-US" w:eastAsia="zh-CN"/>
              </w:rPr>
              <w:suppressLineNumbers w:val="0"/>
            </w:pPr>
            <w:r>
              <w:rPr>
                <w:rFonts w:hint="eastAsia" w:asciiTheme="minorEastAsia" w:hAnsiTheme="minorEastAsia" w:eastAsiaTheme="minorEastAsia" w:cstheme="minorEastAsia"/>
                <w:b w:val="0"/>
                <w:bCs w:val="0"/>
                <w:sz w:val="22"/>
                <w:szCs w:val="22"/>
                <w:highlight w:val="none"/>
                <w:lang w:val="en-US" w:eastAsia="zh-CN"/>
              </w:rPr>
              <w:t xml:space="preserve">施工方案：</w:t>
            </w:r>
            <w:bookmarkStart w:id="153" w:name="_Hlk172766055"/>
            <w:r>
              <w:rPr>
                <w:rFonts w:hint="eastAsia" w:asciiTheme="minorEastAsia" w:hAnsiTheme="minorEastAsia" w:eastAsiaTheme="minorEastAsia" w:cstheme="minorEastAsia"/>
                <w:b w:val="0"/>
                <w:bCs w:val="0"/>
                <w:sz w:val="22"/>
                <w:szCs w:val="22"/>
                <w:highlight w:val="none"/>
                <w:lang w:val="en-US" w:eastAsia="zh-CN"/>
              </w:rPr>
              <w:t xml:space="preserve">评标委员会根据投标人提供的关于本项目的实施方案进行综合横向评分。</w:t>
            </w:r>
            <w:bookmarkEnd w:id="153"/>
            <w:r/>
            <w:r/>
          </w:p>
          <w:p>
            <w:pPr>
              <w:pStyle w:val="1036"/>
              <w:numPr>
                <w:ilvl w:val="0"/>
                <w:numId w:val="0"/>
              </w:numPr>
              <w:ind w:right="0" w:firstLine="440"/>
              <w:jc w:val="both"/>
              <w:keepLines w:val="0"/>
              <w:keepNext w:val="0"/>
              <w:pageBreakBefore w:val="0"/>
              <w:spacing w:before="0" w:beforeAutospacing="0" w:after="0" w:afterAutospacing="0" w:line="460" w:lineRule="exact"/>
              <w:widowControl w:val="off"/>
              <w:rPr>
                <w:rFonts w:hint="eastAsia" w:asciiTheme="minorEastAsia" w:hAnsiTheme="minorEastAsia" w:eastAsiaTheme="minorEastAsia" w:cstheme="minorEastAsia"/>
                <w:b w:val="0"/>
                <w:bCs w:val="0"/>
                <w:sz w:val="22"/>
                <w:szCs w:val="22"/>
                <w:highlight w:val="none"/>
                <w:lang w:val="en-US" w:eastAsia="zh-CN"/>
              </w:rPr>
              <w:suppressLineNumbers w:val="0"/>
            </w:pPr>
            <w:r>
              <w:rPr>
                <w:rFonts w:hint="eastAsia" w:asciiTheme="minorEastAsia" w:hAnsiTheme="minorEastAsia" w:eastAsiaTheme="minorEastAsia" w:cstheme="minorEastAsia"/>
                <w:b w:val="0"/>
                <w:bCs w:val="0"/>
                <w:sz w:val="22"/>
                <w:szCs w:val="22"/>
                <w:highlight w:val="none"/>
                <w:lang w:val="en-US" w:eastAsia="zh-CN"/>
              </w:rPr>
              <w:t xml:space="preserve">投标供应商须针对本条内容进行阐述，编制完善、合理、科学，切实可行，内容全面，得5分；编制较为完善、合理、科学，具有可行性，内容基本全面，得4分；编制不严谨、科学性一般，内容粗略的得3分。不提供不得分，本项最高得5分。</w:t>
            </w:r>
            <w:r/>
          </w:p>
          <w:p>
            <w:pPr>
              <w:pStyle w:val="1036"/>
              <w:numPr>
                <w:ilvl w:val="0"/>
                <w:numId w:val="4"/>
              </w:numPr>
              <w:ind w:left="0" w:right="0" w:firstLine="442"/>
              <w:jc w:val="both"/>
              <w:keepLines w:val="0"/>
              <w:keepNext w:val="0"/>
              <w:spacing w:before="0" w:beforeAutospacing="0" w:after="0" w:afterAutospacing="0" w:line="460" w:lineRule="exact"/>
              <w:rPr>
                <w:rFonts w:hint="eastAsia" w:asciiTheme="minorEastAsia" w:hAnsiTheme="minorEastAsia" w:eastAsiaTheme="minorEastAsia" w:cstheme="minorEastAsia"/>
                <w:b w:val="0"/>
                <w:bCs w:val="0"/>
                <w:sz w:val="22"/>
                <w:szCs w:val="22"/>
                <w:highlight w:val="none"/>
                <w:lang w:val="en-US" w:eastAsia="zh-CN"/>
              </w:rPr>
              <w:suppressLineNumbers w:val="0"/>
            </w:pPr>
            <w:r>
              <w:rPr>
                <w:rFonts w:hint="eastAsia" w:asciiTheme="minorEastAsia" w:hAnsiTheme="minorEastAsia" w:eastAsiaTheme="minorEastAsia" w:cstheme="minorEastAsia"/>
                <w:b w:val="0"/>
                <w:bCs w:val="0"/>
                <w:sz w:val="22"/>
                <w:szCs w:val="22"/>
                <w:highlight w:val="none"/>
                <w:lang w:val="en-US" w:eastAsia="zh-CN"/>
              </w:rPr>
              <w:t xml:space="preserve">安全管理方案：</w:t>
            </w:r>
            <w:bookmarkStart w:id="154" w:name="_Hlk172766397"/>
            <w:r>
              <w:rPr>
                <w:rFonts w:hint="eastAsia" w:asciiTheme="minorEastAsia" w:hAnsiTheme="minorEastAsia" w:eastAsiaTheme="minorEastAsia" w:cstheme="minorEastAsia"/>
                <w:b w:val="0"/>
                <w:bCs w:val="0"/>
                <w:sz w:val="22"/>
                <w:szCs w:val="22"/>
                <w:highlight w:val="none"/>
                <w:lang w:val="en-US" w:eastAsia="zh-CN"/>
              </w:rPr>
              <w:t xml:space="preserve">评标委员会根据投标人提供的关于本项目的安全管理方案进行综合评分（方案应包含但不限于</w:t>
            </w:r>
            <w:bookmarkStart w:id="155" w:name="_Hlk172674872"/>
            <w:r>
              <w:rPr>
                <w:rFonts w:hint="eastAsia" w:asciiTheme="minorEastAsia" w:hAnsiTheme="minorEastAsia" w:eastAsiaTheme="minorEastAsia" w:cstheme="minorEastAsia"/>
                <w:b w:val="0"/>
                <w:bCs w:val="0"/>
                <w:sz w:val="22"/>
                <w:szCs w:val="22"/>
                <w:highlight w:val="none"/>
                <w:lang w:val="en-US" w:eastAsia="zh-CN"/>
              </w:rPr>
              <w:t xml:space="preserve">设备的防水防尘等级、电器安全、高压电源检测、耐高温等各项性能的检测报告等</w:t>
            </w:r>
            <w:bookmarkEnd w:id="155"/>
            <w:r>
              <w:rPr>
                <w:rFonts w:hint="eastAsia" w:asciiTheme="minorEastAsia" w:hAnsiTheme="minorEastAsia" w:eastAsiaTheme="minorEastAsia" w:cstheme="minorEastAsia"/>
                <w:b w:val="0"/>
                <w:bCs w:val="0"/>
                <w:sz w:val="22"/>
                <w:szCs w:val="22"/>
                <w:highlight w:val="none"/>
                <w:lang w:val="en-US" w:eastAsia="zh-CN"/>
              </w:rPr>
              <w:t xml:space="preserve">）。</w:t>
            </w:r>
            <w:r/>
          </w:p>
          <w:p>
            <w:pPr>
              <w:pStyle w:val="1036"/>
              <w:numPr>
                <w:ilvl w:val="0"/>
                <w:numId w:val="0"/>
              </w:numPr>
              <w:ind w:right="0" w:firstLine="440"/>
              <w:jc w:val="both"/>
              <w:keepLines w:val="0"/>
              <w:keepNext w:val="0"/>
              <w:pageBreakBefore w:val="0"/>
              <w:spacing w:before="0" w:beforeAutospacing="0" w:after="0" w:afterAutospacing="0" w:line="460" w:lineRule="exact"/>
              <w:widowControl w:val="off"/>
              <w:rPr>
                <w:rFonts w:hint="eastAsia" w:asciiTheme="minorEastAsia" w:hAnsiTheme="minorEastAsia" w:eastAsiaTheme="minorEastAsia" w:cstheme="minorEastAsia"/>
                <w:b w:val="0"/>
                <w:bCs w:val="0"/>
                <w:sz w:val="22"/>
                <w:szCs w:val="22"/>
                <w:highlight w:val="none"/>
                <w:lang w:val="en-US" w:eastAsia="zh-CN"/>
              </w:rPr>
              <w:suppressLineNumbers w:val="0"/>
            </w:pPr>
            <w:r>
              <w:rPr>
                <w:rFonts w:hint="eastAsia" w:asciiTheme="minorEastAsia" w:hAnsiTheme="minorEastAsia" w:eastAsiaTheme="minorEastAsia" w:cstheme="minorEastAsia"/>
                <w:b w:val="0"/>
                <w:bCs w:val="0"/>
                <w:sz w:val="22"/>
                <w:szCs w:val="22"/>
                <w:highlight w:val="none"/>
                <w:lang w:val="en-US" w:eastAsia="zh-CN"/>
              </w:rPr>
              <w:t xml:space="preserve">投标供应商须针对本条内容进行阐述，编制完善、合理、科学，切实可行，内容全面，得5分；编制较为完善、合理、科学，具有可行性，内容基本全面，得4分；编制不严谨、科学性一般，内容粗略的得3分。不提供不得分，本项最高得5分。</w:t>
            </w:r>
            <w:bookmarkEnd w:id="154"/>
            <w:r/>
            <w:r/>
          </w:p>
          <w:p>
            <w:pPr>
              <w:pStyle w:val="1036"/>
              <w:numPr>
                <w:ilvl w:val="0"/>
                <w:numId w:val="4"/>
              </w:numPr>
              <w:ind w:left="0" w:right="0" w:firstLine="442"/>
              <w:jc w:val="both"/>
              <w:keepLines w:val="0"/>
              <w:keepNext w:val="0"/>
              <w:spacing w:before="0" w:beforeAutospacing="0" w:after="0" w:afterAutospacing="0" w:line="460" w:lineRule="exact"/>
              <w:rPr>
                <w:rFonts w:hint="eastAsia" w:asciiTheme="minorEastAsia" w:hAnsiTheme="minorEastAsia" w:eastAsiaTheme="minorEastAsia" w:cstheme="minorEastAsia"/>
                <w:b w:val="0"/>
                <w:bCs w:val="0"/>
                <w:sz w:val="22"/>
                <w:szCs w:val="22"/>
                <w:highlight w:val="none"/>
                <w:lang w:val="en-US" w:eastAsia="zh-CN"/>
              </w:rPr>
              <w:suppressLineNumbers w:val="0"/>
            </w:pPr>
            <w:r>
              <w:rPr>
                <w:rFonts w:hint="eastAsia" w:asciiTheme="minorEastAsia" w:hAnsiTheme="minorEastAsia" w:eastAsiaTheme="minorEastAsia" w:cstheme="minorEastAsia"/>
                <w:b w:val="0"/>
                <w:bCs w:val="0"/>
                <w:sz w:val="22"/>
                <w:szCs w:val="22"/>
                <w:highlight w:val="none"/>
                <w:lang w:val="en-US" w:eastAsia="zh-CN"/>
              </w:rPr>
              <w:t xml:space="preserve">运维服务方案：评标委员会根据投标人提供的关于本项目的运维服务方案进行综合横向评分。</w:t>
            </w:r>
            <w:r/>
          </w:p>
          <w:p>
            <w:pPr>
              <w:pStyle w:val="1036"/>
              <w:numPr>
                <w:ilvl w:val="0"/>
                <w:numId w:val="0"/>
              </w:numPr>
              <w:ind w:right="0" w:firstLine="440"/>
              <w:jc w:val="both"/>
              <w:keepLines w:val="0"/>
              <w:keepNext w:val="0"/>
              <w:pageBreakBefore w:val="0"/>
              <w:spacing w:before="0" w:beforeAutospacing="0" w:after="0" w:afterAutospacing="0" w:line="460" w:lineRule="exact"/>
              <w:widowControl w:val="off"/>
              <w:rPr>
                <w:rFonts w:hint="eastAsia" w:asciiTheme="minorEastAsia" w:hAnsiTheme="minorEastAsia" w:eastAsiaTheme="minorEastAsia" w:cstheme="minorEastAsia"/>
                <w:b w:val="0"/>
                <w:bCs w:val="0"/>
                <w:sz w:val="22"/>
                <w:szCs w:val="22"/>
                <w:highlight w:val="none"/>
                <w:lang w:val="en-US" w:eastAsia="zh-CN"/>
              </w:rPr>
              <w:suppressLineNumbers w:val="0"/>
            </w:pPr>
            <w:r>
              <w:rPr>
                <w:rFonts w:hint="eastAsia" w:asciiTheme="minorEastAsia" w:hAnsiTheme="minorEastAsia" w:eastAsiaTheme="minorEastAsia" w:cstheme="minorEastAsia"/>
                <w:b w:val="0"/>
                <w:bCs w:val="0"/>
                <w:sz w:val="22"/>
                <w:szCs w:val="22"/>
                <w:highlight w:val="none"/>
                <w:lang w:val="en-US" w:eastAsia="zh-CN"/>
              </w:rPr>
              <w:t xml:space="preserve">投标供应商须针对本条内容进行阐述，编制完善、合理、科学，切实可行，内容全面，得5分；编制较为完善、合理、科学，具有可行性，内容基本全面，得4分；编制不严谨、科学性一般，内容粗略的得3分。不提供不得分，本项最高得5分。</w:t>
            </w:r>
            <w:r/>
          </w:p>
          <w:p>
            <w:pPr>
              <w:pStyle w:val="1036"/>
              <w:numPr>
                <w:ilvl w:val="0"/>
                <w:numId w:val="4"/>
              </w:numPr>
              <w:ind w:left="0" w:right="0" w:firstLine="442"/>
              <w:jc w:val="both"/>
              <w:keepLines w:val="0"/>
              <w:keepNext w:val="0"/>
              <w:spacing w:before="0" w:beforeAutospacing="0" w:after="0" w:afterAutospacing="0" w:line="460" w:lineRule="exact"/>
              <w:rPr>
                <w:rFonts w:hint="eastAsia" w:asciiTheme="minorEastAsia" w:hAnsiTheme="minorEastAsia" w:eastAsiaTheme="minorEastAsia" w:cstheme="minorEastAsia"/>
                <w:b w:val="0"/>
                <w:bCs w:val="0"/>
                <w:sz w:val="22"/>
                <w:szCs w:val="22"/>
                <w:highlight w:val="none"/>
                <w:lang w:val="en-US" w:eastAsia="zh-CN"/>
              </w:rPr>
              <w:suppressLineNumbers w:val="0"/>
            </w:pPr>
            <w:r>
              <w:rPr>
                <w:rFonts w:hint="eastAsia" w:asciiTheme="minorEastAsia" w:hAnsiTheme="minorEastAsia" w:eastAsiaTheme="minorEastAsia" w:cstheme="minorEastAsia"/>
                <w:b w:val="0"/>
                <w:bCs w:val="0"/>
                <w:sz w:val="22"/>
                <w:szCs w:val="22"/>
                <w:highlight w:val="none"/>
                <w:lang w:val="en-US" w:eastAsia="zh-CN"/>
              </w:rPr>
              <w:t xml:space="preserve">应急方案：评标委员会根据投标人提供的关于本项目的应急方案进行综合评分。</w:t>
            </w:r>
            <w:r/>
          </w:p>
          <w:p>
            <w:pPr>
              <w:pStyle w:val="1036"/>
              <w:numPr>
                <w:ilvl w:val="0"/>
                <w:numId w:val="0"/>
              </w:numPr>
              <w:ind w:right="0" w:firstLine="440"/>
              <w:jc w:val="both"/>
              <w:keepLines w:val="0"/>
              <w:keepNext w:val="0"/>
              <w:pageBreakBefore w:val="0"/>
              <w:spacing w:before="0" w:beforeAutospacing="0" w:after="0" w:afterAutospacing="0" w:line="460" w:lineRule="exact"/>
              <w:widowControl w:val="off"/>
              <w:rPr>
                <w:rFonts w:hint="eastAsia" w:asciiTheme="minorEastAsia" w:hAnsiTheme="minorEastAsia" w:eastAsiaTheme="minorEastAsia" w:cstheme="minorEastAsia"/>
                <w:b w:val="0"/>
                <w:bCs w:val="0"/>
                <w:sz w:val="22"/>
                <w:szCs w:val="22"/>
                <w:highlight w:val="none"/>
                <w:lang w:val="en-US" w:eastAsia="zh-CN"/>
              </w:rPr>
              <w:suppressLineNumbers w:val="0"/>
            </w:pPr>
            <w:r>
              <w:rPr>
                <w:rFonts w:hint="eastAsia" w:asciiTheme="minorEastAsia" w:hAnsiTheme="minorEastAsia" w:eastAsiaTheme="minorEastAsia" w:cstheme="minorEastAsia"/>
                <w:b w:val="0"/>
                <w:bCs w:val="0"/>
                <w:sz w:val="22"/>
                <w:szCs w:val="22"/>
                <w:highlight w:val="none"/>
                <w:lang w:val="en-US" w:eastAsia="zh-CN"/>
              </w:rPr>
              <w:t xml:space="preserve">投标供应商须针对本条内容进行阐述，编制完善、合理、科学，切实可行，内容全面，得5分；编制较为完善、合理、科学，具有可行性，内容基本全面，得4分；编制不严谨、科学性一般，内容粗略的得3分。不提供不得分，本项最高得5分。</w:t>
            </w:r>
            <w:r/>
          </w:p>
        </w:tc>
      </w:tr>
    </w:tbl>
    <w:p>
      <w:pPr>
        <w:pStyle w:val="782"/>
        <w:ind w:left="0" w:firstLine="0"/>
        <w:rPr>
          <w:highlight w:val="none"/>
        </w:rPr>
      </w:pPr>
      <w:r>
        <w:rPr>
          <w:highlight w:val="none"/>
        </w:rPr>
      </w:r>
      <w:r/>
    </w:p>
    <w:p>
      <w:pPr>
        <w:pStyle w:val="782"/>
        <w:ind w:left="0" w:firstLine="0"/>
        <w:rPr>
          <w:highlight w:val="none"/>
        </w:rPr>
      </w:pPr>
      <w:r>
        <w:rPr>
          <w:highlight w:val="none"/>
        </w:rPr>
      </w:r>
      <w:r/>
    </w:p>
    <w:p>
      <w:pPr>
        <w:pStyle w:val="782"/>
        <w:ind w:left="0" w:firstLine="0"/>
        <w:rPr>
          <w:highlight w:val="none"/>
        </w:rPr>
      </w:pPr>
      <w:r>
        <w:rPr>
          <w:highlight w:val="none"/>
        </w:rPr>
      </w:r>
      <w:r/>
    </w:p>
    <w:p>
      <w:pPr>
        <w:pStyle w:val="782"/>
        <w:ind w:left="0" w:firstLine="0"/>
        <w:rPr>
          <w:highlight w:val="none"/>
        </w:rPr>
      </w:pPr>
      <w:r>
        <w:rPr>
          <w:highlight w:val="none"/>
        </w:rPr>
      </w:r>
      <w:r/>
    </w:p>
    <w:p>
      <w:pPr>
        <w:pStyle w:val="782"/>
        <w:ind w:left="0" w:firstLine="0"/>
        <w:rPr>
          <w:highlight w:val="none"/>
        </w:rPr>
      </w:pPr>
      <w:r>
        <w:rPr>
          <w:highlight w:val="none"/>
        </w:rPr>
      </w:r>
      <w:bookmarkEnd w:id="48"/>
      <w:r/>
      <w:bookmarkEnd w:id="49"/>
      <w:r/>
      <w:bookmarkEnd w:id="50"/>
      <w:r/>
      <w:r/>
    </w:p>
    <w:p>
      <w:pPr>
        <w:pStyle w:val="782"/>
        <w:rPr>
          <w:highlight w:val="none"/>
        </w:rPr>
      </w:pPr>
      <w:r>
        <w:rPr>
          <w:highlight w:val="none"/>
        </w:rPr>
      </w:r>
      <w:r/>
    </w:p>
    <w:p>
      <w:pPr>
        <w:pStyle w:val="770"/>
        <w:spacing w:line="360" w:lineRule="auto"/>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rPr>
      </w:pPr>
      <w:r>
        <w:rPr>
          <w:rFonts w:hint="eastAsia"/>
        </w:rPr>
      </w:r>
      <w:r/>
    </w:p>
    <w:p>
      <w:pPr>
        <w:pStyle w:val="770"/>
        <w:spacing w:line="360" w:lineRule="auto"/>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pStyle w:val="770"/>
        <w:spacing w:line="360" w:lineRule="auto"/>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rPr>
          <w:rFonts w:hint="eastAsia" w:ascii="黑体" w:hAnsi="Times New Roman" w:eastAsia="黑体"/>
          <w:b w:val="0"/>
          <w:color w:val="000000"/>
          <w:szCs w:val="44"/>
          <w:highlight w:val="none"/>
        </w:rPr>
      </w:pPr>
      <w:r>
        <w:rPr>
          <w:rFonts w:hint="eastAsia" w:ascii="黑体" w:hAnsi="Times New Roman" w:eastAsia="黑体"/>
          <w:b w:val="0"/>
          <w:color w:val="000000"/>
          <w:szCs w:val="44"/>
          <w:highlight w:val="none"/>
        </w:rPr>
      </w:r>
      <w:r/>
    </w:p>
    <w:p>
      <w:pPr>
        <w:pStyle w:val="770"/>
        <w:spacing w:line="360" w:lineRule="auto"/>
        <w:rPr>
          <w:rFonts w:ascii="黑体" w:eastAsia="黑体" w:cs="Arial"/>
          <w:bCs/>
          <w:szCs w:val="44"/>
          <w:highlight w:val="none"/>
        </w:rPr>
      </w:pPr>
      <w:r>
        <w:rPr>
          <w:rFonts w:hint="eastAsia" w:ascii="黑体" w:hAnsi="Times New Roman" w:eastAsia="黑体"/>
          <w:b w:val="0"/>
          <w:color w:val="000000"/>
          <w:szCs w:val="44"/>
          <w:highlight w:val="none"/>
        </w:rPr>
        <w:t xml:space="preserve">第六章  投标文件格式</w:t>
      </w:r>
      <w:r/>
    </w:p>
    <w:p>
      <w:pPr>
        <w:jc w:val="center"/>
        <w:rPr>
          <w:rFonts w:ascii="黑体" w:hAnsi="黑体" w:eastAsia="黑体"/>
          <w:b/>
          <w:sz w:val="72"/>
          <w:szCs w:val="21"/>
          <w:highlight w:val="none"/>
        </w:rPr>
      </w:pPr>
      <w:r>
        <w:rPr>
          <w:rFonts w:ascii="黑体" w:hAnsi="黑体" w:eastAsia="黑体"/>
          <w:b/>
          <w:sz w:val="72"/>
          <w:szCs w:val="21"/>
          <w:highlight w:val="none"/>
        </w:rPr>
      </w:r>
      <w:r/>
    </w:p>
    <w:p>
      <w:pPr>
        <w:jc w:val="center"/>
        <w:rPr>
          <w:rFonts w:ascii="黑体" w:hAnsi="黑体" w:eastAsia="黑体"/>
          <w:b/>
          <w:sz w:val="72"/>
          <w:szCs w:val="21"/>
          <w:highlight w:val="none"/>
        </w:rPr>
      </w:pPr>
      <w:r>
        <w:rPr>
          <w:rFonts w:hint="eastAsia" w:ascii="黑体" w:hAnsi="黑体" w:eastAsia="黑体"/>
          <w:b/>
          <w:sz w:val="72"/>
          <w:szCs w:val="21"/>
          <w:highlight w:val="none"/>
        </w:rPr>
        <w:t xml:space="preserve"> 投 标 文 件</w:t>
      </w:r>
      <w:r/>
    </w:p>
    <w:p>
      <w:pPr>
        <w:pStyle w:val="999"/>
        <w:ind w:firstLine="0"/>
        <w:jc w:val="center"/>
        <w:rPr>
          <w:rFonts w:ascii="黑体" w:hAnsi="黑体" w:eastAsia="黑体"/>
          <w:b/>
          <w:bCs/>
          <w:sz w:val="32"/>
          <w:highlight w:val="none"/>
        </w:rPr>
      </w:pPr>
      <w:r>
        <w:rPr>
          <w:rFonts w:ascii="黑体" w:hAnsi="黑体" w:eastAsia="黑体"/>
          <w:b/>
          <w:bCs/>
          <w:sz w:val="32"/>
          <w:highlight w:val="none"/>
        </w:rPr>
      </w:r>
      <w:r/>
    </w:p>
    <w:p>
      <w:pPr>
        <w:ind w:firstLine="1084"/>
        <w:rPr>
          <w:rFonts w:ascii="黑体" w:hAnsi="黑体" w:eastAsia="黑体"/>
          <w:b/>
          <w:sz w:val="36"/>
          <w:szCs w:val="21"/>
          <w:highlight w:val="none"/>
        </w:rPr>
      </w:pPr>
      <w:r>
        <w:rPr>
          <w:rFonts w:hint="eastAsia" w:ascii="黑体" w:hAnsi="黑体" w:eastAsia="黑体"/>
          <w:b/>
          <w:sz w:val="36"/>
          <w:szCs w:val="21"/>
          <w:highlight w:val="none"/>
        </w:rPr>
        <w:t xml:space="preserve">           </w:t>
      </w:r>
      <w:r/>
    </w:p>
    <w:p>
      <w:pPr>
        <w:ind w:firstLine="1084"/>
        <w:rPr>
          <w:rFonts w:ascii="黑体" w:hAnsi="黑体" w:eastAsia="黑体"/>
          <w:b/>
          <w:sz w:val="36"/>
          <w:szCs w:val="21"/>
          <w:highlight w:val="none"/>
        </w:rPr>
      </w:pPr>
      <w:r>
        <w:rPr>
          <w:rFonts w:ascii="黑体" w:hAnsi="黑体" w:eastAsia="黑体"/>
          <w:b/>
          <w:sz w:val="36"/>
          <w:szCs w:val="21"/>
          <w:highlight w:val="none"/>
        </w:rPr>
      </w:r>
      <w:r/>
    </w:p>
    <w:p>
      <w:pPr>
        <w:ind w:firstLine="1084"/>
        <w:rPr>
          <w:rFonts w:ascii="黑体" w:hAnsi="黑体" w:eastAsia="黑体"/>
          <w:b/>
          <w:sz w:val="36"/>
          <w:szCs w:val="21"/>
          <w:highlight w:val="none"/>
        </w:rPr>
      </w:pPr>
      <w:r>
        <w:rPr>
          <w:rFonts w:ascii="黑体" w:hAnsi="黑体" w:eastAsia="黑体"/>
          <w:b/>
          <w:sz w:val="36"/>
          <w:szCs w:val="21"/>
          <w:highlight w:val="none"/>
        </w:rPr>
      </w:r>
      <w:r/>
    </w:p>
    <w:p>
      <w:pPr>
        <w:pStyle w:val="816"/>
        <w:ind w:firstLine="1084"/>
        <w:jc w:val="both"/>
        <w:spacing w:beforeAutospacing="0" w:afterAutospacing="0"/>
        <w:rPr>
          <w:rFonts w:hint="eastAsia"/>
          <w:highlight w:val="none"/>
        </w:rPr>
      </w:pPr>
      <w:r>
        <w:rPr>
          <w:rFonts w:hint="eastAsia"/>
          <w:b/>
          <w:color w:val="000000"/>
          <w:sz w:val="36"/>
          <w:szCs w:val="36"/>
          <w:highlight w:val="none"/>
        </w:rPr>
        <w:t xml:space="preserve">项 目 名 称：</w:t>
      </w:r>
      <w:r>
        <w:rPr>
          <w:rFonts w:hint="eastAsia"/>
          <w:b/>
          <w:color w:val="000000"/>
          <w:sz w:val="36"/>
          <w:szCs w:val="36"/>
          <w:highlight w:val="none"/>
          <w:u w:val="single"/>
        </w:rPr>
        <w:t xml:space="preserve">             </w:t>
      </w:r>
      <w:r/>
    </w:p>
    <w:p>
      <w:pPr>
        <w:pStyle w:val="816"/>
        <w:ind w:firstLine="1084"/>
        <w:jc w:val="both"/>
        <w:spacing w:beforeAutospacing="0" w:afterAutospacing="0"/>
        <w:rPr>
          <w:rFonts w:hint="eastAsia"/>
          <w:highlight w:val="none"/>
        </w:rPr>
      </w:pPr>
      <w:r>
        <w:rPr>
          <w:rFonts w:hint="eastAsia"/>
          <w:b/>
          <w:color w:val="000000"/>
          <w:sz w:val="36"/>
          <w:szCs w:val="36"/>
          <w:highlight w:val="none"/>
        </w:rPr>
        <w:t xml:space="preserve">项 目 编 号：</w:t>
      </w:r>
      <w:r>
        <w:rPr>
          <w:rFonts w:hint="eastAsia"/>
          <w:b/>
          <w:color w:val="000000"/>
          <w:sz w:val="36"/>
          <w:szCs w:val="36"/>
          <w:highlight w:val="none"/>
          <w:u w:val="single"/>
        </w:rPr>
        <w:t xml:space="preserve">             </w:t>
      </w:r>
      <w:r/>
    </w:p>
    <w:p>
      <w:pPr>
        <w:pStyle w:val="816"/>
        <w:jc w:val="both"/>
        <w:spacing w:beforeAutospacing="0" w:afterAutospacing="0"/>
        <w:rPr>
          <w:rFonts w:hint="eastAsia"/>
          <w:highlight w:val="none"/>
        </w:rPr>
      </w:pPr>
      <w:r>
        <w:rPr>
          <w:rFonts w:hint="eastAsia"/>
          <w:b/>
          <w:color w:val="000000"/>
          <w:sz w:val="36"/>
          <w:szCs w:val="36"/>
          <w:highlight w:val="none"/>
        </w:rPr>
        <w:t xml:space="preserve">   投标人名称 ：</w:t>
      </w:r>
      <w:r>
        <w:rPr>
          <w:rFonts w:hint="eastAsia"/>
          <w:b/>
          <w:color w:val="000000"/>
          <w:sz w:val="36"/>
          <w:szCs w:val="36"/>
          <w:highlight w:val="none"/>
          <w:u w:val="single"/>
        </w:rPr>
        <w:t xml:space="preserve">（加盖CA电子公章）</w:t>
      </w:r>
      <w:r/>
    </w:p>
    <w:p>
      <w:pPr>
        <w:pStyle w:val="999"/>
        <w:ind w:firstLine="0"/>
        <w:spacing w:before="0" w:after="0"/>
        <w:rPr>
          <w:rFonts w:ascii="宋体" w:hAnsi="宋体"/>
          <w:highlight w:val="none"/>
        </w:rPr>
      </w:pPr>
      <w:r>
        <w:rPr>
          <w:rFonts w:hint="eastAsia"/>
          <w:b/>
          <w:color w:val="000000"/>
          <w:sz w:val="36"/>
          <w:szCs w:val="36"/>
          <w:highlight w:val="none"/>
        </w:rPr>
        <w:t xml:space="preserve">   </w:t>
      </w:r>
      <w:r>
        <w:rPr>
          <w:rFonts w:hint="eastAsia"/>
          <w:b/>
          <w:color w:val="000000"/>
          <w:sz w:val="36"/>
          <w:szCs w:val="36"/>
          <w:highlight w:val="none"/>
          <w:lang w:val="en-US" w:eastAsia="zh-CN"/>
        </w:rPr>
        <w:t xml:space="preserve">    </w:t>
      </w:r>
      <w:r>
        <w:rPr>
          <w:rFonts w:hint="eastAsia"/>
          <w:b/>
          <w:color w:val="000000"/>
          <w:sz w:val="36"/>
          <w:szCs w:val="36"/>
          <w:highlight w:val="none"/>
        </w:rPr>
        <w:t xml:space="preserve">日   期 ：</w:t>
      </w:r>
      <w:r>
        <w:rPr>
          <w:rFonts w:hint="eastAsia"/>
          <w:b/>
          <w:color w:val="000000"/>
          <w:sz w:val="36"/>
          <w:szCs w:val="36"/>
          <w:highlight w:val="none"/>
          <w:u w:val="single"/>
        </w:rPr>
        <w:t xml:space="preserve">             </w:t>
      </w:r>
      <w:r/>
    </w:p>
    <w:p>
      <w:pPr>
        <w:pStyle w:val="798"/>
        <w:jc w:val="center"/>
        <w:spacing w:line="360" w:lineRule="auto"/>
        <w:rPr>
          <w:rFonts w:ascii="宋体" w:hAnsi="宋体"/>
          <w:sz w:val="32"/>
          <w:highlight w:val="none"/>
        </w:rPr>
      </w:pPr>
      <w:r>
        <w:rPr>
          <w:rFonts w:ascii="宋体" w:hAnsi="宋体"/>
          <w:sz w:val="32"/>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20"/>
        <w:ind w:firstLine="600"/>
        <w:rPr>
          <w:highlight w:val="none"/>
        </w:rPr>
      </w:pPr>
      <w:r>
        <w:rPr>
          <w:highlight w:val="none"/>
        </w:rPr>
      </w:r>
      <w:r/>
    </w:p>
    <w:p>
      <w:pPr>
        <w:pStyle w:val="808"/>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035"/>
        <w:rPr>
          <w:highlight w:val="none"/>
        </w:rPr>
      </w:pPr>
      <w:r>
        <w:rPr>
          <w:highlight w:val="none"/>
        </w:rPr>
      </w:r>
      <w:r/>
    </w:p>
    <w:p>
      <w:pPr>
        <w:pStyle w:val="816"/>
        <w:jc w:val="center"/>
        <w:spacing w:beforeAutospacing="0" w:afterAutospacing="0" w:line="0" w:lineRule="atLeast"/>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line="0" w:lineRule="atLeast"/>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line="0" w:lineRule="atLeast"/>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line="0" w:lineRule="atLeast"/>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line="0" w:lineRule="atLeast"/>
        <w:rPr>
          <w:rFonts w:hint="eastAsia"/>
          <w:highlight w:val="none"/>
        </w:rPr>
      </w:pPr>
      <w:r>
        <w:rPr>
          <w:rFonts w:hint="eastAsia"/>
          <w:b/>
          <w:color w:val="000000"/>
          <w:sz w:val="32"/>
          <w:szCs w:val="32"/>
          <w:highlight w:val="none"/>
        </w:rPr>
        <w:t xml:space="preserve">投标文件目录</w:t>
      </w:r>
      <w:r>
        <w:rPr>
          <w:highlight w:val="none"/>
        </w:rPr>
        <w:t xml:space="preserve"> </w:t>
      </w:r>
      <w:r/>
    </w:p>
    <w:p>
      <w:pPr>
        <w:pStyle w:val="816"/>
        <w:ind w:firstLine="480"/>
        <w:spacing w:before="0" w:beforeAutospacing="0" w:after="0" w:afterAutospacing="0"/>
        <w:rPr>
          <w:rFonts w:hint="eastAsia"/>
          <w:i w:val="0"/>
          <w:iCs/>
          <w:highlight w:val="none"/>
        </w:rPr>
      </w:pPr>
      <w:r>
        <w:rPr>
          <w:rFonts w:hint="eastAsia"/>
          <w:i w:val="0"/>
          <w:iCs/>
          <w:color w:val="000000"/>
          <w:highlight w:val="none"/>
          <w:u w:val="single"/>
        </w:rPr>
        <w:t xml:space="preserve">一、法人或者其他组织的营业执照等证明文件，自然人的身份证明</w:t>
      </w:r>
      <w:r/>
    </w:p>
    <w:p>
      <w:pPr>
        <w:ind w:firstLine="480"/>
        <w:jc w:val="left"/>
        <w:tabs>
          <w:tab w:val="left" w:pos="1331" w:leader="none"/>
        </w:tabs>
        <w:rPr>
          <w:rFonts w:hint="eastAsia"/>
          <w:i w:val="0"/>
          <w:iCs/>
          <w:highlight w:val="none"/>
        </w:rPr>
      </w:pPr>
      <w:r>
        <w:rPr>
          <w:rFonts w:hint="eastAsia" w:ascii="宋体" w:hAnsi="宋体"/>
          <w:i w:val="0"/>
          <w:iCs/>
          <w:color w:val="000000"/>
          <w:sz w:val="24"/>
          <w:szCs w:val="24"/>
          <w:highlight w:val="none"/>
          <w:u w:val="single"/>
        </w:rPr>
        <w:t xml:space="preserve">二、上一年度</w:t>
      </w:r>
      <w:r>
        <w:rPr>
          <w:rFonts w:hint="eastAsia" w:ascii="宋体" w:hAnsi="宋体"/>
          <w:i w:val="0"/>
          <w:iCs/>
          <w:color w:val="000000"/>
          <w:sz w:val="24"/>
          <w:szCs w:val="24"/>
          <w:highlight w:val="none"/>
          <w:u w:val="single"/>
          <w:lang w:val="en-US" w:eastAsia="zh-CN"/>
        </w:rPr>
        <w:t xml:space="preserve">或上上一年度</w:t>
      </w:r>
      <w:r>
        <w:rPr>
          <w:rFonts w:hint="eastAsia" w:ascii="宋体" w:hAnsi="宋体"/>
          <w:i w:val="0"/>
          <w:iCs/>
          <w:color w:val="000000"/>
          <w:sz w:val="24"/>
          <w:szCs w:val="24"/>
          <w:highlight w:val="none"/>
          <w:u w:val="single"/>
        </w:rPr>
        <w:t xml:space="preserve">的财务状况报表（至少提供资产负债表、利润表、现金流量表，投标人成立不满一年无需提供）</w:t>
      </w:r>
      <w:r/>
    </w:p>
    <w:p>
      <w:pPr>
        <w:pStyle w:val="816"/>
        <w:ind w:firstLine="480"/>
        <w:spacing w:before="0" w:beforeAutospacing="0" w:after="0" w:afterAutospacing="0"/>
        <w:rPr>
          <w:rFonts w:hint="eastAsia"/>
          <w:i w:val="0"/>
          <w:iCs/>
          <w:color w:val="000000"/>
          <w:highlight w:val="none"/>
          <w:u w:val="single"/>
        </w:rPr>
      </w:pPr>
      <w:r>
        <w:rPr>
          <w:rFonts w:hint="eastAsia"/>
          <w:i w:val="0"/>
          <w:iCs/>
          <w:color w:val="000000"/>
          <w:highlight w:val="none"/>
          <w:u w:val="single"/>
        </w:rPr>
        <w:t xml:space="preserve">三、具备履行合同所必需的设备和专业技术能力的书面声明</w:t>
      </w:r>
      <w:r/>
    </w:p>
    <w:p>
      <w:pPr>
        <w:pStyle w:val="816"/>
        <w:ind w:firstLine="480"/>
        <w:spacing w:before="0" w:beforeAutospacing="0" w:after="0" w:afterAutospacing="0"/>
        <w:rPr>
          <w:rFonts w:hint="eastAsia"/>
          <w:i w:val="0"/>
          <w:iCs/>
          <w:color w:val="000000"/>
          <w:highlight w:val="none"/>
          <w:u w:val="single"/>
        </w:rPr>
      </w:pPr>
      <w:r>
        <w:rPr>
          <w:rFonts w:hint="eastAsia"/>
          <w:i w:val="0"/>
          <w:iCs/>
          <w:color w:val="000000"/>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16"/>
        <w:ind w:firstLine="480"/>
        <w:spacing w:before="0" w:beforeAutospacing="0" w:after="0" w:afterAutospacing="0"/>
        <w:rPr>
          <w:rFonts w:hint="eastAsia"/>
          <w:i w:val="0"/>
          <w:iCs/>
          <w:highlight w:val="none"/>
        </w:rPr>
      </w:pPr>
      <w:r>
        <w:rPr>
          <w:rFonts w:hint="eastAsia"/>
          <w:i w:val="0"/>
          <w:iCs/>
          <w:color w:val="000000"/>
          <w:highlight w:val="none"/>
          <w:u w:val="single"/>
        </w:rPr>
        <w:t xml:space="preserve">五、参加政府采购活动前 3 年内在经营活动中没有重大违法记录的书面声明</w:t>
      </w:r>
      <w:r/>
    </w:p>
    <w:p>
      <w:pPr>
        <w:pStyle w:val="816"/>
        <w:ind w:firstLine="480"/>
        <w:spacing w:before="0" w:beforeAutospacing="0" w:after="0" w:afterAutospacing="0"/>
        <w:rPr>
          <w:rFonts w:hint="eastAsia"/>
          <w:i w:val="0"/>
          <w:iCs/>
          <w:highlight w:val="none"/>
        </w:rPr>
      </w:pPr>
      <w:r>
        <w:rPr>
          <w:rFonts w:hint="eastAsia"/>
          <w:i w:val="0"/>
          <w:iCs/>
          <w:color w:val="000000"/>
          <w:highlight w:val="none"/>
          <w:u w:val="single"/>
        </w:rPr>
        <w:t xml:space="preserve">六、特定资格要求的证明文件（如果本项目设置特定资格要求，则需要提供）</w:t>
      </w:r>
      <w:r/>
    </w:p>
    <w:p>
      <w:pPr>
        <w:pStyle w:val="816"/>
        <w:ind w:firstLine="480"/>
        <w:spacing w:before="0" w:beforeAutospacing="0" w:after="0" w:afterAutospacing="0"/>
        <w:rPr>
          <w:rFonts w:hint="eastAsia"/>
          <w:i w:val="0"/>
          <w:iCs/>
          <w:highlight w:val="none"/>
        </w:rPr>
      </w:pPr>
      <w:r>
        <w:rPr>
          <w:rFonts w:hint="eastAsia"/>
          <w:i w:val="0"/>
          <w:iCs/>
          <w:color w:val="000000"/>
          <w:highlight w:val="none"/>
          <w:u w:val="single"/>
        </w:rPr>
        <w:t xml:space="preserve">七、法人授权书</w:t>
      </w:r>
      <w:r/>
    </w:p>
    <w:p>
      <w:pPr>
        <w:pStyle w:val="816"/>
        <w:ind w:firstLine="480"/>
        <w:spacing w:before="0" w:beforeAutospacing="0" w:after="0" w:afterAutospacing="0"/>
        <w:rPr>
          <w:rFonts w:hint="eastAsia"/>
          <w:i w:val="0"/>
          <w:iCs/>
          <w:highlight w:val="none"/>
        </w:rPr>
      </w:pPr>
      <w:r>
        <w:rPr>
          <w:rFonts w:hint="eastAsia"/>
          <w:i w:val="0"/>
          <w:iCs/>
          <w:color w:val="000000"/>
          <w:highlight w:val="none"/>
          <w:u w:val="single"/>
        </w:rPr>
        <w:t xml:space="preserve">八、投标函</w:t>
      </w:r>
      <w:r/>
    </w:p>
    <w:p>
      <w:pPr>
        <w:pStyle w:val="816"/>
        <w:ind w:firstLine="480"/>
        <w:spacing w:before="0" w:beforeAutospacing="0" w:after="0" w:afterAutospacing="0"/>
        <w:rPr>
          <w:rFonts w:hint="eastAsia"/>
          <w:highlight w:val="none"/>
        </w:rPr>
      </w:pPr>
      <w:r>
        <w:rPr>
          <w:rFonts w:hint="eastAsia"/>
          <w:color w:val="000000"/>
          <w:highlight w:val="none"/>
        </w:rPr>
        <w:t xml:space="preserve">九、中小微企业声明函</w:t>
      </w:r>
      <w:r/>
    </w:p>
    <w:p>
      <w:pPr>
        <w:pStyle w:val="816"/>
        <w:ind w:firstLine="480"/>
        <w:spacing w:before="0" w:beforeAutospacing="0" w:after="0" w:afterAutospacing="0"/>
        <w:rPr>
          <w:rFonts w:hint="eastAsia"/>
          <w:highlight w:val="none"/>
        </w:rPr>
      </w:pPr>
      <w:r>
        <w:rPr>
          <w:rFonts w:hint="eastAsia"/>
          <w:color w:val="000000"/>
          <w:highlight w:val="none"/>
        </w:rPr>
        <w:t xml:space="preserve">十、残疾人福利性单位声明函</w:t>
      </w:r>
      <w:r/>
    </w:p>
    <w:p>
      <w:pPr>
        <w:pStyle w:val="816"/>
        <w:ind w:firstLine="480"/>
        <w:spacing w:before="0" w:beforeAutospacing="0" w:after="0" w:afterAutospacing="0"/>
        <w:rPr>
          <w:rFonts w:hint="eastAsia"/>
          <w:highlight w:val="none"/>
        </w:rPr>
      </w:pPr>
      <w:r>
        <w:rPr>
          <w:rFonts w:hint="eastAsia"/>
          <w:color w:val="000000"/>
          <w:highlight w:val="none"/>
        </w:rPr>
        <w:t xml:space="preserve">十一、投标分项报价表</w:t>
      </w:r>
      <w:r/>
    </w:p>
    <w:p>
      <w:pPr>
        <w:pStyle w:val="816"/>
        <w:ind w:firstLine="480"/>
        <w:spacing w:before="0" w:beforeAutospacing="0" w:after="0" w:afterAutospacing="0"/>
        <w:rPr>
          <w:rFonts w:hint="eastAsia"/>
          <w:highlight w:val="none"/>
        </w:rPr>
      </w:pPr>
      <w:r>
        <w:rPr>
          <w:rFonts w:hint="eastAsia"/>
          <w:color w:val="000000"/>
          <w:highlight w:val="none"/>
        </w:rPr>
        <w:t xml:space="preserve">十二、技术要求响应及偏离表</w:t>
      </w:r>
      <w:r/>
    </w:p>
    <w:p>
      <w:pPr>
        <w:pStyle w:val="816"/>
        <w:ind w:firstLine="480"/>
        <w:spacing w:before="0" w:beforeAutospacing="0" w:after="0" w:afterAutospacing="0"/>
        <w:rPr>
          <w:rFonts w:hint="eastAsia"/>
          <w:highlight w:val="none"/>
        </w:rPr>
      </w:pPr>
      <w:r>
        <w:rPr>
          <w:rFonts w:hint="eastAsia"/>
          <w:color w:val="000000"/>
          <w:highlight w:val="none"/>
        </w:rPr>
        <w:t xml:space="preserve">十三、商务要求响应及偏离表</w:t>
      </w:r>
      <w:r/>
    </w:p>
    <w:p>
      <w:pPr>
        <w:pStyle w:val="816"/>
        <w:ind w:firstLine="480"/>
        <w:spacing w:before="0" w:beforeAutospacing="0" w:after="0" w:afterAutospacing="0"/>
        <w:rPr>
          <w:rFonts w:hint="eastAsia"/>
          <w:i w:val="0"/>
          <w:iCs/>
          <w:color w:val="000000"/>
          <w:highlight w:val="none"/>
          <w:u w:val="single"/>
        </w:rPr>
      </w:pPr>
      <w:r>
        <w:rPr>
          <w:rFonts w:hint="eastAsia"/>
          <w:i w:val="0"/>
          <w:iCs/>
          <w:color w:val="000000"/>
          <w:highlight w:val="none"/>
          <w:u w:val="single"/>
        </w:rPr>
        <w:t xml:space="preserve">十四、开标一览表</w:t>
      </w:r>
      <w:r/>
    </w:p>
    <w:p>
      <w:pPr>
        <w:ind w:firstLine="480"/>
        <w:jc w:val="left"/>
        <w:widowControl/>
        <w:rPr>
          <w:rFonts w:hint="default" w:ascii="宋体" w:hAnsi="宋体"/>
          <w:color w:val="000000"/>
          <w:sz w:val="24"/>
          <w:szCs w:val="24"/>
          <w:highlight w:val="none"/>
          <w:lang w:val="en-US"/>
        </w:rPr>
      </w:pPr>
      <w:r>
        <w:rPr>
          <w:rFonts w:hint="eastAsia" w:ascii="宋体" w:hAnsi="宋体"/>
          <w:color w:val="000000"/>
          <w:sz w:val="24"/>
          <w:szCs w:val="24"/>
          <w:highlight w:val="none"/>
        </w:rPr>
        <w:t xml:space="preserve">十五、技术评审、</w:t>
      </w:r>
      <w:r>
        <w:rPr>
          <w:rFonts w:hint="eastAsia" w:ascii="宋体" w:hAnsi="宋体"/>
          <w:color w:val="000000"/>
          <w:sz w:val="24"/>
          <w:szCs w:val="24"/>
          <w:highlight w:val="none"/>
          <w:lang w:val="en-US" w:eastAsia="zh-CN"/>
        </w:rPr>
        <w:t xml:space="preserve">企业</w:t>
      </w:r>
      <w:r>
        <w:rPr>
          <w:rFonts w:hint="eastAsia" w:ascii="宋体" w:hAnsi="宋体"/>
          <w:color w:val="000000"/>
          <w:sz w:val="24"/>
          <w:szCs w:val="24"/>
          <w:highlight w:val="none"/>
        </w:rPr>
        <w:t xml:space="preserve">实力、业绩</w:t>
      </w:r>
      <w:r>
        <w:rPr>
          <w:rFonts w:hint="eastAsia" w:ascii="宋体" w:hAnsi="宋体"/>
          <w:color w:val="000000"/>
          <w:sz w:val="24"/>
          <w:szCs w:val="24"/>
          <w:highlight w:val="none"/>
          <w:lang w:eastAsia="zh-CN"/>
        </w:rPr>
        <w:t xml:space="preserve">、人员配备、</w:t>
      </w:r>
      <w:r>
        <w:rPr>
          <w:rFonts w:hint="eastAsia" w:ascii="宋体" w:hAnsi="宋体"/>
          <w:color w:val="000000"/>
          <w:sz w:val="24"/>
          <w:szCs w:val="24"/>
          <w:highlight w:val="none"/>
          <w:lang w:val="en-US" w:eastAsia="zh-CN"/>
        </w:rPr>
        <w:t xml:space="preserve">核心设备性能指标等</w:t>
      </w:r>
      <w:r/>
    </w:p>
    <w:p>
      <w:pPr>
        <w:pStyle w:val="816"/>
        <w:ind w:firstLine="480"/>
        <w:spacing w:before="0" w:beforeAutospacing="0" w:after="0" w:afterAutospacing="0"/>
        <w:rPr>
          <w:rFonts w:hint="eastAsia"/>
          <w:color w:val="000000"/>
          <w:highlight w:val="none"/>
        </w:rPr>
      </w:pPr>
      <w:r>
        <w:rPr>
          <w:rFonts w:hint="eastAsia"/>
          <w:color w:val="000000"/>
          <w:highlight w:val="none"/>
        </w:rPr>
        <w:t xml:space="preserve">十六、盐都区政府采购事前信用承诺书</w:t>
      </w:r>
      <w:r/>
    </w:p>
    <w:p>
      <w:pPr>
        <w:pStyle w:val="816"/>
        <w:ind w:firstLine="480"/>
        <w:spacing w:before="0" w:beforeAutospacing="0" w:after="0" w:afterAutospacing="0"/>
        <w:rPr>
          <w:rFonts w:hint="eastAsia"/>
          <w:color w:val="000000"/>
          <w:highlight w:val="none"/>
        </w:rPr>
      </w:pPr>
      <w:r>
        <w:rPr>
          <w:rFonts w:hint="eastAsia"/>
          <w:color w:val="000000"/>
          <w:highlight w:val="none"/>
        </w:rPr>
        <w:t xml:space="preserve">十七、人员配备一览表</w:t>
      </w:r>
      <w:r/>
    </w:p>
    <w:p>
      <w:pPr>
        <w:pStyle w:val="816"/>
        <w:ind w:firstLine="480"/>
        <w:spacing w:before="0" w:beforeAutospacing="0" w:after="0" w:afterAutospacing="0"/>
        <w:rPr>
          <w:rFonts w:hint="eastAsia"/>
          <w:highlight w:val="none"/>
        </w:rPr>
      </w:pPr>
      <w:r/>
      <w:bookmarkStart w:id="156" w:name="_Toc24878535"/>
      <w:r/>
      <w:bookmarkStart w:id="157" w:name="_Toc26554103"/>
      <w:r/>
      <w:bookmarkStart w:id="158" w:name="_Toc23828483"/>
      <w:r/>
      <w:bookmarkStart w:id="159" w:name="_Toc513029281"/>
      <w:r/>
      <w:bookmarkStart w:id="160" w:name="_Toc49090582"/>
      <w:r/>
      <w:bookmarkStart w:id="161" w:name="_Toc120614284"/>
      <w:r/>
      <w:bookmarkStart w:id="162" w:name="_Toc22356583"/>
      <w:r/>
      <w:bookmarkStart w:id="163" w:name="_Toc120614291"/>
      <w:r>
        <w:rPr>
          <w:rFonts w:hint="eastAsia"/>
          <w:highlight w:val="none"/>
        </w:rPr>
        <w:t xml:space="preserve">十八、招标文件中规定要求提供的其他证明材料和投标人认为需要提供的其他材料</w:t>
      </w:r>
      <w:r>
        <w:rPr>
          <w:highlight w:val="none"/>
        </w:rPr>
        <w:t xml:space="preserve"> </w:t>
      </w:r>
      <w:r/>
    </w:p>
    <w:p>
      <w:pPr>
        <w:pStyle w:val="816"/>
        <w:ind w:firstLine="482"/>
        <w:spacing w:before="0" w:beforeAutospacing="0" w:after="0" w:afterAutospacing="0"/>
        <w:rPr>
          <w:rFonts w:hint="eastAsia"/>
          <w:b/>
          <w:bCs/>
          <w:highlight w:val="none"/>
        </w:rPr>
      </w:pPr>
      <w:r>
        <w:rPr>
          <w:rFonts w:hint="eastAsia"/>
          <w:b/>
          <w:bCs/>
          <w:highlight w:val="none"/>
        </w:rPr>
        <w:t xml:space="preserve">注：如招标文件中提供的格式与苏采云系统中的格式不一致的，以苏采云系统中的格式为准。</w:t>
      </w:r>
      <w:r/>
    </w:p>
    <w:p>
      <w:pPr>
        <w:pStyle w:val="1007"/>
        <w:rPr>
          <w:rFonts w:ascii="宋体" w:hAnsi="宋体"/>
          <w:b/>
          <w:bCs/>
          <w:szCs w:val="21"/>
          <w:highlight w:val="none"/>
        </w:rPr>
      </w:pPr>
      <w:r>
        <w:rPr>
          <w:rFonts w:ascii="宋体" w:hAnsi="宋体"/>
          <w:b/>
          <w:bCs/>
          <w:szCs w:val="21"/>
          <w:highlight w:val="none"/>
        </w:rPr>
      </w:r>
      <w:r/>
    </w:p>
    <w:p>
      <w:pPr>
        <w:pStyle w:val="816"/>
        <w:jc w:val="both"/>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16"/>
        <w:jc w:val="both"/>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16"/>
        <w:jc w:val="both"/>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16"/>
        <w:jc w:val="both"/>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16"/>
        <w:jc w:val="both"/>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16"/>
        <w:jc w:val="both"/>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16"/>
        <w:jc w:val="both"/>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16"/>
        <w:jc w:val="both"/>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t xml:space="preserve">一、法人或者其他组织的营业执照等证明文件，自然人的身份证明</w:t>
      </w:r>
      <w:r/>
    </w:p>
    <w:p>
      <w:pPr>
        <w:pStyle w:val="816"/>
        <w:jc w:val="both"/>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816"/>
        <w:jc w:val="both"/>
        <w:spacing w:beforeAutospacing="0" w:afterAutospacing="0"/>
        <w:rPr>
          <w:rFonts w:hint="eastAsia"/>
          <w:highlight w:val="none"/>
        </w:rPr>
      </w:pPr>
      <w:r>
        <w:rPr>
          <w:rFonts w:hint="eastAsia"/>
          <w:highlight w:val="none"/>
        </w:rPr>
      </w:r>
      <w:r/>
    </w:p>
    <w:p>
      <w:pPr>
        <w:pStyle w:val="816"/>
        <w:ind w:firstLine="480"/>
        <w:jc w:val="both"/>
        <w:spacing w:beforeAutospacing="0" w:afterAutospacing="0" w:line="0" w:lineRule="atLeast"/>
        <w:rPr>
          <w:rFonts w:hint="eastAsia"/>
          <w:highlight w:val="none"/>
        </w:rPr>
      </w:pPr>
      <w:r>
        <w:rPr>
          <w:highlight w:val="none"/>
        </w:rPr>
        <w:t xml:space="preserve"> </w:t>
      </w:r>
      <w:r/>
    </w:p>
    <w:p>
      <w:pPr>
        <w:pStyle w:val="1035"/>
        <w:ind w:firstLine="420"/>
        <w:rPr>
          <w:rFonts w:hAnsi="宋体"/>
          <w:sz w:val="24"/>
          <w:szCs w:val="24"/>
          <w:highlight w:val="none"/>
        </w:rPr>
      </w:pPr>
      <w:r>
        <w:rPr>
          <w:rFonts w:hint="eastAsia"/>
          <w:highlight w:val="none"/>
        </w:rPr>
        <w:br w:type="page" w:clear="all"/>
      </w:r>
      <w:r/>
    </w:p>
    <w:p>
      <w:pPr>
        <w:pStyle w:val="816"/>
        <w:jc w:val="both"/>
        <w:spacing w:beforeAutospacing="0" w:afterAutospacing="0"/>
        <w:rPr>
          <w:rFonts w:hint="eastAsia" w:eastAsia="黑体"/>
          <w:highlight w:val="none"/>
        </w:rPr>
      </w:pPr>
      <w:r>
        <w:rPr>
          <w:rFonts w:hint="eastAsia" w:ascii="黑体" w:eastAsia="黑体" w:cs="黑体"/>
          <w:i/>
          <w:color w:val="000000"/>
          <w:sz w:val="32"/>
          <w:szCs w:val="32"/>
          <w:highlight w:val="none"/>
          <w:u w:val="single"/>
        </w:rPr>
        <w:t xml:space="preserve">二、上一年度的财务状况报表</w:t>
      </w:r>
      <w:r/>
    </w:p>
    <w:p>
      <w:pPr>
        <w:pStyle w:val="816"/>
        <w:jc w:val="both"/>
        <w:spacing w:beforeAutospacing="0" w:afterAutospacing="0"/>
        <w:rPr>
          <w:rFonts w:hint="eastAsia"/>
          <w:color w:val="000000"/>
          <w:highlight w:val="none"/>
        </w:rPr>
      </w:pPr>
      <w:r>
        <w:rPr>
          <w:rFonts w:hint="eastAsia"/>
          <w:color w:val="000000"/>
          <w:highlight w:val="none"/>
        </w:rPr>
        <w:t xml:space="preserve">提供2024年度资产负债表、利润表、现金流量表，投标人成立不满一年无需提供</w:t>
      </w:r>
      <w:r/>
    </w:p>
    <w:p>
      <w:pPr>
        <w:pStyle w:val="816"/>
        <w:jc w:val="both"/>
        <w:spacing w:beforeAutospacing="0" w:afterAutospacing="0"/>
        <w:rPr>
          <w:rFonts w:hint="eastAsia"/>
          <w:highlight w:val="none"/>
        </w:rPr>
      </w:pPr>
      <w:r>
        <w:rPr>
          <w:highlight w:val="none"/>
        </w:rPr>
        <w:t xml:space="preserve"> </w:t>
      </w:r>
      <w:r/>
    </w:p>
    <w:p>
      <w:pPr>
        <w:pStyle w:val="1035"/>
        <w:ind w:firstLine="420"/>
        <w:rPr>
          <w:rFonts w:hAnsi="宋体"/>
          <w:sz w:val="24"/>
          <w:szCs w:val="24"/>
          <w:highlight w:val="none"/>
        </w:rPr>
      </w:pPr>
      <w:r>
        <w:rPr>
          <w:rFonts w:hint="eastAsia"/>
          <w:highlight w:val="none"/>
        </w:rPr>
        <w:br w:type="page" w:clear="all"/>
      </w:r>
      <w:r/>
    </w:p>
    <w:p>
      <w:pPr>
        <w:pStyle w:val="816"/>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三、具备履行合同所必需的设备和专业技术能力的书面声明</w:t>
      </w:r>
      <w:r/>
    </w:p>
    <w:p>
      <w:pPr>
        <w:pStyle w:val="816"/>
        <w:ind w:firstLine="492"/>
        <w:jc w:val="both"/>
        <w:spacing w:beforeAutospacing="0" w:afterAutospacing="0" w:line="0" w:lineRule="atLeast"/>
        <w:rPr>
          <w:rFonts w:hint="eastAsia"/>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16"/>
        <w:ind w:firstLine="492"/>
        <w:jc w:val="both"/>
        <w:spacing w:beforeAutospacing="0" w:afterAutospacing="0" w:line="0" w:lineRule="atLeast"/>
        <w:rPr>
          <w:rFonts w:hint="eastAsia"/>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u w:val="single"/>
          <w:lang w:val="en-US" w:eastAsia="zh-CN"/>
        </w:rPr>
        <w:t xml:space="preserve">  </w:t>
      </w:r>
      <w:r>
        <w:rPr>
          <w:rFonts w:hint="eastAsia"/>
          <w:color w:val="000000"/>
          <w:highlight w:val="none"/>
        </w:rPr>
        <w:t xml:space="preserve">。</w:t>
      </w:r>
      <w:r/>
    </w:p>
    <w:p>
      <w:pPr>
        <w:pStyle w:val="816"/>
        <w:ind w:firstLine="480"/>
        <w:jc w:val="both"/>
        <w:spacing w:beforeAutospacing="0" w:afterAutospacing="0"/>
        <w:rPr>
          <w:rFonts w:hint="eastAsia"/>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p>
    <w:p>
      <w:pPr>
        <w:pStyle w:val="816"/>
        <w:jc w:val="both"/>
        <w:spacing w:beforeAutospacing="0" w:afterAutospacing="0"/>
        <w:rPr>
          <w:rFonts w:hint="eastAsia"/>
          <w:color w:val="000000"/>
          <w:highlight w:val="none"/>
        </w:rPr>
      </w:pPr>
      <w:r>
        <w:rPr>
          <w:rFonts w:hint="eastAsia"/>
          <w:color w:val="000000"/>
          <w:highlight w:val="none"/>
        </w:rPr>
      </w:r>
      <w:r/>
    </w:p>
    <w:p>
      <w:pPr>
        <w:jc w:val="left"/>
        <w:widowControl/>
        <w:rPr>
          <w:rFonts w:hint="eastAsia" w:ascii="宋体" w:hAnsi="宋体"/>
          <w:color w:val="000000"/>
          <w:sz w:val="24"/>
          <w:szCs w:val="24"/>
          <w:highlight w:val="none"/>
        </w:rPr>
      </w:pPr>
      <w:r>
        <w:rPr>
          <w:rFonts w:hint="eastAsia"/>
          <w:color w:val="000000"/>
          <w:highlight w:val="none"/>
        </w:rPr>
        <w:br w:type="page" w:clear="all"/>
      </w:r>
      <w:r/>
    </w:p>
    <w:p>
      <w:pPr>
        <w:pStyle w:val="816"/>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四、依法缴纳税收和社会保障资金的相关材料</w:t>
      </w:r>
      <w:r/>
    </w:p>
    <w:p>
      <w:pPr>
        <w:pStyle w:val="816"/>
        <w:ind w:firstLine="480"/>
        <w:jc w:val="both"/>
        <w:spacing w:beforeAutospacing="0" w:afterAutospacing="0"/>
        <w:rPr>
          <w:rFonts w:hint="eastAsia"/>
          <w:color w:val="000000"/>
          <w:highlight w:val="none"/>
        </w:rPr>
      </w:pPr>
      <w:r>
        <w:rPr>
          <w:rFonts w:hint="eastAsia"/>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16"/>
        <w:ind w:firstLine="480"/>
        <w:jc w:val="both"/>
        <w:spacing w:beforeAutospacing="0" w:afterAutospacing="0"/>
        <w:rPr>
          <w:rFonts w:hint="eastAsia"/>
          <w:color w:val="000000"/>
          <w:highlight w:val="none"/>
        </w:rPr>
      </w:pPr>
      <w:r>
        <w:rPr>
          <w:rFonts w:hint="eastAsia"/>
          <w:color w:val="000000"/>
          <w:highlight w:val="none"/>
        </w:rPr>
      </w:r>
      <w:r/>
    </w:p>
    <w:p>
      <w:pPr>
        <w:jc w:val="left"/>
        <w:widowControl/>
        <w:rPr>
          <w:rFonts w:hint="eastAsia" w:ascii="宋体" w:hAnsi="宋体"/>
          <w:color w:val="000000"/>
          <w:sz w:val="24"/>
          <w:szCs w:val="24"/>
          <w:highlight w:val="none"/>
        </w:rPr>
      </w:pPr>
      <w:r>
        <w:rPr>
          <w:rFonts w:hint="eastAsia"/>
          <w:color w:val="000000"/>
          <w:highlight w:val="none"/>
        </w:rPr>
        <w:br w:type="page" w:clear="all"/>
      </w:r>
      <w:r/>
    </w:p>
    <w:p>
      <w:pPr>
        <w:pStyle w:val="816"/>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五、参加政府采购活动前 3 年内在经营活动中没有重大违法记录的书面声明</w:t>
      </w:r>
      <w:r/>
    </w:p>
    <w:p>
      <w:pPr>
        <w:pStyle w:val="816"/>
        <w:jc w:val="both"/>
        <w:spacing w:beforeAutospacing="0" w:afterAutospacing="0" w:line="0" w:lineRule="atLeast"/>
        <w:rPr>
          <w:rFonts w:hint="eastAsia"/>
          <w:b/>
          <w:color w:val="000000"/>
          <w:sz w:val="44"/>
          <w:szCs w:val="44"/>
          <w:highlight w:val="none"/>
        </w:rPr>
      </w:pPr>
      <w:r>
        <w:rPr>
          <w:rFonts w:hint="eastAsia"/>
          <w:b/>
          <w:color w:val="000000"/>
          <w:sz w:val="44"/>
          <w:szCs w:val="44"/>
          <w:highlight w:val="none"/>
        </w:rPr>
        <w:t xml:space="preserve">                </w:t>
      </w:r>
      <w:r/>
    </w:p>
    <w:p>
      <w:pPr>
        <w:pStyle w:val="816"/>
        <w:ind w:firstLine="3092"/>
        <w:jc w:val="both"/>
        <w:spacing w:beforeAutospacing="0" w:afterAutospacing="0" w:line="0" w:lineRule="atLeast"/>
        <w:rPr>
          <w:rFonts w:hint="eastAsia"/>
          <w:highlight w:val="none"/>
        </w:rPr>
      </w:pPr>
      <w:r>
        <w:rPr>
          <w:rFonts w:hint="eastAsia"/>
          <w:b/>
          <w:color w:val="000000"/>
          <w:sz w:val="44"/>
          <w:szCs w:val="44"/>
          <w:highlight w:val="none"/>
        </w:rPr>
        <w:t xml:space="preserve"> </w:t>
      </w:r>
      <w:r>
        <w:rPr>
          <w:rFonts w:hint="eastAsia"/>
          <w:b/>
          <w:color w:val="000000"/>
          <w:sz w:val="44"/>
          <w:szCs w:val="44"/>
          <w:highlight w:val="none"/>
          <w:lang w:val="en-US" w:eastAsia="zh-CN"/>
        </w:rPr>
        <w:t xml:space="preserve">  </w:t>
      </w:r>
      <w:r>
        <w:rPr>
          <w:rFonts w:hint="eastAsia"/>
          <w:b/>
          <w:color w:val="000000"/>
          <w:sz w:val="44"/>
          <w:szCs w:val="44"/>
          <w:highlight w:val="none"/>
        </w:rPr>
        <w:t xml:space="preserve">声  明</w:t>
      </w:r>
      <w:r/>
    </w:p>
    <w:p>
      <w:pPr>
        <w:pStyle w:val="816"/>
        <w:jc w:val="both"/>
        <w:spacing w:beforeAutospacing="0" w:afterAutospacing="0" w:line="0" w:lineRule="atLeast"/>
        <w:rPr>
          <w:rFonts w:hint="eastAsia"/>
          <w:highlight w:val="none"/>
        </w:rPr>
      </w:pPr>
      <w:r>
        <w:rPr>
          <w:rFonts w:hint="eastAsia"/>
          <w:b/>
          <w:color w:val="000000"/>
          <w:highlight w:val="none"/>
        </w:rPr>
        <w:t xml:space="preserve">  </w:t>
      </w:r>
      <w:r>
        <w:rPr>
          <w:rFonts w:hint="eastAsia"/>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16"/>
        <w:jc w:val="both"/>
        <w:spacing w:beforeAutospacing="0" w:afterAutospacing="0"/>
        <w:rPr>
          <w:rFonts w:hint="eastAsia"/>
          <w:highlight w:val="none"/>
        </w:rPr>
      </w:pPr>
      <w:r>
        <w:rPr>
          <w:highlight w:val="none"/>
        </w:rPr>
        <w:t xml:space="preserve"> </w:t>
      </w:r>
      <w:r/>
    </w:p>
    <w:p>
      <w:pPr>
        <w:pStyle w:val="816"/>
        <w:jc w:val="both"/>
        <w:spacing w:beforeAutospacing="0" w:afterAutospacing="0"/>
        <w:rPr>
          <w:rFonts w:hint="eastAsia"/>
          <w:highlight w:val="none"/>
        </w:rPr>
      </w:pPr>
      <w:r>
        <w:rPr>
          <w:rFonts w:hint="eastAsia"/>
          <w:highlight w:val="none"/>
        </w:rPr>
      </w:r>
      <w:r/>
    </w:p>
    <w:p>
      <w:pPr>
        <w:jc w:val="left"/>
        <w:widowControl/>
        <w:rPr>
          <w:rFonts w:hint="eastAsia" w:ascii="宋体" w:hAnsi="宋体"/>
          <w:sz w:val="24"/>
          <w:szCs w:val="24"/>
          <w:highlight w:val="none"/>
        </w:rPr>
      </w:pPr>
      <w:r>
        <w:rPr>
          <w:rFonts w:hint="eastAsia"/>
          <w:highlight w:val="none"/>
        </w:rPr>
        <w:br w:type="page" w:clear="all"/>
      </w:r>
      <w:r/>
    </w:p>
    <w:p>
      <w:pPr>
        <w:pStyle w:val="816"/>
        <w:jc w:val="both"/>
        <w:spacing w:beforeAutospacing="0" w:afterAutospacing="0"/>
        <w:rPr>
          <w:rFonts w:hint="eastAsia"/>
          <w:highlight w:val="none"/>
          <w:u w:val="none"/>
        </w:rPr>
      </w:pPr>
      <w:r>
        <w:rPr>
          <w:rFonts w:hint="eastAsia" w:ascii="黑体" w:eastAsia="黑体" w:cs="黑体"/>
          <w:i/>
          <w:color w:val="000000"/>
          <w:sz w:val="32"/>
          <w:szCs w:val="32"/>
          <w:highlight w:val="none"/>
          <w:u w:val="none"/>
        </w:rPr>
        <w:t xml:space="preserve">六、特定资格要求的证明文件</w:t>
      </w:r>
      <w:r/>
    </w:p>
    <w:p>
      <w:pPr>
        <w:pStyle w:val="816"/>
        <w:jc w:val="both"/>
        <w:spacing w:beforeAutospacing="0" w:afterAutospacing="0" w:line="0" w:lineRule="atLeast"/>
        <w:rPr>
          <w:rFonts w:hint="eastAsia"/>
          <w:color w:val="000000"/>
          <w:highlight w:val="none"/>
        </w:rPr>
      </w:pPr>
      <w:r>
        <w:rPr>
          <w:rFonts w:hint="eastAsia"/>
          <w:color w:val="000000"/>
          <w:highlight w:val="none"/>
        </w:rPr>
        <w:t xml:space="preserve">   如果本项目申请人的特定资格要求中要求提供的，必须提供。</w:t>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center"/>
        <w:spacing w:beforeAutospacing="0" w:afterAutospacing="0"/>
        <w:rPr>
          <w:rFonts w:hint="eastAsia"/>
          <w:i w:val="0"/>
          <w:iCs/>
          <w:highlight w:val="none"/>
          <w:u w:val="none"/>
        </w:rPr>
      </w:pPr>
      <w:r>
        <w:rPr>
          <w:rFonts w:hint="eastAsia" w:ascii="黑体" w:eastAsia="黑体" w:cs="黑体"/>
          <w:i w:val="0"/>
          <w:iCs/>
          <w:color w:val="000000"/>
          <w:sz w:val="32"/>
          <w:szCs w:val="32"/>
          <w:highlight w:val="none"/>
          <w:u w:val="none"/>
        </w:rPr>
        <w:t xml:space="preserve">七、法人授权书</w:t>
      </w:r>
      <w:r/>
    </w:p>
    <w:p>
      <w:pPr>
        <w:pStyle w:val="816"/>
        <w:ind w:firstLine="480"/>
        <w:jc w:val="both"/>
        <w:spacing w:beforeAutospacing="0" w:afterAutospacing="0"/>
        <w:tabs>
          <w:tab w:val="left" w:pos="360" w:leader="none"/>
        </w:tabs>
        <w:rPr>
          <w:rFonts w:hint="eastAsia"/>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16"/>
        <w:ind w:firstLine="480"/>
        <w:jc w:val="both"/>
        <w:spacing w:beforeAutospacing="0" w:afterAutospacing="0"/>
        <w:tabs>
          <w:tab w:val="left" w:pos="360" w:leader="none"/>
        </w:tabs>
        <w:rPr>
          <w:rFonts w:hint="eastAsia"/>
          <w:highlight w:val="none"/>
        </w:rPr>
      </w:pPr>
      <w:r>
        <w:rPr>
          <w:rFonts w:ascii="Times New Roman" w:hAnsi="Times New Roman"/>
          <w:color w:val="000000"/>
          <w:highlight w:val="none"/>
        </w:rPr>
        <w:t xml:space="preserve">本授权书于______年____月____日起生效，特此声明。</w:t>
      </w:r>
      <w:r/>
    </w:p>
    <w:p>
      <w:pPr>
        <w:pStyle w:val="816"/>
        <w:jc w:val="both"/>
        <w:spacing w:beforeAutospacing="0" w:afterAutospacing="0"/>
        <w:tabs>
          <w:tab w:val="left" w:pos="360" w:leader="none"/>
        </w:tabs>
        <w:rPr>
          <w:rFonts w:hint="eastAsia"/>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16"/>
        <w:jc w:val="both"/>
        <w:spacing w:beforeAutospacing="0" w:afterAutospacing="0"/>
        <w:tabs>
          <w:tab w:val="left" w:pos="360" w:leader="none"/>
        </w:tabs>
        <w:rPr>
          <w:rFonts w:hint="eastAsia"/>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16"/>
        <w:ind w:firstLine="720"/>
        <w:jc w:val="both"/>
        <w:spacing w:beforeAutospacing="0" w:afterAutospacing="0"/>
        <w:tabs>
          <w:tab w:val="left" w:pos="360" w:leader="none"/>
        </w:tabs>
        <w:rPr>
          <w:rFonts w:hint="eastAsia"/>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16"/>
        <w:ind w:firstLine="480"/>
        <w:jc w:val="both"/>
        <w:spacing w:beforeAutospacing="0" w:afterAutospacing="0"/>
        <w:tabs>
          <w:tab w:val="left" w:pos="360" w:leader="none"/>
        </w:tabs>
        <w:rPr>
          <w:rFonts w:hint="eastAsia"/>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16"/>
        <w:ind w:firstLine="720"/>
        <w:jc w:val="both"/>
        <w:spacing w:beforeAutospacing="0" w:afterAutospacing="0"/>
        <w:tabs>
          <w:tab w:val="left" w:pos="360" w:leader="none"/>
        </w:tabs>
        <w:rPr>
          <w:rFonts w:hint="eastAsia"/>
          <w:highlight w:val="none"/>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both"/>
        <w:spacing w:beforeAutospacing="0" w:afterAutospacing="0" w:line="0" w:lineRule="atLeast"/>
        <w:rPr>
          <w:rFonts w:hint="eastAsia"/>
          <w:color w:val="000000"/>
          <w:highlight w:val="none"/>
        </w:rPr>
      </w:pPr>
      <w:r>
        <w:rPr>
          <w:rFonts w:hint="eastAsia"/>
          <w:color w:val="000000"/>
          <w:highlight w:val="none"/>
        </w:rPr>
      </w:r>
      <w:r/>
    </w:p>
    <w:p>
      <w:pPr>
        <w:pStyle w:val="816"/>
        <w:jc w:val="center"/>
        <w:spacing w:beforeAutospacing="0" w:afterAutospacing="0"/>
        <w:rPr>
          <w:rFonts w:hint="eastAsia" w:ascii="黑体" w:eastAsia="黑体" w:cs="黑体"/>
          <w:i w:val="0"/>
          <w:iCs/>
          <w:color w:val="000000"/>
          <w:sz w:val="32"/>
          <w:szCs w:val="32"/>
          <w:highlight w:val="none"/>
          <w:u w:val="none"/>
        </w:rPr>
      </w:pPr>
      <w:r>
        <w:rPr>
          <w:rFonts w:hint="eastAsia" w:ascii="黑体" w:eastAsia="黑体" w:cs="黑体"/>
          <w:i w:val="0"/>
          <w:iCs/>
          <w:color w:val="000000"/>
          <w:sz w:val="32"/>
          <w:szCs w:val="32"/>
          <w:highlight w:val="none"/>
          <w:u w:val="none"/>
        </w:rPr>
      </w:r>
      <w:r/>
    </w:p>
    <w:p>
      <w:pPr>
        <w:pStyle w:val="816"/>
        <w:jc w:val="center"/>
        <w:spacing w:beforeAutospacing="0" w:afterAutospacing="0"/>
        <w:rPr>
          <w:rFonts w:hint="eastAsia" w:ascii="黑体" w:eastAsia="黑体" w:cs="黑体"/>
          <w:i w:val="0"/>
          <w:iCs/>
          <w:color w:val="000000"/>
          <w:sz w:val="32"/>
          <w:szCs w:val="32"/>
          <w:highlight w:val="none"/>
          <w:u w:val="none"/>
        </w:rPr>
      </w:pPr>
      <w:r>
        <w:rPr>
          <w:rFonts w:hint="eastAsia" w:ascii="黑体" w:eastAsia="黑体" w:cs="黑体"/>
          <w:i w:val="0"/>
          <w:iCs/>
          <w:color w:val="000000"/>
          <w:sz w:val="32"/>
          <w:szCs w:val="32"/>
          <w:highlight w:val="none"/>
          <w:u w:val="none"/>
        </w:rPr>
      </w:r>
      <w:r/>
    </w:p>
    <w:p>
      <w:pPr>
        <w:pStyle w:val="816"/>
        <w:jc w:val="center"/>
        <w:spacing w:beforeAutospacing="0" w:afterAutospacing="0"/>
        <w:rPr>
          <w:rFonts w:hint="eastAsia" w:ascii="黑体" w:eastAsia="黑体" w:cs="黑体"/>
          <w:i w:val="0"/>
          <w:iCs/>
          <w:color w:val="000000"/>
          <w:sz w:val="32"/>
          <w:szCs w:val="32"/>
          <w:highlight w:val="none"/>
          <w:u w:val="none"/>
        </w:rPr>
      </w:pPr>
      <w:r>
        <w:rPr>
          <w:rFonts w:hint="eastAsia" w:ascii="黑体" w:eastAsia="黑体" w:cs="黑体"/>
          <w:i w:val="0"/>
          <w:iCs/>
          <w:color w:val="000000"/>
          <w:sz w:val="32"/>
          <w:szCs w:val="32"/>
          <w:highlight w:val="none"/>
          <w:u w:val="none"/>
        </w:rPr>
      </w:r>
      <w:r/>
    </w:p>
    <w:p>
      <w:pPr>
        <w:pStyle w:val="816"/>
        <w:jc w:val="center"/>
        <w:spacing w:beforeAutospacing="0" w:afterAutospacing="0"/>
        <w:rPr>
          <w:rFonts w:hint="eastAsia" w:ascii="黑体" w:eastAsia="黑体" w:cs="黑体"/>
          <w:i w:val="0"/>
          <w:iCs/>
          <w:color w:val="000000"/>
          <w:sz w:val="32"/>
          <w:szCs w:val="32"/>
          <w:highlight w:val="none"/>
          <w:u w:val="none"/>
        </w:rPr>
      </w:pPr>
      <w:r>
        <w:rPr>
          <w:rFonts w:hint="eastAsia" w:ascii="黑体" w:eastAsia="黑体" w:cs="黑体"/>
          <w:i w:val="0"/>
          <w:iCs/>
          <w:color w:val="000000"/>
          <w:sz w:val="32"/>
          <w:szCs w:val="32"/>
          <w:highlight w:val="none"/>
          <w:u w:val="none"/>
        </w:rPr>
      </w:r>
      <w:r/>
    </w:p>
    <w:p>
      <w:pPr>
        <w:pStyle w:val="816"/>
        <w:jc w:val="center"/>
        <w:spacing w:beforeAutospacing="0" w:afterAutospacing="0"/>
        <w:rPr>
          <w:rFonts w:hint="eastAsia" w:ascii="黑体" w:eastAsia="黑体" w:cs="黑体"/>
          <w:i w:val="0"/>
          <w:iCs/>
          <w:color w:val="000000"/>
          <w:sz w:val="32"/>
          <w:szCs w:val="32"/>
          <w:highlight w:val="none"/>
          <w:u w:val="none"/>
        </w:rPr>
      </w:pPr>
      <w:r>
        <w:rPr>
          <w:rFonts w:hint="eastAsia" w:ascii="黑体" w:eastAsia="黑体" w:cs="黑体"/>
          <w:i w:val="0"/>
          <w:iCs/>
          <w:color w:val="000000"/>
          <w:sz w:val="32"/>
          <w:szCs w:val="32"/>
          <w:highlight w:val="none"/>
          <w:u w:val="none"/>
        </w:rPr>
        <w:t xml:space="preserve">八、投标函</w:t>
      </w:r>
      <w:r/>
    </w:p>
    <w:p>
      <w:pPr>
        <w:pStyle w:val="816"/>
        <w:spacing w:beforeAutospacing="0" w:afterAutospacing="0" w:line="0" w:lineRule="atLeast"/>
        <w:rPr>
          <w:rFonts w:hint="eastAsia"/>
          <w:highlight w:val="none"/>
        </w:rPr>
      </w:pPr>
      <w:r>
        <w:rPr>
          <w:rFonts w:hint="eastAsia"/>
          <w:color w:val="000000"/>
          <w:highlight w:val="none"/>
        </w:rPr>
        <w:t xml:space="preserve">致：（采购人名称）</w:t>
      </w:r>
      <w:r/>
    </w:p>
    <w:p>
      <w:pPr>
        <w:pStyle w:val="816"/>
        <w:ind w:firstLine="480"/>
        <w:spacing w:beforeAutospacing="0" w:afterAutospacing="0" w:line="0" w:lineRule="atLeast"/>
        <w:rPr>
          <w:rFonts w:hint="eastAsia"/>
          <w:highlight w:val="none"/>
        </w:rPr>
      </w:pPr>
      <w:r>
        <w:rPr>
          <w:rFonts w:hint="eastAsia"/>
          <w:color w:val="000000"/>
          <w:highlight w:val="none"/>
        </w:rPr>
        <w:t xml:space="preserve">根据贵方的</w:t>
      </w:r>
      <w:r>
        <w:rPr>
          <w:rFonts w:hint="eastAsia"/>
          <w:b/>
          <w:color w:val="000000"/>
          <w:sz w:val="36"/>
          <w:szCs w:val="36"/>
          <w:highlight w:val="none"/>
          <w:u w:val="single"/>
        </w:rPr>
        <w:t xml:space="preserve">            </w:t>
      </w:r>
      <w:r>
        <w:rPr>
          <w:rFonts w:hint="eastAsia"/>
          <w:color w:val="000000"/>
          <w:highlight w:val="none"/>
        </w:rPr>
        <w:t xml:space="preserve">号招标文件，正式授权下述签字人_________________(姓名)代表我方______________（投标人的名称），全权处理本次项目投标的有关事宜。</w:t>
      </w:r>
      <w:r/>
    </w:p>
    <w:p>
      <w:pPr>
        <w:pStyle w:val="816"/>
        <w:ind w:firstLine="480"/>
        <w:spacing w:beforeAutospacing="0" w:afterAutospacing="0" w:line="0" w:lineRule="atLeast"/>
        <w:rPr>
          <w:rFonts w:hint="eastAsia"/>
          <w:highlight w:val="none"/>
        </w:rPr>
      </w:pPr>
      <w:r>
        <w:rPr>
          <w:rFonts w:hint="eastAsia"/>
          <w:color w:val="000000"/>
          <w:highlight w:val="none"/>
        </w:rPr>
        <w:t xml:space="preserve">据此函，__________签字人兹宣布同意如下：</w:t>
      </w:r>
      <w:r/>
    </w:p>
    <w:p>
      <w:pPr>
        <w:pStyle w:val="816"/>
        <w:ind w:firstLine="480"/>
        <w:spacing w:beforeAutospacing="0" w:afterAutospacing="0" w:line="0" w:lineRule="atLeast"/>
        <w:rPr>
          <w:rFonts w:hint="eastAsia"/>
          <w:highlight w:val="none"/>
        </w:rPr>
      </w:pPr>
      <w:r>
        <w:rPr>
          <w:rFonts w:hint="eastAsia"/>
          <w:color w:val="000000"/>
          <w:highlight w:val="none"/>
        </w:rPr>
        <w:t xml:space="preserve">1.按招标文件规定的各项要求，向买方提供所需货物（包含与货物相关的服务）。</w:t>
      </w:r>
      <w:r/>
    </w:p>
    <w:p>
      <w:pPr>
        <w:pStyle w:val="816"/>
        <w:ind w:firstLine="480"/>
        <w:spacing w:beforeAutospacing="0" w:afterAutospacing="0" w:line="0" w:lineRule="atLeast"/>
        <w:rPr>
          <w:rFonts w:hint="eastAsia"/>
          <w:highlight w:val="none"/>
        </w:rPr>
      </w:pPr>
      <w:r>
        <w:rPr>
          <w:rFonts w:hint="eastAsia"/>
          <w:color w:val="000000"/>
          <w:highlight w:val="none"/>
        </w:rPr>
        <w:t xml:space="preserve">2.我们完全理解贵方不一定将合同授予最低报价的投标人。</w:t>
      </w:r>
      <w:r/>
    </w:p>
    <w:p>
      <w:pPr>
        <w:pStyle w:val="816"/>
        <w:ind w:firstLine="480"/>
        <w:spacing w:beforeAutospacing="0" w:afterAutospacing="0" w:line="0" w:lineRule="atLeast"/>
        <w:rPr>
          <w:rFonts w:hint="eastAsia"/>
          <w:highlight w:val="none"/>
        </w:rPr>
      </w:pPr>
      <w:r>
        <w:rPr>
          <w:rFonts w:hint="eastAsia"/>
          <w:color w:val="000000"/>
          <w:highlight w:val="none"/>
        </w:rPr>
        <w:t xml:space="preserve">3.我们已详细审核全部招标文件及其有效补充文件，我们知道必须放弃提出含糊不清或误解问题的权利。</w:t>
      </w:r>
      <w:r/>
    </w:p>
    <w:p>
      <w:pPr>
        <w:pStyle w:val="816"/>
        <w:ind w:firstLine="480"/>
        <w:spacing w:beforeAutospacing="0" w:afterAutospacing="0" w:line="0" w:lineRule="atLeast"/>
        <w:rPr>
          <w:rFonts w:hint="eastAsia"/>
          <w:highlight w:val="none"/>
        </w:rPr>
      </w:pPr>
      <w:r>
        <w:rPr>
          <w:rFonts w:hint="eastAsia"/>
          <w:color w:val="000000"/>
          <w:highlight w:val="none"/>
        </w:rPr>
        <w:t xml:space="preserve">4.我们同意从规定的开标日期起遵循本投标文件，并在规定的投标有效期期满之前均具有约束力。</w:t>
      </w:r>
      <w:r/>
    </w:p>
    <w:p>
      <w:pPr>
        <w:pStyle w:val="816"/>
        <w:ind w:firstLine="480"/>
        <w:spacing w:beforeAutospacing="0" w:afterAutospacing="0" w:line="0" w:lineRule="atLeast"/>
        <w:rPr>
          <w:rFonts w:hint="eastAsia"/>
          <w:highlight w:val="none"/>
        </w:rPr>
      </w:pPr>
      <w:r>
        <w:rPr>
          <w:rFonts w:hint="eastAsia"/>
          <w:color w:val="000000"/>
          <w:highlight w:val="none"/>
        </w:rPr>
        <w:t xml:space="preserve">5.同意向贵方提供贵方可能另外要求的与投标有关的任何证据或资料，并保证我方已提供和将要提供的文件是真实的、准确的。</w:t>
      </w:r>
      <w:r/>
    </w:p>
    <w:p>
      <w:pPr>
        <w:pStyle w:val="816"/>
        <w:ind w:firstLine="480"/>
        <w:spacing w:beforeAutospacing="0" w:afterAutospacing="0" w:line="0" w:lineRule="atLeast"/>
        <w:rPr>
          <w:rFonts w:hint="eastAsia"/>
          <w:highlight w:val="none"/>
        </w:rPr>
      </w:pPr>
      <w:r>
        <w:rPr>
          <w:rFonts w:hint="eastAsia"/>
          <w:color w:val="000000"/>
          <w:highlight w:val="none"/>
        </w:rPr>
        <w:t xml:space="preserve">6.一旦我方中标,我方将根据招标文件的规定，严格履行合同的责任和义务,并保证在招标文件规定的时间完成项目，交付买方验收、使用。</w:t>
      </w:r>
      <w:r/>
    </w:p>
    <w:p>
      <w:pPr>
        <w:pStyle w:val="816"/>
        <w:ind w:left="425"/>
        <w:spacing w:beforeAutospacing="0" w:afterAutospacing="0" w:line="0" w:lineRule="atLeast"/>
        <w:rPr>
          <w:rFonts w:hint="eastAsia"/>
          <w:highlight w:val="none"/>
        </w:rPr>
      </w:pPr>
      <w:r>
        <w:rPr>
          <w:rFonts w:hint="eastAsia"/>
          <w:color w:val="000000"/>
          <w:highlight w:val="none"/>
        </w:rPr>
        <w:t xml:space="preserve">7.与本投标有关的正式通讯地址为：</w:t>
      </w:r>
      <w:r/>
    </w:p>
    <w:p>
      <w:pPr>
        <w:pStyle w:val="816"/>
        <w:ind w:left="420" w:firstLine="480"/>
        <w:spacing w:beforeAutospacing="0" w:afterAutospacing="0" w:line="0" w:lineRule="atLeast"/>
        <w:rPr>
          <w:rFonts w:hint="eastAsia"/>
          <w:highlight w:val="none"/>
        </w:rPr>
      </w:pPr>
      <w:r>
        <w:rPr>
          <w:rFonts w:hint="eastAsia"/>
          <w:color w:val="000000"/>
          <w:highlight w:val="none"/>
        </w:rPr>
        <w:t xml:space="preserve">地          址：</w:t>
      </w:r>
      <w:r/>
    </w:p>
    <w:p>
      <w:pPr>
        <w:pStyle w:val="816"/>
        <w:ind w:left="420" w:firstLine="480"/>
        <w:spacing w:beforeAutospacing="0" w:afterAutospacing="0" w:line="0" w:lineRule="atLeast"/>
        <w:rPr>
          <w:rFonts w:hint="eastAsia"/>
          <w:highlight w:val="none"/>
        </w:rPr>
      </w:pPr>
      <w:r>
        <w:rPr>
          <w:rFonts w:hint="eastAsia"/>
          <w:color w:val="000000"/>
          <w:highlight w:val="none"/>
        </w:rPr>
        <w:t xml:space="preserve">邮          编：</w:t>
      </w:r>
      <w:r/>
    </w:p>
    <w:p>
      <w:pPr>
        <w:pStyle w:val="816"/>
        <w:ind w:left="420" w:firstLine="480"/>
        <w:spacing w:beforeAutospacing="0" w:afterAutospacing="0" w:line="0" w:lineRule="atLeast"/>
        <w:rPr>
          <w:rFonts w:hint="eastAsia"/>
          <w:highlight w:val="none"/>
        </w:rPr>
      </w:pPr>
      <w:r>
        <w:rPr>
          <w:rFonts w:hint="eastAsia"/>
          <w:color w:val="000000"/>
          <w:highlight w:val="none"/>
        </w:rPr>
        <w:t xml:space="preserve">电          话：</w:t>
      </w:r>
      <w:r/>
    </w:p>
    <w:p>
      <w:pPr>
        <w:pStyle w:val="816"/>
        <w:ind w:left="420" w:firstLine="480"/>
        <w:spacing w:beforeAutospacing="0" w:afterAutospacing="0" w:line="0" w:lineRule="atLeast"/>
        <w:rPr>
          <w:rFonts w:hint="eastAsia"/>
          <w:highlight w:val="none"/>
        </w:rPr>
      </w:pPr>
      <w:r>
        <w:rPr>
          <w:rFonts w:hint="eastAsia"/>
          <w:color w:val="000000"/>
          <w:highlight w:val="none"/>
        </w:rPr>
        <w:t xml:space="preserve">传          真：</w:t>
      </w:r>
      <w:r/>
    </w:p>
    <w:p>
      <w:pPr>
        <w:pStyle w:val="816"/>
        <w:ind w:left="420" w:firstLine="480"/>
        <w:spacing w:beforeAutospacing="0" w:afterAutospacing="0" w:line="0" w:lineRule="atLeast"/>
        <w:rPr>
          <w:rFonts w:hint="eastAsia"/>
          <w:highlight w:val="none"/>
        </w:rPr>
      </w:pPr>
      <w:r>
        <w:rPr>
          <w:rFonts w:hint="eastAsia"/>
          <w:color w:val="000000"/>
          <w:highlight w:val="none"/>
        </w:rPr>
        <w:t xml:space="preserve">投标人开户行：</w:t>
      </w:r>
      <w:r/>
    </w:p>
    <w:p>
      <w:pPr>
        <w:pStyle w:val="816"/>
        <w:ind w:left="425" w:firstLine="480"/>
        <w:spacing w:beforeAutospacing="0" w:afterAutospacing="0" w:line="0" w:lineRule="atLeast"/>
        <w:rPr>
          <w:rFonts w:hint="eastAsia"/>
          <w:color w:val="000000"/>
          <w:highlight w:val="none"/>
        </w:rPr>
      </w:pPr>
      <w:r>
        <w:rPr>
          <w:rFonts w:hint="eastAsia"/>
          <w:color w:val="000000"/>
          <w:highlight w:val="none"/>
        </w:rPr>
        <w:t xml:space="preserve">账          号： </w:t>
      </w:r>
      <w:r/>
    </w:p>
    <w:p>
      <w:pPr>
        <w:pStyle w:val="816"/>
        <w:ind w:left="425" w:firstLine="480"/>
        <w:spacing w:beforeAutospacing="0" w:afterAutospacing="0" w:line="0" w:lineRule="atLeast"/>
        <w:rPr>
          <w:rFonts w:hint="eastAsia"/>
          <w:color w:val="000000"/>
          <w:highlight w:val="none"/>
        </w:rPr>
      </w:pPr>
      <w:r>
        <w:rPr>
          <w:rFonts w:hint="eastAsia"/>
          <w:color w:val="000000"/>
          <w:highlight w:val="none"/>
        </w:rPr>
        <w:t xml:space="preserve">日         </w:t>
      </w:r>
      <w:r>
        <w:rPr>
          <w:rFonts w:hint="eastAsia"/>
          <w:color w:val="000000"/>
          <w:highlight w:val="none"/>
          <w:lang w:val="en-US" w:eastAsia="zh-CN"/>
        </w:rPr>
        <w:t xml:space="preserve"> </w:t>
      </w:r>
      <w:r>
        <w:rPr>
          <w:rFonts w:hint="eastAsia"/>
          <w:color w:val="000000"/>
          <w:highlight w:val="none"/>
        </w:rPr>
        <w:t xml:space="preserve">期：________年____月____日</w:t>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08"/>
        <w:ind w:left="0"/>
        <w:rPr>
          <w:rFonts w:hint="eastAsia"/>
          <w:b/>
          <w:highlight w:val="none"/>
        </w:rPr>
      </w:pPr>
      <w:r>
        <w:rPr>
          <w:rFonts w:hint="eastAsia"/>
          <w:b/>
          <w:highlight w:val="none"/>
        </w:rPr>
      </w:r>
      <w:r/>
    </w:p>
    <w:p>
      <w:pPr>
        <w:pStyle w:val="816"/>
        <w:jc w:val="center"/>
        <w:spacing w:beforeAutospacing="0" w:afterAutospacing="0"/>
        <w:rPr>
          <w:rFonts w:hint="eastAsia" w:ascii="黑体" w:eastAsia="黑体" w:cs="黑体"/>
          <w:i w:val="0"/>
          <w:iCs/>
          <w:color w:val="000000"/>
          <w:sz w:val="32"/>
          <w:szCs w:val="32"/>
          <w:highlight w:val="none"/>
          <w:u w:val="none"/>
          <w:lang w:val="en-US" w:eastAsia="zh-CN"/>
        </w:rPr>
      </w:pPr>
      <w:r>
        <w:rPr>
          <w:rFonts w:hint="eastAsia" w:ascii="黑体" w:eastAsia="黑体" w:cs="黑体"/>
          <w:i w:val="0"/>
          <w:iCs/>
          <w:color w:val="000000"/>
          <w:sz w:val="32"/>
          <w:szCs w:val="32"/>
          <w:highlight w:val="none"/>
          <w:u w:val="none"/>
          <w:lang w:val="en-US" w:eastAsia="zh-CN"/>
        </w:rPr>
      </w:r>
      <w:r/>
    </w:p>
    <w:p>
      <w:pPr>
        <w:pStyle w:val="816"/>
        <w:jc w:val="center"/>
        <w:spacing w:beforeAutospacing="0" w:afterAutospacing="0"/>
        <w:rPr>
          <w:rFonts w:hint="eastAsia" w:ascii="黑体" w:eastAsia="黑体" w:cs="黑体"/>
          <w:i w:val="0"/>
          <w:iCs/>
          <w:color w:val="000000"/>
          <w:sz w:val="32"/>
          <w:szCs w:val="32"/>
          <w:highlight w:val="none"/>
          <w:u w:val="none"/>
          <w:lang w:val="en-US" w:eastAsia="zh-CN"/>
        </w:rPr>
      </w:pPr>
      <w:r>
        <w:rPr>
          <w:rFonts w:hint="eastAsia" w:ascii="黑体" w:eastAsia="黑体" w:cs="黑体"/>
          <w:i w:val="0"/>
          <w:iCs/>
          <w:color w:val="000000"/>
          <w:sz w:val="32"/>
          <w:szCs w:val="32"/>
          <w:highlight w:val="none"/>
          <w:u w:val="none"/>
          <w:lang w:val="en-US" w:eastAsia="zh-CN"/>
        </w:rPr>
        <w:t xml:space="preserve">九、中</w:t>
      </w:r>
      <w:r>
        <w:rPr>
          <w:rFonts w:hint="eastAsia" w:ascii="黑体" w:eastAsia="黑体" w:cs="黑体"/>
          <w:i w:val="0"/>
          <w:iCs/>
          <w:color w:val="000000"/>
          <w:sz w:val="32"/>
          <w:szCs w:val="32"/>
          <w:highlight w:val="none"/>
          <w:u w:val="none"/>
          <w:lang w:eastAsia="zh-CN"/>
        </w:rPr>
        <w:t xml:space="preserve">小微企业声明函（</w:t>
      </w:r>
      <w:r>
        <w:rPr>
          <w:rFonts w:hint="eastAsia" w:ascii="黑体" w:eastAsia="黑体" w:cs="黑体"/>
          <w:i w:val="0"/>
          <w:iCs/>
          <w:color w:val="000000"/>
          <w:sz w:val="32"/>
          <w:szCs w:val="32"/>
          <w:highlight w:val="none"/>
          <w:u w:val="none"/>
          <w:lang w:val="en-US" w:eastAsia="zh-CN"/>
        </w:rPr>
        <w:t xml:space="preserve">货物）</w:t>
      </w:r>
      <w:r/>
    </w:p>
    <w:p>
      <w:pPr>
        <w:jc w:val="center"/>
        <w:spacing w:line="560" w:lineRule="exact"/>
        <w:rPr>
          <w:rFonts w:ascii="宋体" w:hAnsi="宋体"/>
          <w:b/>
          <w:bCs/>
          <w:sz w:val="32"/>
          <w:szCs w:val="32"/>
          <w:highlight w:val="none"/>
        </w:rPr>
      </w:pPr>
      <w:r>
        <w:rPr>
          <w:rFonts w:ascii="宋体" w:hAnsi="宋体"/>
          <w:b/>
          <w:bCs/>
          <w:sz w:val="32"/>
          <w:szCs w:val="32"/>
          <w:highlight w:val="none"/>
        </w:rPr>
      </w:r>
      <w:r/>
    </w:p>
    <w:p>
      <w:pPr>
        <w:ind w:firstLine="480"/>
        <w:spacing w:line="460" w:lineRule="exact"/>
        <w:widowControl/>
        <w:rPr>
          <w:rFonts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bCs/>
          <w:sz w:val="24"/>
          <w:u w:val="single"/>
        </w:rPr>
        <w:t xml:space="preserve">        </w:t>
      </w:r>
      <w:r>
        <w:rPr>
          <w:rFonts w:hint="eastAsia" w:ascii="宋体" w:hAnsi="宋体" w:eastAsia="宋体" w:cs="宋体"/>
          <w:sz w:val="24"/>
        </w:rPr>
        <w:t xml:space="preserve">单位的采购文件编号为</w:t>
      </w:r>
      <w:r>
        <w:rPr>
          <w:rFonts w:hint="eastAsia" w:ascii="宋体" w:hAnsi="宋体" w:eastAsia="宋体" w:cs="宋体"/>
          <w:bCs/>
          <w:sz w:val="24"/>
          <w:u w:val="single"/>
        </w:rPr>
        <w:t xml:space="preserve">   </w:t>
      </w:r>
      <w:r>
        <w:rPr>
          <w:rFonts w:hint="eastAsia" w:ascii="宋体" w:hAnsi="宋体" w:eastAsia="宋体" w:cs="宋体"/>
          <w:sz w:val="24"/>
        </w:rPr>
        <w:t xml:space="preserve">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r/>
    </w:p>
    <w:p>
      <w:pPr>
        <w:ind w:firstLine="480"/>
        <w:spacing w:line="460" w:lineRule="exact"/>
        <w:widowControl/>
        <w:rPr>
          <w:rFonts w:ascii="宋体" w:hAnsi="宋体" w:eastAsia="宋体" w:cs="宋体"/>
          <w:i/>
          <w:iCs/>
          <w:sz w:val="24"/>
        </w:rPr>
      </w:pPr>
      <w:r>
        <w:rPr>
          <w:rFonts w:hint="eastAsia" w:ascii="宋体" w:hAnsi="宋体" w:eastAsia="宋体" w:cs="宋体"/>
          <w:i/>
          <w:iCs/>
          <w:sz w:val="24"/>
        </w:rPr>
        <w:t xml:space="preserve">1.</w:t>
      </w:r>
      <w:r>
        <w:rPr>
          <w:rFonts w:hint="eastAsia" w:ascii="宋体" w:hAnsi="宋体" w:eastAsia="宋体" w:cs="宋体"/>
          <w:i/>
          <w:iCs/>
          <w:sz w:val="24"/>
          <w:u w:val="single"/>
        </w:rPr>
        <w:t xml:space="preserve">（标的名称）</w:t>
      </w:r>
      <w:r>
        <w:rPr>
          <w:rFonts w:hint="eastAsia" w:ascii="宋体" w:hAnsi="宋体" w:eastAsia="宋体" w:cs="宋体"/>
          <w:i/>
          <w:iCs/>
          <w:sz w:val="24"/>
        </w:rPr>
        <w:t xml:space="preserve">，属于</w:t>
      </w:r>
      <w:r>
        <w:rPr>
          <w:rFonts w:hint="eastAsia" w:ascii="宋体" w:hAnsi="宋体" w:eastAsia="宋体" w:cs="宋体"/>
          <w:i/>
          <w:iCs/>
          <w:sz w:val="24"/>
          <w:u w:val="single"/>
        </w:rPr>
        <w:t xml:space="preserve">       </w:t>
      </w:r>
      <w:r>
        <w:rPr>
          <w:rFonts w:hint="eastAsia" w:ascii="宋体" w:hAnsi="宋体" w:eastAsia="宋体" w:cs="宋体"/>
          <w:i/>
          <w:iCs/>
          <w:sz w:val="24"/>
        </w:rPr>
        <w:t xml:space="preserve">行业；承接企业为</w:t>
      </w:r>
      <w:r>
        <w:rPr>
          <w:rFonts w:hint="eastAsia" w:ascii="宋体" w:hAnsi="宋体" w:eastAsia="宋体" w:cs="宋体"/>
          <w:i/>
          <w:iCs/>
          <w:sz w:val="24"/>
          <w:u w:val="single"/>
        </w:rPr>
        <w:t xml:space="preserve">（企业名称）</w:t>
      </w:r>
      <w:r>
        <w:rPr>
          <w:rFonts w:hint="eastAsia" w:ascii="宋体" w:hAnsi="宋体" w:eastAsia="宋体" w:cs="宋体"/>
          <w:i/>
          <w:iCs/>
          <w:sz w:val="24"/>
        </w:rPr>
        <w:t xml:space="preserve">，从业人员</w:t>
      </w:r>
      <w:r>
        <w:rPr>
          <w:rFonts w:hint="eastAsia" w:ascii="宋体" w:hAnsi="宋体" w:eastAsia="宋体" w:cs="宋体"/>
          <w:i/>
          <w:iCs/>
          <w:sz w:val="24"/>
          <w:u w:val="single"/>
        </w:rPr>
        <w:t xml:space="preserve">      </w:t>
      </w:r>
      <w:r>
        <w:rPr>
          <w:rFonts w:hint="eastAsia" w:ascii="宋体" w:hAnsi="宋体" w:eastAsia="宋体" w:cs="宋体"/>
          <w:i/>
          <w:iCs/>
          <w:sz w:val="24"/>
        </w:rPr>
        <w:t xml:space="preserve">人，营业收入为</w:t>
      </w:r>
      <w:r>
        <w:rPr>
          <w:rFonts w:hint="eastAsia" w:ascii="宋体" w:hAnsi="宋体" w:eastAsia="宋体" w:cs="宋体"/>
          <w:i/>
          <w:iCs/>
          <w:sz w:val="24"/>
          <w:u w:val="single"/>
        </w:rPr>
        <w:t xml:space="preserve">     </w:t>
      </w:r>
      <w:r>
        <w:rPr>
          <w:rFonts w:hint="eastAsia" w:ascii="宋体" w:hAnsi="宋体" w:eastAsia="宋体" w:cs="宋体"/>
          <w:i/>
          <w:iCs/>
          <w:sz w:val="24"/>
        </w:rPr>
        <w:t xml:space="preserve">万元，资产总额为</w:t>
      </w:r>
      <w:r>
        <w:rPr>
          <w:rFonts w:hint="eastAsia" w:ascii="宋体" w:hAnsi="宋体" w:eastAsia="宋体" w:cs="宋体"/>
          <w:i/>
          <w:iCs/>
          <w:sz w:val="24"/>
          <w:u w:val="single"/>
        </w:rPr>
        <w:t xml:space="preserve">      </w:t>
      </w:r>
      <w:r>
        <w:rPr>
          <w:rFonts w:hint="eastAsia" w:ascii="宋体" w:hAnsi="宋体" w:eastAsia="宋体" w:cs="宋体"/>
          <w:i/>
          <w:iCs/>
          <w:sz w:val="24"/>
        </w:rPr>
        <w:t xml:space="preserve">万元</w:t>
      </w:r>
      <w:r>
        <w:rPr>
          <w:rFonts w:hint="eastAsia" w:ascii="宋体" w:hAnsi="宋体" w:eastAsia="宋体" w:cs="宋体"/>
          <w:i/>
          <w:iCs/>
          <w:sz w:val="24"/>
          <w:vertAlign w:val="superscript"/>
        </w:rPr>
        <w:t xml:space="preserve">1</w:t>
      </w:r>
      <w:r>
        <w:rPr>
          <w:rFonts w:hint="eastAsia" w:ascii="宋体" w:hAnsi="宋体" w:eastAsia="宋体" w:cs="宋体"/>
          <w:i/>
          <w:iCs/>
          <w:sz w:val="24"/>
        </w:rPr>
        <w:t xml:space="preserve">，属于</w:t>
      </w:r>
      <w:r>
        <w:rPr>
          <w:rFonts w:hint="eastAsia" w:ascii="宋体" w:hAnsi="宋体" w:eastAsia="宋体" w:cs="宋体"/>
          <w:i/>
          <w:iCs/>
          <w:sz w:val="24"/>
          <w:u w:val="single"/>
        </w:rPr>
        <w:t xml:space="preserve">（中型企业、小型企业、微型企业）；</w:t>
      </w:r>
      <w:r/>
    </w:p>
    <w:p>
      <w:pPr>
        <w:ind w:firstLine="480"/>
        <w:spacing w:line="460" w:lineRule="exact"/>
        <w:widowControl/>
        <w:rPr>
          <w:rFonts w:ascii="宋体" w:hAnsi="宋体" w:eastAsia="宋体" w:cs="宋体"/>
          <w:i/>
          <w:iCs/>
          <w:sz w:val="24"/>
        </w:rPr>
      </w:pPr>
      <w:r>
        <w:rPr>
          <w:rFonts w:hint="eastAsia" w:ascii="宋体" w:hAnsi="宋体" w:eastAsia="宋体" w:cs="宋体"/>
          <w:i/>
          <w:iCs/>
          <w:sz w:val="24"/>
        </w:rPr>
        <w:t xml:space="preserve">2.</w:t>
      </w:r>
      <w:r>
        <w:rPr>
          <w:rFonts w:hint="eastAsia" w:ascii="宋体" w:hAnsi="宋体" w:eastAsia="宋体" w:cs="宋体"/>
          <w:i/>
          <w:iCs/>
          <w:sz w:val="24"/>
          <w:u w:val="single"/>
        </w:rPr>
        <w:t xml:space="preserve">（标的名称）</w:t>
      </w:r>
      <w:r>
        <w:rPr>
          <w:rFonts w:hint="eastAsia" w:ascii="宋体" w:hAnsi="宋体" w:eastAsia="宋体" w:cs="宋体"/>
          <w:i/>
          <w:iCs/>
          <w:sz w:val="24"/>
        </w:rPr>
        <w:t xml:space="preserve">，属于</w:t>
      </w:r>
      <w:r>
        <w:rPr>
          <w:rFonts w:hint="eastAsia" w:ascii="宋体" w:hAnsi="宋体" w:eastAsia="宋体" w:cs="宋体"/>
          <w:i/>
          <w:iCs/>
          <w:sz w:val="24"/>
          <w:u w:val="single"/>
        </w:rPr>
        <w:t xml:space="preserve">       </w:t>
      </w:r>
      <w:r>
        <w:rPr>
          <w:rFonts w:hint="eastAsia" w:ascii="宋体" w:hAnsi="宋体" w:eastAsia="宋体" w:cs="宋体"/>
          <w:i/>
          <w:iCs/>
          <w:sz w:val="24"/>
        </w:rPr>
        <w:t xml:space="preserve">行业；承接企业为</w:t>
      </w:r>
      <w:r>
        <w:rPr>
          <w:rFonts w:hint="eastAsia" w:ascii="宋体" w:hAnsi="宋体" w:eastAsia="宋体" w:cs="宋体"/>
          <w:i/>
          <w:iCs/>
          <w:sz w:val="24"/>
          <w:u w:val="single"/>
        </w:rPr>
        <w:t xml:space="preserve">（企业名称）</w:t>
      </w:r>
      <w:r>
        <w:rPr>
          <w:rFonts w:hint="eastAsia" w:ascii="宋体" w:hAnsi="宋体" w:eastAsia="宋体" w:cs="宋体"/>
          <w:i/>
          <w:iCs/>
          <w:sz w:val="24"/>
        </w:rPr>
        <w:t xml:space="preserve">，从业人员</w:t>
      </w:r>
      <w:r>
        <w:rPr>
          <w:rFonts w:hint="eastAsia" w:ascii="宋体" w:hAnsi="宋体" w:eastAsia="宋体" w:cs="宋体"/>
          <w:i/>
          <w:iCs/>
          <w:sz w:val="24"/>
          <w:u w:val="single"/>
        </w:rPr>
        <w:t xml:space="preserve">      </w:t>
      </w:r>
      <w:r>
        <w:rPr>
          <w:rFonts w:hint="eastAsia" w:ascii="宋体" w:hAnsi="宋体" w:eastAsia="宋体" w:cs="宋体"/>
          <w:i/>
          <w:iCs/>
          <w:sz w:val="24"/>
        </w:rPr>
        <w:t xml:space="preserve">人，营业收入为</w:t>
      </w:r>
      <w:r>
        <w:rPr>
          <w:rFonts w:hint="eastAsia" w:ascii="宋体" w:hAnsi="宋体" w:eastAsia="宋体" w:cs="宋体"/>
          <w:i/>
          <w:iCs/>
          <w:sz w:val="24"/>
          <w:u w:val="single"/>
        </w:rPr>
        <w:t xml:space="preserve">     </w:t>
      </w:r>
      <w:r>
        <w:rPr>
          <w:rFonts w:hint="eastAsia" w:ascii="宋体" w:hAnsi="宋体" w:eastAsia="宋体" w:cs="宋体"/>
          <w:i/>
          <w:iCs/>
          <w:sz w:val="24"/>
        </w:rPr>
        <w:t xml:space="preserve">万元，资产总额为</w:t>
      </w:r>
      <w:r>
        <w:rPr>
          <w:rFonts w:hint="eastAsia" w:ascii="宋体" w:hAnsi="宋体" w:eastAsia="宋体" w:cs="宋体"/>
          <w:i/>
          <w:iCs/>
          <w:sz w:val="24"/>
          <w:u w:val="single"/>
        </w:rPr>
        <w:t xml:space="preserve">      </w:t>
      </w:r>
      <w:r>
        <w:rPr>
          <w:rFonts w:hint="eastAsia" w:ascii="宋体" w:hAnsi="宋体" w:eastAsia="宋体" w:cs="宋体"/>
          <w:i/>
          <w:iCs/>
          <w:sz w:val="24"/>
        </w:rPr>
        <w:t xml:space="preserve">万元</w:t>
      </w:r>
      <w:r>
        <w:rPr>
          <w:rFonts w:hint="eastAsia" w:ascii="宋体" w:hAnsi="宋体" w:eastAsia="宋体" w:cs="宋体"/>
          <w:i/>
          <w:iCs/>
          <w:sz w:val="24"/>
          <w:vertAlign w:val="superscript"/>
        </w:rPr>
        <w:t xml:space="preserve">1</w:t>
      </w:r>
      <w:r>
        <w:rPr>
          <w:rFonts w:hint="eastAsia" w:ascii="宋体" w:hAnsi="宋体" w:eastAsia="宋体" w:cs="宋体"/>
          <w:i/>
          <w:iCs/>
          <w:sz w:val="24"/>
        </w:rPr>
        <w:t xml:space="preserve">，属于</w:t>
      </w:r>
      <w:r>
        <w:rPr>
          <w:rFonts w:hint="eastAsia" w:ascii="宋体" w:hAnsi="宋体" w:eastAsia="宋体" w:cs="宋体"/>
          <w:i/>
          <w:iCs/>
          <w:sz w:val="24"/>
          <w:u w:val="single"/>
        </w:rPr>
        <w:t xml:space="preserve">（中型企业、小型企业、微型企业）；</w:t>
      </w:r>
      <w:r/>
    </w:p>
    <w:p>
      <w:pPr>
        <w:ind w:firstLine="480"/>
        <w:spacing w:line="460" w:lineRule="exact"/>
        <w:widowControl/>
        <w:rPr>
          <w:rFonts w:ascii="宋体" w:hAnsi="宋体" w:eastAsia="宋体" w:cs="宋体"/>
          <w:sz w:val="24"/>
        </w:rPr>
      </w:pPr>
      <w:r>
        <w:rPr>
          <w:rFonts w:hint="eastAsia" w:ascii="宋体" w:hAnsi="宋体" w:eastAsia="宋体" w:cs="宋体"/>
          <w:sz w:val="24"/>
        </w:rPr>
        <w:t xml:space="preserve">……</w:t>
      </w:r>
      <w:r/>
    </w:p>
    <w:p>
      <w:pPr>
        <w:ind w:firstLine="480"/>
        <w:spacing w:line="460" w:lineRule="exact"/>
        <w:widowControl/>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460" w:lineRule="exact"/>
        <w:widowControl/>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right="720"/>
        <w:spacing w:before="100" w:after="100" w:line="500" w:lineRule="exact"/>
        <w:widowControl/>
        <w:rPr>
          <w:rFonts w:ascii="宋体" w:hAnsi="宋体" w:eastAsia="宋体" w:cs="宋体"/>
          <w:sz w:val="24"/>
        </w:rPr>
      </w:pPr>
      <w:r>
        <w:rPr>
          <w:rFonts w:hint="eastAsia" w:ascii="宋体" w:hAnsi="宋体" w:eastAsia="宋体" w:cs="宋体"/>
          <w:sz w:val="24"/>
        </w:rPr>
        <w:t xml:space="preserve"> </w:t>
      </w:r>
      <w:r/>
    </w:p>
    <w:p>
      <w:pPr>
        <w:ind w:right="180" w:firstLine="360"/>
        <w:jc w:val="right"/>
        <w:spacing w:before="100" w:after="100" w:line="500" w:lineRule="exact"/>
        <w:widowControl/>
        <w:rPr>
          <w:rFonts w:ascii="宋体" w:hAnsi="宋体" w:eastAsia="宋体" w:cs="宋体"/>
          <w:sz w:val="24"/>
        </w:rPr>
      </w:pPr>
      <w:r>
        <w:rPr>
          <w:rFonts w:hint="eastAsia" w:ascii="宋体" w:hAnsi="宋体" w:eastAsia="宋体" w:cs="宋体"/>
          <w:sz w:val="24"/>
        </w:rPr>
        <w:t xml:space="preserve">企业名称（公章）：</w:t>
      </w:r>
      <w:r/>
    </w:p>
    <w:p>
      <w:pPr>
        <w:ind w:right="480"/>
        <w:jc w:val="right"/>
        <w:spacing w:before="100" w:after="100" w:line="500" w:lineRule="exact"/>
        <w:widowControl/>
        <w:rPr>
          <w:rFonts w:ascii="宋体" w:hAnsi="宋体" w:eastAsia="宋体" w:cs="宋体"/>
          <w:sz w:val="24"/>
        </w:rPr>
      </w:pPr>
      <w:r>
        <w:rPr>
          <w:rFonts w:hint="eastAsia" w:ascii="宋体" w:hAnsi="宋体" w:eastAsia="宋体" w:cs="宋体"/>
          <w:sz w:val="24"/>
        </w:rPr>
        <w:t xml:space="preserve">日  期：</w:t>
      </w:r>
      <w:r/>
    </w:p>
    <w:p>
      <w:pPr>
        <w:ind w:firstLine="480"/>
        <w:spacing w:line="500" w:lineRule="exact"/>
        <w:rPr>
          <w:rFonts w:ascii="宋体" w:hAnsi="宋体" w:eastAsia="宋体" w:cs="宋体"/>
          <w:sz w:val="24"/>
          <w:szCs w:val="21"/>
        </w:rPr>
      </w:pPr>
      <w:r>
        <w:rPr>
          <w:rFonts w:hint="eastAsia" w:ascii="宋体" w:hAnsi="宋体" w:eastAsia="宋体" w:cs="宋体"/>
          <w:sz w:val="24"/>
          <w:szCs w:val="21"/>
        </w:rPr>
        <w:t xml:space="preserve">备注1：从业人员、营业收入、资产总额填报上一年度数据，无上一年度数据的新成立企业可不填报。</w:t>
      </w:r>
      <w:r/>
    </w:p>
    <w:p>
      <w:pPr>
        <w:ind w:firstLine="480"/>
        <w:spacing w:line="500" w:lineRule="exact"/>
        <w:rPr>
          <w:rFonts w:ascii="宋体" w:hAnsi="宋体" w:eastAsia="宋体" w:cs="宋体"/>
          <w:i/>
          <w:sz w:val="32"/>
          <w:szCs w:val="32"/>
          <w:u w:val="single"/>
        </w:rPr>
      </w:pPr>
      <w:r>
        <w:rPr>
          <w:rFonts w:hint="eastAsia" w:ascii="宋体" w:hAnsi="宋体" w:eastAsia="宋体" w:cs="宋体"/>
          <w:sz w:val="24"/>
          <w:szCs w:val="21"/>
        </w:rPr>
        <w:t xml:space="preserve">备注2：供应商如不提供此声明函，价格将不做相应扣除（如项目全面面向中小企业，则资格审查不通过）。</w:t>
      </w:r>
      <w:r/>
    </w:p>
    <w:p>
      <w:pPr>
        <w:pStyle w:val="820"/>
        <w:ind w:firstLine="0"/>
        <w:rPr>
          <w:highlight w:val="none"/>
        </w:rPr>
      </w:pPr>
      <w:r>
        <w:rPr>
          <w:highlight w:val="none"/>
        </w:rPr>
      </w:r>
      <w:r/>
    </w:p>
    <w:p>
      <w:pPr>
        <w:pStyle w:val="808"/>
        <w:rPr>
          <w:highlight w:val="none"/>
        </w:rPr>
      </w:pPr>
      <w:r>
        <w:rPr>
          <w:highlight w:val="none"/>
        </w:rPr>
      </w:r>
      <w:r/>
    </w:p>
    <w:p>
      <w:pPr>
        <w:rPr>
          <w:highlight w:val="none"/>
        </w:rPr>
      </w:pPr>
      <w:r>
        <w:rPr>
          <w:highlight w:val="none"/>
        </w:rPr>
      </w:r>
      <w:r/>
    </w:p>
    <w:p>
      <w:pPr>
        <w:pStyle w:val="1035"/>
        <w:rPr>
          <w:highlight w:val="none"/>
        </w:rPr>
      </w:pPr>
      <w:r>
        <w:rPr>
          <w:highlight w:val="none"/>
        </w:rPr>
      </w:r>
      <w:r/>
    </w:p>
    <w:p>
      <w:pPr>
        <w:rPr>
          <w:highlight w:val="none"/>
        </w:rPr>
      </w:pPr>
      <w:r>
        <w:rPr>
          <w:highlight w:val="none"/>
        </w:rPr>
      </w:r>
      <w:r/>
    </w:p>
    <w:p>
      <w:pPr>
        <w:pStyle w:val="1035"/>
        <w:rPr>
          <w:highlight w:val="none"/>
        </w:rPr>
      </w:pPr>
      <w:r>
        <w:rPr>
          <w:highlight w:val="none"/>
        </w:rPr>
      </w:r>
      <w:r/>
    </w:p>
    <w:p>
      <w:pPr>
        <w:rPr>
          <w:highlight w:val="none"/>
        </w:rPr>
      </w:pPr>
      <w:r>
        <w:rPr>
          <w:highlight w:val="none"/>
        </w:rPr>
      </w:r>
      <w:r/>
    </w:p>
    <w:p>
      <w:pPr>
        <w:pStyle w:val="1035"/>
        <w:rPr>
          <w:highlight w:val="none"/>
        </w:rPr>
      </w:pPr>
      <w:r>
        <w:rPr>
          <w:highlight w:val="none"/>
        </w:rPr>
      </w:r>
      <w:r/>
    </w:p>
    <w:p>
      <w:pPr>
        <w:rPr>
          <w:highlight w:val="none"/>
        </w:rPr>
      </w:pPr>
      <w:r>
        <w:rPr>
          <w:highlight w:val="none"/>
        </w:rPr>
      </w:r>
      <w:r/>
    </w:p>
    <w:p>
      <w:pPr>
        <w:pStyle w:val="1035"/>
        <w:rPr>
          <w:highlight w:val="none"/>
        </w:rPr>
      </w:pPr>
      <w:r>
        <w:rPr>
          <w:highlight w:val="none"/>
        </w:rPr>
      </w:r>
      <w:r/>
    </w:p>
    <w:p>
      <w:pPr>
        <w:rPr>
          <w:highlight w:val="none"/>
        </w:rPr>
      </w:pPr>
      <w:r>
        <w:rPr>
          <w:highlight w:val="none"/>
        </w:rPr>
      </w:r>
      <w:r/>
    </w:p>
    <w:p>
      <w:pPr>
        <w:pStyle w:val="1035"/>
        <w:rPr>
          <w:highlight w:val="none"/>
        </w:rPr>
      </w:pPr>
      <w:r>
        <w:rPr>
          <w:highlight w:val="none"/>
        </w:rPr>
      </w:r>
      <w:r/>
    </w:p>
    <w:p>
      <w:pPr>
        <w:rPr>
          <w:highlight w:val="none"/>
        </w:rPr>
      </w:pPr>
      <w:r>
        <w:rPr>
          <w:highlight w:val="none"/>
        </w:rPr>
      </w:r>
      <w:r/>
    </w:p>
    <w:p>
      <w:pPr>
        <w:pStyle w:val="1035"/>
        <w:rPr>
          <w:highlight w:val="none"/>
        </w:rPr>
      </w:pPr>
      <w:r>
        <w:rPr>
          <w:highlight w:val="none"/>
        </w:rPr>
      </w:r>
      <w:r/>
    </w:p>
    <w:p>
      <w:pPr>
        <w:rPr>
          <w:highlight w:val="none"/>
        </w:rPr>
      </w:pPr>
      <w:r>
        <w:rPr>
          <w:highlight w:val="none"/>
        </w:rPr>
      </w:r>
      <w:r/>
    </w:p>
    <w:p>
      <w:pPr>
        <w:pStyle w:val="816"/>
        <w:jc w:val="center"/>
        <w:spacing w:beforeAutospacing="0" w:afterAutospacing="0"/>
        <w:rPr>
          <w:rFonts w:hint="eastAsia" w:ascii="黑体" w:eastAsia="黑体" w:cs="黑体"/>
          <w:i w:val="0"/>
          <w:iCs/>
          <w:color w:val="000000"/>
          <w:sz w:val="32"/>
          <w:szCs w:val="32"/>
          <w:highlight w:val="none"/>
          <w:u w:val="none"/>
          <w:lang w:val="en-US" w:eastAsia="zh-CN"/>
        </w:rPr>
      </w:pPr>
      <w:r>
        <w:rPr>
          <w:rFonts w:hint="eastAsia" w:ascii="黑体" w:eastAsia="黑体" w:cs="黑体"/>
          <w:i w:val="0"/>
          <w:iCs/>
          <w:color w:val="000000"/>
          <w:sz w:val="32"/>
          <w:szCs w:val="32"/>
          <w:highlight w:val="none"/>
          <w:u w:val="none"/>
          <w:lang w:val="en-US" w:eastAsia="zh-CN"/>
        </w:rPr>
      </w:r>
      <w:r/>
    </w:p>
    <w:p>
      <w:pPr>
        <w:pStyle w:val="816"/>
        <w:jc w:val="center"/>
        <w:spacing w:beforeAutospacing="0" w:afterAutospacing="0"/>
        <w:rPr>
          <w:rFonts w:hint="eastAsia" w:ascii="黑体" w:eastAsia="黑体" w:cs="黑体"/>
          <w:i w:val="0"/>
          <w:iCs/>
          <w:color w:val="000000"/>
          <w:sz w:val="32"/>
          <w:szCs w:val="32"/>
          <w:highlight w:val="none"/>
          <w:u w:val="none"/>
          <w:lang w:eastAsia="zh-CN"/>
        </w:rPr>
      </w:pPr>
      <w:r>
        <w:rPr>
          <w:rFonts w:hint="eastAsia" w:ascii="黑体" w:eastAsia="黑体" w:cs="黑体"/>
          <w:i w:val="0"/>
          <w:iCs/>
          <w:color w:val="000000"/>
          <w:sz w:val="32"/>
          <w:szCs w:val="32"/>
          <w:highlight w:val="none"/>
          <w:u w:val="none"/>
          <w:lang w:val="en-US" w:eastAsia="zh-CN"/>
        </w:rPr>
        <w:t xml:space="preserve">十、</w:t>
      </w:r>
      <w:r>
        <w:rPr>
          <w:rFonts w:hint="eastAsia" w:ascii="黑体" w:eastAsia="黑体" w:cs="黑体"/>
          <w:i w:val="0"/>
          <w:iCs/>
          <w:color w:val="000000"/>
          <w:sz w:val="32"/>
          <w:szCs w:val="32"/>
          <w:highlight w:val="none"/>
          <w:u w:val="none"/>
          <w:lang w:eastAsia="zh-CN"/>
        </w:rPr>
        <w:t xml:space="preserve">残疾人福利性单位声明函</w:t>
      </w:r>
      <w:r/>
    </w:p>
    <w:p>
      <w:pPr>
        <w:jc w:val="center"/>
        <w:spacing w:line="360" w:lineRule="auto"/>
        <w:rPr>
          <w:rFonts w:ascii="宋体" w:hAnsi="宋体"/>
          <w:b/>
          <w:sz w:val="24"/>
          <w:highlight w:val="none"/>
        </w:rPr>
      </w:pPr>
      <w:r>
        <w:rPr>
          <w:rFonts w:ascii="宋体" w:hAnsi="宋体"/>
          <w:b/>
          <w:sz w:val="24"/>
          <w:highlight w:val="none"/>
        </w:rPr>
      </w:r>
      <w:r/>
    </w:p>
    <w:p>
      <w:pPr>
        <w:pStyle w:val="81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81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16"/>
        <w:ind w:firstLine="480"/>
        <w:jc w:val="both"/>
        <w:spacing w:beforeAutospacing="0" w:afterAutospacing="0" w:line="0" w:lineRule="atLeast"/>
        <w:rPr>
          <w:highlight w:val="none"/>
        </w:rPr>
      </w:pPr>
      <w:r>
        <w:rPr>
          <w:highlight w:val="none"/>
        </w:rPr>
        <w:t xml:space="preserve"> </w:t>
      </w:r>
      <w:r/>
    </w:p>
    <w:p>
      <w:pPr>
        <w:pStyle w:val="816"/>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16"/>
        <w:numPr>
          <w:ilvl w:val="0"/>
          <w:numId w:val="5"/>
        </w:numPr>
        <w:ind w:firstLine="624"/>
        <w:jc w:val="both"/>
        <w:spacing w:beforeAutospacing="0" w:afterAutospacing="0" w:line="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中标人为残疾人福利单位的，此声明函将随中标结果同时公告，接受社会监督</w:t>
      </w:r>
      <w:r>
        <w:rPr>
          <w:rFonts w:hint="eastAsia" w:ascii="宋体" w:hAnsi="宋体" w:eastAsia="宋体" w:cs="宋体"/>
          <w:color w:val="000000"/>
          <w:highlight w:val="none"/>
          <w:lang w:eastAsia="zh-CN"/>
        </w:rPr>
        <w:t xml:space="preserve">。</w:t>
      </w:r>
      <w:r/>
    </w:p>
    <w:p>
      <w:pPr>
        <w:pStyle w:val="816"/>
        <w:numPr>
          <w:ilvl w:val="0"/>
          <w:numId w:val="0"/>
        </w:numPr>
        <w:jc w:val="both"/>
        <w:spacing w:beforeAutospacing="0" w:afterAutospacing="0" w:line="0" w:lineRule="atLeast"/>
        <w:rPr>
          <w:rFonts w:hint="eastAsia"/>
          <w:highlight w:val="none"/>
        </w:rPr>
      </w:pPr>
      <w:r>
        <w:rPr>
          <w:highlight w:val="none"/>
        </w:rPr>
        <w:t xml:space="preserve"> </w:t>
      </w:r>
      <w:r/>
    </w:p>
    <w:p>
      <w:pPr>
        <w:pStyle w:val="816"/>
        <w:ind w:right="1560" w:firstLine="624"/>
        <w:jc w:val="center"/>
        <w:spacing w:beforeAutospacing="0" w:afterAutospacing="0" w:line="0" w:lineRule="atLeast"/>
        <w:tabs>
          <w:tab w:val="left" w:pos="4864" w:leader="none"/>
        </w:tabs>
        <w:rPr>
          <w:rFonts w:hint="eastAsia"/>
          <w:highlight w:val="none"/>
        </w:rPr>
      </w:pPr>
      <w:r>
        <w:rPr>
          <w:rFonts w:ascii="仿宋_GB2312" w:eastAsia="仿宋_GB2312" w:cs="仿宋_GB2312"/>
          <w:color w:val="000000"/>
          <w:sz w:val="30"/>
          <w:szCs w:val="30"/>
          <w:highlight w:val="none"/>
        </w:rPr>
        <w:t xml:space="preserve">           </w:t>
      </w:r>
      <w:r>
        <w:rPr>
          <w:rFonts w:hint="eastAsia" w:ascii="仿宋_GB2312" w:eastAsia="仿宋_GB2312" w:cs="仿宋_GB2312"/>
          <w:color w:val="000000"/>
          <w:sz w:val="30"/>
          <w:szCs w:val="30"/>
          <w:highlight w:val="none"/>
          <w:lang w:val="en-US" w:eastAsia="zh-CN"/>
        </w:rPr>
        <w:t xml:space="preserve">    </w:t>
      </w:r>
      <w:r>
        <w:rPr>
          <w:rFonts w:hint="eastAsia"/>
          <w:color w:val="000000"/>
          <w:highlight w:val="none"/>
        </w:rPr>
        <w:t xml:space="preserve">供应商全称（加盖CA电子公章）：</w:t>
      </w:r>
      <w:r/>
    </w:p>
    <w:p>
      <w:pPr>
        <w:pStyle w:val="816"/>
        <w:ind w:right="1560" w:firstLine="480"/>
        <w:jc w:val="center"/>
        <w:spacing w:beforeAutospacing="0" w:afterAutospacing="0" w:line="0" w:lineRule="atLeast"/>
        <w:tabs>
          <w:tab w:val="left" w:pos="4864" w:leader="none"/>
        </w:tabs>
        <w:rPr>
          <w:rFonts w:hint="eastAsia"/>
          <w:highlight w:val="none"/>
        </w:rPr>
      </w:pPr>
      <w:r>
        <w:rPr>
          <w:rFonts w:hint="eastAsia"/>
          <w:color w:val="000000"/>
          <w:highlight w:val="none"/>
        </w:rPr>
        <w:t xml:space="preserve">        日  期：</w:t>
      </w:r>
      <w:r/>
    </w:p>
    <w:p>
      <w:pPr>
        <w:spacing w:line="360" w:lineRule="auto"/>
        <w:rPr>
          <w:highlight w:val="none"/>
        </w:rPr>
      </w:pPr>
      <w:r>
        <w:rPr>
          <w:highlight w:val="none"/>
        </w:rPr>
      </w:r>
      <w:r/>
    </w:p>
    <w:p>
      <w:pPr>
        <w:spacing w:line="360" w:lineRule="auto"/>
        <w:rPr>
          <w:b/>
          <w:highlight w:val="none"/>
        </w:rPr>
      </w:pPr>
      <w:r>
        <w:rPr>
          <w:b/>
          <w:highlight w:val="none"/>
        </w:rPr>
      </w:r>
      <w:r/>
    </w:p>
    <w:p>
      <w:pPr>
        <w:spacing w:line="360" w:lineRule="auto"/>
        <w:rPr>
          <w:b/>
          <w:highlight w:val="none"/>
        </w:rPr>
      </w:pPr>
      <w:r>
        <w:rPr>
          <w:b/>
          <w:highlight w:val="none"/>
        </w:rPr>
      </w:r>
      <w:r/>
    </w:p>
    <w:p>
      <w:pPr>
        <w:spacing w:line="360" w:lineRule="auto"/>
        <w:rPr>
          <w:b/>
          <w:highlight w:val="none"/>
        </w:rPr>
      </w:pPr>
      <w:r>
        <w:rPr>
          <w:b/>
          <w:highlight w:val="none"/>
        </w:rPr>
      </w:r>
      <w:r/>
    </w:p>
    <w:p>
      <w:pPr>
        <w:pStyle w:val="808"/>
        <w:rPr>
          <w:highlight w:val="none"/>
        </w:rPr>
      </w:pPr>
      <w:r>
        <w:rPr>
          <w:rFonts w:hint="eastAsia" w:ascii="宋体" w:hAnsi="宋体"/>
          <w:b/>
          <w:sz w:val="32"/>
          <w:szCs w:val="32"/>
          <w:highlight w:val="none"/>
        </w:rPr>
        <w:br w:type="page" w:clear="all"/>
      </w:r>
      <w:r/>
    </w:p>
    <w:p>
      <w:pPr>
        <w:pStyle w:val="816"/>
        <w:jc w:val="center"/>
        <w:spacing w:beforeAutospacing="0" w:afterAutospacing="0"/>
        <w:rPr>
          <w:rFonts w:hint="eastAsia" w:ascii="黑体" w:eastAsia="黑体" w:cs="黑体"/>
          <w:i w:val="0"/>
          <w:iCs/>
          <w:color w:val="000000"/>
          <w:sz w:val="32"/>
          <w:szCs w:val="32"/>
          <w:highlight w:val="none"/>
          <w:u w:val="none"/>
          <w:lang w:val="en-US" w:eastAsia="zh-CN"/>
        </w:rPr>
      </w:pPr>
      <w:r>
        <w:rPr>
          <w:rFonts w:hint="eastAsia" w:ascii="黑体" w:eastAsia="黑体" w:cs="黑体"/>
          <w:i w:val="0"/>
          <w:iCs/>
          <w:color w:val="000000"/>
          <w:sz w:val="32"/>
          <w:szCs w:val="32"/>
          <w:highlight w:val="none"/>
          <w:u w:val="none"/>
          <w:lang w:val="en-US" w:eastAsia="zh-CN"/>
        </w:rPr>
        <w:t xml:space="preserve">十一、投标分项报价表（格式）</w:t>
      </w:r>
      <w:r/>
    </w:p>
    <w:p>
      <w:pPr>
        <w:ind w:firstLine="120"/>
        <w:jc w:val="left"/>
        <w:spacing w:line="500" w:lineRule="exact"/>
        <w:rPr>
          <w:rFonts w:ascii="宋体" w:hAnsi="宋体"/>
          <w:color w:val="0d0d0d" w:themeColor="text1" w:themeTint="F2"/>
          <w:sz w:val="24"/>
          <w:highlight w:val="none"/>
          <w14:textFill>
            <w14:solidFill>
              <w14:schemeClr w14:val="tx1">
                <w14:lumMod w14:val="95000"/>
                <w14:lumOff w14:val="5000"/>
              </w14:schemeClr>
            </w14:solidFill>
          </w14:textFill>
        </w:rPr>
      </w:pPr>
      <w:r>
        <w:rPr>
          <w:rFonts w:ascii="宋体" w:hAnsi="宋体"/>
          <w:color w:val="0d0d0d" w:themeColor="text1" w:themeTint="F2"/>
          <w:sz w:val="24"/>
          <w:highlight w:val="none"/>
          <w14:textFill>
            <w14:solidFill>
              <w14:schemeClr w14:val="tx1">
                <w14:lumMod w14:val="95000"/>
                <w14:lumOff w14:val="5000"/>
              </w14:schemeClr>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3"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olor w:val="0d0d0d" w:themeColor="text1" w:themeTint="F2"/>
          <w:sz w:val="24"/>
          <w:highlight w:val="none"/>
          <w14:textFill>
            <w14:solidFill>
              <w14:schemeClr w14:val="tx1">
                <w14:lumMod w14:val="95000"/>
                <w14:lumOff w14:val="5000"/>
              </w14:schemeClr>
            </w14:solidFill>
          </w14:textFill>
        </w:rPr>
        <w:t xml:space="preserve">投标人全称：                     （加盖公章）</w:t>
      </w:r>
      <w:r/>
    </w:p>
    <w:tbl>
      <w:tblPr>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581"/>
        <w:gridCol w:w="1561"/>
        <w:gridCol w:w="3683"/>
        <w:gridCol w:w="838"/>
        <w:gridCol w:w="838"/>
        <w:gridCol w:w="1081"/>
        <w:gridCol w:w="1081"/>
      </w:tblGrid>
      <w:tr>
        <w:trPr>
          <w:trHeight w:val="285"/>
        </w:trPr>
        <w:tc>
          <w:tcPr>
            <w:shd w:val="clear" w:color="auto"/>
            <w:tcBorders>
              <w:top w:val="single" w:color="000000" w:sz="4" w:space="0"/>
              <w:left w:val="single" w:color="000000" w:sz="4" w:space="0"/>
              <w:bottom w:val="single" w:color="000000" w:sz="4" w:space="0"/>
              <w:right w:val="single" w:color="000000" w:sz="4" w:space="0"/>
            </w:tcBorders>
            <w:tcW w:w="301" w:type="pct"/>
            <w:vAlign w:val="center"/>
            <w:vMerge w:val="restart"/>
            <w:textDirection w:val="lrTb"/>
            <w:noWrap w:val="false"/>
          </w:tcPr>
          <w:p>
            <w:pPr>
              <w:jc w:val="center"/>
              <w:keepLines w:val="0"/>
              <w:keepNext w:val="0"/>
              <w:widowControl/>
              <w:rPr>
                <w:rFonts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项目名称</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技术规格及参数</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全费用综合单价（元）</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合价（元）</w:t>
            </w:r>
            <w:r/>
          </w:p>
        </w:tc>
      </w:tr>
      <w:tr>
        <w:trPr>
          <w:trHeight w:val="168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油烟收集管道</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1、1.2mm镀锌风管制作安装，实际管道数量和布置满足现场公共收集要求；</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2、含管道主材、辅材、管件、紧固件等全部材料；</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3、管道烤漆工艺，漆膜颜色由招标人现场确认；</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4、管道预留排油口、检修口，检修口设受限空间标识牌。</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m2</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700</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60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立式油烟VOCs净化一体机</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1、含静电式油烟净化器、VOCs处理装置、低噪音变频离心风机、隔声消声装置等四个功能段，并在前端前置5CM金属滤网，配置智能电源，整体采用一体化集成式设备。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2、采用立式集成布置方式，以减少设备占地；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3、处理风量：8000m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/h；</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4、油烟净化效率≥98%，非甲烷总烃净化后排放浓度＜2mg/m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5、净化设备正常运行时产生的噪声应满足GB 22337-2008中的2级标准，昼间噪声不高于60dB（A），夜间不高于50dB（A）。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7、含设备安装、调试；</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8、每台集成式设备附近配一组5kG灭火器（2个）。</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60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立式油烟VOCs净化一体机</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1、含静电式油烟净化器、VOCs处理装置、低噪音变频离心风机、隔声消声装置等四个功能段，并在前端前置5CM金属滤网，配置智能电源，整体采用一体化集成式设备。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2、采用立式集成布置方式，以减少设备占地；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3、处理风量：12000m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/h；</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4、油烟净化效率≥98%，非甲烷总烃净化后排放浓度＜2mg/m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5、净化设备正常运行时产生的噪声应满足GB 22337-2008中的2级标准，昼间噪声不高于60dB（A），夜间不高于50dB（A）。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7、含设备安装、调试。</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8、每台集成式设备附近配一组5kG灭火器（2个）。</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60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立式油烟VOCs净化一体机</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1、含静电式油烟净化器、VOCs处理装置、低噪音变频离心风机、隔声消声装置等四个功能段，并在前端前置5CM金属滤网，配置智能电源，整体采用一体化集成式设备。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2、采用立式集成布置方式，以减少设备占地；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3、处理风量：20000m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/h；</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4、油烟净化效率≥98%，非甲烷总烃净化后排放浓度＜2mg/m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5、净化设备正常运行时产生的噪声应满足GB 22337-2008中的2级标准，昼间噪声不高于60dB（A），夜间不高于50dB（A）。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7、含设备安装、调试。</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8、每台集成式设备附近配一组5kG灭火器（2个）。</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60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立式油烟VOCs净化一体机</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1、含静电式油烟净化器、VOCs处理装置、低噪音变频离心风机、隔声消声装置等四个功能段，并在前端前置5CM金属滤网，配置智能电源，整体采用一体化集成式设备。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2、采用立式集成布置方式，以减少设备占地；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3、处理风量：24000m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/h；</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4、油烟净化效率≥98%，非甲烷总烃净化后排放浓度＜2mg/m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5、净化设备正常运行时产生的噪声应满足GB 22337-2008中的2级标准，昼间噪声不高于60dB（A），夜间不高于50dB（A）。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7、含设备安装、调试。</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8、每台集成式设备附近配一组5kG灭火器（2个）。</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60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立式油烟VOCs净化一体机</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1、含静电式油烟净化器、VOCs处理装置、低噪音变频离心风机、隔声消声装置等四个功能段，并在前端前置5CM金属滤网，配置智能电源，整体采用一体化集成式设备。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2、采用立式集成布置方式，以减少设备占地；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3、处理风量：36000m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/h；</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4、油烟净化效率≥98%，非甲烷总烃净化后排放浓度＜2mg/m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5、净化设备正常运行时产生的噪声应满足GB 22337-2008中的2级标准，昼间噪声不高于60dB（A），夜间不高于50dB（A）。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7、含设备安装、调试。</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8、每台集成式设备附近配一组5kG灭火器（2个）。</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60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立式油烟VOCs净化一体机</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1、含静电式油烟净化器、VOCs处理装置、低噪音变频离心风机、隔声消声装置等四个功能段，并在前端前置5CM金属滤网，配置智能电源，整体采用一体化集成式设备。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2、采用立式集成布置方式，以减少设备占地；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3、处理风量：54000m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/h；</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4、油烟净化效率≥98%，非甲烷总烃净化后排放浓度＜2mg/m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5、净化设备正常运行时产生的噪声应满足GB 22337-2008中的2级标准，昼间噪声不高于60dB（A），夜间不高于50dB（A）。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7、含设备安装、调试。</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8、每台集成式设备附近配一组5kG灭火器（2个）。</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60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卧式油烟VOCs净化一体机</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1、含静电式油烟净化器、VOCs处理装置、低噪音变频离心风机、隔声消声装置等四个功能段，并在前端前置5CM金属滤网，配置智能电源，整体采用一体化集成式设备。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2、采用立式集成布置方式，以减少设备占地；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3、处理风量：60000m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/h；</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4、油烟净化效率≥98%，非甲烷总烃净化后排放浓度＜2mg/m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5、净化设备正常运行时产生的噪声应满足GB 22337-2008中的2级标准，昼间噪声不高于60dB（A），夜间不高于50dB（A）。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7、含设备安装、调试。</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8、每台集成式设备附近配一组5kG灭火器（2个）。</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216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油烟在线监测设备</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1、油烟浓度、颗粒物、非甲烷总烃三参数油烟在线检测设备；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2、对净化设备输出数据的真实采集，通过软件平台综合分析判断净化器净化能力和故障信息；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3、可存储至少6个月的历史数据</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4、防护等级为IP65；</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6、接入区生态环境局平台。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7、含设备安装、调试、3年运维。</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65</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变频控制柜</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1、8000m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/h设备变频控制柜；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2、ABB、西门子、施耐德变频器；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3、远程联动控制。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4、外壳防护等级为IP65；</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6、含设备安装、调试。</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变频控制柜</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1、12000m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/h设备变频控制柜；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2、ABB、西门子、施耐德变频器；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3、远程联动控制。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4、外壳防护等级为IP65；</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6、含设备安装、调试。</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变频控制柜</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1、20000m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/h设备变频控制柜；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2、ABB、西门子、施耐德变频器；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3、远程联动控制。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4、外壳防护等级为IP65；</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6、含设备安装、调试。</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变频控制柜</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1、24000m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/h设备变频控制柜；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2、ABB、西门子、施耐德变频器；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3、远程联动控制。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4、外壳防护等级为IP65；</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6、含设备安装、调试。</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变频控制柜</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1、36000m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/h设备变频控制柜；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2、ABB、西门子、施耐德变频器；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3、远程联动控制。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4、外壳防护等级为IP65；</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5、含设备安装、调试。</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20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变频控制柜</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1、54000m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/h设备变频控制柜；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2、ABB、西门子、施耐德变频器；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3、远程联动控制。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4、外壳防护等级为IP65；</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4、质保3年。</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变频控制柜</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1、60000m</w:t>
            </w:r>
            <w:r>
              <w:rPr>
                <w:rStyle w:val="1038"/>
                <w:lang w:val="en-US" w:eastAsia="zh-CN" w:bidi="ar"/>
              </w:rPr>
              <w:t xml:space="preserve">³</w:t>
            </w:r>
            <w:r>
              <w:rPr>
                <w:rFonts w:hint="eastAsia" w:ascii="仿宋" w:hAnsi="仿宋" w:eastAsia="仿宋" w:cs="仿宋"/>
                <w:i w:val="0"/>
                <w:iCs w:val="0"/>
                <w:color w:val="000000"/>
                <w:sz w:val="20"/>
                <w:szCs w:val="20"/>
                <w:u w:val="none"/>
                <w:lang w:val="en-US" w:eastAsia="zh-CN" w:bidi="ar"/>
              </w:rPr>
              <w:t xml:space="preserve">/h设备变频控制柜；</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2、ABB、西门子、施耐德变频器；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3、远程联动控制。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4、外壳防护等级为IP65；</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6、含设备安装、调试。</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96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PLC控制系统</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1、ABB、西门子、施耐德PLC；</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2、分时段自动化控制，智能功率调节；</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3、设备安装、调试及试运转；</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需符合图纸和施工方案的要求，符合规范要求。</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2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防虫网</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1、不锈钢防虫网；</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2、规格定制。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3、含设备安装、调试。</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20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防火阀</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1、动作温度150℃；</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2、法兰连接；</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3、提供3CF的消防产品认证。</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5、含设备安装、调试。</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96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智能调节阀</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1、电动调节阀；</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2、联动入户控制面板，PLC多用户多档控制；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4、含设备安装、调试。</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96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止回阀</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1、风管止回阀；</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2、法兰连接。</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4、含设备安装、调试。</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96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软接头</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1、非金属软连接；</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2、根据实际尺寸定制。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4、含设备安装、调试。</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2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减震器</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1、根据设备尺寸及重量定制。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3、含设备安装、调试。</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34</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96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消音箱</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1、风机出口消音器；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2、消音量不少于10dBA；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4、含设备安装、调试。</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2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设备基础</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1、含风机、净化器、配电箱、控制柜、设备支架、围护结构基础；</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2、符合图纸和规范要求。</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48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26</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固定支架</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1、管道支架制作安装；</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2、碳钢材质，根据安装条件定制；</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115</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2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27</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设备钢结构平台</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1、设备支撑用钢平台；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2、碳钢材质，耐候性涂装防腐处理；</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3、符合图纸及规范要求。</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44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设备布置区防护栏</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1、地面设备布置区防护栏，护栏高度不小于1.5m；</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2、碳钢制作，耐候性涂装防腐处理，含检修空间和检修门；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3、设警示标志牌；</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4、需符合图纸和规范要求。</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 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48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29</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桥架</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1、镀锌桥架制作安装；</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2、桥架支架</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96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电缆</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1、电缆敷设；电缆封套、线耳；</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2、电缆中间及终端头制作、安装；</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3、防火封堵；其它一切附件；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4、符合图纸和规范要求。</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2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31</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能耗分摊管理系统</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1、每户数据编程，实时用电运行状态监控；</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2、硬件调试，接线完成与设备互联；</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3、能耗监测，每户风量分配；</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20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控制面板  触摸控制、远程控制、多档调节</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1、开箱检查设备、附件；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2、本体安装；</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3、支架制作、安装、除锈刷油；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4、质保3年。</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需符合图纸和施工方案的要求，符合规范要求。</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20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33</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远程信号线（6芯）</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1、电缆敷设；电缆封套、线耳；</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2、电缆中间及终端头制作、安装；</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3、防火封堵；</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4、其它一切附件；</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5、符合图纸和规范要求。</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92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34</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数据管理平台</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1、对油烟、非甲烷总烃实时排放数据、设备运行状态、报警和巡检等指标信息进行在线监控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2、将污染源在线监测数据传输到数据中心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3、以云计算、虚拟化和高性能计算等技术手段，实现数据实时处理、深度挖掘和模型分析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4、经过数据监控、统计、分析后，在应用层体现出监控管理、数据管理、运维管理、报警管理、执法管理等功能。</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2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35</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运行电费</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1、总运行功率115kw；</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2、日运行10小时，年度运行365天，电费单价0.8元。</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年</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96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运维费用</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1、净化设备按季度清洗运维、日常巡检维护；</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2、在线监测运维、定期校准、比对、数据流量使用费；</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3、数据平台运维服务，包含数据维护更新服务。</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年</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96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37</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项目管理及安全文明施工</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1、现场项目管理；</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2、安全文明施工；</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3、材料保管及成品保护等；</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4、满足规范要求。</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20"/>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38</w:t>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技术咨询服务</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1、按省级“绿岛”标准开展项目实施；</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2、提供省级“绿岛”入库技术服务；</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3、方案设计、施工图设计等。</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项</w:t>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598"/>
        </w:trPr>
        <w:tc>
          <w:tcPr>
            <w:shd w:val="clear" w:color="auto"/>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合计</w:t>
            </w:r>
            <w:r/>
          </w:p>
        </w:tc>
        <w:tc>
          <w:tcPr>
            <w:shd w:val="clear" w:color="auto"/>
            <w:tcBorders>
              <w:top w:val="single" w:color="000000" w:sz="4" w:space="0"/>
              <w:left w:val="single" w:color="000000" w:sz="4" w:space="0"/>
              <w:bottom w:val="single" w:color="000000" w:sz="4" w:space="0"/>
              <w:right w:val="single" w:color="000000" w:sz="4" w:space="0"/>
            </w:tcBorders>
            <w:tcW w:w="1904"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bl>
    <w:p>
      <w:pPr>
        <w:spacing w:line="800" w:lineRule="exact"/>
        <w:rPr>
          <w:rFonts w:ascii="宋体"/>
          <w:sz w:val="24"/>
          <w:highlight w:val="none"/>
        </w:rPr>
      </w:pPr>
      <w:r>
        <w:rPr>
          <w:rFonts w:hint="eastAsia" w:ascii="宋体" w:hAnsi="宋体"/>
          <w:b/>
          <w:sz w:val="24"/>
          <w:highlight w:val="none"/>
        </w:rPr>
        <w:t xml:space="preserve">法定代表人或授权代表签字：</w:t>
      </w:r>
      <w:r/>
    </w:p>
    <w:p>
      <w:pPr>
        <w:ind w:firstLine="480"/>
        <w:spacing w:line="500" w:lineRule="exact"/>
        <w:rPr>
          <w:rFonts w:hint="eastAsia" w:ascii="宋体" w:hAnsi="宋体"/>
          <w:sz w:val="24"/>
          <w:highlight w:val="none"/>
        </w:rPr>
      </w:pPr>
      <w:r>
        <w:rPr>
          <w:rFonts w:hint="eastAsia" w:ascii="宋体" w:hAnsi="宋体"/>
          <w:sz w:val="24"/>
          <w:highlight w:val="none"/>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line="500" w:lineRule="exact"/>
        <w:rPr>
          <w:rFonts w:ascii="宋体" w:hAnsi="宋体"/>
          <w:b/>
          <w:sz w:val="36"/>
          <w:szCs w:val="36"/>
          <w:highlight w:val="none"/>
        </w:rPr>
      </w:pPr>
      <w:r>
        <w:rPr>
          <w:rFonts w:ascii="宋体" w:hAnsi="宋体"/>
          <w:b/>
          <w:sz w:val="36"/>
          <w:szCs w:val="36"/>
          <w:highlight w:val="none"/>
        </w:rPr>
      </w:r>
      <w:r/>
    </w:p>
    <w:p>
      <w:pPr>
        <w:spacing w:line="500" w:lineRule="exact"/>
        <w:rPr>
          <w:rFonts w:ascii="宋体" w:hAnsi="宋体"/>
          <w:b/>
          <w:sz w:val="36"/>
          <w:szCs w:val="36"/>
          <w:highlight w:val="none"/>
        </w:rPr>
      </w:pPr>
      <w:r>
        <w:rPr>
          <w:rFonts w:ascii="宋体" w:hAnsi="宋体"/>
          <w:b/>
          <w:sz w:val="36"/>
          <w:szCs w:val="36"/>
          <w:highlight w:val="none"/>
        </w:rPr>
      </w:r>
      <w:r/>
    </w:p>
    <w:p>
      <w:pPr>
        <w:spacing w:line="500" w:lineRule="exact"/>
        <w:rPr>
          <w:rFonts w:ascii="宋体" w:hAnsi="宋体"/>
          <w:b/>
          <w:sz w:val="36"/>
          <w:szCs w:val="36"/>
          <w:highlight w:val="none"/>
        </w:rPr>
      </w:pPr>
      <w:r>
        <w:rPr>
          <w:rFonts w:ascii="宋体" w:hAnsi="宋体"/>
          <w:b/>
          <w:sz w:val="36"/>
          <w:szCs w:val="36"/>
          <w:highlight w:val="none"/>
        </w:rPr>
      </w:r>
      <w:r/>
    </w:p>
    <w:p>
      <w:pPr>
        <w:spacing w:line="500" w:lineRule="exact"/>
        <w:rPr>
          <w:rFonts w:ascii="宋体" w:hAnsi="宋体"/>
          <w:b/>
          <w:sz w:val="36"/>
          <w:szCs w:val="36"/>
          <w:highlight w:val="none"/>
        </w:rPr>
      </w:pPr>
      <w:r>
        <w:rPr>
          <w:rFonts w:ascii="宋体" w:hAnsi="宋体"/>
          <w:b/>
          <w:sz w:val="36"/>
          <w:szCs w:val="36"/>
          <w:highlight w:val="none"/>
        </w:rPr>
      </w:r>
      <w:r/>
    </w:p>
    <w:p>
      <w:pPr>
        <w:spacing w:line="500" w:lineRule="exact"/>
        <w:rPr>
          <w:rFonts w:ascii="宋体" w:hAnsi="宋体"/>
          <w:b/>
          <w:sz w:val="36"/>
          <w:szCs w:val="36"/>
          <w:highlight w:val="none"/>
        </w:rPr>
      </w:pPr>
      <w:r>
        <w:rPr>
          <w:rFonts w:ascii="宋体" w:hAnsi="宋体"/>
          <w:b/>
          <w:sz w:val="36"/>
          <w:szCs w:val="36"/>
          <w:highlight w:val="none"/>
        </w:rPr>
      </w:r>
      <w:r/>
    </w:p>
    <w:p>
      <w:pPr>
        <w:spacing w:line="500" w:lineRule="exact"/>
        <w:rPr>
          <w:rFonts w:ascii="宋体" w:hAnsi="宋体"/>
          <w:b/>
          <w:sz w:val="36"/>
          <w:szCs w:val="36"/>
          <w:highlight w:val="none"/>
        </w:rPr>
      </w:pPr>
      <w:r>
        <w:rPr>
          <w:rFonts w:ascii="宋体" w:hAnsi="宋体"/>
          <w:b/>
          <w:sz w:val="36"/>
          <w:szCs w:val="36"/>
          <w:highlight w:val="none"/>
        </w:rPr>
      </w:r>
      <w:r/>
    </w:p>
    <w:p>
      <w:pPr>
        <w:pStyle w:val="782"/>
        <w:rPr>
          <w:rFonts w:ascii="宋体" w:hAnsi="宋体"/>
          <w:b/>
          <w:sz w:val="36"/>
          <w:szCs w:val="36"/>
          <w:highlight w:val="none"/>
        </w:rPr>
      </w:pPr>
      <w:r>
        <w:rPr>
          <w:rFonts w:ascii="宋体" w:hAnsi="宋体"/>
          <w:b/>
          <w:sz w:val="36"/>
          <w:szCs w:val="36"/>
          <w:highlight w:val="none"/>
        </w:rPr>
      </w:r>
      <w:r/>
    </w:p>
    <w:p>
      <w:pPr>
        <w:pStyle w:val="816"/>
        <w:jc w:val="center"/>
        <w:spacing w:beforeAutospacing="0" w:afterAutospacing="0"/>
        <w:rPr>
          <w:rFonts w:hint="eastAsia" w:ascii="黑体" w:eastAsia="黑体" w:cs="黑体"/>
          <w:i w:val="0"/>
          <w:iCs/>
          <w:color w:val="000000"/>
          <w:sz w:val="32"/>
          <w:szCs w:val="32"/>
          <w:highlight w:val="none"/>
          <w:u w:val="none"/>
          <w:lang w:val="en-US" w:eastAsia="zh-CN"/>
        </w:rPr>
      </w:pPr>
      <w:r/>
      <w:bookmarkStart w:id="164" w:name="_Toc462564146"/>
      <w:r>
        <w:rPr>
          <w:rFonts w:hint="eastAsia" w:ascii="黑体" w:eastAsia="黑体" w:cs="黑体"/>
          <w:i w:val="0"/>
          <w:iCs/>
          <w:color w:val="000000"/>
          <w:sz w:val="32"/>
          <w:szCs w:val="32"/>
          <w:highlight w:val="none"/>
          <w:u w:val="none"/>
          <w:lang w:val="en-US" w:eastAsia="zh-CN"/>
        </w:rPr>
        <w:t xml:space="preserve">十二、技术参数响应及偏离表</w:t>
      </w:r>
      <w:r/>
    </w:p>
    <w:p>
      <w:pPr>
        <w:jc w:val="center"/>
        <w:rPr>
          <w:rFonts w:ascii="宋体" w:hAnsi="宋体"/>
          <w:sz w:val="24"/>
          <w:highlight w:val="none"/>
        </w:rPr>
      </w:pPr>
      <w:r>
        <w:rPr>
          <w:rFonts w:ascii="宋体" w:hAnsi="宋体"/>
          <w:sz w:val="24"/>
          <w:highlight w:val="none"/>
        </w:rPr>
      </w:r>
      <w:r/>
    </w:p>
    <w:tbl>
      <w:tblPr>
        <w:tblStyle w:val="77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6"/>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6"/>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6"/>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6"/>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16"/>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6"/>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6"/>
              <w:jc w:val="center"/>
              <w:spacing w:beforeAutospacing="0" w:afterAutospacing="0"/>
              <w:rPr>
                <w:highlight w:val="none"/>
              </w:rPr>
            </w:pPr>
            <w:r>
              <w:rPr>
                <w:highlight w:val="none"/>
              </w:rPr>
              <w:t xml:space="preserve"> </w:t>
            </w:r>
            <w:r/>
          </w:p>
        </w:tc>
      </w:tr>
    </w:tbl>
    <w:p>
      <w:pPr>
        <w:pStyle w:val="816"/>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ind w:left="480"/>
        <w:spacing w:line="360" w:lineRule="auto"/>
        <w:rPr>
          <w:rFonts w:ascii="宋体" w:hAnsi="宋体"/>
          <w:bCs/>
          <w:sz w:val="24"/>
          <w:highlight w:val="none"/>
        </w:rPr>
      </w:pPr>
      <w:r>
        <w:rPr>
          <w:rFonts w:ascii="宋体" w:hAnsi="宋体"/>
          <w:bCs/>
          <w:sz w:val="24"/>
          <w:highlight w:val="none"/>
        </w:rPr>
      </w:r>
      <w:r/>
    </w:p>
    <w:p>
      <w:pPr>
        <w:spacing w:before="50" w:after="50"/>
        <w:rPr>
          <w:rFonts w:ascii="黑体" w:eastAsia="黑体"/>
          <w:sz w:val="32"/>
          <w:szCs w:val="32"/>
          <w:highlight w:val="none"/>
        </w:rPr>
      </w:pPr>
      <w:r>
        <w:rPr>
          <w:rFonts w:ascii="黑体" w:eastAsia="黑体"/>
          <w:sz w:val="32"/>
          <w:szCs w:val="32"/>
          <w:highlight w:val="none"/>
        </w:rPr>
      </w:r>
      <w:r/>
    </w:p>
    <w:p>
      <w:pPr>
        <w:pStyle w:val="820"/>
        <w:ind w:firstLine="640"/>
        <w:rPr>
          <w:rFonts w:ascii="黑体" w:eastAsia="黑体"/>
          <w:sz w:val="32"/>
          <w:szCs w:val="32"/>
          <w:highlight w:val="none"/>
        </w:rPr>
      </w:pPr>
      <w:r>
        <w:rPr>
          <w:rFonts w:ascii="黑体" w:eastAsia="黑体"/>
          <w:sz w:val="32"/>
          <w:szCs w:val="32"/>
          <w:highlight w:val="none"/>
        </w:rPr>
      </w:r>
      <w:r/>
    </w:p>
    <w:p>
      <w:pPr>
        <w:pStyle w:val="808"/>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20"/>
        <w:ind w:firstLine="0"/>
        <w:rPr>
          <w:highlight w:val="none"/>
        </w:rPr>
      </w:pPr>
      <w:r>
        <w:rPr>
          <w:highlight w:val="none"/>
        </w:rPr>
      </w:r>
      <w:r/>
    </w:p>
    <w:p>
      <w:pPr>
        <w:jc w:val="center"/>
        <w:spacing w:before="50" w:after="5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jc w:val="center"/>
        <w:spacing w:before="50" w:after="5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jc w:val="center"/>
        <w:spacing w:before="50" w:after="5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jc w:val="center"/>
        <w:spacing w:before="50" w:after="5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jc w:val="center"/>
        <w:spacing w:before="50" w:after="5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jc w:val="center"/>
        <w:spacing w:before="50" w:after="50"/>
        <w:rPr>
          <w:rFonts w:ascii="宋体" w:hAnsi="宋体"/>
          <w:sz w:val="24"/>
          <w:highlight w:val="none"/>
        </w:rPr>
      </w:pPr>
      <w:r>
        <w:rPr>
          <w:rFonts w:hint="eastAsia" w:ascii="黑体" w:hAnsi="宋体" w:eastAsia="黑体" w:cs="黑体"/>
          <w:i w:val="0"/>
          <w:iCs/>
          <w:color w:val="000000"/>
          <w:sz w:val="32"/>
          <w:szCs w:val="32"/>
          <w:highlight w:val="none"/>
          <w:u w:val="none"/>
          <w:lang w:val="en-US" w:eastAsia="zh-CN" w:bidi="ar-SA"/>
        </w:rPr>
        <w:t xml:space="preserve">十三、商务要求响应及偏离表</w:t>
      </w:r>
      <w:r>
        <w:rPr>
          <w:rFonts w:hint="eastAsia" w:ascii="黑体" w:eastAsia="黑体"/>
          <w:sz w:val="32"/>
          <w:szCs w:val="32"/>
          <w:highlight w:val="none"/>
          <w:lang w:val="en-US" w:eastAsia="zh-CN"/>
        </w:rPr>
        <w:t xml:space="preserve">   </w:t>
      </w:r>
      <w:r>
        <w:rPr>
          <w:rFonts w:hint="eastAsia" w:ascii="宋体" w:hAnsi="宋体"/>
          <w:sz w:val="24"/>
          <w:highlight w:val="none"/>
        </w:rPr>
        <w:t xml:space="preserve"> </w:t>
      </w:r>
      <w:r/>
    </w:p>
    <w:tbl>
      <w:tblPr>
        <w:tblStyle w:val="77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6"/>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6"/>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6"/>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6"/>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16"/>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6"/>
              <w:jc w:val="center"/>
              <w:spacing w:beforeAutospacing="0" w:afterAutospacing="0"/>
              <w:rPr>
                <w:highlight w:val="none"/>
              </w:rPr>
            </w:pPr>
            <w:r>
              <w:rPr>
                <w:highlight w:val="none"/>
              </w:rPr>
              <w:t xml:space="preserve"> </w:t>
            </w:r>
            <w:r/>
          </w:p>
        </w:tc>
      </w:tr>
    </w:tbl>
    <w:p>
      <w:pPr>
        <w:pStyle w:val="816"/>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ind w:firstLine="723"/>
        <w:jc w:val="center"/>
        <w:spacing w:line="500" w:lineRule="exact"/>
        <w:rPr>
          <w:rFonts w:ascii="宋体" w:hAnsi="宋体"/>
          <w:b/>
          <w:sz w:val="36"/>
          <w:szCs w:val="36"/>
          <w:highlight w:val="none"/>
        </w:rPr>
      </w:pPr>
      <w:r>
        <w:rPr>
          <w:rFonts w:ascii="宋体" w:hAnsi="宋体"/>
          <w:b/>
          <w:sz w:val="36"/>
          <w:szCs w:val="36"/>
          <w:highlight w:val="none"/>
        </w:rPr>
      </w:r>
      <w:r/>
    </w:p>
    <w:p>
      <w:pPr>
        <w:ind w:firstLine="723"/>
        <w:jc w:val="center"/>
        <w:spacing w:line="500" w:lineRule="exact"/>
        <w:rPr>
          <w:rFonts w:ascii="宋体" w:hAnsi="宋体"/>
          <w:b/>
          <w:sz w:val="36"/>
          <w:szCs w:val="36"/>
          <w:highlight w:val="none"/>
        </w:rPr>
      </w:pPr>
      <w:r>
        <w:rPr>
          <w:rFonts w:ascii="宋体" w:hAnsi="宋体"/>
          <w:b/>
          <w:sz w:val="36"/>
          <w:szCs w:val="36"/>
          <w:highlight w:val="none"/>
        </w:rPr>
      </w:r>
      <w:r/>
    </w:p>
    <w:p>
      <w:pPr>
        <w:pStyle w:val="820"/>
        <w:ind w:firstLine="723"/>
        <w:rPr>
          <w:rFonts w:ascii="宋体" w:hAnsi="宋体"/>
          <w:b/>
          <w:sz w:val="36"/>
          <w:szCs w:val="36"/>
          <w:highlight w:val="none"/>
        </w:rPr>
      </w:pPr>
      <w:r>
        <w:rPr>
          <w:rFonts w:ascii="宋体" w:hAnsi="宋体"/>
          <w:b/>
          <w:sz w:val="36"/>
          <w:szCs w:val="36"/>
          <w:highlight w:val="none"/>
        </w:rPr>
      </w:r>
      <w:r/>
    </w:p>
    <w:p>
      <w:pPr>
        <w:pStyle w:val="808"/>
        <w:rPr>
          <w:rFonts w:ascii="宋体" w:hAnsi="宋体"/>
          <w:b/>
          <w:sz w:val="36"/>
          <w:szCs w:val="36"/>
          <w:highlight w:val="none"/>
        </w:rPr>
      </w:pPr>
      <w:r>
        <w:rPr>
          <w:rFonts w:ascii="宋体" w:hAnsi="宋体"/>
          <w:b/>
          <w:sz w:val="36"/>
          <w:szCs w:val="36"/>
          <w:highlight w:val="none"/>
        </w:rPr>
      </w:r>
      <w:r/>
    </w:p>
    <w:p>
      <w:pPr>
        <w:rPr>
          <w:rFonts w:ascii="宋体" w:hAnsi="宋体"/>
          <w:b/>
          <w:sz w:val="36"/>
          <w:szCs w:val="36"/>
          <w:highlight w:val="none"/>
        </w:rPr>
      </w:pPr>
      <w:r>
        <w:rPr>
          <w:rFonts w:ascii="宋体" w:hAnsi="宋体"/>
          <w:b/>
          <w:sz w:val="36"/>
          <w:szCs w:val="36"/>
          <w:highlight w:val="none"/>
        </w:rPr>
      </w:r>
      <w:r/>
    </w:p>
    <w:p>
      <w:pPr>
        <w:pStyle w:val="820"/>
        <w:ind w:firstLine="723"/>
        <w:rPr>
          <w:rFonts w:ascii="宋体" w:hAnsi="宋体"/>
          <w:b/>
          <w:sz w:val="36"/>
          <w:szCs w:val="36"/>
          <w:highlight w:val="none"/>
        </w:rPr>
      </w:pPr>
      <w:r>
        <w:rPr>
          <w:rFonts w:ascii="宋体" w:hAnsi="宋体"/>
          <w:b/>
          <w:sz w:val="36"/>
          <w:szCs w:val="36"/>
          <w:highlight w:val="none"/>
        </w:rPr>
      </w:r>
      <w:r/>
    </w:p>
    <w:p>
      <w:pPr>
        <w:pStyle w:val="808"/>
        <w:rPr>
          <w:rFonts w:ascii="宋体" w:hAnsi="宋体"/>
          <w:b/>
          <w:sz w:val="36"/>
          <w:szCs w:val="36"/>
          <w:highlight w:val="none"/>
        </w:rPr>
      </w:pPr>
      <w:r>
        <w:rPr>
          <w:rFonts w:ascii="宋体" w:hAnsi="宋体"/>
          <w:b/>
          <w:sz w:val="36"/>
          <w:szCs w:val="36"/>
          <w:highlight w:val="none"/>
        </w:rPr>
      </w:r>
      <w:r/>
    </w:p>
    <w:p>
      <w:pPr>
        <w:rPr>
          <w:rFonts w:ascii="宋体" w:hAnsi="宋体"/>
          <w:b/>
          <w:sz w:val="36"/>
          <w:szCs w:val="36"/>
          <w:highlight w:val="none"/>
        </w:rPr>
      </w:pPr>
      <w:r>
        <w:rPr>
          <w:rFonts w:ascii="宋体" w:hAnsi="宋体"/>
          <w:b/>
          <w:sz w:val="36"/>
          <w:szCs w:val="36"/>
          <w:highlight w:val="none"/>
        </w:rPr>
      </w:r>
      <w:r/>
    </w:p>
    <w:p>
      <w:pPr>
        <w:rPr>
          <w:rFonts w:ascii="宋体" w:hAnsi="宋体"/>
          <w:b/>
          <w:sz w:val="36"/>
          <w:szCs w:val="36"/>
          <w:highlight w:val="none"/>
        </w:rPr>
      </w:pPr>
      <w:r>
        <w:rPr>
          <w:rFonts w:ascii="宋体" w:hAnsi="宋体"/>
          <w:b/>
          <w:sz w:val="36"/>
          <w:szCs w:val="36"/>
          <w:highlight w:val="none"/>
        </w:rPr>
      </w:r>
      <w:bookmarkEnd w:id="156"/>
      <w:r/>
      <w:bookmarkEnd w:id="157"/>
      <w:r/>
      <w:bookmarkEnd w:id="158"/>
      <w:r/>
      <w:bookmarkEnd w:id="159"/>
      <w:r/>
      <w:bookmarkEnd w:id="160"/>
      <w:r/>
      <w:bookmarkEnd w:id="161"/>
      <w:r/>
      <w:bookmarkEnd w:id="162"/>
      <w:r/>
      <w:bookmarkEnd w:id="163"/>
      <w:r/>
      <w:bookmarkEnd w:id="164"/>
      <w:r/>
      <w:r/>
    </w:p>
    <w:p>
      <w:pPr>
        <w:rPr>
          <w:rFonts w:ascii="宋体" w:hAnsi="宋体"/>
          <w:b/>
          <w:sz w:val="36"/>
          <w:szCs w:val="36"/>
          <w:highlight w:val="none"/>
        </w:rPr>
      </w:pPr>
      <w:r>
        <w:rPr>
          <w:rFonts w:ascii="宋体" w:hAnsi="宋体"/>
          <w:b/>
          <w:sz w:val="36"/>
          <w:szCs w:val="36"/>
          <w:highlight w:val="none"/>
        </w:rPr>
      </w:r>
      <w:r/>
    </w:p>
    <w:p>
      <w:pPr>
        <w:jc w:val="center"/>
        <w:spacing w:before="50" w:after="5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jc w:val="center"/>
        <w:spacing w:before="50" w:after="5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jc w:val="center"/>
        <w:spacing w:before="50" w:after="5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jc w:val="center"/>
        <w:spacing w:before="50" w:after="5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jc w:val="center"/>
        <w:spacing w:before="50" w:after="5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t xml:space="preserve">十四、开标一览表</w:t>
      </w:r>
      <w:r/>
    </w:p>
    <w:p>
      <w:pPr>
        <w:pStyle w:val="816"/>
        <w:ind w:firstLine="480"/>
        <w:jc w:val="both"/>
        <w:spacing w:beforeAutospacing="0" w:afterAutospacing="0"/>
        <w:rPr>
          <w:rFonts w:hint="eastAsia"/>
          <w:highlight w:val="none"/>
        </w:rPr>
      </w:pPr>
      <w:r>
        <w:rPr>
          <w:rFonts w:hint="eastAsia"/>
          <w:color w:val="000000"/>
          <w:highlight w:val="none"/>
        </w:rPr>
        <w:t xml:space="preserve">投标人全称（加盖CA电子签章）：</w:t>
      </w:r>
      <w:r/>
    </w:p>
    <w:p>
      <w:pPr>
        <w:pStyle w:val="816"/>
        <w:ind w:firstLine="480"/>
        <w:jc w:val="both"/>
        <w:spacing w:beforeAutospacing="0" w:afterAutospacing="0"/>
        <w:rPr>
          <w:rFonts w:hint="eastAsia"/>
          <w:color w:val="000000"/>
          <w:highlight w:val="none"/>
        </w:rPr>
      </w:pPr>
      <w:r>
        <w:rPr>
          <w:rFonts w:hint="eastAsia"/>
          <w:color w:val="000000"/>
          <w:highlight w:val="none"/>
        </w:rPr>
        <w:t xml:space="preserve">项目名称：</w:t>
      </w:r>
      <w:r/>
    </w:p>
    <w:p>
      <w:pPr>
        <w:pStyle w:val="816"/>
        <w:ind w:firstLine="480"/>
        <w:jc w:val="both"/>
        <w:spacing w:beforeAutospacing="0" w:afterAutospacing="0"/>
        <w:rPr>
          <w:rFonts w:hint="eastAsia"/>
          <w:highlight w:val="none"/>
        </w:rPr>
      </w:pPr>
      <w:r>
        <w:rPr>
          <w:rFonts w:hint="eastAsia"/>
          <w:color w:val="000000"/>
          <w:highlight w:val="none"/>
        </w:rPr>
        <w:t xml:space="preserve">招标编号：    </w:t>
      </w:r>
      <w:r>
        <w:rPr>
          <w:highlight w:val="none"/>
        </w:rPr>
        <w:t xml:space="preserve"> </w:t>
      </w:r>
      <w:r/>
    </w:p>
    <w:tbl>
      <w:tblPr>
        <w:tblStyle w:val="779"/>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16"/>
              <w:jc w:val="both"/>
              <w:spacing w:beforeAutospacing="0" w:afterAutospacing="0"/>
              <w:rPr>
                <w:rFonts w:hint="eastAsia"/>
                <w:highlight w:val="none"/>
              </w:rPr>
            </w:pPr>
            <w:r>
              <w:rPr>
                <w:rFonts w:hint="eastAsia"/>
                <w:color w:val="000000"/>
                <w:highlight w:val="none"/>
              </w:rPr>
              <w:t xml:space="preserve">          </w:t>
            </w:r>
            <w:r>
              <w:rPr>
                <w:rFonts w:hint="eastAsia"/>
                <w:color w:val="000000"/>
                <w:highlight w:val="none"/>
                <w:lang w:val="en-US" w:eastAsia="zh-CN"/>
              </w:rPr>
              <w:t xml:space="preserve">        </w:t>
            </w:r>
            <w:r>
              <w:rPr>
                <w:rFonts w:hint="eastAsia"/>
                <w:color w:val="000000"/>
                <w:highlight w:val="none"/>
              </w:rPr>
              <w:t xml:space="preserve">投标总报价</w:t>
            </w:r>
            <w:r/>
          </w:p>
        </w:tc>
      </w:tr>
      <w:tr>
        <w:trPr>
          <w:tblCellSpacing w:w="0" w:type="dxa"/>
          <w:trHeight w:val="1209"/>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16"/>
              <w:spacing w:beforeAutospacing="0" w:afterAutospacing="0" w:line="0" w:lineRule="atLeast"/>
              <w:rPr>
                <w:rFonts w:hint="eastAsia"/>
                <w:highlight w:val="none"/>
              </w:rPr>
            </w:pPr>
            <w:r>
              <w:rPr>
                <w:rFonts w:hint="eastAsia" w:ascii="宋体" w:hAnsi="宋体" w:eastAsia="宋体" w:cs="宋体"/>
                <w:color w:val="000000"/>
                <w:highlight w:val="none"/>
              </w:rPr>
              <w:t xml:space="preserve">小写：           （人民币：</w:t>
            </w:r>
            <w:r>
              <w:rPr>
                <w:rFonts w:hint="eastAsia" w:cs="宋体"/>
                <w:color w:val="000000"/>
                <w:highlight w:val="none"/>
                <w:lang w:val="en-US" w:eastAsia="zh-CN"/>
              </w:rPr>
              <w:t xml:space="preserve">                    </w:t>
            </w:r>
            <w:r>
              <w:rPr>
                <w:rFonts w:hint="eastAsia" w:ascii="宋体" w:hAnsi="宋体" w:eastAsia="宋体" w:cs="宋体"/>
                <w:color w:val="000000"/>
                <w:highlight w:val="none"/>
              </w:rPr>
              <w:t xml:space="preserve">元）</w:t>
            </w:r>
            <w:r/>
          </w:p>
        </w:tc>
      </w:tr>
    </w:tbl>
    <w:p>
      <w:pPr>
        <w:pStyle w:val="816"/>
        <w:jc w:val="both"/>
        <w:spacing w:beforeAutospacing="0" w:afterAutospacing="0"/>
        <w:rPr>
          <w:rFonts w:hint="eastAsia"/>
          <w:highlight w:val="none"/>
        </w:rPr>
      </w:pPr>
      <w:r>
        <w:rPr>
          <w:highlight w:val="none"/>
        </w:rPr>
        <w:t xml:space="preserve"> </w:t>
      </w:r>
      <w:r/>
    </w:p>
    <w:p>
      <w:pPr>
        <w:pStyle w:val="816"/>
        <w:ind w:firstLine="480"/>
        <w:jc w:val="both"/>
        <w:spacing w:beforeAutospacing="0" w:afterAutospacing="0"/>
        <w:rPr>
          <w:rFonts w:hint="eastAsia"/>
          <w:highlight w:val="none"/>
        </w:rPr>
      </w:pPr>
      <w:r>
        <w:rPr>
          <w:rFonts w:hint="eastAsia"/>
          <w:color w:val="000000"/>
          <w:highlight w:val="none"/>
        </w:rPr>
        <w:t xml:space="preserve">                                              日期：  </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p>
    <w:p>
      <w:pPr>
        <w:pStyle w:val="816"/>
        <w:jc w:val="center"/>
        <w:spacing w:beforeAutospacing="0" w:afterAutospacing="0"/>
        <w:rPr>
          <w:rFonts w:hint="eastAsia"/>
          <w:highlight w:val="none"/>
        </w:rPr>
      </w:pPr>
      <w:r>
        <w:rPr>
          <w:highlight w:val="none"/>
        </w:rPr>
        <w:t xml:space="preserve"> </w:t>
      </w:r>
      <w:r/>
    </w:p>
    <w:p>
      <w:pPr>
        <w:pStyle w:val="816"/>
        <w:jc w:val="both"/>
        <w:spacing w:beforeAutospacing="0" w:afterAutospacing="0"/>
        <w:rPr>
          <w:rFonts w:hint="eastAsia"/>
          <w:highlight w:val="none"/>
        </w:rPr>
      </w:pPr>
      <w:r>
        <w:rPr>
          <w:highlight w:val="none"/>
        </w:rPr>
        <w:t xml:space="preserve"> </w:t>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spacing w:beforeAutospacing="0" w:afterAutospacing="0"/>
        <w:rPr>
          <w:rFonts w:hint="eastAsia"/>
          <w:b/>
          <w:color w:val="000000"/>
          <w:sz w:val="32"/>
          <w:szCs w:val="32"/>
          <w:highlight w:val="none"/>
        </w:rPr>
      </w:pPr>
      <w:r>
        <w:rPr>
          <w:rFonts w:hint="eastAsia"/>
          <w:b/>
          <w:color w:val="000000"/>
          <w:sz w:val="32"/>
          <w:szCs w:val="32"/>
          <w:highlight w:val="none"/>
        </w:rPr>
      </w:r>
      <w:r/>
    </w:p>
    <w:p>
      <w:pPr>
        <w:jc w:val="center"/>
        <w:spacing w:before="50" w:after="50"/>
        <w:widowControl/>
        <w:rPr>
          <w:highlight w:val="none"/>
        </w:rPr>
      </w:pPr>
      <w:r>
        <w:rPr>
          <w:highlight w:val="none"/>
        </w:rPr>
        <w:tab/>
      </w:r>
      <w:r/>
    </w:p>
    <w:p>
      <w:pPr>
        <w:pStyle w:val="1035"/>
        <w:ind w:firstLine="420"/>
        <w:rPr>
          <w:highlight w:val="none"/>
        </w:rPr>
      </w:pPr>
      <w:r>
        <w:rPr>
          <w:highlight w:val="none"/>
        </w:rPr>
        <w:br w:type="page" w:clear="all"/>
      </w:r>
      <w:r/>
    </w:p>
    <w:p>
      <w:pPr>
        <w:jc w:val="center"/>
        <w:spacing w:before="50" w:after="5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t xml:space="preserve">十五、技术方案等</w:t>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t xml:space="preserve">（详见评标办法部分的要求）</w:t>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816"/>
        <w:jc w:val="center"/>
        <w:spacing w:beforeAutospacing="0" w:afterAutospacing="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pStyle w:val="816"/>
        <w:jc w:val="center"/>
        <w:spacing w:beforeAutospacing="0" w:afterAutospacing="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pStyle w:val="816"/>
        <w:jc w:val="center"/>
        <w:spacing w:beforeAutospacing="0" w:afterAutospacing="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pStyle w:val="816"/>
        <w:jc w:val="center"/>
        <w:spacing w:beforeAutospacing="0" w:afterAutospacing="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pStyle w:val="816"/>
        <w:jc w:val="center"/>
        <w:spacing w:beforeAutospacing="0" w:afterAutospacing="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pStyle w:val="816"/>
        <w:jc w:val="center"/>
        <w:spacing w:beforeAutospacing="0" w:afterAutospacing="0"/>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r>
      <w:r/>
    </w:p>
    <w:p>
      <w:pPr>
        <w:jc w:val="center"/>
        <w:rPr>
          <w:rFonts w:ascii="宋体" w:hAnsi="宋体" w:eastAsia="宋体" w:cs="宋体"/>
          <w:b/>
          <w:sz w:val="32"/>
          <w:szCs w:val="32"/>
        </w:rPr>
        <w:outlineLvl w:val="0"/>
      </w:pPr>
      <w:r>
        <w:rPr>
          <w:rFonts w:hint="eastAsia" w:ascii="黑体" w:hAnsi="宋体" w:eastAsia="黑体" w:cs="黑体"/>
          <w:i w:val="0"/>
          <w:iCs/>
          <w:color w:val="000000"/>
          <w:sz w:val="32"/>
          <w:szCs w:val="32"/>
          <w:highlight w:val="none"/>
          <w:u w:val="none"/>
          <w:lang w:val="en-US" w:eastAsia="zh-CN" w:bidi="ar-SA"/>
        </w:rPr>
        <w:t xml:space="preserve">十六、</w:t>
      </w:r>
      <w:r>
        <w:rPr>
          <w:rFonts w:hint="eastAsia" w:ascii="宋体" w:hAnsi="宋体" w:eastAsia="宋体" w:cs="宋体"/>
          <w:b/>
          <w:sz w:val="32"/>
          <w:szCs w:val="32"/>
        </w:rPr>
        <w:t xml:space="preserve">盐都区政府采购事前信用承诺书</w:t>
      </w:r>
      <w:r/>
    </w:p>
    <w:p>
      <w:pPr>
        <w:ind w:firstLine="480"/>
        <w:jc w:val="left"/>
        <w:spacing w:line="500" w:lineRule="exact"/>
        <w:widowControl/>
        <w:rPr>
          <w:rFonts w:ascii="宋体" w:hAnsi="宋体" w:eastAsia="宋体" w:cs="宋体"/>
          <w:sz w:val="24"/>
        </w:rPr>
      </w:pPr>
      <w:r>
        <w:rPr>
          <w:rFonts w:ascii="宋体" w:hAnsi="宋体" w:eastAsia="宋体" w:cs="宋体"/>
          <w:sz w:val="24"/>
        </w:rPr>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为营造我区公开、公平、公正、诚实守信的政府采购交易环境，树立诚信守法的投标人形象，本人代表本单位作出以下承诺：</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（三）严格依照国家和省、市、区关于政府采购的法律、法规、规章、规范性文件，参加政府采购投标活动；积极履行社会责任，促进廉政建设； </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四）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（五）自觉接受政府、行业组织、社会公众、新闻舆论的监督；</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60" w:lineRule="exact"/>
        <w:widowControl/>
        <w:rPr>
          <w:rFonts w:ascii="宋体" w:hAnsi="宋体" w:eastAsia="宋体" w:cs="宋体"/>
          <w:sz w:val="24"/>
        </w:rPr>
      </w:pPr>
      <w:r>
        <w:rPr>
          <w:rFonts w:hint="eastAsia" w:ascii="宋体" w:hAnsi="宋体" w:eastAsia="宋体" w:cs="宋体"/>
          <w:sz w:val="24"/>
        </w:rPr>
        <w:t xml:space="preserve">（七）本人已认真阅读了上述承诺，并向本单位员工作了宣传教育。</w:t>
      </w:r>
      <w:r/>
    </w:p>
    <w:p>
      <w:pPr>
        <w:jc w:val="left"/>
        <w:spacing w:line="500" w:lineRule="exact"/>
        <w:widowControl/>
        <w:rPr>
          <w:rFonts w:ascii="宋体" w:hAnsi="宋体" w:eastAsia="宋体" w:cs="宋体"/>
          <w:sz w:val="24"/>
        </w:rPr>
      </w:pPr>
      <w:r>
        <w:rPr>
          <w:rFonts w:ascii="宋体" w:hAnsi="宋体" w:eastAsia="宋体" w:cs="宋体"/>
          <w:sz w:val="24"/>
        </w:rPr>
      </w:r>
      <w:r/>
    </w:p>
    <w:p>
      <w:pPr>
        <w:jc w:val="left"/>
        <w:spacing w:line="500" w:lineRule="exact"/>
        <w:widowControl/>
        <w:rPr>
          <w:rFonts w:ascii="宋体" w:hAnsi="宋体" w:eastAsia="宋体" w:cs="宋体"/>
          <w:sz w:val="24"/>
        </w:rPr>
      </w:pPr>
      <w:r>
        <w:rPr>
          <w:rFonts w:hint="eastAsia" w:ascii="宋体" w:hAnsi="宋体" w:eastAsia="宋体" w:cs="宋体"/>
          <w:sz w:val="24"/>
        </w:rPr>
        <w:t xml:space="preserve">               </w:t>
      </w:r>
      <w:r/>
    </w:p>
    <w:p>
      <w:pPr>
        <w:jc w:val="center"/>
        <w:spacing w:line="500" w:lineRule="exact"/>
        <w:widowControl/>
        <w:rPr>
          <w:rFonts w:ascii="宋体" w:hAnsi="宋体" w:eastAsia="宋体" w:cs="宋体"/>
          <w:sz w:val="24"/>
        </w:rPr>
      </w:pPr>
      <w:r>
        <w:rPr>
          <w:rFonts w:hint="eastAsia" w:ascii="宋体" w:hAnsi="宋体" w:eastAsia="宋体" w:cs="宋体"/>
          <w:sz w:val="24"/>
        </w:rPr>
        <w:t xml:space="preserve">                 法定代表人签名：</w:t>
      </w:r>
      <w:r/>
    </w:p>
    <w:p>
      <w:pPr>
        <w:jc w:val="center"/>
        <w:spacing w:line="500" w:lineRule="exact"/>
        <w:widowControl/>
        <w:rPr>
          <w:rFonts w:ascii="宋体" w:hAnsi="宋体" w:eastAsia="宋体" w:cs="宋体"/>
          <w:sz w:val="24"/>
        </w:rPr>
      </w:pPr>
      <w:r>
        <w:rPr>
          <w:rFonts w:hint="eastAsia" w:ascii="宋体" w:hAnsi="宋体" w:eastAsia="宋体" w:cs="宋体"/>
          <w:sz w:val="24"/>
        </w:rPr>
        <w:t xml:space="preserve">                   单位名称（盖章）：</w:t>
      </w:r>
      <w:r/>
    </w:p>
    <w:p>
      <w:pPr>
        <w:jc w:val="center"/>
        <w:spacing w:line="500" w:lineRule="exact"/>
        <w:widowControl/>
        <w:rPr>
          <w:rFonts w:ascii="宋体" w:hAnsi="宋体" w:eastAsia="宋体" w:cs="宋体"/>
          <w:sz w:val="24"/>
        </w:rPr>
      </w:pPr>
      <w:r>
        <w:rPr>
          <w:rFonts w:hint="eastAsia" w:ascii="宋体" w:hAnsi="宋体" w:eastAsia="宋体" w:cs="宋体"/>
          <w:sz w:val="24"/>
        </w:rPr>
        <w:t xml:space="preserve">                      年    月    日</w:t>
      </w:r>
      <w:r/>
    </w:p>
    <w:p>
      <w:pPr>
        <w:jc w:val="center"/>
        <w:spacing w:line="360" w:lineRule="auto"/>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b/>
          <w:sz w:val="32"/>
          <w:szCs w:val="32"/>
          <w:highlight w:val="none"/>
        </w:rPr>
      </w:pPr>
      <w:r/>
      <w:bookmarkStart w:id="165" w:name="_Hlk132197618"/>
      <w:r>
        <w:rPr>
          <w:rFonts w:hint="eastAsia" w:ascii="宋体" w:hAnsi="宋体"/>
          <w:b/>
          <w:sz w:val="32"/>
          <w:szCs w:val="32"/>
          <w:highlight w:val="none"/>
        </w:rPr>
        <w:br w:type="page" w:clear="all"/>
      </w:r>
      <w:r/>
    </w:p>
    <w:p>
      <w:pPr>
        <w:jc w:val="center"/>
        <w:spacing w:after="240" w:line="560" w:lineRule="exact"/>
        <w:rPr>
          <w:rFonts w:hint="eastAsia" w:ascii="黑体" w:hAnsi="宋体" w:eastAsia="黑体" w:cs="黑体"/>
          <w:i w:val="0"/>
          <w:iCs/>
          <w:color w:val="000000"/>
          <w:sz w:val="32"/>
          <w:szCs w:val="32"/>
          <w:highlight w:val="none"/>
          <w:u w:val="none"/>
          <w:lang w:val="en-US" w:eastAsia="zh-CN" w:bidi="ar-SA"/>
        </w:rPr>
      </w:pPr>
      <w:r>
        <w:rPr>
          <w:rFonts w:hint="eastAsia" w:ascii="黑体" w:hAnsi="宋体" w:eastAsia="黑体" w:cs="黑体"/>
          <w:i w:val="0"/>
          <w:iCs/>
          <w:color w:val="000000"/>
          <w:sz w:val="32"/>
          <w:szCs w:val="32"/>
          <w:highlight w:val="none"/>
          <w:u w:val="none"/>
          <w:lang w:val="en-US" w:eastAsia="zh-CN" w:bidi="ar-SA"/>
        </w:rPr>
        <w:t xml:space="preserve">十七、人员配备一览表</w:t>
      </w:r>
      <w:bookmarkEnd w:id="165"/>
      <w:r/>
      <w:r/>
    </w:p>
    <w:tbl>
      <w:tblPr>
        <w:tblStyle w:val="779"/>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sz w:val="24"/>
                <w:szCs w:val="24"/>
                <w:highlight w:val="none"/>
              </w:rPr>
            </w:pPr>
            <w:r>
              <w:rPr>
                <w:rFonts w:hint="eastAsia" w:ascii="宋体" w:hAnsi="宋体" w:cs="Courier New"/>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sz w:val="24"/>
                <w:szCs w:val="24"/>
                <w:highlight w:val="none"/>
              </w:rPr>
            </w:pPr>
            <w:r>
              <w:rPr>
                <w:rFonts w:hint="eastAsia" w:ascii="宋体" w:hAnsi="宋体" w:cs="Courier New"/>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100" w:beforeAutospacing="1" w:after="100" w:afterAutospacing="1"/>
              <w:widowControl/>
              <w:rPr>
                <w:rFonts w:hint="eastAsia" w:ascii="宋体" w:hAnsi="宋体"/>
                <w:sz w:val="24"/>
                <w:szCs w:val="24"/>
                <w:highlight w:val="none"/>
              </w:rPr>
            </w:pPr>
            <w:r>
              <w:rPr>
                <w:rFonts w:hint="eastAsia" w:ascii="宋体" w:hAnsi="宋体"/>
                <w:sz w:val="24"/>
                <w:szCs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sz w:val="24"/>
                <w:szCs w:val="24"/>
                <w:highlight w:val="none"/>
              </w:rPr>
            </w:pPr>
            <w:r>
              <w:rPr>
                <w:rFonts w:hint="eastAsia" w:ascii="宋体" w:hAnsi="宋体" w:cs="Courier New"/>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sz w:val="24"/>
                <w:szCs w:val="24"/>
                <w:highlight w:val="none"/>
              </w:rPr>
            </w:pPr>
            <w:r>
              <w:rPr>
                <w:rFonts w:hint="eastAsia" w:ascii="宋体" w:hAnsi="宋体" w:cs="Courier New"/>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100" w:beforeAutospacing="1" w:after="100" w:afterAutospacing="1"/>
              <w:widowControl/>
              <w:rPr>
                <w:rFonts w:hint="eastAsia" w:ascii="宋体" w:hAnsi="宋体"/>
                <w:sz w:val="24"/>
                <w:szCs w:val="24"/>
                <w:highlight w:val="none"/>
              </w:rPr>
            </w:pPr>
            <w:r>
              <w:rPr>
                <w:rFonts w:hint="eastAsia" w:ascii="宋体" w:hAnsi="宋体"/>
                <w:sz w:val="24"/>
                <w:szCs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sz w:val="24"/>
                <w:szCs w:val="24"/>
                <w:highlight w:val="none"/>
              </w:rPr>
            </w:pPr>
            <w:r>
              <w:rPr>
                <w:rFonts w:ascii="宋体" w:hAnsi="宋体" w:cs="Courier New"/>
                <w:sz w:val="24"/>
                <w:szCs w:val="18"/>
                <w:highlight w:val="none"/>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sz w:val="24"/>
                <w:szCs w:val="24"/>
                <w:highlight w:val="none"/>
              </w:rPr>
            </w:pPr>
            <w:r>
              <w:rPr>
                <w:rFonts w:ascii="宋体" w:hAnsi="宋体" w:cs="Courier New"/>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100" w:beforeAutospacing="1" w:after="100" w:afterAutospacing="1"/>
              <w:widowControl/>
              <w:rPr>
                <w:rFonts w:hint="eastAsia" w:ascii="宋体" w:hAnsi="宋体"/>
                <w:sz w:val="24"/>
                <w:szCs w:val="24"/>
                <w:highlight w:val="none"/>
              </w:rPr>
            </w:pPr>
            <w:r>
              <w:rPr>
                <w:rFonts w:hint="eastAsia" w:ascii="宋体" w:hAnsi="宋体"/>
                <w:sz w:val="24"/>
                <w:szCs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sz w:val="24"/>
                <w:szCs w:val="24"/>
                <w:highlight w:val="none"/>
              </w:rPr>
            </w:pPr>
            <w:r>
              <w:rPr>
                <w:rFonts w:hint="eastAsia" w:ascii="宋体" w:hAnsi="宋体" w:cs="Courier New"/>
                <w:sz w:val="24"/>
                <w:szCs w:val="24"/>
                <w:highlight w:val="none"/>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sz w:val="24"/>
                <w:szCs w:val="24"/>
                <w:highlight w:val="none"/>
              </w:rPr>
            </w:pPr>
            <w:r>
              <w:rPr>
                <w:rFonts w:hint="eastAsia" w:ascii="宋体" w:hAnsi="宋体" w:cs="Courier New"/>
                <w:sz w:val="24"/>
                <w:szCs w:val="24"/>
                <w:highlight w:val="none"/>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before="100" w:beforeAutospacing="1" w:after="100" w:afterAutospacing="1"/>
              <w:widowControl/>
              <w:rPr>
                <w:rFonts w:hint="eastAsia" w:ascii="宋体" w:hAnsi="宋体"/>
                <w:sz w:val="24"/>
                <w:szCs w:val="24"/>
                <w:highlight w:val="none"/>
              </w:rPr>
            </w:pPr>
            <w:r>
              <w:rPr>
                <w:rFonts w:hint="eastAsia" w:ascii="宋体" w:hAnsi="宋体"/>
                <w:sz w:val="24"/>
                <w:szCs w:val="24"/>
                <w:highlight w:val="none"/>
              </w:rPr>
            </w:r>
            <w:r/>
          </w:p>
        </w:tc>
      </w:tr>
    </w:tbl>
    <w:p>
      <w:pPr>
        <w:jc w:val="left"/>
        <w:spacing w:line="500" w:lineRule="exact"/>
        <w:widowControl/>
        <w:rPr>
          <w:rFonts w:hint="eastAsia" w:ascii="宋体" w:hAnsi="宋体"/>
          <w:sz w:val="24"/>
          <w:szCs w:val="24"/>
          <w:highlight w:val="none"/>
        </w:rPr>
      </w:pPr>
      <w:r>
        <w:rPr>
          <w:rFonts w:hint="eastAsia" w:ascii="宋体" w:hAnsi="宋体"/>
          <w:sz w:val="24"/>
          <w:szCs w:val="24"/>
          <w:highlight w:val="none"/>
        </w:rPr>
      </w:r>
      <w:r/>
    </w:p>
    <w:p>
      <w:pPr>
        <w:jc w:val="left"/>
        <w:spacing w:line="500" w:lineRule="exact"/>
        <w:widowControl/>
        <w:rPr>
          <w:rFonts w:hint="eastAsia" w:ascii="宋体" w:hAnsi="宋体"/>
          <w:sz w:val="24"/>
          <w:szCs w:val="24"/>
          <w:highlight w:val="none"/>
        </w:rPr>
      </w:pPr>
      <w:r>
        <w:rPr>
          <w:rFonts w:hint="eastAsia" w:ascii="宋体" w:hAnsi="宋体"/>
          <w:sz w:val="24"/>
          <w:szCs w:val="24"/>
          <w:highlight w:val="none"/>
        </w:rPr>
        <w:t xml:space="preserve">注：投标人可以根据需要自行拓展本表。</w:t>
      </w:r>
      <w:r/>
    </w:p>
    <w:p>
      <w:pPr>
        <w:spacing w:line="360" w:lineRule="auto"/>
        <w:rPr>
          <w:rFonts w:hint="eastAsia" w:ascii="宋体" w:hAnsi="宋体"/>
          <w:szCs w:val="20"/>
          <w:highlight w:val="none"/>
        </w:rPr>
      </w:pPr>
      <w:r>
        <w:rPr>
          <w:rFonts w:hint="eastAsia" w:ascii="宋体" w:hAnsi="宋体"/>
          <w:szCs w:val="20"/>
          <w:highlight w:val="none"/>
        </w:rPr>
      </w:r>
      <w:r/>
    </w:p>
    <w:p>
      <w:pPr>
        <w:jc w:val="left"/>
        <w:spacing w:line="500" w:lineRule="exact"/>
        <w:widowControl/>
        <w:rPr>
          <w:rFonts w:hint="eastAsia" w:ascii="宋体" w:hAnsi="宋体"/>
          <w:sz w:val="24"/>
          <w:szCs w:val="24"/>
          <w:highlight w:val="none"/>
        </w:rPr>
      </w:pPr>
      <w:r>
        <w:rPr>
          <w:rFonts w:hint="eastAsia" w:ascii="宋体" w:hAnsi="宋体"/>
          <w:sz w:val="24"/>
          <w:szCs w:val="24"/>
          <w:highlight w:val="none"/>
        </w:rPr>
        <w:t xml:space="preserve">投标方：（单位盖章）</w:t>
      </w:r>
      <w:r/>
    </w:p>
    <w:p>
      <w:pPr>
        <w:jc w:val="left"/>
        <w:spacing w:line="500" w:lineRule="exact"/>
        <w:widowControl/>
        <w:rPr>
          <w:rFonts w:hint="eastAsia" w:ascii="宋体" w:hAnsi="宋体"/>
          <w:sz w:val="24"/>
          <w:szCs w:val="24"/>
          <w:highlight w:val="none"/>
        </w:rPr>
      </w:pPr>
      <w:r>
        <w:rPr>
          <w:rFonts w:hint="eastAsia" w:ascii="宋体" w:hAnsi="宋体"/>
          <w:sz w:val="24"/>
          <w:szCs w:val="24"/>
          <w:highlight w:val="none"/>
        </w:rPr>
        <w:t xml:space="preserve">法定代表人或授权委托人：（签字或盖章）</w:t>
      </w:r>
      <w:r/>
    </w:p>
    <w:p>
      <w:pPr>
        <w:jc w:val="left"/>
        <w:spacing w:line="500" w:lineRule="exact"/>
        <w:widowControl/>
        <w:rPr>
          <w:rFonts w:hint="eastAsia" w:ascii="宋体" w:hAnsi="宋体"/>
          <w:sz w:val="24"/>
          <w:szCs w:val="24"/>
          <w:highlight w:val="none"/>
        </w:rPr>
      </w:pPr>
      <w:r>
        <w:rPr>
          <w:rFonts w:hint="eastAsia" w:ascii="宋体" w:hAnsi="宋体"/>
          <w:sz w:val="24"/>
          <w:szCs w:val="24"/>
          <w:highlight w:val="none"/>
        </w:rPr>
        <w:t xml:space="preserve">日期：</w:t>
      </w:r>
      <w:r>
        <w:rPr>
          <w:rFonts w:ascii="宋体" w:hAnsi="宋体"/>
          <w:sz w:val="24"/>
          <w:szCs w:val="24"/>
          <w:highlight w:val="none"/>
        </w:rPr>
        <w:t xml:space="preserve">    </w:t>
      </w:r>
      <w:r>
        <w:rPr>
          <w:rFonts w:hint="eastAsia" w:ascii="宋体" w:hAnsi="宋体"/>
          <w:sz w:val="24"/>
          <w:szCs w:val="24"/>
          <w:highlight w:val="none"/>
        </w:rPr>
        <w:t xml:space="preserve">年</w:t>
      </w:r>
      <w:r>
        <w:rPr>
          <w:rFonts w:ascii="宋体" w:hAnsi="宋体"/>
          <w:sz w:val="24"/>
          <w:szCs w:val="24"/>
          <w:highlight w:val="none"/>
        </w:rPr>
        <w:t xml:space="preserve">  </w:t>
      </w:r>
      <w:r>
        <w:rPr>
          <w:rFonts w:hint="eastAsia" w:ascii="宋体" w:hAnsi="宋体"/>
          <w:sz w:val="24"/>
          <w:szCs w:val="24"/>
          <w:highlight w:val="none"/>
        </w:rPr>
        <w:t xml:space="preserve">月</w:t>
      </w:r>
      <w:r>
        <w:rPr>
          <w:rFonts w:ascii="宋体" w:hAnsi="宋体"/>
          <w:sz w:val="24"/>
          <w:szCs w:val="24"/>
          <w:highlight w:val="none"/>
        </w:rPr>
        <w:t xml:space="preserve">  </w:t>
      </w:r>
      <w:r>
        <w:rPr>
          <w:rFonts w:hint="eastAsia" w:ascii="宋体" w:hAnsi="宋体"/>
          <w:sz w:val="24"/>
          <w:szCs w:val="24"/>
          <w:highlight w:val="none"/>
        </w:rPr>
        <w:t xml:space="preserve">日</w:t>
      </w:r>
      <w:r/>
    </w:p>
    <w:p>
      <w:pPr>
        <w:jc w:val="left"/>
        <w:spacing w:line="500" w:lineRule="exact"/>
        <w:widowControl/>
        <w:rPr>
          <w:rFonts w:hint="eastAsia" w:ascii="宋体" w:hAnsi="宋体"/>
          <w:sz w:val="24"/>
          <w:szCs w:val="24"/>
          <w:highlight w:val="none"/>
        </w:rPr>
      </w:pPr>
      <w:r>
        <w:rPr>
          <w:rFonts w:hint="eastAsia" w:ascii="宋体" w:hAnsi="宋体"/>
          <w:sz w:val="24"/>
          <w:szCs w:val="24"/>
          <w:highlight w:val="none"/>
        </w:rPr>
      </w:r>
      <w:r/>
    </w:p>
    <w:p>
      <w:pPr>
        <w:pStyle w:val="1035"/>
        <w:ind w:firstLine="420"/>
        <w:rPr>
          <w:rFonts w:eastAsiaTheme="minorEastAsia"/>
          <w:highlight w:val="none"/>
        </w:rPr>
      </w:pPr>
      <w:r>
        <w:rPr>
          <w:rFonts w:eastAsiaTheme="minorEastAsia"/>
          <w:highlight w:val="none"/>
        </w:rPr>
      </w:r>
      <w:r/>
    </w:p>
    <w:p>
      <w:pPr>
        <w:rPr>
          <w:highlight w:val="none"/>
        </w:rPr>
      </w:pPr>
      <w:r>
        <w:rPr>
          <w:highlight w:val="none"/>
        </w:rPr>
      </w:r>
      <w:r/>
    </w:p>
    <w:p>
      <w:pPr>
        <w:jc w:val="left"/>
        <w:widowControl/>
        <w:rPr>
          <w:rFonts w:ascii="宋体" w:eastAsiaTheme="minorEastAsia"/>
          <w:szCs w:val="20"/>
          <w:highlight w:val="none"/>
        </w:rPr>
      </w:pPr>
      <w:r>
        <w:rPr>
          <w:rFonts w:eastAsiaTheme="minorEastAsia"/>
          <w:highlight w:val="none"/>
        </w:rPr>
        <w:br w:type="page" w:clear="all"/>
      </w:r>
      <w:r/>
    </w:p>
    <w:p>
      <w:pPr>
        <w:pStyle w:val="816"/>
        <w:spacing w:before="0" w:beforeAutospacing="0" w:after="0" w:afterAutospacing="0"/>
        <w:rPr>
          <w:rFonts w:hint="eastAsia"/>
          <w:sz w:val="36"/>
          <w:szCs w:val="36"/>
          <w:highlight w:val="none"/>
        </w:rPr>
      </w:pPr>
      <w:r>
        <w:rPr>
          <w:rFonts w:hint="eastAsia"/>
          <w:sz w:val="36"/>
          <w:szCs w:val="36"/>
          <w:highlight w:val="none"/>
        </w:rPr>
        <w:t xml:space="preserve">十八、招标文件中规定要求提供的其他证明材料和投标人认为需要提供的其他材料</w:t>
      </w:r>
      <w:r/>
    </w:p>
    <w:p>
      <w:pPr>
        <w:rPr>
          <w:highlight w:val="none"/>
        </w:rPr>
      </w:pPr>
      <w:r>
        <w:rPr>
          <w:highlight w:val="none"/>
        </w:rPr>
      </w:r>
      <w:r/>
    </w:p>
    <w:p>
      <w:pPr>
        <w:pStyle w:val="1035"/>
        <w:ind w:firstLine="420"/>
        <w:rPr>
          <w:rFonts w:eastAsiaTheme="minorEastAsia"/>
          <w:highlight w:val="none"/>
        </w:rPr>
      </w:pPr>
      <w:r>
        <w:rPr>
          <w:rFonts w:eastAsiaTheme="minorEastAsia"/>
          <w:highlight w:val="none"/>
        </w:rPr>
      </w:r>
      <w:r/>
    </w:p>
    <w:p>
      <w:pPr>
        <w:rPr>
          <w:highlight w:val="none"/>
        </w:rPr>
      </w:pPr>
      <w:r>
        <w:rPr>
          <w:highlight w:val="none"/>
        </w:rPr>
      </w:r>
      <w:r/>
    </w:p>
    <w:p>
      <w:pPr>
        <w:pStyle w:val="816"/>
        <w:jc w:val="center"/>
        <w:spacing w:beforeAutospacing="0" w:afterAutospacing="0"/>
        <w:rPr>
          <w:rFonts w:hint="eastAsia"/>
          <w:highlight w:val="none"/>
        </w:rPr>
      </w:pPr>
      <w:r>
        <w:rPr>
          <w:rFonts w:hint="eastAsia"/>
          <w:highlight w:val="none"/>
        </w:rPr>
      </w:r>
      <w:r/>
    </w:p>
    <w:p>
      <w:pPr>
        <w:jc w:val="left"/>
        <w:widowControl/>
        <w:rPr>
          <w:rFonts w:hint="eastAsia" w:ascii="宋体" w:hAnsi="宋体"/>
          <w:b/>
          <w:color w:val="000000"/>
          <w:sz w:val="32"/>
          <w:szCs w:val="32"/>
          <w:highlight w:val="none"/>
        </w:rPr>
      </w:pPr>
      <w:r>
        <w:rPr>
          <w:rFonts w:hint="eastAsia"/>
          <w:b/>
          <w:color w:val="000000"/>
          <w:sz w:val="32"/>
          <w:szCs w:val="32"/>
          <w:highlight w:val="none"/>
        </w:rPr>
        <w:br w:type="page" w:clear="all"/>
      </w:r>
      <w:r/>
    </w:p>
    <w:p>
      <w:pPr>
        <w:pStyle w:val="816"/>
        <w:jc w:val="center"/>
        <w:spacing w:beforeAutospacing="0" w:afterAutospacing="0"/>
        <w:rPr>
          <w:rFonts w:hint="eastAsia"/>
          <w:b/>
          <w:color w:val="000000"/>
          <w:sz w:val="32"/>
          <w:szCs w:val="32"/>
          <w:highlight w:val="none"/>
        </w:rPr>
      </w:pPr>
      <w:r>
        <w:rPr>
          <w:rFonts w:hint="eastAsia"/>
          <w:b/>
          <w:color w:val="000000"/>
          <w:sz w:val="32"/>
          <w:szCs w:val="32"/>
          <w:highlight w:val="none"/>
        </w:rPr>
        <w:t xml:space="preserve">质疑函范本</w:t>
      </w:r>
      <w:r/>
    </w:p>
    <w:p>
      <w:pPr>
        <w:pStyle w:val="816"/>
        <w:jc w:val="both"/>
        <w:spacing w:before="290" w:beforeAutospacing="0" w:afterAutospacing="0" w:line="360" w:lineRule="auto"/>
        <w:rPr>
          <w:rFonts w:hint="eastAsia"/>
          <w:highlight w:val="none"/>
        </w:rPr>
      </w:pPr>
      <w:r>
        <w:rPr>
          <w:rFonts w:hint="eastAsia"/>
          <w:color w:val="000000"/>
          <w:highlight w:val="none"/>
        </w:rPr>
        <w:t xml:space="preserve">一、质疑供应商基本信息</w:t>
      </w:r>
      <w:r/>
    </w:p>
    <w:p>
      <w:pPr>
        <w:pStyle w:val="816"/>
        <w:jc w:val="both"/>
        <w:spacing w:beforeAutospacing="0" w:afterAutospacing="0" w:line="360" w:lineRule="auto"/>
        <w:rPr>
          <w:rFonts w:hint="eastAsia"/>
          <w:highlight w:val="none"/>
        </w:rPr>
      </w:pPr>
      <w:r>
        <w:rPr>
          <w:rFonts w:hint="eastAsia"/>
          <w:color w:val="000000"/>
          <w:highlight w:val="none"/>
        </w:rPr>
        <w:t xml:space="preserve">质疑供应商：</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p>
    <w:p>
      <w:pPr>
        <w:pStyle w:val="816"/>
        <w:jc w:val="both"/>
        <w:spacing w:beforeAutospacing="0" w:afterAutospacing="0" w:line="360" w:lineRule="auto"/>
        <w:rPr>
          <w:rFonts w:hint="eastAsia"/>
          <w:color w:val="000000"/>
          <w:highlight w:val="none"/>
          <w:u w:val="single"/>
        </w:rPr>
      </w:pPr>
      <w:r>
        <w:rPr>
          <w:rFonts w:hint="eastAsia"/>
          <w:color w:val="000000"/>
          <w:highlight w:val="none"/>
        </w:rPr>
        <w:t xml:space="preserve">地址：</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16"/>
        <w:jc w:val="both"/>
        <w:spacing w:beforeAutospacing="0" w:afterAutospacing="0" w:line="360" w:lineRule="auto"/>
        <w:rPr>
          <w:rFonts w:hint="eastAsia"/>
          <w:highlight w:val="none"/>
        </w:rPr>
      </w:pPr>
      <w:r>
        <w:rPr>
          <w:rFonts w:hint="eastAsia"/>
          <w:color w:val="000000"/>
          <w:highlight w:val="none"/>
        </w:rPr>
        <w:t xml:space="preserve">邮编：</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16"/>
        <w:jc w:val="both"/>
        <w:spacing w:beforeAutospacing="0" w:afterAutospacing="0" w:line="360" w:lineRule="auto"/>
        <w:rPr>
          <w:rFonts w:hint="eastAsia"/>
          <w:color w:val="000000"/>
          <w:highlight w:val="none"/>
          <w:u w:val="single"/>
        </w:rPr>
      </w:pPr>
      <w:r>
        <w:rPr>
          <w:rFonts w:hint="eastAsia"/>
          <w:color w:val="000000"/>
          <w:highlight w:val="none"/>
        </w:rPr>
        <w:t xml:space="preserve">联系人：</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16"/>
        <w:jc w:val="both"/>
        <w:spacing w:beforeAutospacing="0" w:afterAutospacing="0" w:line="360" w:lineRule="auto"/>
        <w:rPr>
          <w:rFonts w:hint="eastAsia"/>
          <w:highlight w:val="none"/>
        </w:rPr>
      </w:pPr>
      <w:r>
        <w:rPr>
          <w:rFonts w:hint="eastAsia"/>
          <w:color w:val="000000"/>
          <w:highlight w:val="none"/>
        </w:rPr>
        <w:t xml:space="preserve">联系电话：</w:t>
      </w:r>
      <w:r>
        <w:rPr>
          <w:rFonts w:hint="eastAsia"/>
          <w:color w:val="000000"/>
          <w:highlight w:val="none"/>
          <w:u w:val="single"/>
        </w:rPr>
        <w:t xml:space="preserve">                                           </w:t>
      </w:r>
      <w:r/>
    </w:p>
    <w:p>
      <w:pPr>
        <w:pStyle w:val="816"/>
        <w:jc w:val="both"/>
        <w:spacing w:beforeAutospacing="0" w:afterAutospacing="0" w:line="360" w:lineRule="auto"/>
        <w:rPr>
          <w:rFonts w:hint="eastAsia"/>
          <w:highlight w:val="none"/>
        </w:rPr>
      </w:pPr>
      <w:r>
        <w:rPr>
          <w:rFonts w:hint="eastAsia"/>
          <w:color w:val="000000"/>
          <w:highlight w:val="none"/>
        </w:rPr>
        <w:t xml:space="preserve">授权代表：</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16"/>
        <w:jc w:val="both"/>
        <w:spacing w:beforeAutospacing="0" w:afterAutospacing="0" w:line="360" w:lineRule="auto"/>
        <w:rPr>
          <w:rFonts w:hint="eastAsia"/>
          <w:highlight w:val="none"/>
        </w:rPr>
      </w:pPr>
      <w:r>
        <w:rPr>
          <w:rFonts w:hint="eastAsia"/>
          <w:color w:val="000000"/>
          <w:highlight w:val="none"/>
        </w:rPr>
        <w:t xml:space="preserve">联系电话：</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16"/>
        <w:jc w:val="both"/>
        <w:spacing w:beforeAutospacing="0" w:afterAutospacing="0" w:line="360" w:lineRule="auto"/>
        <w:rPr>
          <w:rFonts w:hint="eastAsia"/>
          <w:color w:val="000000"/>
          <w:highlight w:val="none"/>
          <w:u w:val="single"/>
        </w:rPr>
      </w:pPr>
      <w:r>
        <w:rPr>
          <w:rFonts w:hint="eastAsia"/>
          <w:color w:val="000000"/>
          <w:highlight w:val="none"/>
        </w:rPr>
        <w:t xml:space="preserve">地址： </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16"/>
        <w:jc w:val="both"/>
        <w:spacing w:beforeAutospacing="0" w:afterAutospacing="0" w:line="360" w:lineRule="auto"/>
        <w:rPr>
          <w:rFonts w:hint="eastAsia"/>
          <w:highlight w:val="none"/>
        </w:rPr>
      </w:pPr>
      <w:r>
        <w:rPr>
          <w:rFonts w:hint="eastAsia"/>
          <w:color w:val="000000"/>
          <w:highlight w:val="none"/>
        </w:rPr>
        <w:t xml:space="preserve">邮编：</w:t>
      </w:r>
      <w:r>
        <w:rPr>
          <w:rFonts w:hint="eastAsia"/>
          <w:color w:val="000000"/>
          <w:highlight w:val="none"/>
          <w:u w:val="single"/>
        </w:rPr>
        <w:t xml:space="preserve">                                </w:t>
      </w:r>
      <w:r/>
    </w:p>
    <w:p>
      <w:pPr>
        <w:pStyle w:val="816"/>
        <w:jc w:val="both"/>
        <w:spacing w:beforeAutospacing="0" w:afterAutospacing="0" w:line="360" w:lineRule="auto"/>
        <w:rPr>
          <w:rFonts w:hint="eastAsia"/>
          <w:highlight w:val="none"/>
        </w:rPr>
      </w:pPr>
      <w:r>
        <w:rPr>
          <w:rFonts w:hint="eastAsia"/>
          <w:color w:val="000000"/>
          <w:highlight w:val="none"/>
        </w:rPr>
        <w:t xml:space="preserve">二、质疑项目基本情况</w:t>
      </w:r>
      <w:r/>
    </w:p>
    <w:p>
      <w:pPr>
        <w:pStyle w:val="816"/>
        <w:jc w:val="both"/>
        <w:spacing w:beforeAutospacing="0" w:afterAutospacing="0" w:line="360" w:lineRule="auto"/>
        <w:rPr>
          <w:rFonts w:hint="eastAsia"/>
          <w:highlight w:val="none"/>
        </w:rPr>
      </w:pPr>
      <w:r>
        <w:rPr>
          <w:rFonts w:hint="eastAsia"/>
          <w:color w:val="000000"/>
          <w:highlight w:val="none"/>
        </w:rPr>
        <w:t xml:space="preserve">质疑项目的名称：</w:t>
      </w:r>
      <w:r>
        <w:rPr>
          <w:rFonts w:hint="eastAsia"/>
          <w:color w:val="000000"/>
          <w:highlight w:val="none"/>
          <w:u w:val="single"/>
        </w:rPr>
        <w:t xml:space="preserve">                            </w:t>
      </w:r>
      <w:r/>
    </w:p>
    <w:p>
      <w:pPr>
        <w:pStyle w:val="816"/>
        <w:jc w:val="both"/>
        <w:spacing w:beforeAutospacing="0" w:afterAutospacing="0" w:line="360" w:lineRule="auto"/>
        <w:rPr>
          <w:rFonts w:hint="eastAsia"/>
          <w:color w:val="000000"/>
          <w:highlight w:val="none"/>
          <w:u w:val="single"/>
        </w:rPr>
      </w:pPr>
      <w:r>
        <w:rPr>
          <w:rFonts w:hint="eastAsia"/>
          <w:color w:val="000000"/>
          <w:highlight w:val="none"/>
        </w:rPr>
        <w:t xml:space="preserve">质疑项目的编号：</w:t>
      </w:r>
      <w:r>
        <w:rPr>
          <w:rFonts w:hint="eastAsia"/>
          <w:color w:val="000000"/>
          <w:highlight w:val="none"/>
          <w:u w:val="single"/>
        </w:rPr>
        <w:t xml:space="preserve">                          </w:t>
      </w:r>
      <w:r/>
    </w:p>
    <w:p>
      <w:pPr>
        <w:pStyle w:val="816"/>
        <w:jc w:val="both"/>
        <w:spacing w:beforeAutospacing="0" w:afterAutospacing="0" w:line="360" w:lineRule="auto"/>
        <w:rPr>
          <w:rFonts w:hint="eastAsia"/>
          <w:highlight w:val="none"/>
        </w:rPr>
      </w:pPr>
      <w:r>
        <w:rPr>
          <w:rFonts w:hint="eastAsia"/>
          <w:color w:val="000000"/>
          <w:highlight w:val="none"/>
        </w:rPr>
        <w:t xml:space="preserve">包号：</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p>
    <w:p>
      <w:pPr>
        <w:pStyle w:val="816"/>
        <w:jc w:val="both"/>
        <w:spacing w:beforeAutospacing="0" w:afterAutospacing="0" w:line="360" w:lineRule="auto"/>
        <w:rPr>
          <w:rFonts w:hint="eastAsia"/>
          <w:highlight w:val="none"/>
        </w:rPr>
      </w:pPr>
      <w:r>
        <w:rPr>
          <w:rFonts w:hint="eastAsia"/>
          <w:color w:val="000000"/>
          <w:highlight w:val="none"/>
        </w:rPr>
        <w:t xml:space="preserve">采购人名称：</w:t>
      </w:r>
      <w:r>
        <w:rPr>
          <w:rFonts w:hint="eastAsia"/>
          <w:color w:val="000000"/>
          <w:highlight w:val="none"/>
          <w:u w:val="single"/>
        </w:rPr>
        <w:t xml:space="preserve">                            </w:t>
      </w:r>
      <w:r/>
    </w:p>
    <w:p>
      <w:pPr>
        <w:pStyle w:val="816"/>
        <w:jc w:val="both"/>
        <w:spacing w:beforeAutospacing="0" w:afterAutospacing="0" w:line="360" w:lineRule="auto"/>
        <w:rPr>
          <w:rFonts w:hint="eastAsia"/>
          <w:highlight w:val="none"/>
        </w:rPr>
      </w:pPr>
      <w:r>
        <w:rPr>
          <w:rFonts w:hint="eastAsia"/>
          <w:color w:val="000000"/>
          <w:highlight w:val="none"/>
        </w:rPr>
        <w:t xml:space="preserve">采购文件获取日期：</w:t>
      </w:r>
      <w:r>
        <w:rPr>
          <w:rFonts w:hint="eastAsia"/>
          <w:color w:val="000000"/>
          <w:highlight w:val="none"/>
          <w:u w:val="single"/>
        </w:rPr>
        <w:t xml:space="preserve">                             </w:t>
      </w:r>
      <w:r/>
    </w:p>
    <w:p>
      <w:pPr>
        <w:pStyle w:val="816"/>
        <w:jc w:val="both"/>
        <w:spacing w:beforeAutospacing="0" w:afterAutospacing="0" w:line="360" w:lineRule="auto"/>
        <w:rPr>
          <w:rFonts w:hint="eastAsia"/>
          <w:highlight w:val="none"/>
        </w:rPr>
      </w:pPr>
      <w:r>
        <w:rPr>
          <w:rFonts w:hint="eastAsia"/>
          <w:color w:val="000000"/>
          <w:highlight w:val="none"/>
        </w:rPr>
        <w:t xml:space="preserve">三、质疑事项具体内容</w:t>
      </w:r>
      <w:r/>
    </w:p>
    <w:p>
      <w:pPr>
        <w:pStyle w:val="816"/>
        <w:jc w:val="both"/>
        <w:spacing w:beforeAutospacing="0" w:afterAutospacing="0" w:line="360" w:lineRule="auto"/>
        <w:rPr>
          <w:rFonts w:hint="eastAsia"/>
          <w:highlight w:val="none"/>
        </w:rPr>
      </w:pPr>
      <w:r>
        <w:rPr>
          <w:rFonts w:hint="eastAsia"/>
          <w:color w:val="000000"/>
          <w:highlight w:val="none"/>
        </w:rPr>
        <w:t xml:space="preserve">质疑事项1：</w:t>
      </w:r>
      <w:r>
        <w:rPr>
          <w:rFonts w:hint="eastAsia"/>
          <w:color w:val="000000"/>
          <w:highlight w:val="none"/>
          <w:u w:val="single"/>
        </w:rPr>
        <w:t xml:space="preserve">                             </w:t>
      </w:r>
      <w:r/>
    </w:p>
    <w:p>
      <w:pPr>
        <w:pStyle w:val="816"/>
        <w:spacing w:beforeAutospacing="0" w:afterAutospacing="0" w:line="360" w:lineRule="auto"/>
        <w:rPr>
          <w:rFonts w:hint="eastAsia"/>
          <w:highlight w:val="none"/>
        </w:rPr>
      </w:pPr>
      <w:r>
        <w:rPr>
          <w:rFonts w:hint="eastAsia"/>
          <w:color w:val="000000"/>
          <w:highlight w:val="none"/>
        </w:rPr>
        <w:t xml:space="preserve">事实依据：</w:t>
      </w:r>
      <w:r>
        <w:rPr>
          <w:rFonts w:hint="eastAsia"/>
          <w:color w:val="000000"/>
          <w:highlight w:val="none"/>
          <w:u w:val="single"/>
        </w:rPr>
        <w:t xml:space="preserve">                                                   </w:t>
      </w:r>
      <w:r/>
    </w:p>
    <w:p>
      <w:pPr>
        <w:pStyle w:val="816"/>
        <w:jc w:val="both"/>
        <w:spacing w:beforeAutospacing="0" w:afterAutospacing="0" w:line="360" w:lineRule="auto"/>
        <w:rPr>
          <w:rFonts w:hint="eastAsia"/>
          <w:highlight w:val="none"/>
        </w:rPr>
      </w:pPr>
      <w:r>
        <w:rPr>
          <w:rFonts w:hint="eastAsia"/>
          <w:color w:val="000000"/>
          <w:highlight w:val="none"/>
        </w:rPr>
        <w:t xml:space="preserve">法律依据：</w:t>
      </w:r>
      <w:r>
        <w:rPr>
          <w:rFonts w:hint="eastAsia"/>
          <w:color w:val="000000"/>
          <w:highlight w:val="none"/>
          <w:u w:val="single"/>
        </w:rPr>
        <w:t xml:space="preserve">                                                    </w:t>
      </w:r>
      <w:r/>
    </w:p>
    <w:p>
      <w:pPr>
        <w:pStyle w:val="816"/>
        <w:jc w:val="both"/>
        <w:spacing w:beforeAutospacing="0" w:afterAutospacing="0" w:line="360" w:lineRule="auto"/>
        <w:rPr>
          <w:rFonts w:hint="eastAsia"/>
          <w:highlight w:val="none"/>
        </w:rPr>
      </w:pPr>
      <w:r>
        <w:rPr>
          <w:rFonts w:hint="eastAsia"/>
          <w:color w:val="000000"/>
          <w:highlight w:val="none"/>
        </w:rPr>
        <w:t xml:space="preserve">质疑事项2</w:t>
      </w:r>
      <w:r/>
    </w:p>
    <w:p>
      <w:pPr>
        <w:pStyle w:val="816"/>
        <w:jc w:val="both"/>
        <w:spacing w:beforeAutospacing="0" w:afterAutospacing="0" w:line="360" w:lineRule="auto"/>
        <w:rPr>
          <w:rFonts w:hint="eastAsia"/>
          <w:highlight w:val="none"/>
        </w:rPr>
      </w:pPr>
      <w:r>
        <w:rPr>
          <w:rFonts w:hint="eastAsia"/>
          <w:color w:val="000000"/>
          <w:highlight w:val="none"/>
        </w:rPr>
        <w:t xml:space="preserve">……</w:t>
      </w:r>
      <w:r/>
    </w:p>
    <w:p>
      <w:pPr>
        <w:pStyle w:val="816"/>
        <w:jc w:val="both"/>
        <w:spacing w:beforeAutospacing="0" w:afterAutospacing="0" w:line="360" w:lineRule="auto"/>
        <w:rPr>
          <w:rFonts w:hint="eastAsia"/>
          <w:highlight w:val="none"/>
        </w:rPr>
      </w:pPr>
      <w:r>
        <w:rPr>
          <w:rFonts w:hint="eastAsia"/>
          <w:color w:val="000000"/>
          <w:highlight w:val="none"/>
        </w:rPr>
        <w:t xml:space="preserve">四、与质疑事项相关的质疑请求</w:t>
      </w:r>
      <w:r/>
    </w:p>
    <w:p>
      <w:pPr>
        <w:pStyle w:val="816"/>
        <w:jc w:val="both"/>
        <w:spacing w:beforeAutospacing="0" w:afterAutospacing="0" w:line="360" w:lineRule="auto"/>
        <w:rPr>
          <w:rFonts w:hint="eastAsia"/>
          <w:highlight w:val="none"/>
        </w:rPr>
      </w:pPr>
      <w:r>
        <w:rPr>
          <w:rFonts w:hint="eastAsia"/>
          <w:color w:val="000000"/>
          <w:highlight w:val="none"/>
        </w:rPr>
        <w:t xml:space="preserve">请求：</w:t>
      </w:r>
      <w:r>
        <w:rPr>
          <w:rFonts w:hint="eastAsia"/>
          <w:color w:val="000000"/>
          <w:highlight w:val="none"/>
          <w:u w:val="single"/>
        </w:rPr>
        <w:t xml:space="preserve">                                                          </w:t>
      </w:r>
      <w:r/>
    </w:p>
    <w:p>
      <w:pPr>
        <w:pStyle w:val="816"/>
        <w:jc w:val="both"/>
        <w:spacing w:beforeAutospacing="0" w:afterAutospacing="0"/>
        <w:rPr>
          <w:rFonts w:hint="eastAsia"/>
          <w:highlight w:val="none"/>
        </w:rPr>
      </w:pPr>
      <w:r>
        <w:rPr>
          <w:rFonts w:hint="eastAsia"/>
          <w:color w:val="000000"/>
          <w:highlight w:val="none"/>
        </w:rPr>
        <w:t xml:space="preserve">签字(签章)：                 公章：               日期：    </w:t>
      </w:r>
      <w:r/>
    </w:p>
    <w:p>
      <w:pPr>
        <w:pStyle w:val="816"/>
        <w:jc w:val="both"/>
        <w:spacing w:beforeAutospacing="0" w:afterAutospacing="0" w:line="0" w:lineRule="atLeast"/>
        <w:rPr>
          <w:rFonts w:hint="eastAsia"/>
          <w:highlight w:val="none"/>
        </w:rPr>
      </w:pPr>
      <w:r>
        <w:rPr>
          <w:rFonts w:hint="eastAsia"/>
          <w:b/>
          <w:color w:val="000000"/>
          <w:highlight w:val="none"/>
        </w:rPr>
        <w:t xml:space="preserve">质疑函制作说明：</w:t>
      </w:r>
      <w:r/>
    </w:p>
    <w:p>
      <w:pPr>
        <w:pStyle w:val="816"/>
        <w:ind w:firstLine="480"/>
        <w:spacing w:beforeAutospacing="0" w:afterAutospacing="0" w:line="0" w:lineRule="atLeast"/>
        <w:rPr>
          <w:rFonts w:hint="eastAsia"/>
          <w:highlight w:val="none"/>
        </w:rPr>
      </w:pPr>
      <w:r>
        <w:rPr>
          <w:rFonts w:hint="eastAsia"/>
          <w:color w:val="000000"/>
          <w:highlight w:val="none"/>
        </w:rPr>
        <w:t xml:space="preserve">1.供应商提出质疑时，应提交质疑函和必要的证明材料。</w:t>
      </w:r>
      <w:r/>
    </w:p>
    <w:p>
      <w:pPr>
        <w:pStyle w:val="816"/>
        <w:ind w:firstLine="480"/>
        <w:spacing w:beforeAutospacing="0" w:afterAutospacing="0" w:line="0" w:lineRule="atLeast"/>
        <w:rPr>
          <w:rFonts w:hint="eastAsia"/>
          <w:highlight w:val="none"/>
        </w:rPr>
      </w:pPr>
      <w:r>
        <w:rPr>
          <w:rFonts w:hint="eastAsia"/>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6"/>
        <w:ind w:firstLine="480"/>
        <w:spacing w:beforeAutospacing="0" w:afterAutospacing="0" w:line="0" w:lineRule="atLeast"/>
        <w:rPr>
          <w:rFonts w:hint="eastAsia"/>
          <w:highlight w:val="none"/>
        </w:rPr>
      </w:pPr>
      <w:r>
        <w:rPr>
          <w:rFonts w:hint="eastAsia"/>
          <w:color w:val="000000"/>
          <w:highlight w:val="none"/>
        </w:rPr>
        <w:t xml:space="preserve">3.质疑供应商若对项目的某一分包进行质疑，质疑函中应列明具体分包号。</w:t>
      </w:r>
      <w:r/>
    </w:p>
    <w:p>
      <w:pPr>
        <w:pStyle w:val="816"/>
        <w:ind w:firstLine="480"/>
        <w:spacing w:beforeAutospacing="0" w:afterAutospacing="0" w:line="0" w:lineRule="atLeast"/>
        <w:rPr>
          <w:rFonts w:hint="eastAsia"/>
          <w:highlight w:val="none"/>
        </w:rPr>
      </w:pPr>
      <w:r>
        <w:rPr>
          <w:rFonts w:hint="eastAsia"/>
          <w:color w:val="000000"/>
          <w:highlight w:val="none"/>
        </w:rPr>
        <w:t xml:space="preserve">4.质疑函的质疑事项应具体、明确，并有必要的事实依据和法律依据。</w:t>
      </w:r>
      <w:r/>
    </w:p>
    <w:p>
      <w:pPr>
        <w:pStyle w:val="816"/>
        <w:ind w:firstLine="480"/>
        <w:spacing w:beforeAutospacing="0" w:afterAutospacing="0" w:line="0" w:lineRule="atLeast"/>
        <w:rPr>
          <w:rFonts w:hint="eastAsia"/>
          <w:highlight w:val="none"/>
        </w:rPr>
      </w:pPr>
      <w:r>
        <w:rPr>
          <w:rFonts w:hint="eastAsia"/>
          <w:color w:val="000000"/>
          <w:highlight w:val="none"/>
        </w:rPr>
        <w:t xml:space="preserve">5.质疑函的质疑请求应与质疑事项相关。</w:t>
      </w:r>
      <w:r/>
    </w:p>
    <w:p>
      <w:pPr>
        <w:pStyle w:val="816"/>
        <w:ind w:firstLine="480"/>
        <w:spacing w:beforeAutospacing="0" w:afterAutospacing="0" w:line="0" w:lineRule="atLeast"/>
        <w:rPr>
          <w:rFonts w:hint="eastAsia"/>
          <w:highlight w:val="none"/>
        </w:rPr>
      </w:pPr>
      <w:r>
        <w:rPr>
          <w:rFonts w:hint="eastAsia"/>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16"/>
        <w:spacing w:beforeAutospacing="0" w:afterAutospacing="0"/>
        <w:rPr>
          <w:rFonts w:hint="eastAsia"/>
          <w:highlight w:val="none"/>
        </w:rPr>
      </w:pPr>
      <w:r>
        <w:rPr>
          <w:rFonts w:hint="eastAsia"/>
          <w:highlight w:val="none"/>
        </w:rPr>
      </w:r>
      <w:r/>
    </w:p>
    <w:p>
      <w:pPr>
        <w:spacing w:line="500" w:lineRule="exact"/>
        <w:widowControl/>
        <w:rPr>
          <w:highlight w:val="none"/>
        </w:rPr>
      </w:pPr>
      <w:r>
        <w:rPr>
          <w:highlight w:val="none"/>
        </w:rPr>
      </w:r>
      <w:r/>
    </w:p>
    <w:sectPr>
      <w:footerReference w:type="default" r:id="rId13"/>
      <w:footerReference w:type="first" r:id="rId14"/>
      <w:footnotePr/>
      <w:endnotePr/>
      <w:type w:val="nextPage"/>
      <w:pgSz w:w="11906" w:h="16838" w:orient="portrait"/>
      <w:pgMar w:top="1015" w:right="1196" w:bottom="868" w:left="1259"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新宋体">
    <w:panose1 w:val="02010609030101010101"/>
  </w:font>
  <w:font w:name="Symbol">
    <w:panose1 w:val="05050102010706020507"/>
  </w:font>
  <w:font w:name="Wingdings">
    <w:panose1 w:val="05000000000000000000"/>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25"/>
      </w:rPr>
      <w:framePr w:wrap="around" w:vAnchor="text" w:hAnchor="margin" w:xAlign="center" w:y="1"/>
    </w:pPr>
    <w:r>
      <w:fldChar w:fldCharType="begin"/>
    </w:r>
    <w:r>
      <w:rPr>
        <w:rStyle w:val="825"/>
      </w:rPr>
      <w:instrText xml:space="preserve">PAGE  </w:instrText>
    </w:r>
    <w:r>
      <w:fldChar w:fldCharType="separate"/>
    </w:r>
    <w:r>
      <w:rPr>
        <w:rStyle w:val="825"/>
      </w:rPr>
      <w:t xml:space="preserve">2</w:t>
    </w:r>
    <w:r>
      <w:fldChar w:fldCharType="end"/>
    </w:r>
    <w:r/>
  </w:p>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25"/>
      </w:rPr>
      <w:framePr w:wrap="around" w:vAnchor="text" w:hAnchor="margin" w:xAlign="center" w:y="1"/>
    </w:pPr>
    <w:r>
      <w:fldChar w:fldCharType="begin"/>
    </w:r>
    <w:r>
      <w:rPr>
        <w:rStyle w:val="825"/>
      </w:rPr>
      <w:instrText xml:space="preserve">PAGE  </w:instrText>
    </w:r>
    <w:r>
      <w:fldChar w:fldCharType="separate"/>
    </w:r>
    <w:r>
      <w:rPr>
        <w:rStyle w:val="825"/>
      </w:rPr>
      <w:t xml:space="preserve">1</w:t>
    </w:r>
    <w:r>
      <w:fldChar w:fldCharType="end"/>
    </w:r>
    <w:r/>
  </w:p>
  <w:p>
    <w:pPr>
      <w:pStyle w:val="8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rPr>
                              <w:rStyle w:val="825"/>
                            </w:rPr>
                          </w:pPr>
                          <w:r>
                            <w:fldChar w:fldCharType="begin"/>
                          </w:r>
                          <w:r>
                            <w:rPr>
                              <w:rStyle w:val="825"/>
                            </w:rPr>
                            <w:instrText xml:space="preserve">PAGE  </w:instrText>
                          </w:r>
                          <w:r>
                            <w:fldChar w:fldCharType="separate"/>
                          </w:r>
                          <w:r>
                            <w:rPr>
                              <w:rStyle w:val="825"/>
                            </w:rPr>
                            <w:t xml:space="preserve">20</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rPr>
                        <w:rStyle w:val="825"/>
                      </w:rPr>
                    </w:pPr>
                    <w:r>
                      <w:fldChar w:fldCharType="begin"/>
                    </w:r>
                    <w:r>
                      <w:rPr>
                        <w:rStyle w:val="825"/>
                      </w:rPr>
                      <w:instrText xml:space="preserve">PAGE  </w:instrText>
                    </w:r>
                    <w:r>
                      <w:fldChar w:fldCharType="separate"/>
                    </w:r>
                    <w:r>
                      <w:rPr>
                        <w:rStyle w:val="825"/>
                      </w:rP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bottom w:val="none" w:color="auto" w:sz="0" w:space="1"/>
      </w:pBdr>
    </w:pPr>
    <w:r>
      <w:rPr>
        <w:rFonts w:hint="eastAsia" w:eastAsia="隶书"/>
        <w:color w:val="000000"/>
        <w:spacing w:val="40"/>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next w:val="780"/>
    <w:uiPriority w:val="0"/>
    <w:qFormat/>
    <w:pPr>
      <w:jc w:val="both"/>
      <w:widowControl w:val="off"/>
    </w:pPr>
    <w:rPr>
      <w:rFonts w:hint="default" w:ascii="Calibri" w:hAnsi="Calibri" w:eastAsia="宋体" w:cs="Times New Roman"/>
      <w:sz w:val="21"/>
      <w:szCs w:val="24"/>
      <w:lang w:val="en-US" w:eastAsia="zh-CN" w:bidi="ar-SA"/>
    </w:rPr>
  </w:style>
  <w:style w:type="paragraph" w:styleId="769">
    <w:name w:val="Heading 1"/>
    <w:basedOn w:val="768"/>
    <w:next w:val="768"/>
    <w:link w:val="1020"/>
    <w:uiPriority w:val="0"/>
    <w:qFormat/>
    <w:pPr>
      <w:keepNext/>
      <w:outlineLvl w:val="0"/>
    </w:pPr>
    <w:rPr>
      <w:rFonts w:ascii="楷体_GB2312" w:eastAsia="楷体_GB2312"/>
      <w:sz w:val="28"/>
      <w:szCs w:val="20"/>
    </w:rPr>
  </w:style>
  <w:style w:type="paragraph" w:styleId="770">
    <w:name w:val="Heading 2"/>
    <w:basedOn w:val="768"/>
    <w:next w:val="768"/>
    <w:link w:val="1021"/>
    <w:uiPriority w:val="0"/>
    <w:qFormat/>
    <w:pPr>
      <w:jc w:val="center"/>
      <w:keepLines/>
      <w:keepNext/>
      <w:spacing w:before="260" w:after="260" w:line="416" w:lineRule="auto"/>
      <w:outlineLvl w:val="1"/>
    </w:pPr>
    <w:rPr>
      <w:rFonts w:ascii="Arial" w:hAnsi="Arial" w:eastAsia="幼圆"/>
      <w:b/>
      <w:sz w:val="44"/>
      <w:szCs w:val="20"/>
    </w:rPr>
  </w:style>
  <w:style w:type="paragraph" w:styleId="771">
    <w:name w:val="Heading 3"/>
    <w:basedOn w:val="768"/>
    <w:next w:val="768"/>
    <w:uiPriority w:val="0"/>
    <w:qFormat/>
    <w:pPr>
      <w:keepLines/>
      <w:keepNext/>
      <w:spacing w:before="260" w:after="260" w:line="416" w:lineRule="auto"/>
      <w:outlineLvl w:val="2"/>
    </w:pPr>
    <w:rPr>
      <w:b/>
      <w:sz w:val="32"/>
      <w:szCs w:val="20"/>
    </w:rPr>
  </w:style>
  <w:style w:type="paragraph" w:styleId="772">
    <w:name w:val="Heading 4"/>
    <w:basedOn w:val="768"/>
    <w:next w:val="768"/>
    <w:uiPriority w:val="0"/>
    <w:qFormat/>
    <w:pPr>
      <w:keepLines/>
      <w:keepNext/>
      <w:spacing w:before="280" w:after="290" w:line="376" w:lineRule="auto"/>
      <w:outlineLvl w:val="3"/>
    </w:pPr>
    <w:rPr>
      <w:rFonts w:ascii="Arial" w:hAnsi="Arial" w:eastAsia="黑体"/>
      <w:b/>
      <w:bCs/>
      <w:sz w:val="28"/>
      <w:szCs w:val="28"/>
    </w:rPr>
  </w:style>
  <w:style w:type="paragraph" w:styleId="773">
    <w:name w:val="Heading 5"/>
    <w:basedOn w:val="768"/>
    <w:next w:val="768"/>
    <w:uiPriority w:val="0"/>
    <w:qFormat/>
    <w:pPr>
      <w:keepNext/>
      <w:outlineLvl w:val="4"/>
    </w:pPr>
    <w:rPr>
      <w:rFonts w:ascii="宋体" w:hAnsi="宋体"/>
      <w:b/>
      <w:bCs/>
    </w:rPr>
  </w:style>
  <w:style w:type="paragraph" w:styleId="774">
    <w:name w:val="Heading 6"/>
    <w:basedOn w:val="768"/>
    <w:next w:val="768"/>
    <w:link w:val="836"/>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38"/>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39"/>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paragraph" w:styleId="781">
    <w:name w:val="toc 7"/>
    <w:basedOn w:val="768"/>
    <w:next w:val="768"/>
    <w:uiPriority w:val="0"/>
    <w:semiHidden/>
    <w:qFormat/>
    <w:pPr>
      <w:ind w:left="2520"/>
    </w:pPr>
  </w:style>
  <w:style w:type="paragraph" w:styleId="782">
    <w:name w:val="Normal Indent"/>
    <w:basedOn w:val="768"/>
    <w:link w:val="1022"/>
    <w:uiPriority w:val="0"/>
    <w:qFormat/>
    <w:pPr>
      <w:ind w:firstLine="420"/>
    </w:pPr>
    <w:rPr>
      <w:szCs w:val="20"/>
    </w:rPr>
  </w:style>
  <w:style w:type="paragraph" w:styleId="783">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Document Map"/>
    <w:basedOn w:val="768"/>
    <w:uiPriority w:val="0"/>
    <w:semiHidden/>
    <w:qFormat/>
    <w:pPr>
      <w:shd w:val="clear" w:color="auto" w:fill="000080"/>
    </w:pPr>
  </w:style>
  <w:style w:type="paragraph" w:styleId="785">
    <w:name w:val="annotation text"/>
    <w:basedOn w:val="768"/>
    <w:link w:val="1023"/>
    <w:uiPriority w:val="99"/>
    <w:qFormat/>
    <w:pPr>
      <w:jc w:val="left"/>
    </w:pPr>
  </w:style>
  <w:style w:type="paragraph" w:styleId="786">
    <w:name w:val="Body Text 3"/>
    <w:basedOn w:val="768"/>
    <w:uiPriority w:val="0"/>
    <w:qFormat/>
    <w:rPr>
      <w:rFonts w:ascii="仿宋_GB2312" w:hAnsi="Arial" w:eastAsia="仿宋_GB2312"/>
      <w:sz w:val="32"/>
      <w:szCs w:val="20"/>
    </w:rPr>
  </w:style>
  <w:style w:type="paragraph" w:styleId="787">
    <w:name w:val="Body Text"/>
    <w:basedOn w:val="768"/>
    <w:next w:val="788"/>
    <w:link w:val="1024"/>
    <w:uiPriority w:val="0"/>
    <w:qFormat/>
    <w:rPr>
      <w:rFonts w:ascii="楷体_GB2312" w:hAnsi="Arial" w:eastAsia="楷体_GB2312"/>
      <w:sz w:val="28"/>
      <w:szCs w:val="20"/>
    </w:rPr>
  </w:style>
  <w:style w:type="paragraph" w:styleId="788" w:customStyle="1">
    <w:name w:val="style4"/>
    <w:basedOn w:val="768"/>
    <w:next w:val="789"/>
    <w:uiPriority w:val="0"/>
    <w:qFormat/>
    <w:pPr>
      <w:spacing w:before="100" w:beforeAutospacing="1" w:after="100" w:afterAutospacing="1"/>
      <w:widowControl/>
    </w:pPr>
    <w:rPr>
      <w:rFonts w:ascii="宋体" w:hAnsi="宋体" w:cs="宋体"/>
      <w:sz w:val="18"/>
      <w:szCs w:val="18"/>
    </w:rPr>
  </w:style>
  <w:style w:type="paragraph" w:styleId="789" w:customStyle="1">
    <w:name w:val="2"/>
    <w:next w:val="7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name w:val="Body Text Indent"/>
    <w:basedOn w:val="768"/>
    <w:next w:val="791"/>
    <w:uiPriority w:val="0"/>
    <w:qFormat/>
    <w:pPr>
      <w:ind w:firstLine="645"/>
    </w:pPr>
    <w:rPr>
      <w:rFonts w:ascii="楷体_GB2312" w:eastAsia="楷体_GB2312"/>
      <w:sz w:val="32"/>
      <w:szCs w:val="20"/>
    </w:rPr>
  </w:style>
  <w:style w:type="paragraph" w:styleId="791">
    <w:name w:val="envelope return"/>
    <w:basedOn w:val="768"/>
    <w:uiPriority w:val="0"/>
    <w:qFormat/>
    <w:rPr>
      <w:rFonts w:ascii="Arial" w:hAnsi="Arial"/>
    </w:rPr>
  </w:style>
  <w:style w:type="paragraph" w:styleId="792">
    <w:name w:val="Block Text"/>
    <w:basedOn w:val="768"/>
    <w:uiPriority w:val="99"/>
    <w:unhideWhenUsed/>
    <w:qFormat/>
    <w:pPr>
      <w:ind w:left="1440" w:right="1440"/>
      <w:spacing w:after="120"/>
    </w:pPr>
  </w:style>
  <w:style w:type="paragraph" w:styleId="793">
    <w:name w:val="index 4"/>
    <w:basedOn w:val="768"/>
    <w:next w:val="768"/>
    <w:uiPriority w:val="0"/>
    <w:qFormat/>
    <w:pPr>
      <w:ind w:left="600"/>
    </w:pPr>
    <w:rPr>
      <w:szCs w:val="20"/>
    </w:rPr>
  </w:style>
  <w:style w:type="paragraph" w:styleId="794">
    <w:name w:val="toc 5"/>
    <w:basedOn w:val="768"/>
    <w:next w:val="768"/>
    <w:uiPriority w:val="0"/>
    <w:semiHidden/>
    <w:qFormat/>
    <w:pPr>
      <w:ind w:left="1680"/>
    </w:pPr>
  </w:style>
  <w:style w:type="paragraph" w:styleId="795">
    <w:name w:val="toc 3"/>
    <w:basedOn w:val="768"/>
    <w:next w:val="768"/>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796">
    <w:name w:val="Plain Text"/>
    <w:basedOn w:val="768"/>
    <w:link w:val="1014"/>
    <w:uiPriority w:val="0"/>
    <w:qFormat/>
    <w:rPr>
      <w:rFonts w:ascii="宋体" w:hAnsi="Courier New"/>
      <w:szCs w:val="20"/>
    </w:rPr>
  </w:style>
  <w:style w:type="paragraph" w:styleId="797">
    <w:name w:val="toc 8"/>
    <w:basedOn w:val="768"/>
    <w:next w:val="768"/>
    <w:uiPriority w:val="0"/>
    <w:semiHidden/>
    <w:qFormat/>
    <w:pPr>
      <w:ind w:left="2940"/>
    </w:pPr>
  </w:style>
  <w:style w:type="paragraph" w:styleId="798">
    <w:name w:val="Date"/>
    <w:basedOn w:val="768"/>
    <w:next w:val="768"/>
    <w:link w:val="1025"/>
    <w:uiPriority w:val="0"/>
    <w:qFormat/>
    <w:rPr>
      <w:sz w:val="24"/>
      <w:szCs w:val="20"/>
    </w:rPr>
  </w:style>
  <w:style w:type="paragraph" w:styleId="799">
    <w:name w:val="Body Text Indent 2"/>
    <w:basedOn w:val="768"/>
    <w:uiPriority w:val="0"/>
    <w:qFormat/>
    <w:pPr>
      <w:ind w:firstLine="560"/>
    </w:pPr>
    <w:rPr>
      <w:rFonts w:ascii="宋体" w:hAnsi="宋体"/>
      <w:sz w:val="28"/>
    </w:rPr>
  </w:style>
  <w:style w:type="paragraph" w:styleId="800">
    <w:name w:val="endnote text"/>
    <w:basedOn w:val="768"/>
    <w:link w:val="976"/>
    <w:uiPriority w:val="99"/>
    <w:semiHidden/>
    <w:unhideWhenUsed/>
    <w:qFormat/>
    <w:pPr>
      <w:spacing w:after="0" w:line="240" w:lineRule="auto"/>
    </w:pPr>
    <w:rPr>
      <w:sz w:val="20"/>
    </w:rPr>
  </w:style>
  <w:style w:type="paragraph" w:styleId="801">
    <w:name w:val="Balloon Text"/>
    <w:basedOn w:val="768"/>
    <w:uiPriority w:val="0"/>
    <w:semiHidden/>
    <w:qFormat/>
    <w:rPr>
      <w:sz w:val="18"/>
      <w:szCs w:val="18"/>
    </w:rPr>
  </w:style>
  <w:style w:type="paragraph" w:styleId="802">
    <w:name w:val="Footer"/>
    <w:basedOn w:val="768"/>
    <w:uiPriority w:val="0"/>
    <w:qFormat/>
    <w:pPr>
      <w:jc w:val="left"/>
      <w:tabs>
        <w:tab w:val="center" w:pos="4153" w:leader="none"/>
        <w:tab w:val="right" w:pos="8306" w:leader="none"/>
      </w:tabs>
    </w:pPr>
    <w:rPr>
      <w:sz w:val="18"/>
      <w:szCs w:val="20"/>
    </w:rPr>
  </w:style>
  <w:style w:type="paragraph" w:styleId="803">
    <w:name w:val="Header"/>
    <w:basedOn w:val="768"/>
    <w:link w:val="1026"/>
    <w:uiPriority w:val="99"/>
    <w:qFormat/>
    <w:pPr>
      <w:jc w:val="center"/>
      <w:tabs>
        <w:tab w:val="center" w:pos="4153" w:leader="none"/>
        <w:tab w:val="right" w:pos="8306" w:leader="none"/>
      </w:tabs>
      <w:pBdr>
        <w:bottom w:val="single" w:color="auto" w:sz="6" w:space="1"/>
      </w:pBdr>
    </w:pPr>
    <w:rPr>
      <w:sz w:val="18"/>
      <w:szCs w:val="18"/>
    </w:rPr>
  </w:style>
  <w:style w:type="paragraph" w:styleId="804">
    <w:name w:val="toc 1"/>
    <w:basedOn w:val="768"/>
    <w:next w:val="768"/>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05">
    <w:name w:val="toc 4"/>
    <w:basedOn w:val="768"/>
    <w:next w:val="768"/>
    <w:uiPriority w:val="0"/>
    <w:semiHidden/>
    <w:qFormat/>
    <w:pPr>
      <w:ind w:left="1260"/>
    </w:pPr>
  </w:style>
  <w:style w:type="paragraph" w:styleId="806">
    <w:name w:val="Subtitle"/>
    <w:basedOn w:val="768"/>
    <w:next w:val="768"/>
    <w:link w:val="842"/>
    <w:uiPriority w:val="11"/>
    <w:qFormat/>
    <w:pPr>
      <w:spacing w:before="200" w:after="200"/>
    </w:pPr>
    <w:rPr>
      <w:sz w:val="24"/>
      <w:szCs w:val="24"/>
    </w:rPr>
  </w:style>
  <w:style w:type="paragraph" w:styleId="807">
    <w:name w:val="footnote text"/>
    <w:basedOn w:val="768"/>
    <w:link w:val="975"/>
    <w:uiPriority w:val="99"/>
    <w:semiHidden/>
    <w:unhideWhenUsed/>
    <w:qFormat/>
    <w:pPr>
      <w:spacing w:after="40" w:line="240" w:lineRule="auto"/>
    </w:pPr>
    <w:rPr>
      <w:sz w:val="18"/>
    </w:rPr>
  </w:style>
  <w:style w:type="paragraph" w:styleId="808">
    <w:name w:val="toc 6"/>
    <w:basedOn w:val="768"/>
    <w:next w:val="768"/>
    <w:uiPriority w:val="0"/>
    <w:semiHidden/>
    <w:qFormat/>
    <w:pPr>
      <w:ind w:left="2100"/>
    </w:pPr>
  </w:style>
  <w:style w:type="paragraph" w:styleId="809">
    <w:name w:val="Body Text Indent 3"/>
    <w:basedOn w:val="768"/>
    <w:uiPriority w:val="0"/>
    <w:qFormat/>
    <w:pPr>
      <w:ind w:firstLine="523"/>
    </w:pPr>
    <w:rPr>
      <w:rFonts w:ascii="仿宋_GB2312" w:hAnsi="宋体" w:eastAsia="仿宋_GB2312"/>
      <w:sz w:val="24"/>
    </w:rPr>
  </w:style>
  <w:style w:type="paragraph" w:styleId="810">
    <w:name w:val="table of figures"/>
    <w:basedOn w:val="768"/>
    <w:next w:val="768"/>
    <w:uiPriority w:val="99"/>
    <w:unhideWhenUsed/>
    <w:qFormat/>
    <w:pPr>
      <w:spacing w:after="0" w:afterAutospacing="0"/>
    </w:pPr>
  </w:style>
  <w:style w:type="paragraph" w:styleId="811">
    <w:name w:val="toc 2"/>
    <w:basedOn w:val="768"/>
    <w:next w:val="768"/>
    <w:uiPriority w:val="0"/>
    <w:semiHidden/>
    <w:qFormat/>
    <w:pPr>
      <w:jc w:val="left"/>
      <w:spacing w:line="260" w:lineRule="exact"/>
      <w:tabs>
        <w:tab w:val="right" w:pos="9440" w:leader="dot"/>
      </w:tabs>
    </w:pPr>
    <w:rPr>
      <w:rFonts w:ascii="黑体" w:eastAsia="黑体"/>
      <w:b/>
      <w:bCs/>
      <w:smallCaps/>
      <w:sz w:val="18"/>
      <w:szCs w:val="44"/>
    </w:rPr>
  </w:style>
  <w:style w:type="paragraph" w:styleId="812">
    <w:name w:val="toc 9"/>
    <w:basedOn w:val="768"/>
    <w:next w:val="768"/>
    <w:uiPriority w:val="0"/>
    <w:semiHidden/>
    <w:qFormat/>
    <w:pPr>
      <w:ind w:left="3360"/>
    </w:pPr>
  </w:style>
  <w:style w:type="paragraph" w:styleId="813">
    <w:name w:val="Body Text 2"/>
    <w:basedOn w:val="768"/>
    <w:uiPriority w:val="0"/>
    <w:qFormat/>
    <w:pPr>
      <w:jc w:val="center"/>
    </w:pPr>
    <w:rPr>
      <w:rFonts w:ascii="仿宋_GB2312" w:eastAsia="仿宋_GB2312"/>
      <w:sz w:val="44"/>
    </w:rPr>
  </w:style>
  <w:style w:type="paragraph" w:styleId="814">
    <w:name w:val="List Continue 2"/>
    <w:next w:val="768"/>
    <w:uiPriority w:val="0"/>
    <w:qFormat/>
    <w:pPr>
      <w:ind w:left="840"/>
      <w:jc w:val="both"/>
      <w:spacing w:after="120"/>
      <w:widowControl w:val="off"/>
    </w:pPr>
    <w:rPr>
      <w:rFonts w:hint="default" w:ascii="Times New Roman" w:hAnsi="Times New Roman" w:eastAsia="宋体" w:cs="Times New Roman"/>
      <w:sz w:val="24"/>
      <w:lang w:val="en-US" w:eastAsia="zh-CN" w:bidi="ar-SA"/>
    </w:rPr>
  </w:style>
  <w:style w:type="paragraph" w:styleId="815">
    <w:name w:val="HTML Preformatted"/>
    <w:basedOn w:val="768"/>
    <w:link w:val="10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6">
    <w:name w:val="Normal (Web)"/>
    <w:basedOn w:val="768"/>
    <w:link w:val="1011"/>
    <w:uiPriority w:val="99"/>
    <w:unhideWhenUsed/>
    <w:qFormat/>
    <w:pPr>
      <w:jc w:val="left"/>
      <w:spacing w:before="100" w:beforeAutospacing="1" w:after="100" w:afterAutospacing="1"/>
      <w:widowControl/>
    </w:pPr>
    <w:rPr>
      <w:rFonts w:ascii="宋体" w:hAnsi="宋体"/>
      <w:sz w:val="24"/>
    </w:rPr>
  </w:style>
  <w:style w:type="paragraph" w:styleId="817">
    <w:name w:val="index 1"/>
    <w:basedOn w:val="768"/>
    <w:next w:val="768"/>
    <w:uiPriority w:val="0"/>
    <w:semiHidden/>
    <w:qFormat/>
    <w:rPr>
      <w:rFonts w:ascii="宋体" w:hAnsi="宋体"/>
      <w:szCs w:val="18"/>
    </w:rPr>
  </w:style>
  <w:style w:type="paragraph" w:styleId="818">
    <w:name w:val="Title"/>
    <w:basedOn w:val="768"/>
    <w:next w:val="768"/>
    <w:link w:val="1028"/>
    <w:uiPriority w:val="0"/>
    <w:qFormat/>
    <w:pPr>
      <w:jc w:val="center"/>
      <w:spacing w:before="240" w:after="60"/>
      <w:outlineLvl w:val="0"/>
    </w:pPr>
    <w:rPr>
      <w:rFonts w:ascii="Cambria" w:hAnsi="Cambria"/>
      <w:b/>
      <w:bCs/>
      <w:sz w:val="32"/>
      <w:szCs w:val="32"/>
    </w:rPr>
  </w:style>
  <w:style w:type="paragraph" w:styleId="819">
    <w:name w:val="annotation subject"/>
    <w:basedOn w:val="785"/>
    <w:next w:val="785"/>
    <w:link w:val="1012"/>
    <w:uiPriority w:val="0"/>
    <w:qFormat/>
    <w:rPr>
      <w:b/>
      <w:bCs/>
    </w:rPr>
  </w:style>
  <w:style w:type="paragraph" w:styleId="820">
    <w:name w:val="Body Text First Indent"/>
    <w:basedOn w:val="787"/>
    <w:next w:val="808"/>
    <w:uiPriority w:val="99"/>
    <w:qFormat/>
    <w:pPr>
      <w:ind w:firstLine="200"/>
      <w:spacing w:line="360" w:lineRule="auto"/>
    </w:pPr>
    <w:rPr>
      <w:rFonts w:ascii="仿宋_GB2312" w:eastAsia="仿宋_GB2312"/>
      <w:sz w:val="30"/>
      <w:szCs w:val="30"/>
    </w:rPr>
  </w:style>
  <w:style w:type="paragraph" w:styleId="821">
    <w:name w:val="Body Text First Indent 2"/>
    <w:basedOn w:val="790"/>
    <w:next w:val="782"/>
    <w:uiPriority w:val="0"/>
    <w:qFormat/>
    <w:pPr>
      <w:ind w:firstLine="420"/>
      <w:spacing w:line="360" w:lineRule="auto"/>
    </w:pPr>
    <w:rPr>
      <w:rFonts w:ascii="宋体" w:hAnsi="宋体" w:eastAsia="宋体"/>
      <w:sz w:val="21"/>
    </w:rPr>
  </w:style>
  <w:style w:type="table" w:styleId="822">
    <w:name w:val="Table Grid"/>
    <w:basedOn w:val="7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Strong"/>
    <w:uiPriority w:val="0"/>
    <w:qFormat/>
    <w:rPr>
      <w:b/>
      <w:bCs/>
    </w:rPr>
  </w:style>
  <w:style w:type="character" w:styleId="824">
    <w:name w:val="endnote reference"/>
    <w:basedOn w:val="778"/>
    <w:uiPriority w:val="99"/>
    <w:semiHidden/>
    <w:unhideWhenUsed/>
    <w:qFormat/>
    <w:rPr>
      <w:vertAlign w:val="superscript"/>
    </w:rPr>
  </w:style>
  <w:style w:type="character" w:styleId="825">
    <w:name w:val="page number"/>
    <w:uiPriority w:val="0"/>
    <w:qFormat/>
  </w:style>
  <w:style w:type="character" w:styleId="826">
    <w:name w:val="FollowedHyperlink"/>
    <w:uiPriority w:val="0"/>
    <w:qFormat/>
    <w:rPr>
      <w:color w:val="800080"/>
      <w:u w:val="single"/>
    </w:rPr>
  </w:style>
  <w:style w:type="character" w:styleId="827">
    <w:name w:val="Emphasis"/>
    <w:uiPriority w:val="0"/>
    <w:qFormat/>
    <w:rPr>
      <w:i/>
    </w:rPr>
  </w:style>
  <w:style w:type="character" w:styleId="828">
    <w:name w:val="Hyperlink"/>
    <w:uiPriority w:val="0"/>
    <w:qFormat/>
    <w:rPr>
      <w:color w:val="0000ff"/>
      <w:u w:val="single"/>
    </w:rPr>
  </w:style>
  <w:style w:type="character" w:styleId="829">
    <w:name w:val="annotation reference"/>
    <w:uiPriority w:val="99"/>
    <w:qFormat/>
    <w:rPr>
      <w:sz w:val="21"/>
      <w:szCs w:val="21"/>
    </w:rPr>
  </w:style>
  <w:style w:type="character" w:styleId="830">
    <w:name w:val="footnote reference"/>
    <w:basedOn w:val="778"/>
    <w:uiPriority w:val="99"/>
    <w:unhideWhenUsed/>
    <w:qFormat/>
    <w:rPr>
      <w:vertAlign w:val="superscript"/>
    </w:rPr>
  </w:style>
  <w:style w:type="character" w:styleId="831" w:customStyle="1">
    <w:name w:val="Heading 1 Char"/>
    <w:basedOn w:val="778"/>
    <w:uiPriority w:val="9"/>
    <w:qFormat/>
    <w:rPr>
      <w:rFonts w:ascii="Arial" w:hAnsi="Arial" w:eastAsia="Arial" w:cs="Arial"/>
      <w:sz w:val="40"/>
      <w:szCs w:val="40"/>
    </w:rPr>
  </w:style>
  <w:style w:type="character" w:styleId="832" w:customStyle="1">
    <w:name w:val="Heading 2 Char"/>
    <w:basedOn w:val="778"/>
    <w:uiPriority w:val="9"/>
    <w:qFormat/>
    <w:rPr>
      <w:rFonts w:ascii="Arial" w:hAnsi="Arial" w:eastAsia="Arial" w:cs="Arial"/>
      <w:sz w:val="34"/>
    </w:rPr>
  </w:style>
  <w:style w:type="character" w:styleId="833" w:customStyle="1">
    <w:name w:val="Heading 3 Char"/>
    <w:basedOn w:val="778"/>
    <w:uiPriority w:val="9"/>
    <w:qFormat/>
    <w:rPr>
      <w:rFonts w:ascii="Arial" w:hAnsi="Arial" w:eastAsia="Arial" w:cs="Arial"/>
      <w:sz w:val="30"/>
      <w:szCs w:val="30"/>
    </w:rPr>
  </w:style>
  <w:style w:type="character" w:styleId="834" w:customStyle="1">
    <w:name w:val="Heading 4 Char"/>
    <w:basedOn w:val="778"/>
    <w:uiPriority w:val="9"/>
    <w:qFormat/>
    <w:rPr>
      <w:rFonts w:ascii="Arial" w:hAnsi="Arial" w:eastAsia="Arial" w:cs="Arial"/>
      <w:b/>
      <w:bCs/>
      <w:sz w:val="26"/>
      <w:szCs w:val="26"/>
    </w:rPr>
  </w:style>
  <w:style w:type="character" w:styleId="835" w:customStyle="1">
    <w:name w:val="Heading 5 Char"/>
    <w:basedOn w:val="778"/>
    <w:uiPriority w:val="9"/>
    <w:qFormat/>
    <w:rPr>
      <w:rFonts w:ascii="Arial" w:hAnsi="Arial" w:eastAsia="Arial" w:cs="Arial"/>
      <w:b/>
      <w:bCs/>
      <w:sz w:val="24"/>
      <w:szCs w:val="24"/>
    </w:rPr>
  </w:style>
  <w:style w:type="character" w:styleId="836" w:customStyle="1">
    <w:name w:val="Heading 6 Char"/>
    <w:basedOn w:val="778"/>
    <w:link w:val="774"/>
    <w:uiPriority w:val="9"/>
    <w:qFormat/>
    <w:rPr>
      <w:rFonts w:ascii="Arial" w:hAnsi="Arial" w:eastAsia="Arial" w:cs="Arial"/>
      <w:b/>
      <w:bCs/>
      <w:sz w:val="22"/>
      <w:szCs w:val="22"/>
    </w:rPr>
  </w:style>
  <w:style w:type="character" w:styleId="837" w:customStyle="1">
    <w:name w:val="Heading 7 Char"/>
    <w:basedOn w:val="778"/>
    <w:link w:val="775"/>
    <w:uiPriority w:val="9"/>
    <w:qFormat/>
    <w:rPr>
      <w:rFonts w:ascii="Arial" w:hAnsi="Arial" w:eastAsia="Arial" w:cs="Arial"/>
      <w:b/>
      <w:bCs/>
      <w:i/>
      <w:iCs/>
      <w:sz w:val="22"/>
      <w:szCs w:val="22"/>
    </w:rPr>
  </w:style>
  <w:style w:type="character" w:styleId="838" w:customStyle="1">
    <w:name w:val="Heading 8 Char"/>
    <w:basedOn w:val="778"/>
    <w:link w:val="776"/>
    <w:uiPriority w:val="9"/>
    <w:qFormat/>
    <w:rPr>
      <w:rFonts w:ascii="Arial" w:hAnsi="Arial" w:eastAsia="Arial" w:cs="Arial"/>
      <w:i/>
      <w:iCs/>
      <w:sz w:val="22"/>
      <w:szCs w:val="22"/>
    </w:rPr>
  </w:style>
  <w:style w:type="character" w:styleId="839" w:customStyle="1">
    <w:name w:val="Heading 9 Char"/>
    <w:basedOn w:val="778"/>
    <w:link w:val="777"/>
    <w:uiPriority w:val="9"/>
    <w:qFormat/>
    <w:rPr>
      <w:rFonts w:ascii="Arial" w:hAnsi="Arial" w:eastAsia="Arial" w:cs="Arial"/>
      <w:i/>
      <w:iCs/>
      <w:sz w:val="21"/>
      <w:szCs w:val="21"/>
    </w:rPr>
  </w:style>
  <w:style w:type="paragraph" w:styleId="840">
    <w:name w:val="No Spacing"/>
    <w:uiPriority w:val="1"/>
    <w:qFormat/>
    <w:pPr>
      <w:spacing w:before="0" w:after="0" w:line="240" w:lineRule="auto"/>
    </w:pPr>
    <w:rPr>
      <w:rFonts w:hint="default" w:ascii="Times New Roman" w:hAnsi="Times New Roman" w:eastAsia="宋体" w:cs="Times New Roman"/>
    </w:rPr>
  </w:style>
  <w:style w:type="character" w:styleId="841" w:customStyle="1">
    <w:name w:val="Title Char"/>
    <w:basedOn w:val="778"/>
    <w:uiPriority w:val="10"/>
    <w:qFormat/>
    <w:rPr>
      <w:sz w:val="48"/>
      <w:szCs w:val="48"/>
    </w:rPr>
  </w:style>
  <w:style w:type="character" w:styleId="842" w:customStyle="1">
    <w:name w:val="Subtitle Char"/>
    <w:basedOn w:val="778"/>
    <w:link w:val="806"/>
    <w:uiPriority w:val="11"/>
    <w:qFormat/>
    <w:rPr>
      <w:sz w:val="24"/>
      <w:szCs w:val="24"/>
    </w:rPr>
  </w:style>
  <w:style w:type="paragraph" w:styleId="843">
    <w:name w:val="Quote"/>
    <w:basedOn w:val="768"/>
    <w:next w:val="768"/>
    <w:link w:val="844"/>
    <w:uiPriority w:val="29"/>
    <w:qFormat/>
    <w:pPr>
      <w:ind w:left="720" w:right="720"/>
    </w:pPr>
    <w:rPr>
      <w:i/>
    </w:rPr>
  </w:style>
  <w:style w:type="character" w:styleId="844" w:customStyle="1">
    <w:name w:val="Quote Char"/>
    <w:link w:val="843"/>
    <w:uiPriority w:val="29"/>
    <w:qFormat/>
    <w:rPr>
      <w:i/>
    </w:rPr>
  </w:style>
  <w:style w:type="paragraph" w:styleId="845">
    <w:name w:val="Intense Quote"/>
    <w:basedOn w:val="768"/>
    <w:next w:val="768"/>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Intense Quote Char"/>
    <w:link w:val="845"/>
    <w:uiPriority w:val="30"/>
    <w:qFormat/>
    <w:rPr>
      <w:i/>
    </w:rPr>
  </w:style>
  <w:style w:type="character" w:styleId="847" w:customStyle="1">
    <w:name w:val="Header Char"/>
    <w:basedOn w:val="778"/>
    <w:uiPriority w:val="99"/>
    <w:qFormat/>
  </w:style>
  <w:style w:type="character" w:styleId="848" w:customStyle="1">
    <w:name w:val="Footer Char"/>
    <w:basedOn w:val="778"/>
    <w:uiPriority w:val="99"/>
    <w:qFormat/>
  </w:style>
  <w:style w:type="character" w:styleId="849" w:customStyle="1">
    <w:name w:val="Caption Char"/>
    <w:uiPriority w:val="99"/>
    <w:qFormat/>
  </w:style>
  <w:style w:type="table" w:styleId="850" w:customStyle="1">
    <w:name w:val="Table Grid Light"/>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Plain Table 1"/>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basedOn w:val="7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basedOn w:val="7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basedOn w:val="7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basedOn w:val="77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basedOn w:val="7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basedOn w:val="7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basedOn w:val="7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basedOn w:val="77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basedOn w:val="7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Grid Table 5 Dark"/>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Grid Table 6 Colorful"/>
    <w:basedOn w:val="7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basedOn w:val="7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basedOn w:val="7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5" w:customStyle="1">
    <w:name w:val="Grid Table 6 Colorful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basedOn w:val="77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basedOn w:val="7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w:basedOn w:val="7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basedOn w:val="77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77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7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7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7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7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w:basedOn w:val="7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basedOn w:val="77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basedOn w:val="7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basedOn w:val="7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basedOn w:val="7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basedOn w:val="7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basedOn w:val="7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List Table 2"/>
    <w:basedOn w:val="7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basedOn w:val="7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basedOn w:val="77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basedOn w:val="7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basedOn w:val="7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basedOn w:val="7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basedOn w:val="7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basedOn w:val="7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basedOn w:val="7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basedOn w:val="7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basedOn w:val="7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List Table 4"/>
    <w:basedOn w:val="77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basedOn w:val="7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basedOn w:val="779"/>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basedOn w:val="7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basedOn w:val="77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basedOn w:val="77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basedOn w:val="7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List Table 5 Dark"/>
    <w:basedOn w:val="77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basedOn w:val="7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basedOn w:val="77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basedOn w:val="7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basedOn w:val="7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basedOn w:val="77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basedOn w:val="77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w:basedOn w:val="77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basedOn w:val="77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basedOn w:val="77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basedOn w:val="77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basedOn w:val="77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basedOn w:val="77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basedOn w:val="77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List Table 7 Colorful"/>
    <w:basedOn w:val="7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basedOn w:val="77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basedOn w:val="77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basedOn w:val="77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basedOn w:val="77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basedOn w:val="77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basedOn w:val="77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basedOn w:val="7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basedOn w:val="7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basedOn w:val="7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basedOn w:val="7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basedOn w:val="7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basedOn w:val="7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basedOn w:val="7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basedOn w:val="7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Footnote Text Char"/>
    <w:link w:val="807"/>
    <w:uiPriority w:val="99"/>
    <w:qFormat/>
    <w:rPr>
      <w:sz w:val="18"/>
    </w:rPr>
  </w:style>
  <w:style w:type="character" w:styleId="976" w:customStyle="1">
    <w:name w:val="Endnote Text Char"/>
    <w:link w:val="800"/>
    <w:uiPriority w:val="99"/>
    <w:qFormat/>
    <w:rPr>
      <w:sz w:val="20"/>
    </w:r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正文1"/>
    <w:basedOn w:val="768"/>
    <w:uiPriority w:val="0"/>
    <w:qFormat/>
    <w:pPr>
      <w:ind w:right="-167"/>
      <w:spacing w:line="440" w:lineRule="exact"/>
      <w:widowControl/>
    </w:pPr>
    <w:rPr>
      <w:rFonts w:ascii="Times New Roman" w:hAnsi="Times New Roman"/>
      <w:b/>
    </w:rPr>
  </w:style>
  <w:style w:type="paragraph" w:styleId="979" w:customStyle="1">
    <w:name w:val="Coms Alinea"/>
    <w:uiPriority w:val="0"/>
    <w:qFormat/>
    <w:pPr>
      <w:widowControl w:val="off"/>
    </w:pPr>
    <w:rPr>
      <w:rFonts w:hint="default" w:ascii="Arial" w:hAnsi="Arial" w:eastAsia="宋体" w:cs="Arial"/>
      <w:lang w:val="en-US" w:eastAsia="zh-CN" w:bidi="ar-SA"/>
    </w:rPr>
  </w:style>
  <w:style w:type="paragraph" w:styleId="980" w:customStyle="1">
    <w:name w:val="表格"/>
    <w:basedOn w:val="768"/>
    <w:uiPriority w:val="0"/>
    <w:qFormat/>
    <w:rPr>
      <w:rFonts w:ascii="华文细黑" w:hAnsi="华文细黑" w:eastAsia="华文细黑"/>
    </w:rPr>
  </w:style>
  <w:style w:type="paragraph" w:styleId="98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82" w:customStyle="1">
    <w:name w:val="正文 1.1.1"/>
    <w:basedOn w:val="768"/>
    <w:next w:val="768"/>
    <w:uiPriority w:val="0"/>
    <w:qFormat/>
    <w:pPr>
      <w:spacing w:line="360" w:lineRule="auto"/>
      <w:tabs>
        <w:tab w:val="left" w:pos="851" w:leader="none"/>
      </w:tabs>
      <w:outlineLvl w:val="2"/>
    </w:pPr>
    <w:rPr>
      <w:rFonts w:ascii="宋体" w:hAnsi="宋体"/>
      <w:color w:val="000000"/>
      <w:sz w:val="28"/>
      <w:szCs w:val="21"/>
    </w:rPr>
  </w:style>
  <w:style w:type="paragraph" w:styleId="983" w:customStyle="1">
    <w:name w:val="列出段落1"/>
    <w:basedOn w:val="768"/>
    <w:link w:val="1029"/>
    <w:uiPriority w:val="0"/>
    <w:qFormat/>
    <w:pPr>
      <w:contextualSpacing/>
      <w:ind w:left="720"/>
      <w:jc w:val="left"/>
      <w:widowControl/>
    </w:pPr>
    <w:rPr>
      <w:sz w:val="24"/>
      <w:lang w:eastAsia="en-US" w:bidi="en-US"/>
    </w:rPr>
  </w:style>
  <w:style w:type="paragraph" w:styleId="984" w:customStyle="1">
    <w:name w:val="HTML 预先格式化"/>
    <w:basedOn w:val="7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5" w:customStyle="1">
    <w:name w:val="_Style 57"/>
    <w:uiPriority w:val="99"/>
    <w:semiHidden/>
    <w:qFormat/>
    <w:rPr>
      <w:rFonts w:hint="default" w:ascii="Calibri" w:hAnsi="Calibri" w:eastAsia="宋体" w:cs="Times New Roman"/>
      <w:sz w:val="21"/>
      <w:szCs w:val="24"/>
      <w:lang w:val="en-US" w:eastAsia="zh-CN" w:bidi="ar-SA"/>
    </w:rPr>
  </w:style>
  <w:style w:type="paragraph" w:styleId="986" w:customStyle="1">
    <w:name w:val="标题3"/>
    <w:basedOn w:val="768"/>
    <w:next w:val="768"/>
    <w:uiPriority w:val="0"/>
    <w:qFormat/>
    <w:rPr>
      <w:rFonts w:eastAsia="方正黑体_GBK"/>
    </w:rPr>
  </w:style>
  <w:style w:type="paragraph" w:styleId="987" w:customStyle="1">
    <w:name w:val="列出段落_0"/>
    <w:basedOn w:val="981"/>
    <w:uiPriority w:val="0"/>
    <w:qFormat/>
    <w:pPr>
      <w:ind w:firstLine="420"/>
    </w:pPr>
  </w:style>
  <w:style w:type="paragraph" w:styleId="988"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989" w:customStyle="1">
    <w:name w:val="正文空2格  1."/>
    <w:basedOn w:val="768"/>
    <w:uiPriority w:val="0"/>
    <w:qFormat/>
    <w:pPr>
      <w:ind w:firstLine="480"/>
      <w:spacing w:line="360" w:lineRule="auto"/>
    </w:pPr>
    <w:rPr>
      <w:rFonts w:ascii="宋体" w:eastAsia="仿宋" w:cs="宋体"/>
      <w:sz w:val="28"/>
      <w:szCs w:val="20"/>
    </w:rPr>
  </w:style>
  <w:style w:type="paragraph" w:styleId="990" w:customStyle="1">
    <w:name w:val="标题2"/>
    <w:basedOn w:val="768"/>
    <w:next w:val="768"/>
    <w:uiPriority w:val="0"/>
    <w:qFormat/>
    <w:pPr>
      <w:jc w:val="center"/>
    </w:pPr>
    <w:rPr>
      <w:rFonts w:eastAsia="方正楷体_GBK"/>
    </w:rPr>
  </w:style>
  <w:style w:type="paragraph" w:styleId="991"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992"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lang w:val="en-US" w:eastAsia="zh-CN" w:bidi="ar-SA"/>
    </w:rPr>
  </w:style>
  <w:style w:type="paragraph" w:styleId="993" w:customStyle="1">
    <w:name w:val="正文 第一章"/>
    <w:basedOn w:val="768"/>
    <w:next w:val="994"/>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94" w:customStyle="1">
    <w:name w:val="正文 1.1"/>
    <w:basedOn w:val="768"/>
    <w:next w:val="982"/>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995" w:customStyle="1">
    <w:name w:val="_Style 64"/>
    <w:uiPriority w:val="99"/>
    <w:unhideWhenUsed/>
    <w:qFormat/>
    <w:rPr>
      <w:rFonts w:hint="default" w:ascii="Calibri" w:hAnsi="Calibri" w:eastAsia="宋体" w:cs="Times New Roman"/>
      <w:sz w:val="21"/>
      <w:szCs w:val="24"/>
      <w:lang w:val="en-US" w:eastAsia="zh-CN" w:bidi="ar-SA"/>
    </w:rPr>
  </w:style>
  <w:style w:type="paragraph" w:styleId="996" w:customStyle="1">
    <w:name w:val="Char Char Char Char1 Char Char"/>
    <w:basedOn w:val="768"/>
    <w:uiPriority w:val="0"/>
    <w:qFormat/>
    <w:pPr>
      <w:tabs>
        <w:tab w:val="left" w:pos="360" w:leader="none"/>
      </w:tabs>
    </w:pPr>
    <w:rPr>
      <w:sz w:val="24"/>
    </w:rPr>
  </w:style>
  <w:style w:type="paragraph" w:styleId="997" w:customStyle="1">
    <w:name w:val="BioQuote Tekst"/>
    <w:basedOn w:val="768"/>
    <w:uiPriority w:val="0"/>
    <w:qFormat/>
    <w:pPr>
      <w:ind w:right="-1"/>
    </w:pPr>
    <w:rPr>
      <w:rFonts w:ascii="Arial" w:hAnsi="Arial"/>
      <w:sz w:val="22"/>
      <w:szCs w:val="20"/>
      <w:lang w:eastAsia="en-US"/>
    </w:rPr>
  </w:style>
  <w:style w:type="paragraph" w:styleId="998" w:customStyle="1">
    <w:name w:val="Char Char Char Char1 Char Char Char"/>
    <w:basedOn w:val="784"/>
    <w:uiPriority w:val="0"/>
    <w:qFormat/>
    <w:pPr>
      <w:spacing w:line="360" w:lineRule="auto"/>
    </w:pPr>
    <w:rPr>
      <w:rFonts w:ascii="Tahoma" w:hAnsi="Tahoma"/>
      <w:sz w:val="24"/>
    </w:rPr>
  </w:style>
  <w:style w:type="paragraph" w:styleId="999" w:customStyle="1">
    <w:name w:val="普通正文"/>
    <w:basedOn w:val="768"/>
    <w:uiPriority w:val="0"/>
    <w:qFormat/>
    <w:pPr>
      <w:ind w:firstLine="480"/>
      <w:jc w:val="left"/>
      <w:spacing w:before="120" w:after="120" w:line="360" w:lineRule="auto"/>
    </w:pPr>
    <w:rPr>
      <w:rFonts w:ascii="Arial" w:hAnsi="Arial"/>
      <w:sz w:val="24"/>
    </w:rPr>
  </w:style>
  <w:style w:type="paragraph" w:styleId="1000" w:customStyle="1">
    <w:name w:val="Char"/>
    <w:basedOn w:val="768"/>
    <w:uiPriority w:val="0"/>
    <w:qFormat/>
    <w:rPr>
      <w:rFonts w:ascii="Tahoma" w:hAnsi="Tahoma"/>
      <w:sz w:val="24"/>
      <w:szCs w:val="20"/>
    </w:rPr>
  </w:style>
  <w:style w:type="paragraph" w:styleId="1001" w:customStyle="1">
    <w:name w:val="标题1"/>
    <w:basedOn w:val="768"/>
    <w:next w:val="768"/>
    <w:uiPriority w:val="0"/>
    <w:qFormat/>
    <w:pPr>
      <w:jc w:val="center"/>
      <w:spacing w:line="700" w:lineRule="atLeast"/>
      <w:tabs>
        <w:tab w:val="left" w:pos="9193" w:leader="none"/>
        <w:tab w:val="left" w:pos="9827" w:leader="none"/>
      </w:tabs>
    </w:pPr>
    <w:rPr>
      <w:rFonts w:eastAsia="方正小标宋_GBK"/>
      <w:sz w:val="44"/>
    </w:rPr>
  </w:style>
  <w:style w:type="paragraph" w:styleId="1002" w:customStyle="1">
    <w:name w:val="Body text|1"/>
    <w:basedOn w:val="768"/>
    <w:uiPriority w:val="0"/>
    <w:qFormat/>
    <w:pPr>
      <w:spacing w:line="346" w:lineRule="auto"/>
    </w:pPr>
    <w:rPr>
      <w:rFonts w:ascii="MingLiU" w:hAnsi="MingLiU" w:eastAsia="MingLiU" w:cs="MingLiU"/>
      <w:sz w:val="15"/>
      <w:szCs w:val="15"/>
      <w:lang w:val="zh-TW" w:eastAsia="zh-TW" w:bidi="zh-TW"/>
    </w:rPr>
  </w:style>
  <w:style w:type="paragraph" w:styleId="1003" w:customStyle="1">
    <w:name w:val="xl47"/>
    <w:basedOn w:val="76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04" w:customStyle="1">
    <w:name w:val="列出段落2"/>
    <w:basedOn w:val="768"/>
    <w:uiPriority w:val="0"/>
    <w:qFormat/>
    <w:pPr>
      <w:ind w:firstLine="420"/>
    </w:pPr>
    <w:rPr>
      <w:szCs w:val="22"/>
    </w:rPr>
  </w:style>
  <w:style w:type="paragraph" w:styleId="1005" w:customStyle="1">
    <w:name w:val="Char Char Char Char"/>
    <w:basedOn w:val="784"/>
    <w:uiPriority w:val="0"/>
    <w:qFormat/>
    <w:pPr>
      <w:spacing w:line="360" w:lineRule="auto"/>
    </w:pPr>
    <w:rPr>
      <w:rFonts w:ascii="Tahoma" w:hAnsi="Tahoma"/>
      <w:sz w:val="24"/>
    </w:rPr>
  </w:style>
  <w:style w:type="paragraph" w:styleId="1006" w:customStyle="1">
    <w:name w:val="默认段落字体 Para Char Char Char Char Char Char Char Char Char1 Char Char Char Char Char Char Char"/>
    <w:basedOn w:val="784"/>
    <w:uiPriority w:val="0"/>
    <w:qFormat/>
    <w:rPr>
      <w:rFonts w:ascii="Tahoma" w:hAnsi="Tahoma"/>
      <w:sz w:val="24"/>
    </w:rPr>
  </w:style>
  <w:style w:type="paragraph" w:styleId="1007" w:customStyle="1">
    <w:name w:val="Char1"/>
    <w:basedOn w:val="768"/>
    <w:uiPriority w:val="0"/>
    <w:qFormat/>
    <w:pPr>
      <w:tabs>
        <w:tab w:val="left" w:pos="360" w:leader="none"/>
      </w:tabs>
    </w:pPr>
    <w:rPr>
      <w:sz w:val="24"/>
    </w:rPr>
  </w:style>
  <w:style w:type="paragraph" w:styleId="1008">
    <w:name w:val="List Paragraph"/>
    <w:basedOn w:val="768"/>
    <w:uiPriority w:val="34"/>
    <w:qFormat/>
    <w:pPr>
      <w:ind w:firstLine="420"/>
    </w:pPr>
    <w:rPr>
      <w:szCs w:val="22"/>
    </w:rPr>
  </w:style>
  <w:style w:type="paragraph" w:styleId="1009" w:customStyle="1">
    <w:name w:val="第四级"/>
    <w:basedOn w:val="768"/>
    <w:next w:val="768"/>
    <w:uiPriority w:val="0"/>
    <w:qFormat/>
    <w:pPr>
      <w:spacing w:line="360" w:lineRule="auto"/>
      <w:tabs>
        <w:tab w:val="left" w:pos="1134" w:leader="none"/>
      </w:tabs>
    </w:pPr>
    <w:rPr>
      <w:rFonts w:ascii="宋体" w:hAnsi="宋体" w:eastAsia="仿宋"/>
      <w:sz w:val="28"/>
      <w:szCs w:val="21"/>
    </w:rPr>
  </w:style>
  <w:style w:type="character" w:styleId="1010" w:customStyle="1">
    <w:name w:val="NormalCharacter"/>
    <w:uiPriority w:val="0"/>
    <w:qFormat/>
    <w:rPr>
      <w:sz w:val="21"/>
      <w:szCs w:val="24"/>
      <w:lang w:val="en-US" w:eastAsia="zh-CN" w:bidi="ar-SA"/>
    </w:rPr>
  </w:style>
  <w:style w:type="character" w:styleId="1011" w:customStyle="1">
    <w:name w:val="普通(网站) Char"/>
    <w:link w:val="816"/>
    <w:uiPriority w:val="0"/>
    <w:qFormat/>
    <w:rPr>
      <w:rFonts w:ascii="宋体" w:hAnsi="宋体" w:cs="宋体"/>
      <w:sz w:val="24"/>
      <w:szCs w:val="24"/>
    </w:rPr>
  </w:style>
  <w:style w:type="character" w:styleId="1012" w:customStyle="1">
    <w:name w:val="批注主题 Char"/>
    <w:link w:val="819"/>
    <w:uiPriority w:val="0"/>
    <w:qFormat/>
    <w:rPr>
      <w:b/>
      <w:bCs/>
      <w:sz w:val="21"/>
      <w:szCs w:val="24"/>
    </w:rPr>
  </w:style>
  <w:style w:type="character" w:styleId="1013" w:customStyle="1">
    <w:name w:val="apple-converted-space"/>
    <w:basedOn w:val="778"/>
    <w:uiPriority w:val="0"/>
    <w:qFormat/>
  </w:style>
  <w:style w:type="character" w:styleId="1014" w:customStyle="1">
    <w:name w:val="纯文本 Char"/>
    <w:link w:val="796"/>
    <w:uiPriority w:val="99"/>
    <w:qFormat/>
    <w:rPr>
      <w:rFonts w:ascii="宋体" w:hAnsi="Courier New"/>
      <w:sz w:val="21"/>
    </w:rPr>
  </w:style>
  <w:style w:type="character" w:styleId="1015" w:customStyle="1">
    <w:name w:val="标题2 Char"/>
    <w:uiPriority w:val="0"/>
    <w:qFormat/>
    <w:rPr>
      <w:rFonts w:ascii="方正楷体_GBK" w:hAnsi="Book Antiqua" w:eastAsia="方正楷体_GBK"/>
      <w:sz w:val="32"/>
      <w:lang w:val="en-US" w:eastAsia="zh-CN" w:bidi="ar-SA"/>
    </w:rPr>
  </w:style>
  <w:style w:type="character" w:styleId="1016" w:customStyle="1">
    <w:name w:val="font01"/>
    <w:uiPriority w:val="0"/>
    <w:qFormat/>
    <w:rPr>
      <w:rFonts w:hint="default" w:ascii="Times New Roman" w:hAnsi="Times New Roman" w:eastAsia="宋体" w:cs="Times New Roman"/>
      <w:color w:val="000000"/>
      <w:sz w:val="22"/>
      <w:szCs w:val="22"/>
      <w:u w:val="none"/>
    </w:rPr>
  </w:style>
  <w:style w:type="character" w:styleId="1017" w:customStyle="1">
    <w:name w:val="fc01294d3e-4153-482a-aea1-4b54892b7913-0"/>
    <w:uiPriority w:val="0"/>
    <w:qFormat/>
    <w:rPr>
      <w:rFonts w:ascii="Tahoma" w:hAnsi="Tahoma" w:eastAsia="Tahoma"/>
      <w:sz w:val="24"/>
      <w:szCs w:val="24"/>
      <w:shd w:val="clear" w:color="auto" w:fill="auto"/>
    </w:rPr>
  </w:style>
  <w:style w:type="character" w:styleId="1018" w:customStyle="1">
    <w:name w:val="font81"/>
    <w:uiPriority w:val="0"/>
    <w:qFormat/>
    <w:rPr>
      <w:rFonts w:hint="default" w:ascii="方正仿宋_GBK" w:hAnsi="方正仿宋_GBK" w:eastAsia="方正仿宋_GBK" w:cs="方正仿宋_GBK"/>
      <w:color w:val="000000"/>
      <w:sz w:val="16"/>
      <w:szCs w:val="16"/>
      <w:u w:val="none"/>
    </w:rPr>
  </w:style>
  <w:style w:type="character" w:styleId="1019" w:customStyle="1">
    <w:name w:val="font31"/>
    <w:uiPriority w:val="0"/>
    <w:qFormat/>
    <w:rPr>
      <w:rFonts w:ascii="方正仿宋_GBK" w:hAnsi="方正仿宋_GBK" w:eastAsia="方正仿宋_GBK" w:cs="方正仿宋_GBK"/>
      <w:color w:val="000000"/>
      <w:sz w:val="22"/>
      <w:szCs w:val="22"/>
      <w:u w:val="none"/>
    </w:rPr>
  </w:style>
  <w:style w:type="character" w:styleId="1020" w:customStyle="1">
    <w:name w:val="标题 1 Char"/>
    <w:link w:val="769"/>
    <w:uiPriority w:val="0"/>
    <w:qFormat/>
    <w:rPr>
      <w:rFonts w:ascii="楷体_GB2312" w:eastAsia="楷体_GB2312"/>
      <w:sz w:val="28"/>
      <w:lang w:val="en-US" w:eastAsia="zh-CN" w:bidi="ar-SA"/>
    </w:rPr>
  </w:style>
  <w:style w:type="character" w:styleId="1021" w:customStyle="1">
    <w:name w:val="标题 2 Char"/>
    <w:link w:val="770"/>
    <w:uiPriority w:val="0"/>
    <w:qFormat/>
    <w:rPr>
      <w:rFonts w:ascii="Arial" w:hAnsi="Arial" w:eastAsia="幼圆"/>
      <w:b/>
      <w:sz w:val="44"/>
    </w:rPr>
  </w:style>
  <w:style w:type="character" w:styleId="1022" w:customStyle="1">
    <w:name w:val="正文缩进 Char"/>
    <w:link w:val="782"/>
    <w:uiPriority w:val="0"/>
    <w:qFormat/>
    <w:rPr>
      <w:rFonts w:eastAsia="宋体"/>
      <w:sz w:val="21"/>
      <w:lang w:val="en-US" w:eastAsia="zh-CN" w:bidi="ar-SA"/>
    </w:rPr>
  </w:style>
  <w:style w:type="character" w:styleId="1023" w:customStyle="1">
    <w:name w:val="批注文字 Char"/>
    <w:link w:val="785"/>
    <w:uiPriority w:val="99"/>
    <w:qFormat/>
    <w:rPr>
      <w:sz w:val="21"/>
      <w:szCs w:val="24"/>
    </w:rPr>
  </w:style>
  <w:style w:type="character" w:styleId="1024" w:customStyle="1">
    <w:name w:val="正文文本 Char"/>
    <w:link w:val="787"/>
    <w:uiPriority w:val="0"/>
    <w:qFormat/>
    <w:rPr>
      <w:rFonts w:ascii="楷体_GB2312" w:hAnsi="Arial" w:eastAsia="楷体_GB2312"/>
      <w:sz w:val="28"/>
    </w:rPr>
  </w:style>
  <w:style w:type="character" w:styleId="1025" w:customStyle="1">
    <w:name w:val="日期 Char"/>
    <w:link w:val="798"/>
    <w:uiPriority w:val="0"/>
    <w:qFormat/>
    <w:rPr>
      <w:sz w:val="24"/>
    </w:rPr>
  </w:style>
  <w:style w:type="character" w:styleId="1026" w:customStyle="1">
    <w:name w:val="页眉 Char"/>
    <w:link w:val="803"/>
    <w:uiPriority w:val="99"/>
    <w:qFormat/>
    <w:rPr>
      <w:sz w:val="18"/>
      <w:szCs w:val="18"/>
    </w:rPr>
  </w:style>
  <w:style w:type="character" w:styleId="1027" w:customStyle="1">
    <w:name w:val="HTML 预设格式 Char"/>
    <w:link w:val="815"/>
    <w:uiPriority w:val="0"/>
    <w:qFormat/>
    <w:rPr>
      <w:rFonts w:ascii="黑体" w:hAnsi="Courier New" w:eastAsia="黑体" w:cs="Courier New"/>
    </w:rPr>
  </w:style>
  <w:style w:type="character" w:styleId="1028" w:customStyle="1">
    <w:name w:val="标题 Char"/>
    <w:link w:val="818"/>
    <w:uiPriority w:val="0"/>
    <w:qFormat/>
    <w:rPr>
      <w:rFonts w:ascii="Cambria" w:hAnsi="Cambria" w:cs="Times New Roman"/>
      <w:b/>
      <w:bCs/>
      <w:sz w:val="32"/>
      <w:szCs w:val="32"/>
    </w:rPr>
  </w:style>
  <w:style w:type="character" w:styleId="1029" w:customStyle="1">
    <w:name w:val="列出段落 Char"/>
    <w:link w:val="983"/>
    <w:uiPriority w:val="0"/>
    <w:qFormat/>
    <w:rPr>
      <w:rFonts w:ascii="Calibri" w:hAnsi="Calibri"/>
      <w:sz w:val="24"/>
      <w:szCs w:val="24"/>
      <w:lang w:eastAsia="en-US" w:bidi="en-US"/>
    </w:rPr>
  </w:style>
  <w:style w:type="character" w:styleId="1030" w:customStyle="1">
    <w:name w:val="font71"/>
    <w:uiPriority w:val="0"/>
    <w:qFormat/>
    <w:rPr>
      <w:rFonts w:hint="eastAsia" w:ascii="宋体" w:hAnsi="宋体" w:eastAsia="宋体" w:cs="宋体"/>
      <w:color w:val="000000"/>
      <w:sz w:val="21"/>
      <w:szCs w:val="21"/>
      <w:u w:val="none"/>
    </w:rPr>
  </w:style>
  <w:style w:type="character" w:styleId="1031" w:customStyle="1">
    <w:name w:val="jj1"/>
    <w:uiPriority w:val="0"/>
    <w:qFormat/>
    <w:rPr>
      <w:sz w:val="20"/>
      <w:szCs w:val="20"/>
      <w:u w:val="none"/>
    </w:rPr>
  </w:style>
  <w:style w:type="paragraph" w:styleId="1032" w:customStyle="1">
    <w:name w:val="首行缩进"/>
    <w:basedOn w:val="768"/>
    <w:uiPriority w:val="0"/>
    <w:qFormat/>
    <w:pPr>
      <w:ind w:firstLine="480"/>
      <w:spacing w:line="360" w:lineRule="auto"/>
    </w:pPr>
    <w:rPr>
      <w:rFonts w:ascii="宋体" w:hAnsi="宋体" w:cs="宋体"/>
      <w:sz w:val="24"/>
    </w:rPr>
  </w:style>
  <w:style w:type="paragraph" w:styleId="1033" w:customStyle="1">
    <w:name w:val="样式 首行缩进:  2 字符3"/>
    <w:uiPriority w:val="0"/>
    <w:qFormat/>
    <w:pPr>
      <w:ind w:firstLine="480"/>
      <w:jc w:val="both"/>
      <w:spacing w:line="360" w:lineRule="auto"/>
      <w:widowControl w:val="off"/>
    </w:pPr>
    <w:rPr>
      <w:rFonts w:hint="default" w:ascii="宋体" w:hAnsi="Times New Roman" w:eastAsia="宋体" w:cs="宋体"/>
      <w:sz w:val="24"/>
      <w:szCs w:val="24"/>
      <w:lang w:val="en-US" w:eastAsia="zh-CN" w:bidi="ar-SA"/>
    </w:rPr>
  </w:style>
  <w:style w:type="paragraph" w:styleId="1034" w:customStyle="1">
    <w:name w:val="列出段落3"/>
    <w:basedOn w:val="768"/>
    <w:uiPriority w:val="0"/>
    <w:qFormat/>
    <w:pPr>
      <w:ind w:firstLine="420"/>
    </w:pPr>
    <w:rPr>
      <w:szCs w:val="20"/>
    </w:rPr>
  </w:style>
  <w:style w:type="paragraph" w:styleId="1035" w:customStyle="1">
    <w:name w:val="段"/>
    <w:next w:val="768"/>
    <w:uiPriority w:val="0"/>
    <w:qFormat/>
    <w:pPr>
      <w:ind w:firstLine="200"/>
      <w:jc w:val="both"/>
    </w:pPr>
    <w:rPr>
      <w:rFonts w:hint="default" w:ascii="宋体" w:hAnsi="Times New Roman" w:eastAsia="宋体" w:cs="Times New Roman"/>
      <w:sz w:val="21"/>
      <w:lang w:val="en-US" w:eastAsia="zh-CN" w:bidi="ar-SA"/>
    </w:rPr>
  </w:style>
  <w:style w:type="paragraph" w:styleId="1036" w:customStyle="1">
    <w:name w:val="Table Paragraph"/>
    <w:basedOn w:val="768"/>
    <w:uiPriority w:val="1"/>
    <w:qFormat/>
    <w:pPr>
      <w:jc w:val="left"/>
    </w:pPr>
    <w:rPr>
      <w:rFonts w:ascii="宋体" w:cs="宋体"/>
      <w:sz w:val="24"/>
    </w:rPr>
  </w:style>
  <w:style w:type="paragraph" w:styleId="1037" w:customStyle="1">
    <w:name w:val="表格文字"/>
    <w:basedOn w:val="768"/>
    <w:uiPriority w:val="0"/>
    <w:qFormat/>
    <w:pPr>
      <w:ind w:firstLine="0"/>
      <w:spacing w:line="240" w:lineRule="auto"/>
    </w:pPr>
    <w:rPr>
      <w:rFonts w:cstheme="minorBidi"/>
      <w:sz w:val="21"/>
    </w:rPr>
  </w:style>
  <w:style w:type="character" w:styleId="1038" w:customStyle="1">
    <w:name w:val="font51"/>
    <w:basedOn w:val="778"/>
    <w:uiPriority w:val="0"/>
    <w:rPr>
      <w:rFonts w:hint="eastAsia" w:ascii="宋体" w:hAnsi="宋体" w:eastAsia="宋体" w:cs="宋体"/>
      <w:color w:val="000000"/>
      <w:sz w:val="20"/>
      <w:szCs w:val="20"/>
      <w:u w:val="none"/>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董杰</cp:lastModifiedBy>
  <cp:revision>15</cp:revision>
  <dcterms:created xsi:type="dcterms:W3CDTF">2023-03-08T01:07:00Z</dcterms:created>
  <dcterms:modified xsi:type="dcterms:W3CDTF">2025-02-21T02:31:44Z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301B2E0463C94F0491A653392BB4FA44_13</vt:lpwstr>
  </property>
  <property fmtid="{D5CDD505-2E9C-101B-9397-08002B2CF9AE}" pid="4" name="KSOTemplateDocerSaveRecord">
    <vt:lpwstr>eyJoZGlkIjoiM2MwNzg0ZDFjYjM0ZGYwNmE1MTNhZGZiODliNzM3ODciLCJ1c2VySWQiOiI5OTEwMjk2MDQifQ==</vt:lpwstr>
  </property>
</Properties>
</file>