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76346">
      <w:pPr>
        <w:spacing w:line="360" w:lineRule="auto"/>
        <w:jc w:val="center"/>
        <w:rPr>
          <w:rFonts w:ascii="宋体" w:hAnsi="宋体" w:cs="宋体"/>
          <w:b/>
          <w:sz w:val="84"/>
          <w:highlight w:val="none"/>
        </w:rPr>
      </w:pPr>
      <w:bookmarkStart w:id="251" w:name="_GoBack"/>
    </w:p>
    <w:p w14:paraId="061ABE79">
      <w:pPr>
        <w:spacing w:line="360" w:lineRule="auto"/>
        <w:jc w:val="center"/>
        <w:rPr>
          <w:rFonts w:ascii="宋体" w:hAnsi="宋体" w:cs="宋体"/>
          <w:b/>
          <w:sz w:val="84"/>
          <w:highlight w:val="none"/>
        </w:rPr>
      </w:pPr>
      <w:r>
        <w:rPr>
          <w:rFonts w:hint="eastAsia" w:ascii="宋体" w:hAnsi="宋体" w:cs="宋体"/>
          <w:b/>
          <w:sz w:val="84"/>
          <w:highlight w:val="none"/>
        </w:rPr>
        <w:t>招标文件</w:t>
      </w:r>
    </w:p>
    <w:p w14:paraId="32D832AA">
      <w:pPr>
        <w:spacing w:line="360" w:lineRule="auto"/>
        <w:jc w:val="center"/>
        <w:rPr>
          <w:rFonts w:ascii="宋体" w:hAnsi="宋体" w:cs="宋体"/>
          <w:sz w:val="44"/>
          <w:szCs w:val="44"/>
          <w:highlight w:val="none"/>
        </w:rPr>
      </w:pPr>
      <w:r>
        <w:rPr>
          <w:rFonts w:hint="eastAsia" w:ascii="宋体" w:hAnsi="宋体" w:cs="宋体"/>
          <w:sz w:val="44"/>
          <w:szCs w:val="44"/>
          <w:highlight w:val="none"/>
        </w:rPr>
        <w:t>（电子招投标）</w:t>
      </w:r>
    </w:p>
    <w:p w14:paraId="000D990F">
      <w:pPr>
        <w:spacing w:line="360" w:lineRule="auto"/>
        <w:ind w:right="-2"/>
        <w:jc w:val="center"/>
        <w:rPr>
          <w:rFonts w:ascii="宋体" w:hAnsi="宋体" w:cs="宋体"/>
          <w:i/>
          <w:iCs/>
          <w:sz w:val="44"/>
          <w:szCs w:val="44"/>
          <w:highlight w:val="none"/>
        </w:rPr>
      </w:pPr>
    </w:p>
    <w:p w14:paraId="1C3F5469">
      <w:pPr>
        <w:spacing w:line="360" w:lineRule="auto"/>
        <w:jc w:val="center"/>
        <w:rPr>
          <w:rFonts w:ascii="宋体" w:hAnsi="宋体" w:cs="宋体"/>
          <w:sz w:val="32"/>
          <w:highlight w:val="none"/>
        </w:rPr>
      </w:pPr>
    </w:p>
    <w:p w14:paraId="024BF968">
      <w:pPr>
        <w:spacing w:line="360" w:lineRule="auto"/>
        <w:jc w:val="center"/>
        <w:rPr>
          <w:rFonts w:ascii="宋体" w:hAnsi="宋体" w:cs="宋体"/>
          <w:sz w:val="32"/>
          <w:highlight w:val="none"/>
        </w:rPr>
      </w:pPr>
    </w:p>
    <w:p w14:paraId="03B20997">
      <w:pPr>
        <w:spacing w:line="360" w:lineRule="auto"/>
        <w:jc w:val="center"/>
        <w:rPr>
          <w:rFonts w:hint="eastAsia" w:ascii="宋体" w:hAnsi="宋体" w:eastAsia="宋体" w:cs="宋体"/>
          <w:b/>
          <w:sz w:val="36"/>
          <w:highlight w:val="none"/>
          <w:lang w:eastAsia="zh-CN"/>
        </w:rPr>
      </w:pPr>
      <w:r>
        <w:rPr>
          <w:rFonts w:hint="eastAsia" w:ascii="宋体" w:hAnsi="宋体" w:cs="宋体"/>
          <w:b/>
          <w:sz w:val="36"/>
          <w:highlight w:val="none"/>
        </w:rPr>
        <w:t>项目编号：</w:t>
      </w:r>
      <w:r>
        <w:rPr>
          <w:rFonts w:hint="eastAsia" w:ascii="宋体" w:hAnsi="宋体" w:cs="宋体"/>
          <w:b/>
          <w:w w:val="90"/>
          <w:sz w:val="36"/>
          <w:szCs w:val="36"/>
          <w:highlight w:val="none"/>
          <w:lang w:eastAsia="zh-CN"/>
        </w:rPr>
        <w:t>JSZC-321100-JSZG-G2024-0166</w:t>
      </w:r>
    </w:p>
    <w:p w14:paraId="588C0813">
      <w:pPr>
        <w:spacing w:line="360" w:lineRule="auto"/>
        <w:rPr>
          <w:rFonts w:ascii="宋体" w:hAnsi="宋体" w:cs="宋体"/>
          <w:sz w:val="32"/>
          <w:highlight w:val="none"/>
        </w:rPr>
      </w:pPr>
    </w:p>
    <w:p w14:paraId="7567ABEA">
      <w:pPr>
        <w:spacing w:line="360" w:lineRule="auto"/>
        <w:jc w:val="center"/>
        <w:rPr>
          <w:rFonts w:ascii="宋体" w:hAnsi="宋体" w:cs="宋体"/>
          <w:sz w:val="32"/>
          <w:highlight w:val="none"/>
        </w:rPr>
      </w:pPr>
    </w:p>
    <w:p w14:paraId="202F4348">
      <w:pPr>
        <w:spacing w:line="360" w:lineRule="auto"/>
        <w:jc w:val="center"/>
        <w:rPr>
          <w:rFonts w:hint="eastAsia" w:ascii="宋体" w:hAnsi="宋体" w:eastAsia="宋体" w:cs="宋体"/>
          <w:b/>
          <w:w w:val="90"/>
          <w:sz w:val="36"/>
          <w:szCs w:val="36"/>
          <w:highlight w:val="none"/>
          <w:lang w:eastAsia="zh-CN"/>
        </w:rPr>
      </w:pPr>
      <w:r>
        <w:rPr>
          <w:rFonts w:hint="eastAsia" w:ascii="宋体" w:hAnsi="宋体" w:cs="宋体"/>
          <w:b/>
          <w:w w:val="90"/>
          <w:sz w:val="36"/>
          <w:szCs w:val="36"/>
          <w:highlight w:val="none"/>
        </w:rPr>
        <w:t>项目名称</w:t>
      </w:r>
      <w:r>
        <w:rPr>
          <w:rFonts w:hint="eastAsia" w:ascii="宋体" w:hAnsi="宋体" w:cs="宋体"/>
          <w:w w:val="90"/>
          <w:sz w:val="36"/>
          <w:szCs w:val="36"/>
          <w:highlight w:val="none"/>
        </w:rPr>
        <w:t>：</w:t>
      </w:r>
      <w:r>
        <w:rPr>
          <w:rFonts w:hint="eastAsia" w:ascii="宋体" w:hAnsi="宋体" w:cs="宋体"/>
          <w:b/>
          <w:w w:val="90"/>
          <w:sz w:val="36"/>
          <w:szCs w:val="36"/>
          <w:highlight w:val="none"/>
          <w:lang w:eastAsia="zh-CN"/>
        </w:rPr>
        <w:t>2024年度消费协作进机关农产品采购活动（二次）</w:t>
      </w:r>
    </w:p>
    <w:p w14:paraId="3BC4A998">
      <w:pPr>
        <w:spacing w:line="360" w:lineRule="auto"/>
        <w:rPr>
          <w:rFonts w:ascii="宋体" w:hAnsi="宋体" w:cs="宋体"/>
          <w:b/>
          <w:kern w:val="0"/>
          <w:sz w:val="36"/>
          <w:highlight w:val="none"/>
        </w:rPr>
      </w:pPr>
    </w:p>
    <w:p w14:paraId="2BF567B6">
      <w:pPr>
        <w:spacing w:line="360" w:lineRule="auto"/>
        <w:jc w:val="center"/>
        <w:rPr>
          <w:rFonts w:ascii="宋体" w:hAnsi="宋体" w:cs="宋体"/>
          <w:sz w:val="32"/>
          <w:szCs w:val="32"/>
          <w:highlight w:val="none"/>
        </w:rPr>
      </w:pPr>
    </w:p>
    <w:p w14:paraId="237D8691">
      <w:pPr>
        <w:spacing w:line="360" w:lineRule="auto"/>
        <w:jc w:val="center"/>
        <w:rPr>
          <w:rFonts w:ascii="宋体" w:hAnsi="宋体" w:cs="宋体"/>
          <w:b/>
          <w:w w:val="90"/>
          <w:sz w:val="36"/>
          <w:szCs w:val="36"/>
          <w:highlight w:val="none"/>
        </w:rPr>
      </w:pPr>
    </w:p>
    <w:p w14:paraId="136CD5F5">
      <w:pPr>
        <w:spacing w:line="360" w:lineRule="auto"/>
        <w:jc w:val="center"/>
        <w:rPr>
          <w:rFonts w:ascii="宋体" w:hAnsi="宋体" w:cs="宋体"/>
          <w:b/>
          <w:w w:val="90"/>
          <w:sz w:val="36"/>
          <w:szCs w:val="36"/>
          <w:highlight w:val="none"/>
        </w:rPr>
      </w:pPr>
      <w:r>
        <w:rPr>
          <w:rFonts w:hint="eastAsia" w:ascii="宋体" w:hAnsi="宋体" w:cs="宋体"/>
          <w:b/>
          <w:w w:val="90"/>
          <w:sz w:val="36"/>
          <w:szCs w:val="36"/>
          <w:highlight w:val="none"/>
        </w:rPr>
        <w:t>江苏中冠工程咨询有限公司</w:t>
      </w:r>
    </w:p>
    <w:p w14:paraId="16CC4D25">
      <w:pPr>
        <w:spacing w:line="360" w:lineRule="auto"/>
        <w:jc w:val="center"/>
        <w:rPr>
          <w:rFonts w:hint="default" w:ascii="宋体" w:hAnsi="宋体" w:eastAsia="宋体" w:cs="宋体"/>
          <w:b/>
          <w:w w:val="90"/>
          <w:sz w:val="36"/>
          <w:szCs w:val="36"/>
          <w:highlight w:val="none"/>
          <w:lang w:val="en-US" w:eastAsia="zh-CN"/>
        </w:rPr>
      </w:pPr>
      <w:r>
        <w:rPr>
          <w:rFonts w:hint="eastAsia" w:ascii="宋体" w:hAnsi="宋体" w:cs="宋体"/>
          <w:b/>
          <w:w w:val="90"/>
          <w:sz w:val="36"/>
          <w:szCs w:val="36"/>
          <w:highlight w:val="none"/>
        </w:rPr>
        <w:t>2024-10-</w:t>
      </w:r>
      <w:r>
        <w:rPr>
          <w:rFonts w:hint="eastAsia" w:ascii="宋体" w:hAnsi="宋体" w:cs="宋体"/>
          <w:b/>
          <w:w w:val="90"/>
          <w:sz w:val="36"/>
          <w:szCs w:val="36"/>
          <w:highlight w:val="none"/>
          <w:lang w:val="en-US" w:eastAsia="zh-CN"/>
        </w:rPr>
        <w:t>28</w:t>
      </w:r>
    </w:p>
    <w:p w14:paraId="1B40D88F">
      <w:pPr>
        <w:spacing w:line="360" w:lineRule="auto"/>
        <w:rPr>
          <w:rFonts w:ascii="宋体" w:hAnsi="宋体" w:cs="宋体"/>
          <w:b/>
          <w:w w:val="90"/>
          <w:sz w:val="36"/>
          <w:szCs w:val="36"/>
          <w:highlight w:val="none"/>
        </w:rPr>
      </w:pPr>
    </w:p>
    <w:p w14:paraId="01AE191D">
      <w:pPr>
        <w:spacing w:line="360" w:lineRule="auto"/>
        <w:jc w:val="center"/>
        <w:rPr>
          <w:rFonts w:ascii="宋体" w:hAnsi="宋体" w:cs="宋体"/>
          <w:b/>
          <w:w w:val="90"/>
          <w:sz w:val="36"/>
          <w:szCs w:val="36"/>
          <w:highlight w:val="none"/>
        </w:rPr>
      </w:pPr>
    </w:p>
    <w:p w14:paraId="56C9C755">
      <w:pPr>
        <w:spacing w:line="360" w:lineRule="auto"/>
        <w:jc w:val="center"/>
        <w:rPr>
          <w:rFonts w:ascii="宋体" w:hAnsi="宋体" w:cs="宋体"/>
          <w:b/>
          <w:w w:val="90"/>
          <w:sz w:val="36"/>
          <w:szCs w:val="36"/>
          <w:highlight w:val="none"/>
        </w:rPr>
      </w:pPr>
    </w:p>
    <w:p w14:paraId="52B0275C">
      <w:pPr>
        <w:spacing w:line="360" w:lineRule="auto"/>
        <w:jc w:val="center"/>
        <w:rPr>
          <w:rFonts w:ascii="宋体" w:hAnsi="宋体" w:cs="宋体"/>
          <w:b/>
          <w:w w:val="90"/>
          <w:sz w:val="36"/>
          <w:szCs w:val="36"/>
          <w:highlight w:val="none"/>
        </w:rPr>
      </w:pPr>
    </w:p>
    <w:sdt>
      <w:sdtPr>
        <w:rPr>
          <w:rFonts w:hint="eastAsia" w:ascii="宋体" w:hAnsi="宋体" w:cs="宋体"/>
          <w:highlight w:val="none"/>
        </w:rPr>
        <w:id w:val="147472932"/>
        <w:docPartObj>
          <w:docPartGallery w:val="Table of Contents"/>
          <w:docPartUnique/>
        </w:docPartObj>
      </w:sdtPr>
      <w:sdtEndPr>
        <w:rPr>
          <w:rFonts w:hint="eastAsia" w:ascii="宋体" w:hAnsi="宋体" w:cs="宋体"/>
          <w:highlight w:val="none"/>
        </w:rPr>
      </w:sdtEndPr>
      <w:sdtContent>
        <w:p w14:paraId="24C43AE6">
          <w:pPr>
            <w:spacing w:line="360" w:lineRule="auto"/>
            <w:jc w:val="center"/>
            <w:rPr>
              <w:rFonts w:ascii="宋体" w:hAnsi="宋体" w:cs="宋体"/>
              <w:b/>
              <w:sz w:val="44"/>
              <w:highlight w:val="none"/>
            </w:rPr>
          </w:pPr>
          <w:r>
            <w:rPr>
              <w:rFonts w:hint="eastAsia" w:ascii="宋体" w:hAnsi="宋体" w:cs="宋体"/>
              <w:b/>
              <w:sz w:val="44"/>
              <w:highlight w:val="none"/>
            </w:rPr>
            <w:t>招 标 文 件 目录</w:t>
          </w:r>
        </w:p>
        <w:p w14:paraId="41DB43BD">
          <w:pPr>
            <w:spacing w:line="360" w:lineRule="auto"/>
            <w:jc w:val="center"/>
            <w:rPr>
              <w:rFonts w:ascii="宋体" w:hAnsi="宋体" w:cs="宋体"/>
              <w:b/>
              <w:sz w:val="44"/>
              <w:highlight w:val="none"/>
            </w:rPr>
          </w:pPr>
        </w:p>
        <w:p w14:paraId="3173F523">
          <w:pPr>
            <w:pStyle w:val="45"/>
            <w:tabs>
              <w:tab w:val="right" w:leader="dot" w:pos="8279"/>
            </w:tabs>
            <w:spacing w:line="360" w:lineRule="auto"/>
            <w:rPr>
              <w:rFonts w:ascii="宋体" w:hAnsi="宋体" w:cs="宋体"/>
              <w:b/>
              <w:bCs/>
              <w:sz w:val="36"/>
              <w:szCs w:val="36"/>
              <w:highlight w:val="none"/>
            </w:rPr>
          </w:pPr>
          <w:r>
            <w:rPr>
              <w:rFonts w:hint="eastAsia" w:ascii="宋体" w:hAnsi="宋体" w:cs="宋体"/>
              <w:highlight w:val="none"/>
            </w:rPr>
            <w:fldChar w:fldCharType="begin"/>
          </w:r>
          <w:r>
            <w:rPr>
              <w:rFonts w:hint="eastAsia" w:ascii="宋体" w:hAnsi="宋体" w:cs="宋体"/>
              <w:highlight w:val="none"/>
            </w:rPr>
            <w:instrText xml:space="preserve">TOC \o "1-1" \h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"_Toc18996" </w:instrText>
          </w:r>
          <w:r>
            <w:rPr>
              <w:highlight w:val="none"/>
            </w:rPr>
            <w:fldChar w:fldCharType="separate"/>
          </w:r>
          <w:r>
            <w:rPr>
              <w:rFonts w:hint="eastAsia" w:ascii="宋体" w:hAnsi="宋体" w:cs="宋体"/>
              <w:b/>
              <w:bCs/>
              <w:sz w:val="36"/>
              <w:szCs w:val="36"/>
              <w:highlight w:val="none"/>
            </w:rPr>
            <w:t>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投标邀请</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_Toc18996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3</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16C2CE1C">
          <w:pPr>
            <w:spacing w:line="360" w:lineRule="auto"/>
            <w:rPr>
              <w:rFonts w:ascii="宋体" w:hAnsi="宋体" w:cs="宋体"/>
              <w:sz w:val="36"/>
              <w:szCs w:val="36"/>
              <w:highlight w:val="none"/>
            </w:rPr>
          </w:pPr>
        </w:p>
        <w:p w14:paraId="545F05C5">
          <w:pPr>
            <w:pStyle w:val="45"/>
            <w:tabs>
              <w:tab w:val="right" w:leader="dot" w:pos="8279"/>
            </w:tabs>
            <w:spacing w:line="360" w:lineRule="auto"/>
            <w:rPr>
              <w:rFonts w:ascii="宋体" w:hAnsi="宋体" w:cs="宋体"/>
              <w:b/>
              <w:bCs/>
              <w:sz w:val="36"/>
              <w:szCs w:val="36"/>
              <w:highlight w:val="none"/>
            </w:rPr>
          </w:pPr>
          <w:r>
            <w:rPr>
              <w:highlight w:val="none"/>
            </w:rPr>
            <w:fldChar w:fldCharType="begin"/>
          </w:r>
          <w:r>
            <w:rPr>
              <w:highlight w:val="none"/>
            </w:rPr>
            <w:instrText xml:space="preserve"> HYPERLINK \l "_Toc31270" </w:instrText>
          </w:r>
          <w:r>
            <w:rPr>
              <w:highlight w:val="none"/>
            </w:rPr>
            <w:fldChar w:fldCharType="separate"/>
          </w:r>
          <w:r>
            <w:rPr>
              <w:rFonts w:hint="eastAsia" w:ascii="宋体" w:hAnsi="宋体" w:cs="宋体"/>
              <w:b/>
              <w:bCs/>
              <w:sz w:val="36"/>
              <w:szCs w:val="36"/>
              <w:highlight w:val="none"/>
            </w:rPr>
            <w:t>第二部分 投标人须知</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_Toc31270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7</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631636AE">
          <w:pPr>
            <w:spacing w:line="360" w:lineRule="auto"/>
            <w:rPr>
              <w:rFonts w:ascii="宋体" w:hAnsi="宋体" w:cs="宋体"/>
              <w:sz w:val="36"/>
              <w:szCs w:val="36"/>
              <w:highlight w:val="none"/>
            </w:rPr>
          </w:pPr>
        </w:p>
        <w:p w14:paraId="76F49E2F">
          <w:pPr>
            <w:pStyle w:val="45"/>
            <w:tabs>
              <w:tab w:val="right" w:leader="dot" w:pos="8279"/>
            </w:tabs>
            <w:spacing w:line="360" w:lineRule="auto"/>
            <w:rPr>
              <w:rFonts w:ascii="宋体" w:hAnsi="宋体" w:cs="宋体"/>
              <w:b/>
              <w:bCs/>
              <w:sz w:val="36"/>
              <w:szCs w:val="36"/>
              <w:highlight w:val="none"/>
            </w:rPr>
          </w:pPr>
          <w:r>
            <w:rPr>
              <w:highlight w:val="none"/>
            </w:rPr>
            <w:fldChar w:fldCharType="begin"/>
          </w:r>
          <w:r>
            <w:rPr>
              <w:highlight w:val="none"/>
            </w:rPr>
            <w:instrText xml:space="preserve"> HYPERLINK \l "_Toc11759" </w:instrText>
          </w:r>
          <w:r>
            <w:rPr>
              <w:highlight w:val="none"/>
            </w:rPr>
            <w:fldChar w:fldCharType="separate"/>
          </w:r>
          <w:r>
            <w:rPr>
              <w:rFonts w:hint="eastAsia" w:ascii="宋体" w:hAnsi="宋体" w:cs="宋体"/>
              <w:b/>
              <w:bCs/>
              <w:sz w:val="36"/>
              <w:szCs w:val="36"/>
              <w:highlight w:val="none"/>
            </w:rPr>
            <w:t>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拟签订的合同文本（货物、服务类）</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_Toc11759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24</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1D757BE4">
          <w:pPr>
            <w:spacing w:line="360" w:lineRule="auto"/>
            <w:rPr>
              <w:rFonts w:ascii="宋体" w:hAnsi="宋体" w:cs="宋体"/>
              <w:sz w:val="36"/>
              <w:szCs w:val="36"/>
              <w:highlight w:val="none"/>
            </w:rPr>
          </w:pPr>
        </w:p>
        <w:p w14:paraId="2D54B4CB">
          <w:pPr>
            <w:pStyle w:val="45"/>
            <w:tabs>
              <w:tab w:val="right" w:leader="dot" w:pos="8279"/>
            </w:tabs>
            <w:spacing w:line="360" w:lineRule="auto"/>
            <w:rPr>
              <w:rFonts w:ascii="宋体" w:hAnsi="宋体" w:cs="宋体"/>
              <w:b/>
              <w:bCs/>
              <w:sz w:val="36"/>
              <w:szCs w:val="36"/>
              <w:highlight w:val="none"/>
            </w:rPr>
          </w:pPr>
          <w:r>
            <w:rPr>
              <w:highlight w:val="none"/>
            </w:rPr>
            <w:fldChar w:fldCharType="begin"/>
          </w:r>
          <w:r>
            <w:rPr>
              <w:highlight w:val="none"/>
            </w:rPr>
            <w:instrText xml:space="preserve"> HYPERLINK \l "_Toc4967" </w:instrText>
          </w:r>
          <w:r>
            <w:rPr>
              <w:highlight w:val="none"/>
            </w:rPr>
            <w:fldChar w:fldCharType="separate"/>
          </w:r>
          <w:r>
            <w:rPr>
              <w:rFonts w:hint="eastAsia" w:ascii="宋体" w:hAnsi="宋体" w:cs="宋体"/>
              <w:b/>
              <w:bCs/>
              <w:sz w:val="36"/>
              <w:szCs w:val="36"/>
              <w:highlight w:val="none"/>
            </w:rPr>
            <w:t>第四部分 采购需求</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_Toc4967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38</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1716EFCE">
          <w:pPr>
            <w:spacing w:line="360" w:lineRule="auto"/>
            <w:rPr>
              <w:rFonts w:ascii="宋体" w:hAnsi="宋体" w:cs="宋体"/>
              <w:sz w:val="36"/>
              <w:szCs w:val="36"/>
              <w:highlight w:val="none"/>
            </w:rPr>
          </w:pPr>
        </w:p>
        <w:p w14:paraId="3128948D">
          <w:pPr>
            <w:pStyle w:val="45"/>
            <w:tabs>
              <w:tab w:val="right" w:leader="dot" w:pos="8279"/>
            </w:tabs>
            <w:spacing w:line="360" w:lineRule="auto"/>
            <w:rPr>
              <w:rFonts w:ascii="宋体" w:hAnsi="宋体" w:cs="宋体"/>
              <w:b/>
              <w:bCs/>
              <w:sz w:val="36"/>
              <w:szCs w:val="36"/>
              <w:highlight w:val="none"/>
            </w:rPr>
          </w:pPr>
          <w:r>
            <w:rPr>
              <w:highlight w:val="none"/>
            </w:rPr>
            <w:fldChar w:fldCharType="begin"/>
          </w:r>
          <w:r>
            <w:rPr>
              <w:highlight w:val="none"/>
            </w:rPr>
            <w:instrText xml:space="preserve"> HYPERLINK \l "_Toc15735" </w:instrText>
          </w:r>
          <w:r>
            <w:rPr>
              <w:highlight w:val="none"/>
            </w:rPr>
            <w:fldChar w:fldCharType="separate"/>
          </w:r>
          <w:r>
            <w:rPr>
              <w:rFonts w:hint="eastAsia" w:ascii="宋体" w:hAnsi="宋体" w:cs="宋体"/>
              <w:b/>
              <w:bCs/>
              <w:sz w:val="36"/>
              <w:szCs w:val="36"/>
              <w:highlight w:val="none"/>
            </w:rPr>
            <w:t>第五部分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评标办法和标准</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_Toc15735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47</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6CAB4DC8">
          <w:pPr>
            <w:spacing w:line="360" w:lineRule="auto"/>
            <w:rPr>
              <w:rFonts w:ascii="宋体" w:hAnsi="宋体" w:cs="宋体"/>
              <w:sz w:val="36"/>
              <w:szCs w:val="36"/>
              <w:highlight w:val="none"/>
            </w:rPr>
          </w:pPr>
        </w:p>
        <w:p w14:paraId="61D34629">
          <w:pPr>
            <w:pStyle w:val="45"/>
            <w:tabs>
              <w:tab w:val="right" w:leader="dot" w:pos="8279"/>
            </w:tabs>
            <w:spacing w:line="360" w:lineRule="auto"/>
            <w:rPr>
              <w:rFonts w:ascii="宋体" w:hAnsi="宋体" w:cs="宋体"/>
              <w:b/>
              <w:bCs/>
              <w:sz w:val="36"/>
              <w:szCs w:val="36"/>
              <w:highlight w:val="none"/>
            </w:rPr>
          </w:pPr>
          <w:r>
            <w:rPr>
              <w:highlight w:val="none"/>
            </w:rPr>
            <w:fldChar w:fldCharType="begin"/>
          </w:r>
          <w:r>
            <w:rPr>
              <w:highlight w:val="none"/>
            </w:rPr>
            <w:instrText xml:space="preserve"> HYPERLINK \l "_Toc22798" </w:instrText>
          </w:r>
          <w:r>
            <w:rPr>
              <w:highlight w:val="none"/>
            </w:rPr>
            <w:fldChar w:fldCharType="separate"/>
          </w:r>
          <w:r>
            <w:rPr>
              <w:rFonts w:hint="eastAsia" w:ascii="宋体" w:hAnsi="宋体" w:cs="宋体"/>
              <w:b/>
              <w:bCs/>
              <w:sz w:val="36"/>
              <w:szCs w:val="36"/>
              <w:highlight w:val="none"/>
            </w:rPr>
            <w:t>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投标文件（格式）</w:t>
          </w:r>
          <w:r>
            <w:rPr>
              <w:rFonts w:hint="eastAsia" w:ascii="宋体" w:hAnsi="宋体" w:cs="宋体"/>
              <w:b/>
              <w:bCs/>
              <w:sz w:val="36"/>
              <w:szCs w:val="36"/>
              <w:highlight w:val="none"/>
            </w:rPr>
            <w:tab/>
          </w: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 PAGEREF _Toc22798 \h </w:instrText>
          </w:r>
          <w:r>
            <w:rPr>
              <w:rFonts w:hint="eastAsia" w:ascii="宋体" w:hAnsi="宋体" w:cs="宋体"/>
              <w:b/>
              <w:bCs/>
              <w:sz w:val="36"/>
              <w:szCs w:val="36"/>
              <w:highlight w:val="none"/>
            </w:rPr>
            <w:fldChar w:fldCharType="separate"/>
          </w:r>
          <w:r>
            <w:rPr>
              <w:rFonts w:hint="eastAsia" w:ascii="宋体" w:hAnsi="宋体" w:cs="宋体"/>
              <w:b/>
              <w:bCs/>
              <w:sz w:val="36"/>
              <w:szCs w:val="36"/>
              <w:highlight w:val="none"/>
            </w:rPr>
            <w:t>61</w:t>
          </w:r>
          <w:r>
            <w:rPr>
              <w:rFonts w:hint="eastAsia" w:ascii="宋体" w:hAnsi="宋体" w:cs="宋体"/>
              <w:b/>
              <w:bCs/>
              <w:sz w:val="36"/>
              <w:szCs w:val="36"/>
              <w:highlight w:val="none"/>
            </w:rPr>
            <w:fldChar w:fldCharType="end"/>
          </w:r>
          <w:r>
            <w:rPr>
              <w:rFonts w:hint="eastAsia" w:ascii="宋体" w:hAnsi="宋体" w:cs="宋体"/>
              <w:b/>
              <w:bCs/>
              <w:sz w:val="36"/>
              <w:szCs w:val="36"/>
              <w:highlight w:val="none"/>
            </w:rPr>
            <w:fldChar w:fldCharType="end"/>
          </w:r>
        </w:p>
        <w:p w14:paraId="5A478FCA">
          <w:pPr>
            <w:spacing w:line="360" w:lineRule="auto"/>
            <w:rPr>
              <w:rFonts w:ascii="宋体" w:hAnsi="宋体" w:cs="宋体"/>
              <w:highlight w:val="none"/>
            </w:rPr>
          </w:pPr>
        </w:p>
        <w:p w14:paraId="0A088DA5">
          <w:pPr>
            <w:spacing w:line="360" w:lineRule="auto"/>
            <w:rPr>
              <w:rFonts w:ascii="宋体" w:hAnsi="宋体" w:cs="宋体"/>
              <w:highlight w:val="none"/>
            </w:rPr>
          </w:pPr>
          <w:r>
            <w:rPr>
              <w:rFonts w:hint="eastAsia" w:ascii="宋体" w:hAnsi="宋体" w:cs="宋体"/>
              <w:highlight w:val="none"/>
            </w:rPr>
            <w:fldChar w:fldCharType="end"/>
          </w:r>
        </w:p>
      </w:sdtContent>
    </w:sdt>
    <w:p w14:paraId="0582B68B">
      <w:pPr>
        <w:spacing w:before="200" w:after="200" w:line="360" w:lineRule="auto"/>
        <w:jc w:val="center"/>
        <w:outlineLvl w:val="0"/>
        <w:rPr>
          <w:rFonts w:ascii="宋体" w:hAnsi="宋体" w:cs="宋体"/>
          <w:b/>
          <w:bCs/>
          <w:sz w:val="36"/>
          <w:szCs w:val="36"/>
          <w:highlight w:val="none"/>
        </w:rPr>
      </w:pPr>
      <w:r>
        <w:rPr>
          <w:rFonts w:hint="eastAsia" w:ascii="宋体" w:hAnsi="宋体" w:cs="宋体"/>
          <w:sz w:val="30"/>
          <w:highlight w:val="none"/>
        </w:rPr>
        <w:br w:type="page"/>
      </w:r>
      <w:bookmarkStart w:id="0" w:name="_Toc18996"/>
      <w:bookmarkStart w:id="1" w:name="_Toc20732967"/>
      <w:bookmarkStart w:id="2" w:name="_Toc100386033"/>
      <w:bookmarkStart w:id="3" w:name="_Toc92167999"/>
      <w:r>
        <w:rPr>
          <w:rFonts w:hint="eastAsia" w:ascii="宋体" w:hAnsi="宋体" w:cs="宋体"/>
          <w:b/>
          <w:bCs/>
          <w:sz w:val="36"/>
          <w:szCs w:val="36"/>
          <w:highlight w:val="none"/>
        </w:rPr>
        <w:t>第一部分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投标邀请</w:t>
      </w:r>
      <w:bookmarkEnd w:id="0"/>
    </w:p>
    <w:bookmarkEnd w:id="1"/>
    <w:bookmarkEnd w:id="2"/>
    <w:bookmarkEnd w:id="3"/>
    <w:p w14:paraId="23E0CA61">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8"/>
          <w:highlight w:val="none"/>
        </w:rPr>
      </w:pPr>
      <w:bookmarkStart w:id="4" w:name="_Toc20732978"/>
      <w:bookmarkStart w:id="5" w:name="_Toc98669341"/>
      <w:bookmarkStart w:id="6" w:name="_Toc92168010"/>
      <w:bookmarkStart w:id="7" w:name="_Toc100386044"/>
      <w:bookmarkStart w:id="8" w:name="_Toc98669699"/>
      <w:r>
        <w:rPr>
          <w:rFonts w:hint="eastAsia" w:ascii="宋体" w:hAnsi="宋体" w:cs="宋体"/>
          <w:sz w:val="24"/>
          <w:szCs w:val="28"/>
          <w:highlight w:val="none"/>
        </w:rPr>
        <w:t>项目概况</w:t>
      </w:r>
    </w:p>
    <w:p w14:paraId="4987FB0A">
      <w:pPr>
        <w:pBdr>
          <w:top w:val="single" w:color="auto" w:sz="4" w:space="1"/>
          <w:left w:val="single" w:color="auto" w:sz="4" w:space="4"/>
          <w:bottom w:val="single" w:color="auto" w:sz="4" w:space="1"/>
          <w:right w:val="single" w:color="auto" w:sz="4" w:space="4"/>
        </w:pBdr>
        <w:wordWrap w:val="0"/>
        <w:topLinePunct/>
        <w:spacing w:line="360" w:lineRule="auto"/>
        <w:ind w:firstLine="480" w:firstLineChars="200"/>
        <w:rPr>
          <w:rFonts w:ascii="宋体" w:hAnsi="宋体" w:cs="宋体"/>
          <w:sz w:val="24"/>
          <w:szCs w:val="28"/>
          <w:highlight w:val="none"/>
          <w:u w:val="single"/>
        </w:rPr>
      </w:pPr>
      <w:r>
        <w:rPr>
          <w:rFonts w:hint="eastAsia" w:ascii="宋体" w:hAnsi="宋体" w:cs="宋体"/>
          <w:sz w:val="24"/>
          <w:szCs w:val="28"/>
          <w:highlight w:val="none"/>
          <w:u w:val="single"/>
          <w:lang w:eastAsia="zh-CN"/>
        </w:rPr>
        <w:t>2024年度消费协作进机关农产品采购活动（二次）</w:t>
      </w:r>
      <w:r>
        <w:rPr>
          <w:rFonts w:hint="eastAsia" w:ascii="宋体" w:hAnsi="宋体" w:cs="宋体"/>
          <w:sz w:val="24"/>
          <w:szCs w:val="28"/>
          <w:highlight w:val="none"/>
        </w:rPr>
        <w:t>项目的潜在投标人应在</w:t>
      </w:r>
      <w:r>
        <w:rPr>
          <w:rFonts w:hint="eastAsia" w:ascii="宋体" w:hAnsi="宋体" w:cs="宋体"/>
          <w:sz w:val="24"/>
          <w:szCs w:val="28"/>
          <w:highlight w:val="none"/>
          <w:u w:val="single"/>
        </w:rPr>
        <w:t>苏采云电子交易平台网址http://jszfcg.jscz.gov.cn/jszc/login</w:t>
      </w:r>
      <w:r>
        <w:rPr>
          <w:rFonts w:hint="eastAsia" w:ascii="宋体" w:hAnsi="宋体" w:cs="宋体"/>
          <w:sz w:val="24"/>
          <w:szCs w:val="28"/>
          <w:highlight w:val="none"/>
        </w:rPr>
        <w:t>获取招标文件，并于</w:t>
      </w:r>
      <w:r>
        <w:rPr>
          <w:rFonts w:hint="eastAsia" w:ascii="宋体" w:hAnsi="宋体" w:cs="宋体"/>
          <w:sz w:val="24"/>
          <w:szCs w:val="28"/>
          <w:highlight w:val="none"/>
          <w:u w:val="single"/>
          <w:lang w:eastAsia="zh-CN"/>
        </w:rPr>
        <w:t>2024年11月</w:t>
      </w:r>
      <w:r>
        <w:rPr>
          <w:rFonts w:hint="eastAsia" w:ascii="宋体" w:hAnsi="宋体" w:cs="宋体"/>
          <w:sz w:val="24"/>
          <w:szCs w:val="28"/>
          <w:highlight w:val="none"/>
          <w:u w:val="single"/>
          <w:lang w:val="en-US" w:eastAsia="zh-CN"/>
        </w:rPr>
        <w:t>19</w:t>
      </w:r>
      <w:r>
        <w:rPr>
          <w:rFonts w:hint="eastAsia" w:ascii="宋体" w:hAnsi="宋体" w:cs="宋体"/>
          <w:sz w:val="24"/>
          <w:szCs w:val="28"/>
          <w:highlight w:val="none"/>
          <w:u w:val="single"/>
          <w:lang w:eastAsia="zh-CN"/>
        </w:rPr>
        <w:t>日</w:t>
      </w:r>
      <w:r>
        <w:rPr>
          <w:rFonts w:hint="eastAsia" w:ascii="宋体" w:hAnsi="宋体" w:cs="宋体"/>
          <w:sz w:val="24"/>
          <w:szCs w:val="28"/>
          <w:highlight w:val="none"/>
          <w:u w:val="single"/>
        </w:rPr>
        <w:t>9:00</w:t>
      </w:r>
      <w:r>
        <w:rPr>
          <w:rFonts w:hint="eastAsia" w:ascii="宋体" w:hAnsi="宋体" w:cs="宋体"/>
          <w:sz w:val="24"/>
          <w:szCs w:val="28"/>
          <w:highlight w:val="none"/>
        </w:rPr>
        <w:t>（</w:t>
      </w:r>
      <w:r>
        <w:rPr>
          <w:rFonts w:hint="eastAsia" w:ascii="宋体" w:hAnsi="宋体" w:cs="宋体"/>
          <w:bCs/>
          <w:sz w:val="24"/>
          <w:szCs w:val="28"/>
          <w:highlight w:val="none"/>
        </w:rPr>
        <w:t>北京时间）前按要求递交投标文件</w:t>
      </w:r>
      <w:r>
        <w:rPr>
          <w:rFonts w:hint="eastAsia" w:ascii="宋体" w:hAnsi="宋体" w:cs="宋体"/>
          <w:sz w:val="24"/>
          <w:szCs w:val="28"/>
          <w:highlight w:val="none"/>
        </w:rPr>
        <w:t>。</w:t>
      </w:r>
    </w:p>
    <w:p w14:paraId="1F7AD684">
      <w:pPr>
        <w:spacing w:line="360" w:lineRule="auto"/>
        <w:ind w:left="-142"/>
        <w:rPr>
          <w:rFonts w:ascii="宋体" w:hAnsi="宋体" w:cs="宋体"/>
          <w:sz w:val="24"/>
          <w:szCs w:val="28"/>
          <w:highlight w:val="none"/>
        </w:rPr>
      </w:pPr>
      <w:bookmarkStart w:id="9" w:name="_Toc35393621"/>
      <w:bookmarkStart w:id="10" w:name="_Toc35393790"/>
      <w:bookmarkStart w:id="11" w:name="_Toc28359002"/>
      <w:bookmarkStart w:id="12" w:name="_Toc28359079"/>
      <w:bookmarkStart w:id="13" w:name="_Hlk24379207"/>
      <w:r>
        <w:rPr>
          <w:rFonts w:hint="eastAsia" w:ascii="宋体" w:hAnsi="宋体" w:cs="宋体"/>
          <w:sz w:val="24"/>
          <w:szCs w:val="28"/>
          <w:highlight w:val="none"/>
        </w:rPr>
        <w:t>一、项目基本情况</w:t>
      </w:r>
      <w:bookmarkEnd w:id="9"/>
      <w:bookmarkEnd w:id="10"/>
      <w:bookmarkEnd w:id="11"/>
      <w:bookmarkEnd w:id="12"/>
    </w:p>
    <w:p w14:paraId="073C29B0">
      <w:pPr>
        <w:spacing w:line="360" w:lineRule="auto"/>
        <w:ind w:firstLine="480" w:firstLineChars="200"/>
        <w:rPr>
          <w:rFonts w:hint="eastAsia" w:ascii="宋体" w:hAnsi="宋体" w:eastAsia="宋体" w:cs="宋体"/>
          <w:sz w:val="24"/>
          <w:szCs w:val="28"/>
          <w:highlight w:val="none"/>
          <w:lang w:eastAsia="zh-CN"/>
        </w:rPr>
      </w:pPr>
      <w:r>
        <w:rPr>
          <w:rFonts w:hint="eastAsia" w:ascii="宋体" w:hAnsi="宋体" w:cs="宋体"/>
          <w:sz w:val="24"/>
          <w:szCs w:val="28"/>
          <w:highlight w:val="none"/>
        </w:rPr>
        <w:t>项目编号：</w:t>
      </w:r>
      <w:r>
        <w:rPr>
          <w:rFonts w:hint="eastAsia" w:ascii="宋体" w:hAnsi="宋体" w:cs="宋体"/>
          <w:sz w:val="24"/>
          <w:szCs w:val="28"/>
          <w:highlight w:val="none"/>
          <w:lang w:eastAsia="zh-CN"/>
        </w:rPr>
        <w:t>JSZC-321100-JSZG-G2024-0166</w:t>
      </w:r>
    </w:p>
    <w:p w14:paraId="60FB4A3A">
      <w:pPr>
        <w:spacing w:line="360" w:lineRule="auto"/>
        <w:ind w:firstLine="480" w:firstLineChars="200"/>
        <w:rPr>
          <w:rFonts w:hint="eastAsia" w:ascii="宋体" w:hAnsi="宋体" w:eastAsia="宋体" w:cs="宋体"/>
          <w:sz w:val="24"/>
          <w:szCs w:val="28"/>
          <w:highlight w:val="none"/>
          <w:lang w:eastAsia="zh-CN"/>
        </w:rPr>
      </w:pPr>
      <w:r>
        <w:rPr>
          <w:rFonts w:hint="eastAsia" w:ascii="宋体" w:hAnsi="宋体" w:cs="宋体"/>
          <w:sz w:val="24"/>
          <w:szCs w:val="28"/>
          <w:highlight w:val="none"/>
        </w:rPr>
        <w:t>项目名称：</w:t>
      </w:r>
      <w:r>
        <w:rPr>
          <w:rFonts w:hint="eastAsia" w:ascii="宋体" w:hAnsi="宋体" w:cs="宋体"/>
          <w:sz w:val="24"/>
          <w:szCs w:val="28"/>
          <w:highlight w:val="none"/>
          <w:lang w:eastAsia="zh-CN"/>
        </w:rPr>
        <w:t>2024年度消费协作进机关农产品采购活动（二次）</w:t>
      </w:r>
    </w:p>
    <w:bookmarkEnd w:id="13"/>
    <w:p w14:paraId="3FBEA044">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rPr>
        <w:t>预算金额：</w:t>
      </w:r>
    </w:p>
    <w:p w14:paraId="0EBDD02E">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rPr>
        <w:t>1.标段一：410万元，镇江市对口支援合作三峡库区（湖北省秭归县）脐橙。</w:t>
      </w:r>
    </w:p>
    <w:p w14:paraId="552C3DB7">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lang w:val="en-US" w:eastAsia="zh-CN"/>
        </w:rPr>
        <w:t>2</w:t>
      </w:r>
      <w:r>
        <w:rPr>
          <w:rFonts w:hint="eastAsia" w:ascii="宋体" w:hAnsi="宋体" w:cs="宋体"/>
          <w:sz w:val="24"/>
          <w:szCs w:val="28"/>
          <w:highlight w:val="none"/>
        </w:rPr>
        <w:t>.标段</w:t>
      </w:r>
      <w:r>
        <w:rPr>
          <w:rFonts w:hint="eastAsia" w:ascii="宋体" w:hAnsi="宋体" w:cs="宋体"/>
          <w:sz w:val="24"/>
          <w:szCs w:val="28"/>
          <w:highlight w:val="none"/>
          <w:lang w:val="en-US" w:eastAsia="zh-CN"/>
        </w:rPr>
        <w:t>二</w:t>
      </w:r>
      <w:r>
        <w:rPr>
          <w:rFonts w:hint="eastAsia" w:ascii="宋体" w:hAnsi="宋体" w:cs="宋体"/>
          <w:sz w:val="24"/>
          <w:szCs w:val="28"/>
          <w:highlight w:val="none"/>
        </w:rPr>
        <w:t>：260万元，镇江市对口支援地区西藏达孜青稞米、菜籽油、藏香猪肉、西藏野生羊肚菌产品。</w:t>
      </w:r>
    </w:p>
    <w:p w14:paraId="09589114">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rPr>
        <w:t>采购需求：详细内容及要求见第四部分采购需求。</w:t>
      </w:r>
    </w:p>
    <w:p w14:paraId="6ACDC22A">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rPr>
        <w:t>为全面落实国家、省有关消费协作工作要求，根据苏对口组《江苏省2024年度对口支援协作合作工作要点》、《江苏省2024年度东西部协作任务指标分解》、《镇江市2024年度对口支援协作合作工作要点》和市政府有关指示精神，结合我市对口支援协作合作工作实际，开展消费协作农产品采购活动，市级机关单位，京口区、润州区和高新区机关单位，市属国有企业及其他驻镇单位，由市发改委通过招投标，委托第三方统一集中采购发放。</w:t>
      </w:r>
    </w:p>
    <w:p w14:paraId="66CD197C">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lang w:val="en-US" w:eastAsia="zh-CN"/>
        </w:rPr>
        <w:t>1</w:t>
      </w:r>
      <w:r>
        <w:rPr>
          <w:rFonts w:hint="eastAsia" w:ascii="宋体" w:hAnsi="宋体" w:cs="宋体"/>
          <w:sz w:val="24"/>
          <w:szCs w:val="28"/>
          <w:highlight w:val="none"/>
        </w:rPr>
        <w:t>.标段</w:t>
      </w:r>
      <w:r>
        <w:rPr>
          <w:rFonts w:hint="eastAsia" w:ascii="宋体" w:hAnsi="宋体" w:cs="宋体"/>
          <w:sz w:val="24"/>
          <w:szCs w:val="28"/>
          <w:highlight w:val="none"/>
          <w:lang w:val="en-US" w:eastAsia="zh-CN"/>
        </w:rPr>
        <w:t>一</w:t>
      </w:r>
      <w:r>
        <w:rPr>
          <w:rFonts w:hint="eastAsia" w:ascii="宋体" w:hAnsi="宋体" w:cs="宋体"/>
          <w:sz w:val="24"/>
          <w:szCs w:val="28"/>
          <w:highlight w:val="none"/>
        </w:rPr>
        <w:t>：</w:t>
      </w:r>
    </w:p>
    <w:tbl>
      <w:tblPr>
        <w:tblStyle w:val="64"/>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842"/>
        <w:gridCol w:w="1276"/>
        <w:gridCol w:w="1800"/>
        <w:gridCol w:w="1952"/>
      </w:tblGrid>
      <w:tr w14:paraId="5DC1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18" w:type="dxa"/>
            <w:tcBorders>
              <w:top w:val="single" w:color="auto" w:sz="4" w:space="0"/>
              <w:left w:val="single" w:color="auto" w:sz="4" w:space="0"/>
              <w:bottom w:val="single" w:color="auto" w:sz="4" w:space="0"/>
              <w:right w:val="single" w:color="auto" w:sz="4" w:space="0"/>
            </w:tcBorders>
            <w:noWrap/>
            <w:vAlign w:val="center"/>
          </w:tcPr>
          <w:p w14:paraId="255672C9">
            <w:pPr>
              <w:ind w:right="164"/>
              <w:jc w:val="center"/>
              <w:rPr>
                <w:rFonts w:ascii="宋体" w:hAnsi="宋体"/>
                <w:bCs/>
                <w:sz w:val="24"/>
                <w:highlight w:val="none"/>
                <w:lang w:val="zh-CN" w:bidi="zh-CN"/>
              </w:rPr>
            </w:pPr>
            <w:r>
              <w:rPr>
                <w:rFonts w:ascii="宋体" w:hAnsi="宋体"/>
                <w:bCs/>
                <w:sz w:val="24"/>
                <w:highlight w:val="none"/>
                <w:lang w:val="zh-CN" w:bidi="zh-CN"/>
              </w:rPr>
              <w:t>品种</w:t>
            </w:r>
          </w:p>
        </w:tc>
        <w:tc>
          <w:tcPr>
            <w:tcW w:w="1842" w:type="dxa"/>
            <w:tcBorders>
              <w:top w:val="single" w:color="auto" w:sz="4" w:space="0"/>
              <w:left w:val="single" w:color="auto" w:sz="4" w:space="0"/>
              <w:bottom w:val="single" w:color="auto" w:sz="4" w:space="0"/>
              <w:right w:val="single" w:color="auto" w:sz="4" w:space="0"/>
            </w:tcBorders>
            <w:noWrap/>
            <w:vAlign w:val="center"/>
          </w:tcPr>
          <w:p w14:paraId="5EDFC967">
            <w:pPr>
              <w:ind w:right="164"/>
              <w:jc w:val="center"/>
              <w:rPr>
                <w:rFonts w:ascii="宋体" w:hAnsi="宋体"/>
                <w:bCs/>
                <w:sz w:val="24"/>
                <w:highlight w:val="none"/>
                <w:lang w:val="zh-CN" w:bidi="zh-CN"/>
              </w:rPr>
            </w:pPr>
            <w:r>
              <w:rPr>
                <w:rFonts w:ascii="宋体" w:hAnsi="宋体"/>
                <w:bCs/>
                <w:sz w:val="24"/>
                <w:highlight w:val="none"/>
                <w:lang w:val="zh-CN" w:bidi="zh-CN"/>
              </w:rPr>
              <w:t>规格</w:t>
            </w:r>
          </w:p>
        </w:tc>
        <w:tc>
          <w:tcPr>
            <w:tcW w:w="1276" w:type="dxa"/>
            <w:tcBorders>
              <w:top w:val="single" w:color="auto" w:sz="4" w:space="0"/>
              <w:left w:val="single" w:color="auto" w:sz="4" w:space="0"/>
              <w:bottom w:val="single" w:color="auto" w:sz="4" w:space="0"/>
              <w:right w:val="single" w:color="auto" w:sz="4" w:space="0"/>
            </w:tcBorders>
            <w:noWrap/>
            <w:vAlign w:val="center"/>
          </w:tcPr>
          <w:p w14:paraId="48660946">
            <w:pPr>
              <w:ind w:right="164"/>
              <w:jc w:val="center"/>
              <w:rPr>
                <w:rFonts w:ascii="宋体" w:hAnsi="宋体"/>
                <w:bCs/>
                <w:sz w:val="24"/>
                <w:highlight w:val="none"/>
                <w:lang w:val="zh-CN" w:bidi="zh-CN"/>
              </w:rPr>
            </w:pPr>
            <w:r>
              <w:rPr>
                <w:rFonts w:ascii="宋体" w:hAnsi="宋体"/>
                <w:bCs/>
                <w:sz w:val="24"/>
                <w:highlight w:val="none"/>
                <w:lang w:val="zh-CN" w:bidi="zh-CN"/>
              </w:rPr>
              <w:t>预估采购量</w:t>
            </w:r>
          </w:p>
        </w:tc>
        <w:tc>
          <w:tcPr>
            <w:tcW w:w="1800" w:type="dxa"/>
            <w:tcBorders>
              <w:top w:val="single" w:color="auto" w:sz="4" w:space="0"/>
              <w:left w:val="single" w:color="auto" w:sz="4" w:space="0"/>
              <w:bottom w:val="single" w:color="auto" w:sz="4" w:space="0"/>
              <w:right w:val="single" w:color="auto" w:sz="4" w:space="0"/>
            </w:tcBorders>
            <w:noWrap/>
            <w:vAlign w:val="center"/>
          </w:tcPr>
          <w:p w14:paraId="1EAB2072">
            <w:pPr>
              <w:ind w:right="164"/>
              <w:jc w:val="center"/>
              <w:rPr>
                <w:rFonts w:ascii="宋体" w:hAnsi="宋体"/>
                <w:bCs/>
                <w:sz w:val="24"/>
                <w:highlight w:val="none"/>
                <w:lang w:val="zh-CN" w:bidi="zh-CN"/>
              </w:rPr>
            </w:pPr>
            <w:r>
              <w:rPr>
                <w:rFonts w:ascii="宋体" w:hAnsi="宋体"/>
                <w:bCs/>
                <w:sz w:val="24"/>
                <w:highlight w:val="none"/>
                <w:lang w:val="zh-CN" w:bidi="zh-CN"/>
              </w:rPr>
              <w:t>参考指</w:t>
            </w:r>
          </w:p>
          <w:p w14:paraId="0B1C4B25">
            <w:pPr>
              <w:ind w:right="164"/>
              <w:jc w:val="center"/>
              <w:rPr>
                <w:rFonts w:ascii="宋体" w:hAnsi="宋体"/>
                <w:bCs/>
                <w:sz w:val="24"/>
                <w:highlight w:val="none"/>
                <w:lang w:val="zh-CN" w:bidi="zh-CN"/>
              </w:rPr>
            </w:pPr>
            <w:r>
              <w:rPr>
                <w:rFonts w:ascii="宋体" w:hAnsi="宋体"/>
                <w:bCs/>
                <w:sz w:val="24"/>
                <w:highlight w:val="none"/>
                <w:lang w:val="zh-CN" w:bidi="zh-CN"/>
              </w:rPr>
              <w:t>导单价</w:t>
            </w:r>
          </w:p>
        </w:tc>
        <w:tc>
          <w:tcPr>
            <w:tcW w:w="1952" w:type="dxa"/>
            <w:tcBorders>
              <w:top w:val="single" w:color="auto" w:sz="4" w:space="0"/>
              <w:left w:val="single" w:color="auto" w:sz="4" w:space="0"/>
              <w:bottom w:val="single" w:color="auto" w:sz="4" w:space="0"/>
              <w:right w:val="single" w:color="auto" w:sz="4" w:space="0"/>
            </w:tcBorders>
            <w:noWrap/>
            <w:vAlign w:val="center"/>
          </w:tcPr>
          <w:p w14:paraId="7D74F361">
            <w:pPr>
              <w:ind w:right="164"/>
              <w:jc w:val="center"/>
              <w:rPr>
                <w:rFonts w:ascii="宋体" w:hAnsi="宋体"/>
                <w:bCs/>
                <w:sz w:val="24"/>
                <w:highlight w:val="none"/>
                <w:lang w:val="zh-CN" w:bidi="zh-CN"/>
              </w:rPr>
            </w:pPr>
            <w:r>
              <w:rPr>
                <w:rFonts w:ascii="宋体" w:hAnsi="宋体"/>
                <w:bCs/>
                <w:sz w:val="24"/>
                <w:highlight w:val="none"/>
                <w:lang w:val="zh-CN" w:bidi="zh-CN"/>
              </w:rPr>
              <w:t>预估采购金额（万元）</w:t>
            </w:r>
          </w:p>
        </w:tc>
      </w:tr>
      <w:tr w14:paraId="536B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18" w:type="dxa"/>
            <w:tcBorders>
              <w:top w:val="single" w:color="auto" w:sz="4" w:space="0"/>
              <w:left w:val="single" w:color="auto" w:sz="4" w:space="0"/>
              <w:bottom w:val="single" w:color="auto" w:sz="4" w:space="0"/>
              <w:right w:val="single" w:color="auto" w:sz="4" w:space="0"/>
            </w:tcBorders>
            <w:noWrap/>
            <w:vAlign w:val="center"/>
          </w:tcPr>
          <w:p w14:paraId="7CFE20C3">
            <w:pPr>
              <w:ind w:right="164"/>
              <w:jc w:val="center"/>
              <w:rPr>
                <w:rFonts w:ascii="宋体" w:hAnsi="宋体"/>
                <w:bCs/>
                <w:sz w:val="24"/>
                <w:highlight w:val="none"/>
                <w:lang w:val="zh-CN" w:bidi="zh-CN"/>
              </w:rPr>
            </w:pPr>
            <w:r>
              <w:rPr>
                <w:rFonts w:hint="eastAsia" w:ascii="宋体" w:hAnsi="宋体"/>
                <w:bCs/>
                <w:sz w:val="24"/>
                <w:highlight w:val="none"/>
                <w:lang w:val="zh-CN" w:bidi="zh-CN"/>
              </w:rPr>
              <w:t>脐橙</w:t>
            </w:r>
          </w:p>
        </w:tc>
        <w:tc>
          <w:tcPr>
            <w:tcW w:w="1842" w:type="dxa"/>
            <w:tcBorders>
              <w:top w:val="single" w:color="auto" w:sz="4" w:space="0"/>
              <w:left w:val="single" w:color="auto" w:sz="4" w:space="0"/>
              <w:bottom w:val="single" w:color="auto" w:sz="4" w:space="0"/>
              <w:right w:val="single" w:color="auto" w:sz="4" w:space="0"/>
            </w:tcBorders>
            <w:noWrap/>
            <w:vAlign w:val="center"/>
          </w:tcPr>
          <w:p w14:paraId="7ED093A8">
            <w:pPr>
              <w:tabs>
                <w:tab w:val="left" w:pos="8789"/>
              </w:tabs>
              <w:ind w:right="-103"/>
              <w:jc w:val="center"/>
              <w:rPr>
                <w:rFonts w:ascii="宋体" w:hAnsi="宋体"/>
                <w:bCs/>
                <w:sz w:val="24"/>
                <w:highlight w:val="none"/>
              </w:rPr>
            </w:pPr>
            <w:r>
              <w:rPr>
                <w:rFonts w:ascii="宋体" w:hAnsi="宋体"/>
                <w:bCs/>
                <w:sz w:val="24"/>
                <w:highlight w:val="none"/>
              </w:rPr>
              <w:t>特等品，每颗</w:t>
            </w:r>
          </w:p>
          <w:p w14:paraId="55582A21">
            <w:pPr>
              <w:tabs>
                <w:tab w:val="left" w:pos="8789"/>
              </w:tabs>
              <w:ind w:right="-103"/>
              <w:jc w:val="center"/>
              <w:rPr>
                <w:rFonts w:ascii="宋体" w:hAnsi="宋体"/>
                <w:bCs/>
                <w:sz w:val="24"/>
                <w:highlight w:val="none"/>
              </w:rPr>
            </w:pPr>
            <w:r>
              <w:rPr>
                <w:rFonts w:hint="eastAsia" w:ascii="宋体" w:hAnsi="宋体"/>
                <w:bCs/>
                <w:sz w:val="24"/>
                <w:highlight w:val="none"/>
              </w:rPr>
              <w:t>155克-290克</w:t>
            </w:r>
          </w:p>
          <w:p w14:paraId="3DA93814">
            <w:pPr>
              <w:tabs>
                <w:tab w:val="left" w:pos="8789"/>
              </w:tabs>
              <w:ind w:right="-103"/>
              <w:jc w:val="center"/>
              <w:rPr>
                <w:rFonts w:ascii="宋体" w:hAnsi="宋体"/>
                <w:bCs/>
                <w:sz w:val="24"/>
                <w:highlight w:val="none"/>
              </w:rPr>
            </w:pPr>
            <w:r>
              <w:rPr>
                <w:rFonts w:hint="eastAsia" w:ascii="宋体" w:hAnsi="宋体"/>
                <w:bCs/>
                <w:sz w:val="24"/>
                <w:highlight w:val="none"/>
              </w:rPr>
              <w:t>10</w:t>
            </w:r>
            <w:r>
              <w:rPr>
                <w:rFonts w:hint="eastAsia" w:ascii="宋体" w:hAnsi="宋体"/>
                <w:sz w:val="24"/>
                <w:highlight w:val="none"/>
              </w:rPr>
              <w:t>公斤</w:t>
            </w:r>
            <w:r>
              <w:rPr>
                <w:rFonts w:ascii="宋体" w:hAnsi="宋体"/>
                <w:bCs/>
                <w:sz w:val="24"/>
                <w:highlight w:val="none"/>
              </w:rPr>
              <w:t>/</w:t>
            </w:r>
            <w:r>
              <w:rPr>
                <w:rFonts w:hint="eastAsia" w:ascii="宋体" w:hAnsi="宋体"/>
                <w:bCs/>
                <w:sz w:val="24"/>
                <w:highlight w:val="none"/>
              </w:rPr>
              <w:t>箱</w:t>
            </w:r>
          </w:p>
        </w:tc>
        <w:tc>
          <w:tcPr>
            <w:tcW w:w="1276" w:type="dxa"/>
            <w:tcBorders>
              <w:top w:val="single" w:color="auto" w:sz="4" w:space="0"/>
              <w:left w:val="single" w:color="auto" w:sz="4" w:space="0"/>
              <w:bottom w:val="single" w:color="auto" w:sz="4" w:space="0"/>
              <w:right w:val="single" w:color="auto" w:sz="4" w:space="0"/>
            </w:tcBorders>
            <w:noWrap/>
            <w:vAlign w:val="center"/>
          </w:tcPr>
          <w:p w14:paraId="527114EA">
            <w:pPr>
              <w:autoSpaceDE w:val="0"/>
              <w:autoSpaceDN w:val="0"/>
              <w:snapToGrid w:val="0"/>
              <w:spacing w:line="500" w:lineRule="exact"/>
              <w:ind w:right="164" w:rightChars="78"/>
              <w:jc w:val="center"/>
              <w:rPr>
                <w:rFonts w:ascii="宋体" w:hAnsi="宋体"/>
                <w:bCs/>
                <w:sz w:val="24"/>
                <w:highlight w:val="none"/>
                <w:lang w:val="zh-CN" w:bidi="zh-CN"/>
              </w:rPr>
            </w:pPr>
            <w:r>
              <w:rPr>
                <w:rFonts w:hint="eastAsia" w:ascii="宋体" w:hAnsi="宋体"/>
                <w:bCs/>
                <w:sz w:val="24"/>
                <w:highlight w:val="none"/>
                <w:lang w:val="zh-CN" w:bidi="zh-CN"/>
              </w:rPr>
              <w:t>26400箱</w:t>
            </w:r>
          </w:p>
        </w:tc>
        <w:tc>
          <w:tcPr>
            <w:tcW w:w="1800" w:type="dxa"/>
            <w:tcBorders>
              <w:top w:val="single" w:color="auto" w:sz="4" w:space="0"/>
              <w:left w:val="single" w:color="auto" w:sz="4" w:space="0"/>
              <w:bottom w:val="single" w:color="auto" w:sz="4" w:space="0"/>
              <w:right w:val="single" w:color="auto" w:sz="4" w:space="0"/>
            </w:tcBorders>
            <w:noWrap/>
            <w:vAlign w:val="center"/>
          </w:tcPr>
          <w:p w14:paraId="469FD078">
            <w:pPr>
              <w:autoSpaceDE w:val="0"/>
              <w:autoSpaceDN w:val="0"/>
              <w:snapToGrid w:val="0"/>
              <w:spacing w:line="500" w:lineRule="exact"/>
              <w:ind w:right="164" w:rightChars="78"/>
              <w:jc w:val="center"/>
              <w:rPr>
                <w:rFonts w:ascii="宋体" w:hAnsi="宋体"/>
                <w:bCs/>
                <w:sz w:val="24"/>
                <w:highlight w:val="none"/>
                <w:lang w:val="zh-CN" w:bidi="zh-CN"/>
              </w:rPr>
            </w:pPr>
            <w:r>
              <w:rPr>
                <w:rFonts w:hint="eastAsia" w:ascii="宋体" w:hAnsi="宋体"/>
                <w:bCs/>
                <w:sz w:val="24"/>
                <w:highlight w:val="none"/>
                <w:lang w:val="zh-CN" w:bidi="zh-CN"/>
              </w:rPr>
              <w:t>155</w:t>
            </w:r>
            <w:r>
              <w:rPr>
                <w:rFonts w:ascii="宋体" w:hAnsi="宋体"/>
                <w:bCs/>
                <w:sz w:val="24"/>
                <w:highlight w:val="none"/>
                <w:lang w:val="zh-CN" w:bidi="zh-CN"/>
              </w:rPr>
              <w:t>元/</w:t>
            </w:r>
            <w:r>
              <w:rPr>
                <w:rFonts w:hint="eastAsia" w:ascii="宋体" w:hAnsi="宋体"/>
                <w:bCs/>
                <w:sz w:val="24"/>
                <w:highlight w:val="none"/>
                <w:lang w:val="zh-CN" w:bidi="zh-CN"/>
              </w:rPr>
              <w:t>箱</w:t>
            </w:r>
          </w:p>
        </w:tc>
        <w:tc>
          <w:tcPr>
            <w:tcW w:w="1952" w:type="dxa"/>
            <w:tcBorders>
              <w:top w:val="single" w:color="auto" w:sz="4" w:space="0"/>
              <w:left w:val="single" w:color="auto" w:sz="4" w:space="0"/>
              <w:right w:val="single" w:color="auto" w:sz="4" w:space="0"/>
            </w:tcBorders>
            <w:noWrap/>
            <w:vAlign w:val="center"/>
          </w:tcPr>
          <w:p w14:paraId="67838CF5">
            <w:pPr>
              <w:autoSpaceDE w:val="0"/>
              <w:autoSpaceDN w:val="0"/>
              <w:snapToGrid w:val="0"/>
              <w:spacing w:line="500" w:lineRule="exact"/>
              <w:ind w:right="164" w:rightChars="78"/>
              <w:jc w:val="center"/>
              <w:rPr>
                <w:rFonts w:ascii="宋体" w:hAnsi="宋体"/>
                <w:bCs/>
                <w:sz w:val="24"/>
                <w:highlight w:val="none"/>
                <w:lang w:val="zh-CN" w:bidi="zh-CN"/>
              </w:rPr>
            </w:pPr>
            <w:r>
              <w:rPr>
                <w:rFonts w:hint="eastAsia" w:ascii="宋体" w:hAnsi="宋体"/>
                <w:bCs/>
                <w:sz w:val="24"/>
                <w:highlight w:val="none"/>
                <w:lang w:val="zh-CN" w:bidi="zh-CN"/>
              </w:rPr>
              <w:t>410</w:t>
            </w:r>
          </w:p>
        </w:tc>
      </w:tr>
    </w:tbl>
    <w:p w14:paraId="01C4B85F">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lang w:val="en-US" w:eastAsia="zh-CN"/>
        </w:rPr>
        <w:t>2</w:t>
      </w:r>
      <w:r>
        <w:rPr>
          <w:rFonts w:hint="eastAsia" w:ascii="宋体" w:hAnsi="宋体" w:cs="宋体"/>
          <w:sz w:val="24"/>
          <w:szCs w:val="28"/>
          <w:highlight w:val="none"/>
        </w:rPr>
        <w:t>.标段</w:t>
      </w:r>
      <w:r>
        <w:rPr>
          <w:rFonts w:hint="eastAsia" w:ascii="宋体" w:hAnsi="宋体" w:cs="宋体"/>
          <w:sz w:val="24"/>
          <w:szCs w:val="28"/>
          <w:highlight w:val="none"/>
          <w:lang w:val="en-US" w:eastAsia="zh-CN"/>
        </w:rPr>
        <w:t>二</w:t>
      </w:r>
      <w:r>
        <w:rPr>
          <w:rFonts w:hint="eastAsia" w:ascii="宋体" w:hAnsi="宋体" w:cs="宋体"/>
          <w:sz w:val="24"/>
          <w:szCs w:val="28"/>
          <w:highlight w:val="none"/>
        </w:rPr>
        <w:t>：</w:t>
      </w:r>
    </w:p>
    <w:tbl>
      <w:tblPr>
        <w:tblStyle w:val="64"/>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2"/>
        <w:gridCol w:w="1936"/>
        <w:gridCol w:w="1417"/>
        <w:gridCol w:w="1511"/>
        <w:gridCol w:w="1952"/>
      </w:tblGrid>
      <w:tr w14:paraId="5861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472" w:type="dxa"/>
            <w:tcBorders>
              <w:top w:val="single" w:color="auto" w:sz="4" w:space="0"/>
              <w:left w:val="single" w:color="auto" w:sz="4" w:space="0"/>
              <w:bottom w:val="single" w:color="auto" w:sz="4" w:space="0"/>
              <w:right w:val="single" w:color="auto" w:sz="4" w:space="0"/>
            </w:tcBorders>
            <w:noWrap/>
            <w:vAlign w:val="center"/>
          </w:tcPr>
          <w:p w14:paraId="0F346786">
            <w:pPr>
              <w:ind w:right="164"/>
              <w:jc w:val="center"/>
              <w:rPr>
                <w:rFonts w:ascii="宋体" w:hAnsi="宋体"/>
                <w:bCs/>
                <w:sz w:val="24"/>
                <w:highlight w:val="none"/>
                <w:lang w:val="zh-CN" w:bidi="zh-CN"/>
              </w:rPr>
            </w:pPr>
            <w:r>
              <w:rPr>
                <w:rFonts w:ascii="宋体" w:hAnsi="宋体"/>
                <w:bCs/>
                <w:sz w:val="24"/>
                <w:highlight w:val="none"/>
                <w:lang w:val="zh-CN" w:bidi="zh-CN"/>
              </w:rPr>
              <w:t>品种</w:t>
            </w:r>
          </w:p>
        </w:tc>
        <w:tc>
          <w:tcPr>
            <w:tcW w:w="1936" w:type="dxa"/>
            <w:tcBorders>
              <w:top w:val="single" w:color="auto" w:sz="4" w:space="0"/>
              <w:left w:val="single" w:color="auto" w:sz="4" w:space="0"/>
              <w:bottom w:val="single" w:color="auto" w:sz="4" w:space="0"/>
              <w:right w:val="single" w:color="auto" w:sz="4" w:space="0"/>
            </w:tcBorders>
            <w:noWrap/>
            <w:vAlign w:val="center"/>
          </w:tcPr>
          <w:p w14:paraId="511C9BE8">
            <w:pPr>
              <w:ind w:right="164"/>
              <w:jc w:val="center"/>
              <w:rPr>
                <w:rFonts w:ascii="宋体" w:hAnsi="宋体"/>
                <w:bCs/>
                <w:sz w:val="24"/>
                <w:highlight w:val="none"/>
                <w:lang w:val="zh-CN" w:bidi="zh-CN"/>
              </w:rPr>
            </w:pPr>
            <w:r>
              <w:rPr>
                <w:rFonts w:ascii="宋体" w:hAnsi="宋体"/>
                <w:bCs/>
                <w:sz w:val="24"/>
                <w:highlight w:val="none"/>
                <w:lang w:val="zh-CN" w:bidi="zh-CN"/>
              </w:rPr>
              <w:t>规格</w:t>
            </w:r>
          </w:p>
        </w:tc>
        <w:tc>
          <w:tcPr>
            <w:tcW w:w="1417" w:type="dxa"/>
            <w:tcBorders>
              <w:top w:val="single" w:color="auto" w:sz="4" w:space="0"/>
              <w:left w:val="single" w:color="auto" w:sz="4" w:space="0"/>
              <w:bottom w:val="single" w:color="auto" w:sz="4" w:space="0"/>
              <w:right w:val="single" w:color="auto" w:sz="4" w:space="0"/>
            </w:tcBorders>
            <w:noWrap/>
            <w:vAlign w:val="center"/>
          </w:tcPr>
          <w:p w14:paraId="66F02895">
            <w:pPr>
              <w:ind w:right="164"/>
              <w:jc w:val="center"/>
              <w:rPr>
                <w:rFonts w:ascii="宋体" w:hAnsi="宋体"/>
                <w:bCs/>
                <w:sz w:val="24"/>
                <w:highlight w:val="none"/>
                <w:lang w:val="zh-CN" w:bidi="zh-CN"/>
              </w:rPr>
            </w:pPr>
            <w:r>
              <w:rPr>
                <w:rFonts w:ascii="宋体" w:hAnsi="宋体"/>
                <w:bCs/>
                <w:sz w:val="24"/>
                <w:highlight w:val="none"/>
                <w:lang w:val="zh-CN" w:bidi="zh-CN"/>
              </w:rPr>
              <w:t>预估采购量</w:t>
            </w:r>
          </w:p>
        </w:tc>
        <w:tc>
          <w:tcPr>
            <w:tcW w:w="1511" w:type="dxa"/>
            <w:tcBorders>
              <w:top w:val="single" w:color="auto" w:sz="4" w:space="0"/>
              <w:left w:val="single" w:color="auto" w:sz="4" w:space="0"/>
              <w:bottom w:val="single" w:color="auto" w:sz="4" w:space="0"/>
              <w:right w:val="single" w:color="auto" w:sz="4" w:space="0"/>
            </w:tcBorders>
            <w:noWrap/>
            <w:vAlign w:val="center"/>
          </w:tcPr>
          <w:p w14:paraId="0F72AEBA">
            <w:pPr>
              <w:ind w:right="164"/>
              <w:jc w:val="center"/>
              <w:rPr>
                <w:rFonts w:ascii="宋体" w:hAnsi="宋体"/>
                <w:bCs/>
                <w:sz w:val="24"/>
                <w:highlight w:val="none"/>
                <w:lang w:val="zh-CN" w:bidi="zh-CN"/>
              </w:rPr>
            </w:pPr>
            <w:r>
              <w:rPr>
                <w:rFonts w:ascii="宋体" w:hAnsi="宋体"/>
                <w:bCs/>
                <w:sz w:val="24"/>
                <w:highlight w:val="none"/>
                <w:lang w:val="zh-CN" w:bidi="zh-CN"/>
              </w:rPr>
              <w:t>参考指</w:t>
            </w:r>
          </w:p>
          <w:p w14:paraId="79ED1DDA">
            <w:pPr>
              <w:ind w:right="164"/>
              <w:jc w:val="center"/>
              <w:rPr>
                <w:rFonts w:ascii="宋体" w:hAnsi="宋体"/>
                <w:bCs/>
                <w:sz w:val="24"/>
                <w:highlight w:val="none"/>
                <w:lang w:val="zh-CN" w:bidi="zh-CN"/>
              </w:rPr>
            </w:pPr>
            <w:r>
              <w:rPr>
                <w:rFonts w:ascii="宋体" w:hAnsi="宋体"/>
                <w:bCs/>
                <w:sz w:val="24"/>
                <w:highlight w:val="none"/>
                <w:lang w:val="zh-CN" w:bidi="zh-CN"/>
              </w:rPr>
              <w:t>导单价</w:t>
            </w:r>
          </w:p>
        </w:tc>
        <w:tc>
          <w:tcPr>
            <w:tcW w:w="1952" w:type="dxa"/>
            <w:tcBorders>
              <w:top w:val="single" w:color="auto" w:sz="4" w:space="0"/>
              <w:left w:val="single" w:color="auto" w:sz="4" w:space="0"/>
              <w:bottom w:val="single" w:color="auto" w:sz="4" w:space="0"/>
              <w:right w:val="single" w:color="auto" w:sz="4" w:space="0"/>
            </w:tcBorders>
            <w:noWrap/>
            <w:vAlign w:val="center"/>
          </w:tcPr>
          <w:p w14:paraId="01C1ED51">
            <w:pPr>
              <w:ind w:right="164"/>
              <w:jc w:val="center"/>
              <w:rPr>
                <w:rFonts w:ascii="宋体" w:hAnsi="宋体"/>
                <w:bCs/>
                <w:sz w:val="24"/>
                <w:highlight w:val="none"/>
                <w:lang w:val="zh-CN" w:bidi="zh-CN"/>
              </w:rPr>
            </w:pPr>
            <w:r>
              <w:rPr>
                <w:rFonts w:ascii="宋体" w:hAnsi="宋体"/>
                <w:bCs/>
                <w:sz w:val="24"/>
                <w:highlight w:val="none"/>
                <w:lang w:val="zh-CN" w:bidi="zh-CN"/>
              </w:rPr>
              <w:t>预估采购金额（万元）</w:t>
            </w:r>
          </w:p>
        </w:tc>
      </w:tr>
      <w:tr w14:paraId="620C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72" w:type="dxa"/>
            <w:tcBorders>
              <w:top w:val="single" w:color="auto" w:sz="4" w:space="0"/>
              <w:left w:val="single" w:color="auto" w:sz="4" w:space="0"/>
              <w:bottom w:val="single" w:color="auto" w:sz="4" w:space="0"/>
              <w:right w:val="single" w:color="auto" w:sz="4" w:space="0"/>
            </w:tcBorders>
            <w:noWrap/>
            <w:vAlign w:val="center"/>
          </w:tcPr>
          <w:p w14:paraId="2EB701C9">
            <w:pPr>
              <w:ind w:right="164"/>
              <w:jc w:val="center"/>
              <w:rPr>
                <w:rFonts w:ascii="宋体" w:hAnsi="宋体"/>
                <w:bCs/>
                <w:sz w:val="24"/>
                <w:highlight w:val="none"/>
                <w:lang w:val="zh-CN" w:bidi="zh-CN"/>
              </w:rPr>
            </w:pPr>
            <w:r>
              <w:rPr>
                <w:rFonts w:hint="eastAsia" w:ascii="宋体" w:hAnsi="宋体"/>
                <w:bCs/>
                <w:sz w:val="24"/>
                <w:highlight w:val="none"/>
                <w:lang w:val="zh-CN" w:bidi="zh-CN"/>
              </w:rPr>
              <w:t>青稞米</w:t>
            </w:r>
          </w:p>
        </w:tc>
        <w:tc>
          <w:tcPr>
            <w:tcW w:w="1936" w:type="dxa"/>
            <w:tcBorders>
              <w:top w:val="single" w:color="auto" w:sz="4" w:space="0"/>
              <w:left w:val="single" w:color="auto" w:sz="4" w:space="0"/>
              <w:bottom w:val="single" w:color="auto" w:sz="4" w:space="0"/>
              <w:right w:val="single" w:color="auto" w:sz="4" w:space="0"/>
            </w:tcBorders>
            <w:noWrap/>
            <w:vAlign w:val="center"/>
          </w:tcPr>
          <w:p w14:paraId="41FC3411">
            <w:pPr>
              <w:autoSpaceDE w:val="0"/>
              <w:autoSpaceDN w:val="0"/>
              <w:snapToGrid w:val="0"/>
              <w:spacing w:line="500" w:lineRule="exact"/>
              <w:ind w:right="164" w:rightChars="78"/>
              <w:jc w:val="center"/>
              <w:rPr>
                <w:rFonts w:ascii="宋体" w:hAnsi="宋体"/>
                <w:bCs/>
                <w:sz w:val="24"/>
                <w:highlight w:val="none"/>
                <w:lang w:val="zh-CN" w:bidi="zh-CN"/>
              </w:rPr>
            </w:pPr>
            <w:r>
              <w:rPr>
                <w:rFonts w:ascii="宋体" w:hAnsi="宋体"/>
                <w:bCs/>
                <w:sz w:val="24"/>
                <w:highlight w:val="none"/>
                <w:lang w:val="zh-CN" w:bidi="zh-CN"/>
              </w:rPr>
              <w:t>500克/袋</w:t>
            </w:r>
          </w:p>
        </w:tc>
        <w:tc>
          <w:tcPr>
            <w:tcW w:w="1417" w:type="dxa"/>
            <w:tcBorders>
              <w:top w:val="single" w:color="auto" w:sz="4" w:space="0"/>
              <w:left w:val="single" w:color="auto" w:sz="4" w:space="0"/>
              <w:bottom w:val="single" w:color="auto" w:sz="4" w:space="0"/>
              <w:right w:val="single" w:color="auto" w:sz="4" w:space="0"/>
            </w:tcBorders>
            <w:noWrap/>
            <w:vAlign w:val="center"/>
          </w:tcPr>
          <w:p w14:paraId="4A29257D">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5000</w:t>
            </w:r>
            <w:r>
              <w:rPr>
                <w:rFonts w:ascii="宋体" w:hAnsi="宋体"/>
                <w:bCs/>
                <w:sz w:val="24"/>
                <w:highlight w:val="none"/>
                <w:lang w:val="zh-CN" w:bidi="zh-CN"/>
              </w:rPr>
              <w:t>袋</w:t>
            </w:r>
          </w:p>
        </w:tc>
        <w:tc>
          <w:tcPr>
            <w:tcW w:w="1511" w:type="dxa"/>
            <w:tcBorders>
              <w:top w:val="single" w:color="auto" w:sz="4" w:space="0"/>
              <w:left w:val="single" w:color="auto" w:sz="4" w:space="0"/>
              <w:bottom w:val="single" w:color="auto" w:sz="4" w:space="0"/>
              <w:right w:val="single" w:color="auto" w:sz="4" w:space="0"/>
            </w:tcBorders>
            <w:noWrap/>
            <w:vAlign w:val="center"/>
          </w:tcPr>
          <w:p w14:paraId="02114A82">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25</w:t>
            </w:r>
            <w:r>
              <w:rPr>
                <w:rFonts w:ascii="宋体" w:hAnsi="宋体"/>
                <w:bCs/>
                <w:sz w:val="24"/>
                <w:highlight w:val="none"/>
                <w:lang w:val="zh-CN" w:bidi="zh-CN"/>
              </w:rPr>
              <w:t>元/袋</w:t>
            </w:r>
          </w:p>
        </w:tc>
        <w:tc>
          <w:tcPr>
            <w:tcW w:w="1952" w:type="dxa"/>
            <w:vMerge w:val="restart"/>
            <w:tcBorders>
              <w:top w:val="single" w:color="auto" w:sz="4" w:space="0"/>
              <w:left w:val="single" w:color="auto" w:sz="4" w:space="0"/>
              <w:right w:val="single" w:color="auto" w:sz="4" w:space="0"/>
            </w:tcBorders>
            <w:noWrap/>
            <w:vAlign w:val="center"/>
          </w:tcPr>
          <w:p w14:paraId="2BFB9874">
            <w:pPr>
              <w:ind w:right="164"/>
              <w:jc w:val="center"/>
              <w:rPr>
                <w:rFonts w:ascii="宋体" w:hAnsi="宋体"/>
                <w:bCs/>
                <w:sz w:val="24"/>
                <w:highlight w:val="none"/>
                <w:lang w:bidi="zh-CN"/>
              </w:rPr>
            </w:pPr>
            <w:r>
              <w:rPr>
                <w:rFonts w:hint="eastAsia" w:ascii="宋体" w:hAnsi="宋体"/>
                <w:bCs/>
                <w:sz w:val="24"/>
                <w:highlight w:val="none"/>
                <w:lang w:bidi="zh-CN"/>
              </w:rPr>
              <w:t>260</w:t>
            </w:r>
          </w:p>
        </w:tc>
      </w:tr>
      <w:tr w14:paraId="3AB6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72" w:type="dxa"/>
            <w:tcBorders>
              <w:top w:val="single" w:color="auto" w:sz="4" w:space="0"/>
              <w:left w:val="single" w:color="auto" w:sz="4" w:space="0"/>
              <w:bottom w:val="single" w:color="auto" w:sz="4" w:space="0"/>
              <w:right w:val="single" w:color="auto" w:sz="4" w:space="0"/>
            </w:tcBorders>
            <w:noWrap/>
            <w:vAlign w:val="center"/>
          </w:tcPr>
          <w:p w14:paraId="088A70EA">
            <w:pPr>
              <w:ind w:right="164"/>
              <w:jc w:val="center"/>
              <w:rPr>
                <w:rFonts w:ascii="宋体" w:hAnsi="宋体"/>
                <w:sz w:val="24"/>
                <w:highlight w:val="none"/>
                <w:lang w:val="zh-CN" w:bidi="zh-CN"/>
              </w:rPr>
            </w:pPr>
            <w:r>
              <w:rPr>
                <w:rFonts w:hint="eastAsia" w:ascii="宋体" w:hAnsi="宋体"/>
                <w:sz w:val="24"/>
                <w:highlight w:val="none"/>
                <w:lang w:val="zh-CN" w:bidi="zh-CN"/>
              </w:rPr>
              <w:t>菜籽油</w:t>
            </w:r>
          </w:p>
        </w:tc>
        <w:tc>
          <w:tcPr>
            <w:tcW w:w="1936" w:type="dxa"/>
            <w:tcBorders>
              <w:top w:val="single" w:color="auto" w:sz="4" w:space="0"/>
              <w:left w:val="single" w:color="auto" w:sz="4" w:space="0"/>
              <w:bottom w:val="single" w:color="auto" w:sz="4" w:space="0"/>
              <w:right w:val="single" w:color="auto" w:sz="4" w:space="0"/>
            </w:tcBorders>
            <w:noWrap/>
            <w:vAlign w:val="center"/>
          </w:tcPr>
          <w:p w14:paraId="6C36FA95">
            <w:pPr>
              <w:autoSpaceDE w:val="0"/>
              <w:autoSpaceDN w:val="0"/>
              <w:snapToGrid w:val="0"/>
              <w:spacing w:line="500" w:lineRule="exact"/>
              <w:ind w:right="164" w:rightChars="78"/>
              <w:jc w:val="center"/>
              <w:rPr>
                <w:rFonts w:ascii="宋体" w:hAnsi="宋体"/>
                <w:bCs/>
                <w:sz w:val="24"/>
                <w:highlight w:val="none"/>
                <w:lang w:val="zh-CN" w:bidi="zh-CN"/>
              </w:rPr>
            </w:pPr>
            <w:r>
              <w:rPr>
                <w:rFonts w:ascii="宋体" w:hAnsi="宋体"/>
                <w:bCs/>
                <w:sz w:val="24"/>
                <w:highlight w:val="none"/>
                <w:lang w:val="zh-CN" w:bidi="zh-CN"/>
              </w:rPr>
              <w:t>5</w:t>
            </w:r>
            <w:r>
              <w:rPr>
                <w:rFonts w:hint="eastAsia" w:ascii="宋体" w:hAnsi="宋体"/>
                <w:bCs/>
                <w:sz w:val="24"/>
                <w:highlight w:val="none"/>
                <w:lang w:val="zh-CN" w:bidi="zh-CN"/>
              </w:rPr>
              <w:t>升</w:t>
            </w:r>
            <w:r>
              <w:rPr>
                <w:rFonts w:ascii="宋体" w:hAnsi="宋体"/>
                <w:bCs/>
                <w:sz w:val="24"/>
                <w:highlight w:val="none"/>
                <w:lang w:val="zh-CN" w:bidi="zh-CN"/>
              </w:rPr>
              <w:t>/桶</w:t>
            </w:r>
          </w:p>
        </w:tc>
        <w:tc>
          <w:tcPr>
            <w:tcW w:w="1417" w:type="dxa"/>
            <w:tcBorders>
              <w:top w:val="single" w:color="auto" w:sz="4" w:space="0"/>
              <w:left w:val="single" w:color="auto" w:sz="4" w:space="0"/>
              <w:bottom w:val="single" w:color="auto" w:sz="4" w:space="0"/>
              <w:right w:val="single" w:color="auto" w:sz="4" w:space="0"/>
            </w:tcBorders>
            <w:noWrap/>
            <w:vAlign w:val="center"/>
          </w:tcPr>
          <w:p w14:paraId="2581D0F1">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8000</w:t>
            </w:r>
            <w:r>
              <w:rPr>
                <w:rFonts w:ascii="宋体" w:hAnsi="宋体"/>
                <w:bCs/>
                <w:sz w:val="24"/>
                <w:highlight w:val="none"/>
                <w:lang w:val="zh-CN" w:bidi="zh-CN"/>
              </w:rPr>
              <w:t>桶</w:t>
            </w:r>
          </w:p>
        </w:tc>
        <w:tc>
          <w:tcPr>
            <w:tcW w:w="1511" w:type="dxa"/>
            <w:tcBorders>
              <w:top w:val="single" w:color="auto" w:sz="4" w:space="0"/>
              <w:left w:val="single" w:color="auto" w:sz="4" w:space="0"/>
              <w:bottom w:val="single" w:color="auto" w:sz="4" w:space="0"/>
              <w:right w:val="single" w:color="auto" w:sz="4" w:space="0"/>
            </w:tcBorders>
            <w:noWrap/>
            <w:vAlign w:val="center"/>
          </w:tcPr>
          <w:p w14:paraId="4C268656">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140</w:t>
            </w:r>
            <w:r>
              <w:rPr>
                <w:rFonts w:ascii="宋体" w:hAnsi="宋体"/>
                <w:bCs/>
                <w:sz w:val="24"/>
                <w:highlight w:val="none"/>
                <w:lang w:val="zh-CN" w:bidi="zh-CN"/>
              </w:rPr>
              <w:t>元/桶</w:t>
            </w:r>
          </w:p>
        </w:tc>
        <w:tc>
          <w:tcPr>
            <w:tcW w:w="1952" w:type="dxa"/>
            <w:vMerge w:val="continue"/>
            <w:tcBorders>
              <w:left w:val="single" w:color="auto" w:sz="4" w:space="0"/>
              <w:right w:val="single" w:color="auto" w:sz="4" w:space="0"/>
            </w:tcBorders>
            <w:noWrap/>
            <w:vAlign w:val="center"/>
          </w:tcPr>
          <w:p w14:paraId="3E65216F">
            <w:pPr>
              <w:ind w:right="164"/>
              <w:jc w:val="center"/>
              <w:rPr>
                <w:rFonts w:ascii="宋体" w:hAnsi="宋体"/>
                <w:bCs/>
                <w:sz w:val="24"/>
                <w:highlight w:val="none"/>
                <w:lang w:val="zh-CN" w:bidi="zh-CN"/>
              </w:rPr>
            </w:pPr>
          </w:p>
        </w:tc>
      </w:tr>
      <w:tr w14:paraId="7D3C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72" w:type="dxa"/>
            <w:tcBorders>
              <w:top w:val="single" w:color="auto" w:sz="4" w:space="0"/>
              <w:left w:val="single" w:color="auto" w:sz="4" w:space="0"/>
              <w:bottom w:val="single" w:color="auto" w:sz="4" w:space="0"/>
              <w:right w:val="single" w:color="auto" w:sz="4" w:space="0"/>
            </w:tcBorders>
            <w:noWrap/>
            <w:vAlign w:val="center"/>
          </w:tcPr>
          <w:p w14:paraId="34E5C741">
            <w:pPr>
              <w:ind w:right="164"/>
              <w:jc w:val="center"/>
              <w:rPr>
                <w:rFonts w:ascii="宋体" w:hAnsi="宋体"/>
                <w:sz w:val="24"/>
                <w:highlight w:val="none"/>
                <w:lang w:val="zh-CN" w:bidi="zh-CN"/>
              </w:rPr>
            </w:pPr>
            <w:r>
              <w:rPr>
                <w:rFonts w:hint="eastAsia" w:ascii="宋体" w:hAnsi="宋体"/>
                <w:sz w:val="24"/>
                <w:highlight w:val="none"/>
                <w:lang w:val="zh-CN" w:bidi="zh-CN"/>
              </w:rPr>
              <w:t>藏香猪肉</w:t>
            </w:r>
          </w:p>
        </w:tc>
        <w:tc>
          <w:tcPr>
            <w:tcW w:w="1936" w:type="dxa"/>
            <w:tcBorders>
              <w:top w:val="single" w:color="auto" w:sz="4" w:space="0"/>
              <w:left w:val="single" w:color="auto" w:sz="4" w:space="0"/>
              <w:bottom w:val="single" w:color="auto" w:sz="4" w:space="0"/>
              <w:right w:val="single" w:color="auto" w:sz="4" w:space="0"/>
            </w:tcBorders>
            <w:noWrap/>
            <w:vAlign w:val="center"/>
          </w:tcPr>
          <w:p w14:paraId="50B063A1">
            <w:pPr>
              <w:autoSpaceDE w:val="0"/>
              <w:autoSpaceDN w:val="0"/>
              <w:snapToGrid w:val="0"/>
              <w:spacing w:line="500" w:lineRule="exact"/>
              <w:ind w:right="164" w:rightChars="78"/>
              <w:jc w:val="center"/>
              <w:rPr>
                <w:rFonts w:ascii="宋体" w:hAnsi="宋体"/>
                <w:bCs/>
                <w:sz w:val="24"/>
                <w:highlight w:val="none"/>
                <w:lang w:val="zh-CN" w:bidi="zh-CN"/>
              </w:rPr>
            </w:pPr>
            <w:r>
              <w:rPr>
                <w:rFonts w:ascii="宋体" w:hAnsi="宋体"/>
                <w:bCs/>
                <w:sz w:val="24"/>
                <w:highlight w:val="none"/>
                <w:lang w:val="zh-CN" w:bidi="zh-CN"/>
              </w:rPr>
              <w:t>500克/袋</w:t>
            </w:r>
          </w:p>
        </w:tc>
        <w:tc>
          <w:tcPr>
            <w:tcW w:w="1417" w:type="dxa"/>
            <w:tcBorders>
              <w:top w:val="single" w:color="auto" w:sz="4" w:space="0"/>
              <w:left w:val="single" w:color="auto" w:sz="4" w:space="0"/>
              <w:bottom w:val="single" w:color="auto" w:sz="4" w:space="0"/>
              <w:right w:val="single" w:color="auto" w:sz="4" w:space="0"/>
            </w:tcBorders>
            <w:noWrap/>
            <w:vAlign w:val="center"/>
          </w:tcPr>
          <w:p w14:paraId="000B6DB7">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8000</w:t>
            </w:r>
            <w:r>
              <w:rPr>
                <w:rFonts w:ascii="宋体" w:hAnsi="宋体"/>
                <w:bCs/>
                <w:sz w:val="24"/>
                <w:highlight w:val="none"/>
                <w:lang w:val="zh-CN" w:bidi="zh-CN"/>
              </w:rPr>
              <w:t>袋</w:t>
            </w:r>
          </w:p>
        </w:tc>
        <w:tc>
          <w:tcPr>
            <w:tcW w:w="1511" w:type="dxa"/>
            <w:tcBorders>
              <w:top w:val="single" w:color="auto" w:sz="4" w:space="0"/>
              <w:left w:val="single" w:color="auto" w:sz="4" w:space="0"/>
              <w:bottom w:val="single" w:color="auto" w:sz="4" w:space="0"/>
              <w:right w:val="single" w:color="auto" w:sz="4" w:space="0"/>
            </w:tcBorders>
            <w:noWrap/>
            <w:vAlign w:val="center"/>
          </w:tcPr>
          <w:p w14:paraId="1FCF6B96">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90</w:t>
            </w:r>
            <w:r>
              <w:rPr>
                <w:rFonts w:ascii="宋体" w:hAnsi="宋体"/>
                <w:bCs/>
                <w:sz w:val="24"/>
                <w:highlight w:val="none"/>
                <w:lang w:val="zh-CN" w:bidi="zh-CN"/>
              </w:rPr>
              <w:t>元/袋</w:t>
            </w:r>
          </w:p>
        </w:tc>
        <w:tc>
          <w:tcPr>
            <w:tcW w:w="1952" w:type="dxa"/>
            <w:vMerge w:val="continue"/>
            <w:tcBorders>
              <w:left w:val="single" w:color="auto" w:sz="4" w:space="0"/>
              <w:right w:val="single" w:color="auto" w:sz="4" w:space="0"/>
            </w:tcBorders>
            <w:noWrap/>
            <w:vAlign w:val="center"/>
          </w:tcPr>
          <w:p w14:paraId="405EF646">
            <w:pPr>
              <w:ind w:right="164"/>
              <w:jc w:val="center"/>
              <w:rPr>
                <w:rFonts w:ascii="宋体" w:hAnsi="宋体"/>
                <w:bCs/>
                <w:sz w:val="24"/>
                <w:highlight w:val="none"/>
                <w:lang w:val="zh-CN" w:bidi="zh-CN"/>
              </w:rPr>
            </w:pPr>
          </w:p>
        </w:tc>
      </w:tr>
      <w:tr w14:paraId="4038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72" w:type="dxa"/>
            <w:tcBorders>
              <w:top w:val="single" w:color="auto" w:sz="4" w:space="0"/>
              <w:left w:val="single" w:color="auto" w:sz="4" w:space="0"/>
              <w:bottom w:val="single" w:color="auto" w:sz="4" w:space="0"/>
              <w:right w:val="single" w:color="auto" w:sz="4" w:space="0"/>
            </w:tcBorders>
            <w:noWrap/>
            <w:vAlign w:val="center"/>
          </w:tcPr>
          <w:p w14:paraId="552D4BF3">
            <w:pPr>
              <w:ind w:right="164"/>
              <w:jc w:val="center"/>
              <w:rPr>
                <w:rFonts w:ascii="宋体" w:hAnsi="宋体"/>
                <w:sz w:val="24"/>
                <w:highlight w:val="none"/>
                <w:lang w:val="zh-CN" w:bidi="zh-CN"/>
              </w:rPr>
            </w:pPr>
            <w:r>
              <w:rPr>
                <w:rFonts w:hint="eastAsia" w:ascii="宋体" w:hAnsi="宋体"/>
                <w:sz w:val="24"/>
                <w:highlight w:val="none"/>
                <w:lang w:val="zh-CN" w:bidi="zh-CN"/>
              </w:rPr>
              <w:t>西藏野生羊肚菌</w:t>
            </w:r>
          </w:p>
        </w:tc>
        <w:tc>
          <w:tcPr>
            <w:tcW w:w="1936" w:type="dxa"/>
            <w:tcBorders>
              <w:top w:val="single" w:color="auto" w:sz="4" w:space="0"/>
              <w:left w:val="single" w:color="auto" w:sz="4" w:space="0"/>
              <w:bottom w:val="single" w:color="auto" w:sz="4" w:space="0"/>
              <w:right w:val="single" w:color="auto" w:sz="4" w:space="0"/>
            </w:tcBorders>
            <w:noWrap/>
            <w:vAlign w:val="center"/>
          </w:tcPr>
          <w:p w14:paraId="4147579C">
            <w:pPr>
              <w:autoSpaceDE w:val="0"/>
              <w:autoSpaceDN w:val="0"/>
              <w:snapToGrid w:val="0"/>
              <w:spacing w:line="500" w:lineRule="exact"/>
              <w:ind w:right="164" w:rightChars="78"/>
              <w:jc w:val="center"/>
              <w:rPr>
                <w:rFonts w:ascii="宋体" w:hAnsi="宋体"/>
                <w:bCs/>
                <w:sz w:val="24"/>
                <w:highlight w:val="none"/>
                <w:lang w:val="zh-CN" w:bidi="zh-CN"/>
              </w:rPr>
            </w:pPr>
            <w:r>
              <w:rPr>
                <w:rFonts w:ascii="宋体" w:hAnsi="宋体"/>
                <w:bCs/>
                <w:sz w:val="24"/>
                <w:highlight w:val="none"/>
                <w:lang w:val="zh-CN" w:bidi="zh-CN"/>
              </w:rPr>
              <w:t>100</w:t>
            </w:r>
            <w:r>
              <w:rPr>
                <w:rFonts w:hint="eastAsia" w:ascii="宋体" w:hAnsi="宋体"/>
                <w:bCs/>
                <w:sz w:val="24"/>
                <w:highlight w:val="none"/>
                <w:lang w:val="zh-CN" w:bidi="zh-CN"/>
              </w:rPr>
              <w:t>克</w:t>
            </w:r>
            <w:r>
              <w:rPr>
                <w:rFonts w:ascii="宋体" w:hAnsi="宋体"/>
                <w:bCs/>
                <w:sz w:val="24"/>
                <w:highlight w:val="none"/>
                <w:lang w:val="zh-CN" w:bidi="zh-CN"/>
              </w:rPr>
              <w:t>/盒</w:t>
            </w:r>
          </w:p>
        </w:tc>
        <w:tc>
          <w:tcPr>
            <w:tcW w:w="1417" w:type="dxa"/>
            <w:tcBorders>
              <w:top w:val="single" w:color="auto" w:sz="4" w:space="0"/>
              <w:left w:val="single" w:color="auto" w:sz="4" w:space="0"/>
              <w:bottom w:val="single" w:color="auto" w:sz="4" w:space="0"/>
              <w:right w:val="single" w:color="auto" w:sz="4" w:space="0"/>
            </w:tcBorders>
            <w:noWrap/>
            <w:vAlign w:val="center"/>
          </w:tcPr>
          <w:p w14:paraId="24D1742B">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2</w:t>
            </w:r>
            <w:r>
              <w:rPr>
                <w:rFonts w:hint="eastAsia" w:ascii="宋体" w:hAnsi="宋体"/>
                <w:bCs/>
                <w:sz w:val="24"/>
                <w:highlight w:val="none"/>
                <w:lang w:bidi="zh-CN"/>
              </w:rPr>
              <w:t>8</w:t>
            </w:r>
            <w:r>
              <w:rPr>
                <w:rFonts w:hint="eastAsia" w:ascii="宋体" w:hAnsi="宋体"/>
                <w:bCs/>
                <w:sz w:val="24"/>
                <w:highlight w:val="none"/>
                <w:lang w:val="zh-CN" w:bidi="zh-CN"/>
              </w:rPr>
              <w:t>00</w:t>
            </w:r>
            <w:r>
              <w:rPr>
                <w:rFonts w:ascii="宋体" w:hAnsi="宋体"/>
                <w:bCs/>
                <w:sz w:val="24"/>
                <w:highlight w:val="none"/>
                <w:lang w:val="zh-CN" w:bidi="zh-CN"/>
              </w:rPr>
              <w:t>盒</w:t>
            </w:r>
          </w:p>
        </w:tc>
        <w:tc>
          <w:tcPr>
            <w:tcW w:w="1511" w:type="dxa"/>
            <w:tcBorders>
              <w:top w:val="single" w:color="auto" w:sz="4" w:space="0"/>
              <w:left w:val="single" w:color="auto" w:sz="4" w:space="0"/>
              <w:bottom w:val="single" w:color="auto" w:sz="4" w:space="0"/>
              <w:right w:val="single" w:color="auto" w:sz="4" w:space="0"/>
            </w:tcBorders>
            <w:noWrap/>
            <w:vAlign w:val="center"/>
          </w:tcPr>
          <w:p w14:paraId="119B608C">
            <w:pPr>
              <w:spacing w:line="500" w:lineRule="exact"/>
              <w:jc w:val="center"/>
              <w:rPr>
                <w:rFonts w:ascii="宋体" w:hAnsi="宋体"/>
                <w:bCs/>
                <w:sz w:val="24"/>
                <w:highlight w:val="none"/>
                <w:lang w:val="zh-CN" w:bidi="zh-CN"/>
              </w:rPr>
            </w:pPr>
            <w:r>
              <w:rPr>
                <w:rFonts w:hint="eastAsia" w:ascii="宋体" w:hAnsi="宋体"/>
                <w:bCs/>
                <w:sz w:val="24"/>
                <w:highlight w:val="none"/>
                <w:lang w:val="zh-CN" w:bidi="zh-CN"/>
              </w:rPr>
              <w:t>2</w:t>
            </w:r>
            <w:r>
              <w:rPr>
                <w:rFonts w:hint="eastAsia" w:ascii="宋体" w:hAnsi="宋体"/>
                <w:bCs/>
                <w:sz w:val="24"/>
                <w:highlight w:val="none"/>
                <w:lang w:bidi="zh-CN"/>
              </w:rPr>
              <w:t>20</w:t>
            </w:r>
            <w:r>
              <w:rPr>
                <w:rFonts w:ascii="宋体" w:hAnsi="宋体"/>
                <w:bCs/>
                <w:sz w:val="24"/>
                <w:highlight w:val="none"/>
                <w:lang w:val="zh-CN" w:bidi="zh-CN"/>
              </w:rPr>
              <w:t>元/盒</w:t>
            </w:r>
          </w:p>
        </w:tc>
        <w:tc>
          <w:tcPr>
            <w:tcW w:w="1952" w:type="dxa"/>
            <w:vMerge w:val="continue"/>
            <w:tcBorders>
              <w:left w:val="single" w:color="auto" w:sz="4" w:space="0"/>
              <w:right w:val="single" w:color="auto" w:sz="4" w:space="0"/>
            </w:tcBorders>
            <w:noWrap/>
            <w:vAlign w:val="center"/>
          </w:tcPr>
          <w:p w14:paraId="4C55C9FE">
            <w:pPr>
              <w:ind w:right="164"/>
              <w:jc w:val="center"/>
              <w:rPr>
                <w:rFonts w:ascii="宋体" w:hAnsi="宋体"/>
                <w:bCs/>
                <w:sz w:val="24"/>
                <w:highlight w:val="none"/>
                <w:lang w:val="zh-CN" w:bidi="zh-CN"/>
              </w:rPr>
            </w:pPr>
          </w:p>
        </w:tc>
      </w:tr>
    </w:tbl>
    <w:p w14:paraId="75067F43">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★注：1.以上采购数量和金额为预估数额，与参考指导单价不存在对应关系，实际数量以市直、京口、润州、高新区相关单位实际购买数量最终中标价格为准，各投标人应具备日常销售能力。</w:t>
      </w:r>
    </w:p>
    <w:p w14:paraId="7755D0E7">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2.上述</w:t>
      </w:r>
      <w:r>
        <w:rPr>
          <w:rFonts w:hint="eastAsia" w:ascii="宋体" w:hAnsi="宋体" w:cs="宋体"/>
          <w:sz w:val="24"/>
          <w:szCs w:val="28"/>
          <w:highlight w:val="none"/>
          <w:lang w:val="en-US" w:eastAsia="zh-CN"/>
        </w:rPr>
        <w:t>二</w:t>
      </w:r>
      <w:r>
        <w:rPr>
          <w:rFonts w:hint="eastAsia" w:ascii="宋体" w:hAnsi="宋体" w:cs="宋体"/>
          <w:sz w:val="24"/>
          <w:szCs w:val="28"/>
          <w:highlight w:val="none"/>
        </w:rPr>
        <w:t>个标段均采取优惠率报价，优惠率指投标人按文件中的参考指导单价给予采购人一定百分比的减让，计算公式：优惠率=（参考指导单价-投标报价）/参考指导单价*100%，结果保留两位小数，报价高于参考指导单价的为无效报价。</w:t>
      </w:r>
    </w:p>
    <w:p w14:paraId="1CFF8EFF">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服务期限：2024年12月1日至2025年1月27日（最终时间按实际发生），详细内容及要求见附件采购需求。</w:t>
      </w:r>
    </w:p>
    <w:p w14:paraId="5BDBBE63">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highlight w:val="none"/>
        </w:rPr>
        <w:t>本项目是否接受联合体投标：</w:t>
      </w:r>
      <w:r>
        <w:rPr>
          <w:rFonts w:hint="eastAsia" w:ascii="宋体" w:hAnsi="宋体" w:cs="宋体"/>
          <w:sz w:val="24"/>
          <w:szCs w:val="28"/>
          <w:highlight w:val="none"/>
        </w:rPr>
        <w:t>☑不接受□接受。</w:t>
      </w:r>
    </w:p>
    <w:p w14:paraId="3471A27E">
      <w:pPr>
        <w:wordWrap w:val="0"/>
        <w:topLinePunct/>
        <w:spacing w:line="360" w:lineRule="auto"/>
        <w:ind w:firstLine="482" w:firstLineChars="200"/>
        <w:jc w:val="left"/>
        <w:rPr>
          <w:rFonts w:hint="eastAsia" w:ascii="宋体" w:hAnsi="宋体" w:cs="宋体"/>
          <w:b/>
          <w:sz w:val="24"/>
          <w:szCs w:val="28"/>
          <w:highlight w:val="none"/>
        </w:rPr>
      </w:pPr>
      <w:r>
        <w:rPr>
          <w:rFonts w:hint="eastAsia" w:ascii="宋体" w:hAnsi="宋体" w:cs="宋体"/>
          <w:b/>
          <w:sz w:val="24"/>
          <w:szCs w:val="28"/>
          <w:highlight w:val="none"/>
        </w:rPr>
        <w:t>本次采购确定的中标人数量：每标段1名，本项目评审按标段一至标段</w:t>
      </w:r>
      <w:r>
        <w:rPr>
          <w:rFonts w:hint="eastAsia" w:ascii="宋体" w:hAnsi="宋体" w:cs="宋体"/>
          <w:b/>
          <w:sz w:val="24"/>
          <w:szCs w:val="28"/>
          <w:highlight w:val="none"/>
          <w:lang w:val="en-US" w:eastAsia="zh-CN"/>
        </w:rPr>
        <w:t>二</w:t>
      </w:r>
      <w:r>
        <w:rPr>
          <w:rFonts w:hint="eastAsia" w:ascii="宋体" w:hAnsi="宋体" w:cs="宋体"/>
          <w:b/>
          <w:sz w:val="24"/>
          <w:szCs w:val="28"/>
          <w:highlight w:val="none"/>
        </w:rPr>
        <w:t>的顺序进行，投标人可选择上述任意标段进行投报，同时提交中标标段选择说明，每个投标人中标标段数量≤2个。</w:t>
      </w:r>
    </w:p>
    <w:p w14:paraId="18EE6085">
      <w:pPr>
        <w:wordWrap w:val="0"/>
        <w:topLinePunct/>
        <w:spacing w:line="360" w:lineRule="auto"/>
        <w:ind w:firstLine="482" w:firstLineChars="200"/>
        <w:jc w:val="left"/>
        <w:rPr>
          <w:rFonts w:hint="default" w:ascii="宋体" w:hAnsi="宋体" w:eastAsia="宋体" w:cs="宋体"/>
          <w:b/>
          <w:sz w:val="24"/>
          <w:szCs w:val="28"/>
          <w:highlight w:val="none"/>
          <w:lang w:val="en-US" w:eastAsia="zh-CN"/>
        </w:rPr>
      </w:pPr>
      <w:r>
        <w:rPr>
          <w:rFonts w:hint="eastAsia" w:ascii="宋体" w:hAnsi="宋体" w:cs="宋体"/>
          <w:b/>
          <w:sz w:val="24"/>
          <w:szCs w:val="28"/>
          <w:highlight w:val="none"/>
          <w:lang w:val="en-US" w:eastAsia="zh-CN"/>
        </w:rPr>
        <w:t>注：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p>
    <w:p w14:paraId="067D7B94">
      <w:pPr>
        <w:spacing w:line="360" w:lineRule="auto"/>
        <w:ind w:left="-142"/>
        <w:rPr>
          <w:rFonts w:ascii="宋体" w:hAnsi="宋体" w:cs="宋体"/>
          <w:sz w:val="24"/>
          <w:szCs w:val="28"/>
          <w:highlight w:val="none"/>
        </w:rPr>
      </w:pPr>
      <w:bookmarkStart w:id="14" w:name="_Toc35393622"/>
      <w:bookmarkStart w:id="15" w:name="_Toc35393791"/>
      <w:bookmarkStart w:id="16" w:name="_Toc28359003"/>
      <w:bookmarkStart w:id="17" w:name="_Toc28359080"/>
      <w:r>
        <w:rPr>
          <w:rFonts w:hint="eastAsia" w:ascii="宋体" w:hAnsi="宋体" w:cs="宋体"/>
          <w:sz w:val="24"/>
          <w:szCs w:val="28"/>
          <w:highlight w:val="none"/>
        </w:rPr>
        <w:t>二、申请人的资格要求</w:t>
      </w:r>
      <w:bookmarkEnd w:id="14"/>
      <w:bookmarkEnd w:id="15"/>
      <w:bookmarkEnd w:id="16"/>
      <w:bookmarkEnd w:id="17"/>
    </w:p>
    <w:p w14:paraId="7F99295F">
      <w:pPr>
        <w:wordWrap w:val="0"/>
        <w:topLinePunct/>
        <w:spacing w:line="360" w:lineRule="auto"/>
        <w:ind w:firstLine="480" w:firstLineChars="200"/>
        <w:jc w:val="left"/>
        <w:rPr>
          <w:rFonts w:ascii="宋体" w:hAnsi="宋体" w:cs="宋体"/>
          <w:sz w:val="24"/>
          <w:szCs w:val="28"/>
          <w:highlight w:val="none"/>
        </w:rPr>
      </w:pPr>
      <w:bookmarkStart w:id="18" w:name="_Toc35393792"/>
      <w:bookmarkStart w:id="19" w:name="_Toc28359004"/>
      <w:bookmarkStart w:id="20" w:name="_Toc35393623"/>
      <w:bookmarkStart w:id="21" w:name="_Toc28359081"/>
      <w:r>
        <w:rPr>
          <w:rFonts w:hint="eastAsia" w:ascii="宋体" w:hAnsi="宋体" w:cs="宋体"/>
          <w:sz w:val="24"/>
          <w:szCs w:val="28"/>
          <w:highlight w:val="none"/>
        </w:rPr>
        <w:t>1.满足《中华人民共和国政府采购法》第二十二条规定：</w:t>
      </w:r>
    </w:p>
    <w:p w14:paraId="3630CA53">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1.1具有独立承担民事责任的能力（提供法人或者其他组织的营业执照等证明文件扫描件；投标人为自然人的，提供其身份证扫描件）；</w:t>
      </w:r>
    </w:p>
    <w:p w14:paraId="680AEA52">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p>
    <w:p w14:paraId="5217C310">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1.3具有履行合同所必需的设备和专业技术能力[提供投标人相关信息一览表或资格承诺函（格式见第六部分）]；</w:t>
      </w:r>
    </w:p>
    <w:p w14:paraId="39EA3EC3">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1.4有依法缴纳税收和社会保障资金的良好记录[提供参加本次政府采购活动前半年内至少一个月依法缴纳税收和社会保险的凭据或资格承诺函（格式见第六部分）]；</w:t>
      </w:r>
    </w:p>
    <w:p w14:paraId="6953870F">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1.5参加政府采购活动前三年内，在经营活动中没有重大违法记录[见投标函或提供资格承诺函（格式见第六部分）];</w:t>
      </w:r>
    </w:p>
    <w:p w14:paraId="1D47D17D">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1.6法律、行政法规规定的其他条件：</w:t>
      </w:r>
      <w:r>
        <w:rPr>
          <w:rFonts w:hint="eastAsia" w:ascii="宋体" w:hAnsi="宋体" w:cs="宋体"/>
          <w:b/>
          <w:sz w:val="24"/>
          <w:szCs w:val="28"/>
          <w:highlight w:val="none"/>
        </w:rPr>
        <w:t>无</w:t>
      </w:r>
      <w:r>
        <w:rPr>
          <w:rFonts w:hint="eastAsia" w:ascii="宋体" w:hAnsi="宋体" w:cs="宋体"/>
          <w:sz w:val="24"/>
          <w:szCs w:val="28"/>
          <w:highlight w:val="none"/>
        </w:rPr>
        <w:t>。</w:t>
      </w:r>
    </w:p>
    <w:p w14:paraId="33B5ED6A">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2.落实政府采购政策需满足的资格要求：</w:t>
      </w:r>
    </w:p>
    <w:p w14:paraId="529458F5">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sym w:font="Wingdings 2" w:char="0052"/>
      </w:r>
      <w:r>
        <w:rPr>
          <w:rFonts w:hint="eastAsia" w:ascii="宋体" w:hAnsi="宋体" w:cs="宋体"/>
          <w:sz w:val="24"/>
          <w:szCs w:val="28"/>
          <w:highlight w:val="none"/>
        </w:rPr>
        <w:t>本项目专门面向中小企业</w:t>
      </w:r>
    </w:p>
    <w:p w14:paraId="2902AE20">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☑服务全部由符合政策要求的中小企业承接，提供中小企业声明函。</w:t>
      </w:r>
    </w:p>
    <w:p w14:paraId="42A1350F">
      <w:pPr>
        <w:wordWrap w:val="0"/>
        <w:topLinePunct/>
        <w:snapToGrid w:val="0"/>
        <w:spacing w:line="360" w:lineRule="auto"/>
        <w:ind w:firstLine="480" w:firstLineChars="200"/>
        <w:jc w:val="left"/>
        <w:rPr>
          <w:rFonts w:ascii="宋体" w:hAnsi="宋体" w:cs="宋体"/>
          <w:sz w:val="24"/>
          <w:highlight w:val="none"/>
        </w:rPr>
      </w:pPr>
      <w:r>
        <w:rPr>
          <w:rFonts w:hint="eastAsia" w:ascii="宋体" w:hAnsi="宋体" w:cs="宋体"/>
          <w:sz w:val="24"/>
          <w:szCs w:val="28"/>
          <w:highlight w:val="none"/>
        </w:rPr>
        <w:t>3.本项目的特定资格要求：投标人须具有有效的食品经营许可证。</w:t>
      </w:r>
    </w:p>
    <w:p w14:paraId="0A6B122B">
      <w:pPr>
        <w:wordWrap w:val="0"/>
        <w:topLinePunct/>
        <w:spacing w:line="360" w:lineRule="auto"/>
        <w:jc w:val="left"/>
        <w:rPr>
          <w:rFonts w:ascii="宋体" w:hAnsi="宋体" w:cs="宋体"/>
          <w:sz w:val="24"/>
          <w:szCs w:val="28"/>
          <w:highlight w:val="none"/>
        </w:rPr>
      </w:pPr>
      <w:r>
        <w:rPr>
          <w:rFonts w:hint="eastAsia" w:ascii="宋体" w:hAnsi="宋体" w:cs="宋体"/>
          <w:sz w:val="24"/>
          <w:szCs w:val="28"/>
          <w:highlight w:val="none"/>
        </w:rPr>
        <w:t>三、获取招标文件</w:t>
      </w:r>
      <w:bookmarkEnd w:id="18"/>
      <w:bookmarkEnd w:id="19"/>
      <w:bookmarkEnd w:id="20"/>
      <w:bookmarkEnd w:id="21"/>
    </w:p>
    <w:p w14:paraId="6B7066F4">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获取时间：公告之时起至</w:t>
      </w:r>
      <w:r>
        <w:rPr>
          <w:rFonts w:hint="eastAsia" w:ascii="宋体" w:hAnsi="宋体" w:cs="宋体"/>
          <w:sz w:val="24"/>
          <w:szCs w:val="28"/>
          <w:highlight w:val="none"/>
          <w:lang w:eastAsia="zh-CN"/>
        </w:rPr>
        <w:t>2024年11月5日</w:t>
      </w:r>
      <w:r>
        <w:rPr>
          <w:rFonts w:hint="eastAsia" w:ascii="宋体" w:hAnsi="宋体" w:cs="宋体"/>
          <w:sz w:val="24"/>
          <w:szCs w:val="28"/>
          <w:highlight w:val="none"/>
        </w:rPr>
        <w:t>23:59（北京时间）</w:t>
      </w:r>
    </w:p>
    <w:p w14:paraId="1F968E3F">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获取地点：苏采云电子交易平台获取招标文件</w:t>
      </w:r>
    </w:p>
    <w:p w14:paraId="0F6F22B5">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获取方式：按操作指南线上获取</w:t>
      </w:r>
    </w:p>
    <w:p w14:paraId="71A217E7">
      <w:pPr>
        <w:wordWrap w:val="0"/>
        <w:topLinePunct/>
        <w:spacing w:line="360" w:lineRule="auto"/>
        <w:jc w:val="left"/>
        <w:rPr>
          <w:rFonts w:ascii="宋体" w:hAnsi="宋体" w:cs="宋体"/>
          <w:sz w:val="24"/>
          <w:szCs w:val="28"/>
          <w:highlight w:val="none"/>
        </w:rPr>
      </w:pPr>
      <w:bookmarkStart w:id="22" w:name="_Toc35393633"/>
      <w:bookmarkStart w:id="23" w:name="_Toc35393802"/>
      <w:bookmarkStart w:id="24" w:name="_Toc28359093"/>
      <w:bookmarkStart w:id="25" w:name="_Toc28359016"/>
      <w:r>
        <w:rPr>
          <w:rFonts w:hint="eastAsia" w:ascii="宋体" w:hAnsi="宋体" w:cs="宋体"/>
          <w:sz w:val="24"/>
          <w:szCs w:val="28"/>
          <w:highlight w:val="none"/>
        </w:rPr>
        <w:t>四、投标文件提交</w:t>
      </w:r>
    </w:p>
    <w:p w14:paraId="770910AF">
      <w:pPr>
        <w:spacing w:line="360" w:lineRule="auto"/>
        <w:ind w:firstLine="480" w:firstLineChars="200"/>
        <w:rPr>
          <w:rFonts w:ascii="宋体" w:hAnsi="宋体"/>
          <w:sz w:val="24"/>
          <w:szCs w:val="28"/>
          <w:highlight w:val="none"/>
        </w:rPr>
      </w:pPr>
      <w:r>
        <w:rPr>
          <w:rFonts w:hint="eastAsia" w:ascii="宋体" w:hAnsi="宋体"/>
          <w:sz w:val="24"/>
          <w:szCs w:val="28"/>
          <w:highlight w:val="none"/>
        </w:rPr>
        <w:t>电子投标文件上传时间：即日起至</w:t>
      </w:r>
      <w:r>
        <w:rPr>
          <w:rFonts w:hint="eastAsia" w:ascii="宋体" w:hAnsi="宋体"/>
          <w:sz w:val="24"/>
          <w:szCs w:val="28"/>
          <w:highlight w:val="none"/>
          <w:lang w:eastAsia="zh-CN"/>
        </w:rPr>
        <w:t>2024年11月</w:t>
      </w:r>
      <w:r>
        <w:rPr>
          <w:rFonts w:hint="eastAsia" w:ascii="宋体" w:hAnsi="宋体"/>
          <w:sz w:val="24"/>
          <w:szCs w:val="28"/>
          <w:highlight w:val="none"/>
          <w:lang w:val="en-US" w:eastAsia="zh-CN"/>
        </w:rPr>
        <w:t>19</w:t>
      </w:r>
      <w:r>
        <w:rPr>
          <w:rFonts w:hint="eastAsia" w:ascii="宋体" w:hAnsi="宋体"/>
          <w:sz w:val="24"/>
          <w:szCs w:val="28"/>
          <w:highlight w:val="none"/>
          <w:lang w:eastAsia="zh-CN"/>
        </w:rPr>
        <w:t>日</w:t>
      </w:r>
      <w:r>
        <w:rPr>
          <w:rFonts w:hint="eastAsia" w:ascii="宋体" w:hAnsi="宋体"/>
          <w:sz w:val="24"/>
          <w:szCs w:val="28"/>
          <w:highlight w:val="none"/>
        </w:rPr>
        <w:t>9:00（北京时间）</w:t>
      </w:r>
    </w:p>
    <w:bookmarkEnd w:id="22"/>
    <w:bookmarkEnd w:id="23"/>
    <w:bookmarkEnd w:id="24"/>
    <w:bookmarkEnd w:id="25"/>
    <w:p w14:paraId="7D0AB75B">
      <w:pPr>
        <w:wordWrap w:val="0"/>
        <w:topLinePunct/>
        <w:spacing w:line="360" w:lineRule="auto"/>
        <w:jc w:val="left"/>
        <w:rPr>
          <w:rFonts w:ascii="宋体" w:hAnsi="宋体" w:cs="宋体"/>
          <w:bCs/>
          <w:sz w:val="24"/>
          <w:szCs w:val="28"/>
          <w:highlight w:val="none"/>
        </w:rPr>
      </w:pPr>
      <w:bookmarkStart w:id="26" w:name="_Toc35393625"/>
      <w:bookmarkStart w:id="27" w:name="_Toc35393794"/>
      <w:bookmarkStart w:id="28" w:name="_Toc28359007"/>
      <w:bookmarkStart w:id="29" w:name="_Toc28359084"/>
      <w:r>
        <w:rPr>
          <w:rFonts w:hint="eastAsia" w:ascii="宋体" w:hAnsi="宋体" w:cs="宋体"/>
          <w:bCs/>
          <w:sz w:val="24"/>
          <w:szCs w:val="28"/>
          <w:highlight w:val="none"/>
        </w:rPr>
        <w:t>五、公告期限</w:t>
      </w:r>
      <w:bookmarkEnd w:id="26"/>
      <w:bookmarkEnd w:id="27"/>
      <w:bookmarkEnd w:id="28"/>
      <w:bookmarkEnd w:id="29"/>
    </w:p>
    <w:p w14:paraId="17BCE21E">
      <w:pPr>
        <w:wordWrap w:val="0"/>
        <w:topLinePunct/>
        <w:spacing w:line="360" w:lineRule="auto"/>
        <w:ind w:firstLine="480" w:firstLineChars="200"/>
        <w:jc w:val="left"/>
        <w:rPr>
          <w:rFonts w:ascii="宋体" w:hAnsi="宋体" w:cs="宋体"/>
          <w:kern w:val="0"/>
          <w:sz w:val="24"/>
          <w:szCs w:val="28"/>
          <w:highlight w:val="none"/>
        </w:rPr>
      </w:pPr>
      <w:r>
        <w:rPr>
          <w:rFonts w:hint="eastAsia" w:ascii="宋体" w:hAnsi="宋体" w:cs="宋体"/>
          <w:kern w:val="0"/>
          <w:sz w:val="24"/>
          <w:szCs w:val="28"/>
          <w:highlight w:val="none"/>
        </w:rPr>
        <w:t>自本公告发布之日起5个工作日。</w:t>
      </w:r>
    </w:p>
    <w:p w14:paraId="58B2CA2C">
      <w:pPr>
        <w:wordWrap w:val="0"/>
        <w:topLinePunct/>
        <w:spacing w:line="360" w:lineRule="auto"/>
        <w:jc w:val="left"/>
        <w:rPr>
          <w:rFonts w:ascii="宋体" w:hAnsi="宋体" w:cs="宋体"/>
          <w:sz w:val="24"/>
          <w:szCs w:val="28"/>
          <w:highlight w:val="none"/>
        </w:rPr>
      </w:pPr>
      <w:bookmarkStart w:id="30" w:name="_Toc35393795"/>
      <w:bookmarkStart w:id="31" w:name="_Toc35393626"/>
      <w:r>
        <w:rPr>
          <w:rFonts w:hint="eastAsia" w:ascii="宋体" w:hAnsi="宋体" w:cs="宋体"/>
          <w:sz w:val="24"/>
          <w:szCs w:val="28"/>
          <w:highlight w:val="none"/>
        </w:rPr>
        <w:t>六、其他补充事宜</w:t>
      </w:r>
      <w:bookmarkEnd w:id="30"/>
      <w:bookmarkEnd w:id="31"/>
    </w:p>
    <w:p w14:paraId="096F219A">
      <w:pPr>
        <w:pStyle w:val="672"/>
        <w:wordWrap w:val="0"/>
        <w:topLinePunct/>
        <w:spacing w:line="360" w:lineRule="auto"/>
        <w:ind w:firstLine="480"/>
        <w:jc w:val="left"/>
        <w:rPr>
          <w:rFonts w:ascii="宋体" w:hAnsi="宋体" w:cs="宋体"/>
          <w:kern w:val="0"/>
          <w:sz w:val="24"/>
          <w:szCs w:val="28"/>
          <w:highlight w:val="none"/>
        </w:rPr>
      </w:pPr>
      <w:bookmarkStart w:id="32" w:name="_Toc35393796"/>
      <w:bookmarkStart w:id="33" w:name="_Toc28359008"/>
      <w:bookmarkStart w:id="34" w:name="_Toc35393627"/>
      <w:bookmarkStart w:id="35" w:name="_Toc28359085"/>
      <w:r>
        <w:rPr>
          <w:rFonts w:ascii="宋体" w:hAnsi="宋体" w:cs="宋体"/>
          <w:kern w:val="0"/>
          <w:sz w:val="24"/>
          <w:szCs w:val="28"/>
          <w:highlight w:val="none"/>
        </w:rPr>
        <w:t>1.本项目通过电子交易平台进行采购，请在投标前详细阅读《“苏</w:t>
      </w:r>
      <w:r>
        <w:rPr>
          <w:rFonts w:hint="eastAsia" w:ascii="宋体" w:hAnsi="宋体" w:cs="宋体"/>
          <w:kern w:val="0"/>
          <w:sz w:val="24"/>
          <w:szCs w:val="28"/>
          <w:highlight w:val="none"/>
        </w:rPr>
        <w:t>采云”系统供应商操作手册》（网址：</w:t>
      </w:r>
      <w:r>
        <w:rPr>
          <w:rFonts w:ascii="宋体" w:hAnsi="宋体" w:cs="宋体"/>
          <w:kern w:val="0"/>
          <w:sz w:val="24"/>
          <w:szCs w:val="28"/>
          <w:highlight w:val="none"/>
        </w:rPr>
        <w:t>http://www.ccgp-jiangsu.gov.cn/jiangsu/zlxz/ee/ee3a4bc5a3454aa2b0d9312230633ce9.html</w:t>
      </w:r>
      <w:r>
        <w:rPr>
          <w:rFonts w:hint="eastAsia" w:ascii="宋体" w:hAnsi="宋体" w:cs="宋体"/>
          <w:kern w:val="0"/>
          <w:sz w:val="24"/>
          <w:szCs w:val="28"/>
          <w:highlight w:val="none"/>
        </w:rPr>
        <w:t>）；投标人在使用系统进行投标的过程中如遇到涉及平台使用的任何问题，应在工作日上午</w:t>
      </w:r>
      <w:r>
        <w:rPr>
          <w:rFonts w:ascii="宋体" w:hAnsi="宋体" w:cs="宋体"/>
          <w:kern w:val="0"/>
          <w:sz w:val="24"/>
          <w:szCs w:val="28"/>
          <w:highlight w:val="none"/>
        </w:rPr>
        <w:t xml:space="preserve">9：00-11:30 </w:t>
      </w:r>
      <w:r>
        <w:rPr>
          <w:rFonts w:hint="eastAsia" w:ascii="宋体" w:hAnsi="宋体" w:cs="宋体"/>
          <w:kern w:val="0"/>
          <w:sz w:val="24"/>
          <w:szCs w:val="28"/>
          <w:highlight w:val="none"/>
        </w:rPr>
        <w:t>下午</w:t>
      </w:r>
      <w:r>
        <w:rPr>
          <w:rFonts w:ascii="宋体" w:hAnsi="宋体" w:cs="宋体"/>
          <w:kern w:val="0"/>
          <w:sz w:val="24"/>
          <w:szCs w:val="28"/>
          <w:highlight w:val="none"/>
        </w:rPr>
        <w:t>13:30-17:30期间致电技术支持热线咨询，联系方式：0519-86722803。</w:t>
      </w:r>
    </w:p>
    <w:p w14:paraId="2429967E">
      <w:pPr>
        <w:pStyle w:val="672"/>
        <w:wordWrap w:val="0"/>
        <w:topLinePunct/>
        <w:spacing w:line="360" w:lineRule="auto"/>
        <w:ind w:firstLine="480"/>
        <w:jc w:val="left"/>
        <w:rPr>
          <w:rFonts w:ascii="宋体" w:hAnsi="宋体" w:cs="宋体"/>
          <w:kern w:val="0"/>
          <w:sz w:val="24"/>
          <w:szCs w:val="28"/>
          <w:highlight w:val="none"/>
        </w:rPr>
      </w:pPr>
      <w:r>
        <w:rPr>
          <w:rFonts w:ascii="宋体" w:hAnsi="宋体" w:cs="宋体"/>
          <w:kern w:val="0"/>
          <w:sz w:val="24"/>
          <w:szCs w:val="28"/>
          <w:highlight w:val="none"/>
        </w:rPr>
        <w:t xml:space="preserve">2.投标人投标需提前办理数字认证证书，办理方式和注意事项详见:江苏省政府采购数字证书(供应商)CA及电子签章办理指南，网址：http://jsxcmm.com/help/gys.html。 </w:t>
      </w:r>
    </w:p>
    <w:p w14:paraId="339C1A73">
      <w:pPr>
        <w:pStyle w:val="672"/>
        <w:wordWrap w:val="0"/>
        <w:topLinePunct/>
        <w:spacing w:line="360" w:lineRule="auto"/>
        <w:ind w:firstLine="482"/>
        <w:jc w:val="left"/>
        <w:rPr>
          <w:rFonts w:ascii="宋体" w:hAnsi="宋体"/>
          <w:b/>
          <w:sz w:val="24"/>
          <w:highlight w:val="none"/>
        </w:rPr>
      </w:pPr>
      <w:r>
        <w:rPr>
          <w:rFonts w:ascii="宋体" w:hAnsi="宋体"/>
          <w:b/>
          <w:sz w:val="24"/>
          <w:highlight w:val="none"/>
        </w:rPr>
        <w:t>镇江地区意源（方正）线下办理方式：镇江市润州区冠城路8号工人大厦7楼公共资源交易中心大厅CA窗口</w:t>
      </w:r>
    </w:p>
    <w:p w14:paraId="22E9AF91">
      <w:pPr>
        <w:wordWrap w:val="0"/>
        <w:topLinePunct/>
        <w:spacing w:line="360" w:lineRule="auto"/>
        <w:ind w:firstLine="482" w:firstLineChars="200"/>
        <w:jc w:val="left"/>
        <w:rPr>
          <w:rFonts w:ascii="宋体" w:hAnsi="宋体"/>
          <w:b/>
          <w:sz w:val="24"/>
          <w:highlight w:val="none"/>
        </w:rPr>
      </w:pPr>
      <w:r>
        <w:rPr>
          <w:rFonts w:ascii="宋体" w:hAnsi="宋体"/>
          <w:b/>
          <w:sz w:val="24"/>
          <w:highlight w:val="none"/>
        </w:rPr>
        <w:t>工作日办公时间：9:00-12:00、13:30-17:30</w:t>
      </w:r>
    </w:p>
    <w:p w14:paraId="2ADDF3E9">
      <w:pPr>
        <w:wordWrap w:val="0"/>
        <w:topLinePunct/>
        <w:spacing w:line="360" w:lineRule="auto"/>
        <w:ind w:firstLine="482" w:firstLineChars="200"/>
        <w:jc w:val="left"/>
        <w:rPr>
          <w:rFonts w:ascii="宋体" w:hAnsi="宋体"/>
          <w:b/>
          <w:sz w:val="24"/>
          <w:highlight w:val="none"/>
        </w:rPr>
      </w:pPr>
      <w:r>
        <w:rPr>
          <w:rFonts w:ascii="宋体" w:hAnsi="宋体"/>
          <w:b/>
          <w:sz w:val="24"/>
          <w:highlight w:val="none"/>
        </w:rPr>
        <w:t>联系人：邵娟，联系电话：13655287962</w:t>
      </w:r>
    </w:p>
    <w:p w14:paraId="5EB3E63F">
      <w:pPr>
        <w:pStyle w:val="672"/>
        <w:wordWrap w:val="0"/>
        <w:topLinePunct/>
        <w:spacing w:line="360" w:lineRule="auto"/>
        <w:ind w:firstLine="480"/>
        <w:jc w:val="left"/>
        <w:rPr>
          <w:rFonts w:ascii="宋体" w:hAnsi="宋体" w:cs="宋体"/>
          <w:kern w:val="0"/>
          <w:sz w:val="24"/>
          <w:szCs w:val="28"/>
          <w:highlight w:val="none"/>
        </w:rPr>
      </w:pPr>
      <w:r>
        <w:rPr>
          <w:rFonts w:ascii="宋体" w:hAnsi="宋体" w:cs="宋体"/>
          <w:kern w:val="0"/>
          <w:sz w:val="24"/>
          <w:szCs w:val="28"/>
          <w:highlight w:val="none"/>
        </w:rPr>
        <w:t>3.各投标人应在规定的时间内完成招标文件的下载，逾期可能会造成招标文件无法下载以及投标文件无法上传的情形，由此导致的后果由各供应商自行承担。</w:t>
      </w:r>
    </w:p>
    <w:p w14:paraId="09F35616">
      <w:pPr>
        <w:wordWrap w:val="0"/>
        <w:topLinePunct/>
        <w:spacing w:line="360" w:lineRule="auto"/>
        <w:ind w:firstLine="482" w:firstLineChars="200"/>
        <w:jc w:val="left"/>
        <w:rPr>
          <w:rFonts w:ascii="宋体" w:hAnsi="宋体" w:cs="宋体"/>
          <w:b/>
          <w:kern w:val="0"/>
          <w:sz w:val="24"/>
          <w:szCs w:val="28"/>
          <w:highlight w:val="none"/>
        </w:rPr>
      </w:pPr>
      <w:r>
        <w:rPr>
          <w:rFonts w:ascii="宋体" w:hAnsi="宋体" w:cs="宋体"/>
          <w:b/>
          <w:kern w:val="0"/>
          <w:sz w:val="24"/>
          <w:szCs w:val="28"/>
          <w:highlight w:val="none"/>
        </w:rPr>
        <w:t>4.</w:t>
      </w:r>
      <w:r>
        <w:rPr>
          <w:rFonts w:hint="eastAsia" w:ascii="宋体" w:hAnsi="宋体" w:cs="宋体"/>
          <w:b/>
          <w:kern w:val="0"/>
          <w:sz w:val="24"/>
          <w:szCs w:val="28"/>
          <w:highlight w:val="none"/>
        </w:rPr>
        <w:t>本项目属于服务类采购。本项目采购标的对应的行业为批发业。</w:t>
      </w:r>
    </w:p>
    <w:p w14:paraId="7E0779C5">
      <w:pPr>
        <w:wordWrap w:val="0"/>
        <w:topLinePunct/>
        <w:spacing w:line="360" w:lineRule="auto"/>
        <w:ind w:firstLine="480" w:firstLineChars="200"/>
        <w:jc w:val="left"/>
        <w:rPr>
          <w:rFonts w:ascii="宋体" w:hAnsi="宋体" w:cs="宋体"/>
          <w:kern w:val="0"/>
          <w:sz w:val="24"/>
          <w:szCs w:val="28"/>
          <w:highlight w:val="none"/>
        </w:rPr>
      </w:pPr>
      <w:r>
        <w:rPr>
          <w:rFonts w:hint="eastAsia" w:ascii="宋体" w:hAnsi="宋体" w:cs="宋体"/>
          <w:kern w:val="0"/>
          <w:sz w:val="24"/>
          <w:szCs w:val="28"/>
          <w:highlight w:val="none"/>
        </w:rPr>
        <w:t>5.本项目支持和适用节能环保产品（财库〔2019〕9号）、（财库〔2019〕19号）；支持中小微企业 财库（</w:t>
      </w:r>
      <w:r>
        <w:rPr>
          <w:rFonts w:ascii="宋体" w:hAnsi="宋体" w:cs="宋体"/>
          <w:kern w:val="0"/>
          <w:sz w:val="24"/>
          <w:szCs w:val="28"/>
          <w:highlight w:val="none"/>
        </w:rPr>
        <w:t>2020</w:t>
      </w:r>
      <w:r>
        <w:rPr>
          <w:rFonts w:hint="eastAsia" w:ascii="宋体" w:hAnsi="宋体" w:cs="宋体"/>
          <w:kern w:val="0"/>
          <w:sz w:val="24"/>
          <w:szCs w:val="28"/>
          <w:highlight w:val="none"/>
        </w:rPr>
        <w:t>）</w:t>
      </w:r>
      <w:r>
        <w:rPr>
          <w:rFonts w:ascii="宋体" w:hAnsi="宋体" w:cs="宋体"/>
          <w:kern w:val="0"/>
          <w:sz w:val="24"/>
          <w:szCs w:val="28"/>
          <w:highlight w:val="none"/>
        </w:rPr>
        <w:t>46</w:t>
      </w:r>
      <w:r>
        <w:rPr>
          <w:rFonts w:hint="eastAsia" w:ascii="宋体" w:hAnsi="宋体" w:cs="宋体"/>
          <w:kern w:val="0"/>
          <w:sz w:val="24"/>
          <w:szCs w:val="28"/>
          <w:highlight w:val="none"/>
        </w:rPr>
        <w:t>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p>
    <w:p w14:paraId="54F53F41">
      <w:pPr>
        <w:wordWrap w:val="0"/>
        <w:topLinePunct/>
        <w:spacing w:line="360" w:lineRule="auto"/>
        <w:ind w:firstLine="480" w:firstLineChars="200"/>
        <w:jc w:val="left"/>
        <w:rPr>
          <w:rFonts w:ascii="宋体" w:hAnsi="宋体" w:cs="宋体"/>
          <w:kern w:val="0"/>
          <w:sz w:val="24"/>
          <w:szCs w:val="28"/>
          <w:highlight w:val="none"/>
        </w:rPr>
      </w:pPr>
      <w:r>
        <w:rPr>
          <w:rFonts w:hint="eastAsia" w:ascii="宋体" w:hAnsi="宋体" w:cs="宋体"/>
          <w:kern w:val="0"/>
          <w:sz w:val="24"/>
          <w:szCs w:val="28"/>
          <w:highlight w:val="none"/>
        </w:rPr>
        <w:t>6.请各投标人及时关注和查看江苏省政府采购网（网址：</w:t>
      </w:r>
      <w:r>
        <w:rPr>
          <w:rFonts w:ascii="宋体" w:hAnsi="宋体" w:cs="宋体"/>
          <w:kern w:val="0"/>
          <w:sz w:val="24"/>
          <w:szCs w:val="28"/>
          <w:highlight w:val="none"/>
        </w:rPr>
        <w:t>http://www.ccgp-jiangsu.gov.cn/</w:t>
      </w:r>
      <w:r>
        <w:rPr>
          <w:rFonts w:hint="eastAsia" w:ascii="宋体" w:hAnsi="宋体" w:cs="宋体"/>
          <w:kern w:val="0"/>
          <w:sz w:val="24"/>
          <w:szCs w:val="28"/>
          <w:highlight w:val="none"/>
        </w:rPr>
        <w:t>）是否有更正公告。</w:t>
      </w:r>
    </w:p>
    <w:p w14:paraId="22CAA4FC">
      <w:pPr>
        <w:pStyle w:val="1384"/>
        <w:rPr>
          <w:rFonts w:ascii="宋体" w:hAnsi="宋体" w:cs="宋体"/>
          <w:highlight w:val="none"/>
        </w:rPr>
      </w:pPr>
      <w:r>
        <w:rPr>
          <w:rFonts w:hint="eastAsia" w:ascii="宋体" w:hAnsi="宋体" w:cs="宋体"/>
          <w:highlight w:val="none"/>
        </w:rPr>
        <w:t>窗体底端</w:t>
      </w:r>
    </w:p>
    <w:p w14:paraId="6A3486ED">
      <w:pPr>
        <w:spacing w:line="360" w:lineRule="auto"/>
        <w:ind w:left="-142"/>
        <w:rPr>
          <w:rFonts w:ascii="宋体" w:hAnsi="宋体" w:cs="宋体"/>
          <w:sz w:val="24"/>
          <w:szCs w:val="28"/>
          <w:highlight w:val="none"/>
        </w:rPr>
      </w:pPr>
      <w:r>
        <w:rPr>
          <w:rFonts w:hint="eastAsia" w:ascii="宋体" w:hAnsi="宋体" w:cs="宋体"/>
          <w:sz w:val="24"/>
          <w:szCs w:val="28"/>
          <w:highlight w:val="none"/>
        </w:rPr>
        <w:t>七、对本次招标提出询问，请按以下方式联系。</w:t>
      </w:r>
      <w:bookmarkEnd w:id="32"/>
      <w:bookmarkEnd w:id="33"/>
      <w:bookmarkEnd w:id="34"/>
      <w:bookmarkEnd w:id="35"/>
    </w:p>
    <w:p w14:paraId="1C04F4F7">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1.采购人信息</w:t>
      </w:r>
    </w:p>
    <w:p w14:paraId="0C4E40AE">
      <w:pPr>
        <w:wordWrap w:val="0"/>
        <w:topLinePunct/>
        <w:spacing w:line="360" w:lineRule="auto"/>
        <w:ind w:firstLine="480" w:firstLineChars="200"/>
        <w:jc w:val="left"/>
        <w:rPr>
          <w:rFonts w:ascii="宋体" w:hAnsi="宋体" w:cs="宋体"/>
          <w:sz w:val="24"/>
          <w:szCs w:val="28"/>
          <w:highlight w:val="none"/>
        </w:rPr>
      </w:pPr>
      <w:bookmarkStart w:id="36" w:name="_Toc28359086"/>
      <w:bookmarkStart w:id="37" w:name="_Toc28359009"/>
      <w:r>
        <w:rPr>
          <w:rFonts w:hint="eastAsia" w:ascii="宋体" w:hAnsi="宋体" w:cs="宋体"/>
          <w:sz w:val="24"/>
          <w:szCs w:val="28"/>
          <w:highlight w:val="none"/>
        </w:rPr>
        <w:t>名 称：镇江市发展和改革委员会</w:t>
      </w:r>
    </w:p>
    <w:p w14:paraId="037546E8">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地 址：镇江市南徐大道68号市行政中心1号楼8楼</w:t>
      </w:r>
    </w:p>
    <w:p w14:paraId="09A80877">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联系人：张处</w:t>
      </w:r>
    </w:p>
    <w:p w14:paraId="5ADD0B4D">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联系方式：0511-84424095</w:t>
      </w:r>
    </w:p>
    <w:p w14:paraId="495E084D">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2.采购代理机构信息</w:t>
      </w:r>
      <w:bookmarkEnd w:id="36"/>
      <w:bookmarkEnd w:id="37"/>
    </w:p>
    <w:p w14:paraId="6B8A8FC7">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名 称：</w:t>
      </w:r>
      <w:r>
        <w:rPr>
          <w:rFonts w:hint="eastAsia" w:ascii="宋体" w:hAnsi="宋体" w:cs="宋体"/>
          <w:kern w:val="0"/>
          <w:sz w:val="24"/>
          <w:szCs w:val="28"/>
          <w:highlight w:val="none"/>
        </w:rPr>
        <w:t>江苏中冠工程咨询有限公司</w:t>
      </w:r>
    </w:p>
    <w:p w14:paraId="7AB58F58">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地 址：</w:t>
      </w:r>
      <w:r>
        <w:rPr>
          <w:rFonts w:hint="eastAsia" w:ascii="宋体" w:hAnsi="宋体" w:cs="宋体"/>
          <w:kern w:val="0"/>
          <w:sz w:val="24"/>
          <w:szCs w:val="28"/>
          <w:highlight w:val="none"/>
        </w:rPr>
        <w:t>镇江市润州区冠城路8号工人大厦17楼</w:t>
      </w:r>
    </w:p>
    <w:p w14:paraId="1CB34D35">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联系方式：</w:t>
      </w:r>
      <w:bookmarkStart w:id="38" w:name="_Toc28359010"/>
      <w:bookmarkStart w:id="39" w:name="_Toc28359087"/>
      <w:r>
        <w:rPr>
          <w:rFonts w:hint="eastAsia" w:ascii="宋体" w:hAnsi="宋体" w:cs="宋体"/>
          <w:kern w:val="0"/>
          <w:sz w:val="24"/>
          <w:szCs w:val="28"/>
          <w:highlight w:val="none"/>
        </w:rPr>
        <w:t>0511-85612788</w:t>
      </w:r>
    </w:p>
    <w:p w14:paraId="00DD387C">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3.项目联系方式</w:t>
      </w:r>
      <w:bookmarkEnd w:id="38"/>
      <w:bookmarkEnd w:id="39"/>
    </w:p>
    <w:p w14:paraId="70622B8F">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 xml:space="preserve">项目联系人：徐莎莎 </w:t>
      </w:r>
      <w:r>
        <w:rPr>
          <w:rFonts w:hint="eastAsia" w:ascii="宋体" w:hAnsi="宋体" w:cs="宋体"/>
          <w:kern w:val="0"/>
          <w:sz w:val="24"/>
          <w:szCs w:val="28"/>
          <w:highlight w:val="none"/>
        </w:rPr>
        <w:t>江晟玮</w:t>
      </w:r>
    </w:p>
    <w:p w14:paraId="181C7254">
      <w:pPr>
        <w:wordWrap w:val="0"/>
        <w:topLinePunct/>
        <w:spacing w:line="360" w:lineRule="auto"/>
        <w:ind w:firstLine="480" w:firstLineChars="200"/>
        <w:jc w:val="left"/>
        <w:rPr>
          <w:rFonts w:ascii="宋体" w:hAnsi="宋体" w:cs="宋体"/>
          <w:sz w:val="24"/>
          <w:szCs w:val="28"/>
          <w:highlight w:val="none"/>
        </w:rPr>
      </w:pPr>
      <w:r>
        <w:rPr>
          <w:rFonts w:hint="eastAsia" w:ascii="宋体" w:hAnsi="宋体" w:cs="宋体"/>
          <w:sz w:val="24"/>
          <w:szCs w:val="28"/>
          <w:highlight w:val="none"/>
        </w:rPr>
        <w:t>电 话：</w:t>
      </w:r>
      <w:r>
        <w:rPr>
          <w:rFonts w:hint="eastAsia" w:ascii="宋体" w:hAnsi="宋体" w:cs="宋体"/>
          <w:kern w:val="0"/>
          <w:sz w:val="24"/>
          <w:szCs w:val="28"/>
          <w:highlight w:val="none"/>
        </w:rPr>
        <w:t>0511-85612788</w:t>
      </w:r>
    </w:p>
    <w:p w14:paraId="2D43DDBC">
      <w:pPr>
        <w:spacing w:line="360" w:lineRule="auto"/>
        <w:ind w:left="1079" w:leftChars="371" w:hanging="300" w:hangingChars="125"/>
        <w:jc w:val="right"/>
        <w:rPr>
          <w:rFonts w:ascii="宋体" w:hAnsi="宋体" w:cs="宋体"/>
          <w:kern w:val="0"/>
          <w:sz w:val="24"/>
          <w:szCs w:val="28"/>
          <w:highlight w:val="none"/>
        </w:rPr>
      </w:pPr>
      <w:r>
        <w:rPr>
          <w:rFonts w:hint="eastAsia" w:ascii="宋体" w:hAnsi="宋体" w:cs="宋体"/>
          <w:kern w:val="0"/>
          <w:sz w:val="24"/>
          <w:szCs w:val="28"/>
          <w:highlight w:val="none"/>
        </w:rPr>
        <w:t>江苏中冠工程咨询有限公司</w:t>
      </w:r>
    </w:p>
    <w:p w14:paraId="6B27A011">
      <w:pPr>
        <w:spacing w:line="360" w:lineRule="auto"/>
        <w:ind w:left="1079" w:leftChars="371" w:hanging="300" w:hangingChars="125"/>
        <w:jc w:val="right"/>
        <w:rPr>
          <w:rFonts w:ascii="宋体" w:hAnsi="宋体" w:cs="宋体"/>
          <w:kern w:val="0"/>
          <w:sz w:val="24"/>
          <w:szCs w:val="28"/>
          <w:highlight w:val="none"/>
        </w:rPr>
      </w:pPr>
      <w:r>
        <w:rPr>
          <w:rFonts w:hint="eastAsia" w:ascii="宋体" w:hAnsi="宋体" w:cs="宋体"/>
          <w:kern w:val="0"/>
          <w:sz w:val="24"/>
          <w:szCs w:val="28"/>
          <w:highlight w:val="none"/>
        </w:rPr>
        <w:t>2024年</w:t>
      </w:r>
      <w:r>
        <w:rPr>
          <w:rFonts w:hint="eastAsia" w:ascii="宋体" w:hAnsi="宋体" w:cs="宋体"/>
          <w:kern w:val="0"/>
          <w:sz w:val="24"/>
          <w:szCs w:val="28"/>
          <w:highlight w:val="none"/>
          <w:lang w:val="en-US" w:eastAsia="zh-CN"/>
        </w:rPr>
        <w:t>10</w:t>
      </w:r>
      <w:r>
        <w:rPr>
          <w:rFonts w:hint="eastAsia" w:ascii="宋体" w:hAnsi="宋体" w:cs="宋体"/>
          <w:kern w:val="0"/>
          <w:sz w:val="24"/>
          <w:szCs w:val="28"/>
          <w:highlight w:val="none"/>
        </w:rPr>
        <w:t>月</w:t>
      </w:r>
      <w:r>
        <w:rPr>
          <w:rFonts w:hint="eastAsia" w:ascii="宋体" w:hAnsi="宋体" w:cs="宋体"/>
          <w:kern w:val="0"/>
          <w:sz w:val="24"/>
          <w:szCs w:val="28"/>
          <w:highlight w:val="none"/>
          <w:lang w:val="en-US" w:eastAsia="zh-CN"/>
        </w:rPr>
        <w:t>9</w:t>
      </w:r>
      <w:r>
        <w:rPr>
          <w:rFonts w:hint="eastAsia" w:ascii="宋体" w:hAnsi="宋体" w:cs="宋体"/>
          <w:kern w:val="0"/>
          <w:sz w:val="24"/>
          <w:szCs w:val="28"/>
          <w:highlight w:val="none"/>
        </w:rPr>
        <w:t>日</w:t>
      </w:r>
    </w:p>
    <w:bookmarkEnd w:id="4"/>
    <w:bookmarkEnd w:id="5"/>
    <w:bookmarkEnd w:id="6"/>
    <w:bookmarkEnd w:id="7"/>
    <w:bookmarkEnd w:id="8"/>
    <w:p w14:paraId="255D7559">
      <w:pPr>
        <w:pStyle w:val="4"/>
        <w:keepNext w:val="0"/>
        <w:keepLines w:val="0"/>
        <w:spacing w:before="200" w:after="200" w:line="360" w:lineRule="auto"/>
        <w:jc w:val="center"/>
        <w:rPr>
          <w:rFonts w:ascii="宋体" w:hAnsi="宋体" w:cs="宋体"/>
          <w:bCs/>
          <w:sz w:val="36"/>
          <w:szCs w:val="36"/>
          <w:highlight w:val="none"/>
        </w:rPr>
      </w:pPr>
      <w:bookmarkStart w:id="40" w:name="_Toc31270"/>
      <w:bookmarkStart w:id="41" w:name="_Toc100386034"/>
      <w:bookmarkStart w:id="42" w:name="_Toc92168000"/>
      <w:r>
        <w:rPr>
          <w:rFonts w:hint="eastAsia" w:ascii="宋体" w:hAnsi="宋体" w:cs="宋体"/>
          <w:bCs/>
          <w:sz w:val="36"/>
          <w:szCs w:val="36"/>
          <w:highlight w:val="none"/>
        </w:rPr>
        <w:t>第二部分 投标人须知</w:t>
      </w:r>
      <w:bookmarkEnd w:id="40"/>
    </w:p>
    <w:p w14:paraId="3583B03C">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前附表</w:t>
      </w:r>
    </w:p>
    <w:tbl>
      <w:tblPr>
        <w:tblStyle w:val="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759"/>
        <w:gridCol w:w="6017"/>
      </w:tblGrid>
      <w:tr w14:paraId="4F9E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B6143E7">
            <w:pPr>
              <w:pStyle w:val="5"/>
              <w:ind w:firstLine="0" w:firstLineChars="0"/>
              <w:jc w:val="center"/>
              <w:rPr>
                <w:rFonts w:ascii="宋体" w:hAnsi="宋体" w:cs="宋体"/>
                <w:sz w:val="24"/>
                <w:highlight w:val="none"/>
              </w:rPr>
            </w:pPr>
            <w:r>
              <w:rPr>
                <w:rFonts w:hint="eastAsia" w:ascii="宋体" w:hAnsi="宋体" w:cs="宋体"/>
                <w:sz w:val="24"/>
                <w:highlight w:val="none"/>
              </w:rPr>
              <w:t>序号</w:t>
            </w:r>
          </w:p>
        </w:tc>
        <w:tc>
          <w:tcPr>
            <w:tcW w:w="1035" w:type="pct"/>
            <w:vAlign w:val="center"/>
          </w:tcPr>
          <w:p w14:paraId="75FF9DDD">
            <w:pPr>
              <w:pStyle w:val="5"/>
              <w:ind w:firstLine="0" w:firstLineChars="0"/>
              <w:jc w:val="center"/>
              <w:rPr>
                <w:rFonts w:ascii="宋体" w:hAnsi="宋体" w:cs="宋体"/>
                <w:sz w:val="24"/>
                <w:highlight w:val="none"/>
              </w:rPr>
            </w:pPr>
            <w:r>
              <w:rPr>
                <w:rFonts w:hint="eastAsia" w:ascii="宋体" w:hAnsi="宋体" w:cs="宋体"/>
                <w:sz w:val="24"/>
                <w:highlight w:val="none"/>
              </w:rPr>
              <w:t>事项</w:t>
            </w:r>
          </w:p>
        </w:tc>
        <w:tc>
          <w:tcPr>
            <w:tcW w:w="3540" w:type="pct"/>
            <w:vAlign w:val="center"/>
          </w:tcPr>
          <w:p w14:paraId="54A16224">
            <w:pPr>
              <w:pStyle w:val="5"/>
              <w:ind w:firstLine="0" w:firstLineChars="0"/>
              <w:jc w:val="center"/>
              <w:rPr>
                <w:rFonts w:ascii="宋体" w:hAnsi="宋体" w:cs="宋体"/>
                <w:sz w:val="24"/>
                <w:highlight w:val="none"/>
              </w:rPr>
            </w:pPr>
            <w:r>
              <w:rPr>
                <w:rFonts w:hint="eastAsia" w:ascii="宋体" w:hAnsi="宋体" w:cs="宋体"/>
                <w:sz w:val="24"/>
                <w:highlight w:val="none"/>
              </w:rPr>
              <w:t>本项目规定</w:t>
            </w:r>
          </w:p>
        </w:tc>
      </w:tr>
      <w:tr w14:paraId="7241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6E9F394">
            <w:pPr>
              <w:pStyle w:val="5"/>
              <w:ind w:firstLine="0" w:firstLineChars="0"/>
              <w:jc w:val="center"/>
              <w:rPr>
                <w:rFonts w:ascii="宋体" w:hAnsi="宋体" w:cs="宋体"/>
                <w:sz w:val="24"/>
                <w:highlight w:val="none"/>
              </w:rPr>
            </w:pPr>
            <w:r>
              <w:rPr>
                <w:rFonts w:hint="eastAsia" w:ascii="宋体" w:hAnsi="宋体" w:cs="宋体"/>
                <w:sz w:val="24"/>
                <w:highlight w:val="none"/>
              </w:rPr>
              <w:t>1</w:t>
            </w:r>
          </w:p>
        </w:tc>
        <w:tc>
          <w:tcPr>
            <w:tcW w:w="1035" w:type="pct"/>
            <w:vAlign w:val="center"/>
          </w:tcPr>
          <w:p w14:paraId="253BE947">
            <w:pPr>
              <w:pStyle w:val="5"/>
              <w:ind w:firstLine="0" w:firstLineChars="0"/>
              <w:jc w:val="center"/>
              <w:rPr>
                <w:rFonts w:ascii="宋体" w:hAnsi="宋体" w:cs="宋体"/>
                <w:sz w:val="24"/>
                <w:highlight w:val="none"/>
              </w:rPr>
            </w:pPr>
            <w:r>
              <w:rPr>
                <w:rFonts w:hint="eastAsia" w:ascii="宋体" w:hAnsi="宋体" w:cs="宋体"/>
                <w:sz w:val="24"/>
                <w:highlight w:val="none"/>
              </w:rPr>
              <w:t>报价要求</w:t>
            </w:r>
          </w:p>
        </w:tc>
        <w:tc>
          <w:tcPr>
            <w:tcW w:w="3540" w:type="pct"/>
            <w:vAlign w:val="center"/>
          </w:tcPr>
          <w:p w14:paraId="23D086DD">
            <w:pPr>
              <w:pStyle w:val="5"/>
              <w:ind w:firstLine="0" w:firstLineChars="0"/>
              <w:rPr>
                <w:rFonts w:ascii="宋体" w:hAnsi="宋体" w:cs="宋体"/>
                <w:sz w:val="24"/>
                <w:highlight w:val="none"/>
              </w:rPr>
            </w:pPr>
            <w:r>
              <w:rPr>
                <w:rFonts w:hint="eastAsia" w:ascii="宋体" w:hAnsi="宋体" w:cs="宋体"/>
                <w:sz w:val="24"/>
                <w:highlight w:val="none"/>
              </w:rPr>
              <w:t>本次投标报价的币种为人民币。</w:t>
            </w:r>
          </w:p>
          <w:p w14:paraId="336ACF6C">
            <w:pPr>
              <w:pStyle w:val="5"/>
              <w:ind w:firstLine="0" w:firstLineChars="0"/>
              <w:rPr>
                <w:rFonts w:ascii="宋体" w:hAnsi="宋体" w:cs="宋体"/>
                <w:sz w:val="24"/>
                <w:highlight w:val="none"/>
              </w:rPr>
            </w:pPr>
            <w:r>
              <w:rPr>
                <w:rFonts w:hint="eastAsia" w:ascii="宋体" w:hAnsi="宋体" w:cs="宋体"/>
                <w:sz w:val="24"/>
                <w:highlight w:val="none"/>
              </w:rPr>
              <w:t>投标人应按招标文件所提供的各报价表格式报价。</w:t>
            </w:r>
          </w:p>
          <w:p w14:paraId="41DEE916">
            <w:pPr>
              <w:pStyle w:val="5"/>
              <w:ind w:firstLine="0" w:firstLineChars="0"/>
              <w:rPr>
                <w:rFonts w:ascii="宋体" w:hAnsi="宋体" w:cs="宋体"/>
                <w:sz w:val="24"/>
                <w:highlight w:val="none"/>
              </w:rPr>
            </w:pPr>
            <w:r>
              <w:rPr>
                <w:rFonts w:hint="eastAsia" w:ascii="宋体" w:hAnsi="宋体" w:cs="宋体"/>
                <w:sz w:val="24"/>
                <w:highlight w:val="none"/>
              </w:rPr>
              <w:t>投标人应对本项目报出最具有竞争力的价格，应包括本次招标要求提供的货物（服务）已支付或将支付的所有费用（含税费）。</w:t>
            </w:r>
          </w:p>
          <w:p w14:paraId="246E1186">
            <w:pPr>
              <w:pStyle w:val="5"/>
              <w:ind w:firstLine="0" w:firstLineChars="0"/>
              <w:rPr>
                <w:rFonts w:ascii="宋体" w:hAnsi="宋体" w:cs="宋体"/>
                <w:sz w:val="24"/>
                <w:highlight w:val="none"/>
              </w:rPr>
            </w:pPr>
            <w:r>
              <w:rPr>
                <w:rFonts w:hint="eastAsia" w:ascii="宋体" w:hAnsi="宋体" w:cs="宋体"/>
                <w:sz w:val="24"/>
                <w:highlight w:val="none"/>
              </w:rPr>
              <w:t>最低投标报价不能作为中标的保证。</w:t>
            </w:r>
          </w:p>
          <w:p w14:paraId="1EB987C3">
            <w:pPr>
              <w:pStyle w:val="5"/>
              <w:ind w:firstLine="0" w:firstLineChars="0"/>
              <w:rPr>
                <w:rFonts w:ascii="宋体" w:hAnsi="宋体" w:cs="宋体"/>
                <w:sz w:val="24"/>
                <w:highlight w:val="none"/>
              </w:rPr>
            </w:pPr>
            <w:r>
              <w:rPr>
                <w:rFonts w:hint="eastAsia" w:ascii="宋体" w:hAnsi="宋体" w:cs="宋体"/>
                <w:sz w:val="24"/>
                <w:highlight w:val="none"/>
              </w:rPr>
              <w:t>中标价即为合同签约价。</w:t>
            </w:r>
          </w:p>
          <w:p w14:paraId="5C3A1E42">
            <w:pPr>
              <w:pStyle w:val="5"/>
              <w:ind w:firstLine="0" w:firstLineChars="0"/>
              <w:rPr>
                <w:rFonts w:ascii="宋体" w:hAnsi="宋体" w:cs="宋体"/>
                <w:sz w:val="24"/>
                <w:highlight w:val="none"/>
              </w:rPr>
            </w:pPr>
            <w:r>
              <w:rPr>
                <w:rFonts w:hint="eastAsia" w:ascii="宋体" w:hAnsi="宋体" w:cs="宋体"/>
                <w:sz w:val="24"/>
                <w:highlight w:val="none"/>
              </w:rPr>
              <w:t>如出现报价前后不一致的，将按招标文件第五部分“评标办法和标准”第5项规定进行修正。</w:t>
            </w:r>
          </w:p>
        </w:tc>
      </w:tr>
      <w:tr w14:paraId="74F7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5A4B40C7">
            <w:pPr>
              <w:pStyle w:val="5"/>
              <w:ind w:firstLine="0" w:firstLineChars="0"/>
              <w:jc w:val="center"/>
              <w:rPr>
                <w:rFonts w:ascii="宋体" w:hAnsi="宋体" w:cs="宋体"/>
                <w:sz w:val="24"/>
                <w:highlight w:val="none"/>
              </w:rPr>
            </w:pPr>
            <w:r>
              <w:rPr>
                <w:rFonts w:hint="eastAsia" w:ascii="宋体" w:hAnsi="宋体" w:cs="宋体"/>
                <w:sz w:val="24"/>
                <w:highlight w:val="none"/>
              </w:rPr>
              <w:t>2</w:t>
            </w:r>
          </w:p>
        </w:tc>
        <w:tc>
          <w:tcPr>
            <w:tcW w:w="1035" w:type="pct"/>
            <w:vAlign w:val="center"/>
          </w:tcPr>
          <w:p w14:paraId="4765C964">
            <w:pPr>
              <w:pStyle w:val="5"/>
              <w:ind w:firstLine="0" w:firstLineChars="0"/>
              <w:jc w:val="center"/>
              <w:rPr>
                <w:rFonts w:ascii="宋体" w:hAnsi="宋体" w:cs="宋体"/>
                <w:sz w:val="24"/>
                <w:highlight w:val="none"/>
              </w:rPr>
            </w:pPr>
            <w:r>
              <w:rPr>
                <w:rFonts w:hint="eastAsia" w:ascii="宋体" w:hAnsi="宋体" w:cs="宋体"/>
                <w:sz w:val="24"/>
                <w:highlight w:val="none"/>
              </w:rPr>
              <w:t>转包及分包</w:t>
            </w:r>
          </w:p>
        </w:tc>
        <w:tc>
          <w:tcPr>
            <w:tcW w:w="3540" w:type="pct"/>
            <w:vAlign w:val="center"/>
          </w:tcPr>
          <w:p w14:paraId="7C2E01CA">
            <w:pPr>
              <w:pStyle w:val="5"/>
              <w:ind w:firstLine="0" w:firstLineChars="0"/>
              <w:rPr>
                <w:rFonts w:ascii="宋体" w:hAnsi="宋体" w:cs="宋体"/>
                <w:sz w:val="24"/>
                <w:highlight w:val="none"/>
              </w:rPr>
            </w:pPr>
            <w:r>
              <w:rPr>
                <w:rFonts w:hint="eastAsia" w:ascii="宋体" w:hAnsi="宋体" w:cs="宋体"/>
                <w:sz w:val="24"/>
                <w:highlight w:val="none"/>
              </w:rPr>
              <w:t>项目依法不得转包</w:t>
            </w:r>
          </w:p>
          <w:p w14:paraId="55D7C733">
            <w:pPr>
              <w:pStyle w:val="5"/>
              <w:ind w:firstLine="0" w:firstLineChars="0"/>
              <w:rPr>
                <w:rFonts w:ascii="宋体" w:hAnsi="宋体" w:cs="宋体"/>
                <w:sz w:val="24"/>
                <w:highlight w:val="none"/>
              </w:rPr>
            </w:pPr>
            <w:r>
              <w:rPr>
                <w:rFonts w:hint="eastAsia" w:ascii="宋体" w:hAnsi="宋体" w:cs="宋体"/>
                <w:sz w:val="24"/>
                <w:highlight w:val="none"/>
              </w:rPr>
              <w:t>本项目不同意分包。</w:t>
            </w:r>
          </w:p>
        </w:tc>
      </w:tr>
      <w:tr w14:paraId="722C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7CDDFB91">
            <w:pPr>
              <w:pStyle w:val="5"/>
              <w:ind w:firstLine="0" w:firstLineChars="0"/>
              <w:jc w:val="center"/>
              <w:rPr>
                <w:rFonts w:ascii="宋体" w:hAnsi="宋体" w:cs="宋体"/>
                <w:sz w:val="24"/>
                <w:highlight w:val="none"/>
              </w:rPr>
            </w:pPr>
            <w:r>
              <w:rPr>
                <w:rFonts w:hint="eastAsia" w:ascii="宋体" w:hAnsi="宋体" w:cs="宋体"/>
                <w:sz w:val="24"/>
                <w:highlight w:val="none"/>
              </w:rPr>
              <w:t>3</w:t>
            </w:r>
          </w:p>
        </w:tc>
        <w:tc>
          <w:tcPr>
            <w:tcW w:w="1035" w:type="pct"/>
            <w:vAlign w:val="center"/>
          </w:tcPr>
          <w:p w14:paraId="02BF27ED">
            <w:pPr>
              <w:pStyle w:val="5"/>
              <w:ind w:firstLine="0" w:firstLineChars="0"/>
              <w:jc w:val="center"/>
              <w:rPr>
                <w:rFonts w:ascii="宋体" w:hAnsi="宋体" w:cs="宋体"/>
                <w:sz w:val="24"/>
                <w:highlight w:val="none"/>
              </w:rPr>
            </w:pPr>
            <w:r>
              <w:rPr>
                <w:rFonts w:hint="eastAsia" w:ascii="宋体" w:hAnsi="宋体" w:cs="宋体"/>
                <w:sz w:val="24"/>
                <w:highlight w:val="none"/>
              </w:rPr>
              <w:t>开标前答疑会</w:t>
            </w:r>
          </w:p>
        </w:tc>
        <w:tc>
          <w:tcPr>
            <w:tcW w:w="3540" w:type="pct"/>
            <w:vAlign w:val="center"/>
          </w:tcPr>
          <w:p w14:paraId="2F0B3DF4">
            <w:pPr>
              <w:pStyle w:val="5"/>
              <w:ind w:firstLine="0" w:firstLineChars="0"/>
              <w:rPr>
                <w:rFonts w:ascii="宋体" w:hAnsi="宋体" w:cs="宋体"/>
                <w:sz w:val="24"/>
                <w:highlight w:val="none"/>
              </w:rPr>
            </w:pPr>
            <w:r>
              <w:rPr>
                <w:rFonts w:hint="eastAsia" w:ascii="宋体" w:hAnsi="宋体" w:cs="宋体"/>
                <w:sz w:val="24"/>
                <w:highlight w:val="none"/>
              </w:rPr>
              <w:sym w:font="Wingdings 2" w:char="0052"/>
            </w:r>
            <w:r>
              <w:rPr>
                <w:rFonts w:hint="eastAsia" w:ascii="宋体" w:hAnsi="宋体" w:cs="宋体"/>
                <w:sz w:val="24"/>
                <w:highlight w:val="none"/>
              </w:rPr>
              <w:t>A不组织</w:t>
            </w:r>
          </w:p>
          <w:p w14:paraId="57895814">
            <w:pPr>
              <w:pStyle w:val="5"/>
              <w:ind w:firstLine="0" w:firstLineChars="0"/>
              <w:rPr>
                <w:rFonts w:ascii="宋体" w:hAnsi="宋体" w:cs="宋体"/>
                <w:sz w:val="24"/>
                <w:highlight w:val="none"/>
              </w:rPr>
            </w:pPr>
            <w:r>
              <w:rPr>
                <w:rFonts w:hint="eastAsia" w:ascii="宋体" w:hAnsi="宋体" w:cs="宋体"/>
                <w:sz w:val="24"/>
                <w:highlight w:val="none"/>
              </w:rPr>
              <w:sym w:font="Wingdings 2" w:char="00A3"/>
            </w:r>
            <w:r>
              <w:rPr>
                <w:rFonts w:hint="eastAsia" w:ascii="宋体" w:hAnsi="宋体" w:cs="宋体"/>
                <w:sz w:val="24"/>
                <w:highlight w:val="none"/>
              </w:rPr>
              <w:t>B组织</w:t>
            </w:r>
          </w:p>
          <w:p w14:paraId="153110F2">
            <w:pPr>
              <w:pStyle w:val="5"/>
              <w:ind w:firstLine="0" w:firstLineChars="0"/>
              <w:rPr>
                <w:rFonts w:ascii="宋体" w:hAnsi="宋体" w:cs="宋体"/>
                <w:sz w:val="24"/>
                <w:highlight w:val="none"/>
                <w:u w:val="single"/>
              </w:rPr>
            </w:pPr>
            <w:r>
              <w:rPr>
                <w:rFonts w:hint="eastAsia" w:ascii="宋体" w:hAnsi="宋体" w:cs="宋体"/>
                <w:sz w:val="24"/>
                <w:highlight w:val="none"/>
              </w:rPr>
              <w:t>时间：</w:t>
            </w:r>
          </w:p>
          <w:p w14:paraId="237985F6">
            <w:pPr>
              <w:pStyle w:val="5"/>
              <w:ind w:firstLine="0" w:firstLineChars="0"/>
              <w:rPr>
                <w:rFonts w:ascii="宋体" w:hAnsi="宋体" w:cs="宋体"/>
                <w:sz w:val="24"/>
                <w:highlight w:val="none"/>
                <w:u w:val="single"/>
              </w:rPr>
            </w:pPr>
            <w:r>
              <w:rPr>
                <w:rFonts w:hint="eastAsia" w:ascii="宋体" w:hAnsi="宋体" w:cs="宋体"/>
                <w:sz w:val="24"/>
                <w:highlight w:val="none"/>
              </w:rPr>
              <w:t>地点：</w:t>
            </w:r>
          </w:p>
          <w:p w14:paraId="5D48B18C">
            <w:pPr>
              <w:pStyle w:val="5"/>
              <w:ind w:firstLine="0" w:firstLineChars="0"/>
              <w:rPr>
                <w:rFonts w:ascii="宋体" w:hAnsi="宋体" w:cs="宋体"/>
                <w:b/>
                <w:sz w:val="24"/>
                <w:highlight w:val="none"/>
              </w:rPr>
            </w:pPr>
            <w:r>
              <w:rPr>
                <w:rFonts w:hint="eastAsia" w:ascii="宋体" w:hAnsi="宋体" w:cs="宋体"/>
                <w:sz w:val="24"/>
                <w:highlight w:val="none"/>
              </w:rPr>
              <w:t>联系人：联系方式：</w:t>
            </w:r>
          </w:p>
        </w:tc>
      </w:tr>
      <w:tr w14:paraId="0679B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173D77D5">
            <w:pPr>
              <w:pStyle w:val="5"/>
              <w:ind w:firstLine="0" w:firstLineChars="0"/>
              <w:jc w:val="center"/>
              <w:rPr>
                <w:rFonts w:ascii="宋体" w:hAnsi="宋体" w:cs="宋体"/>
                <w:sz w:val="24"/>
                <w:highlight w:val="none"/>
              </w:rPr>
            </w:pPr>
            <w:r>
              <w:rPr>
                <w:rFonts w:hint="eastAsia" w:ascii="宋体" w:hAnsi="宋体" w:cs="宋体"/>
                <w:sz w:val="24"/>
                <w:highlight w:val="none"/>
              </w:rPr>
              <w:t>4</w:t>
            </w:r>
          </w:p>
        </w:tc>
        <w:tc>
          <w:tcPr>
            <w:tcW w:w="1035" w:type="pct"/>
            <w:vAlign w:val="center"/>
          </w:tcPr>
          <w:p w14:paraId="043EE8F4">
            <w:pPr>
              <w:pStyle w:val="5"/>
              <w:ind w:firstLine="0" w:firstLineChars="0"/>
              <w:jc w:val="center"/>
              <w:rPr>
                <w:rFonts w:ascii="宋体" w:hAnsi="宋体" w:cs="宋体"/>
                <w:sz w:val="24"/>
                <w:highlight w:val="none"/>
              </w:rPr>
            </w:pPr>
            <w:r>
              <w:rPr>
                <w:rFonts w:hint="eastAsia" w:ascii="宋体" w:hAnsi="宋体" w:cs="宋体"/>
                <w:sz w:val="24"/>
                <w:highlight w:val="none"/>
              </w:rPr>
              <w:t>现场踏勘</w:t>
            </w:r>
          </w:p>
        </w:tc>
        <w:tc>
          <w:tcPr>
            <w:tcW w:w="3540" w:type="pct"/>
            <w:vAlign w:val="center"/>
          </w:tcPr>
          <w:p w14:paraId="29093DDC">
            <w:pPr>
              <w:pStyle w:val="5"/>
              <w:ind w:firstLine="0" w:firstLineChars="0"/>
              <w:rPr>
                <w:rFonts w:ascii="宋体" w:hAnsi="宋体" w:cs="宋体"/>
                <w:sz w:val="24"/>
                <w:highlight w:val="none"/>
              </w:rPr>
            </w:pPr>
            <w:r>
              <w:rPr>
                <w:rFonts w:hint="eastAsia" w:ascii="宋体" w:hAnsi="宋体" w:cs="宋体"/>
                <w:sz w:val="24"/>
                <w:highlight w:val="none"/>
              </w:rPr>
              <w:sym w:font="Wingdings 2" w:char="0052"/>
            </w:r>
            <w:r>
              <w:rPr>
                <w:rFonts w:hint="eastAsia" w:ascii="宋体" w:hAnsi="宋体" w:cs="宋体"/>
                <w:sz w:val="24"/>
                <w:highlight w:val="none"/>
              </w:rPr>
              <w:t>A不统一组织</w:t>
            </w:r>
          </w:p>
          <w:p w14:paraId="72A5EE1A">
            <w:pPr>
              <w:pStyle w:val="5"/>
              <w:ind w:firstLine="0" w:firstLineChars="0"/>
              <w:rPr>
                <w:rFonts w:ascii="宋体" w:hAnsi="宋体" w:cs="宋体"/>
                <w:sz w:val="24"/>
                <w:highlight w:val="none"/>
              </w:rPr>
            </w:pPr>
            <w:r>
              <w:rPr>
                <w:rFonts w:hint="eastAsia" w:ascii="宋体" w:hAnsi="宋体" w:cs="宋体"/>
                <w:sz w:val="24"/>
                <w:highlight w:val="none"/>
              </w:rPr>
              <w:sym w:font="Wingdings 2" w:char="00A3"/>
            </w:r>
            <w:r>
              <w:rPr>
                <w:rFonts w:hint="eastAsia" w:ascii="宋体" w:hAnsi="宋体" w:cs="宋体"/>
                <w:sz w:val="24"/>
                <w:highlight w:val="none"/>
              </w:rPr>
              <w:t>B统一组织</w:t>
            </w:r>
          </w:p>
          <w:p w14:paraId="4802A8AA">
            <w:pPr>
              <w:pStyle w:val="5"/>
              <w:ind w:firstLine="0" w:firstLineChars="0"/>
              <w:rPr>
                <w:rFonts w:ascii="宋体" w:hAnsi="宋体" w:cs="宋体"/>
                <w:sz w:val="24"/>
                <w:highlight w:val="none"/>
                <w:u w:val="single"/>
              </w:rPr>
            </w:pPr>
            <w:r>
              <w:rPr>
                <w:rFonts w:hint="eastAsia" w:ascii="宋体" w:hAnsi="宋体" w:cs="宋体"/>
                <w:sz w:val="24"/>
                <w:highlight w:val="none"/>
              </w:rPr>
              <w:t>时间：</w:t>
            </w:r>
          </w:p>
          <w:p w14:paraId="4EFC31A4">
            <w:pPr>
              <w:pStyle w:val="5"/>
              <w:ind w:firstLine="0" w:firstLineChars="0"/>
              <w:rPr>
                <w:rFonts w:ascii="宋体" w:hAnsi="宋体" w:cs="宋体"/>
                <w:sz w:val="24"/>
                <w:highlight w:val="none"/>
                <w:u w:val="single"/>
              </w:rPr>
            </w:pPr>
            <w:r>
              <w:rPr>
                <w:rFonts w:hint="eastAsia" w:ascii="宋体" w:hAnsi="宋体" w:cs="宋体"/>
                <w:sz w:val="24"/>
                <w:highlight w:val="none"/>
              </w:rPr>
              <w:t>地点：</w:t>
            </w:r>
          </w:p>
          <w:p w14:paraId="2DB6DF6E">
            <w:pPr>
              <w:pStyle w:val="5"/>
              <w:ind w:firstLine="0" w:firstLineChars="0"/>
              <w:rPr>
                <w:rFonts w:ascii="宋体" w:hAnsi="宋体" w:cs="宋体"/>
                <w:sz w:val="24"/>
                <w:highlight w:val="none"/>
              </w:rPr>
            </w:pPr>
            <w:r>
              <w:rPr>
                <w:rFonts w:hint="eastAsia" w:ascii="宋体" w:hAnsi="宋体" w:cs="宋体"/>
                <w:sz w:val="24"/>
                <w:highlight w:val="none"/>
              </w:rPr>
              <w:t>联系人：联系方式：</w:t>
            </w:r>
          </w:p>
        </w:tc>
      </w:tr>
      <w:tr w14:paraId="0680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3" w:type="pct"/>
            <w:vAlign w:val="center"/>
          </w:tcPr>
          <w:p w14:paraId="005EAD06">
            <w:pPr>
              <w:pStyle w:val="5"/>
              <w:ind w:firstLine="0" w:firstLineChars="0"/>
              <w:jc w:val="center"/>
              <w:rPr>
                <w:rFonts w:ascii="宋体" w:hAnsi="宋体" w:cs="宋体"/>
                <w:sz w:val="24"/>
                <w:highlight w:val="none"/>
              </w:rPr>
            </w:pPr>
            <w:r>
              <w:rPr>
                <w:rFonts w:hint="eastAsia" w:ascii="宋体" w:hAnsi="宋体" w:cs="宋体"/>
                <w:sz w:val="24"/>
                <w:highlight w:val="none"/>
              </w:rPr>
              <w:t>5</w:t>
            </w:r>
          </w:p>
        </w:tc>
        <w:tc>
          <w:tcPr>
            <w:tcW w:w="1035" w:type="pct"/>
            <w:vAlign w:val="center"/>
          </w:tcPr>
          <w:p w14:paraId="7FE75A59">
            <w:pPr>
              <w:pStyle w:val="5"/>
              <w:ind w:firstLine="0" w:firstLineChars="0"/>
              <w:jc w:val="center"/>
              <w:rPr>
                <w:rFonts w:ascii="宋体" w:hAnsi="宋体" w:cs="宋体"/>
                <w:sz w:val="24"/>
                <w:highlight w:val="none"/>
              </w:rPr>
            </w:pPr>
            <w:r>
              <w:rPr>
                <w:rFonts w:hint="eastAsia" w:ascii="宋体" w:hAnsi="宋体" w:cs="宋体"/>
                <w:sz w:val="24"/>
                <w:highlight w:val="none"/>
              </w:rPr>
              <w:t>演示</w:t>
            </w:r>
          </w:p>
        </w:tc>
        <w:tc>
          <w:tcPr>
            <w:tcW w:w="3540" w:type="pct"/>
            <w:vAlign w:val="center"/>
          </w:tcPr>
          <w:p w14:paraId="1A8CA6DD">
            <w:pPr>
              <w:pStyle w:val="5"/>
              <w:ind w:firstLine="0" w:firstLineChars="0"/>
              <w:rPr>
                <w:rFonts w:ascii="宋体" w:hAnsi="宋体" w:cs="宋体"/>
                <w:sz w:val="24"/>
                <w:highlight w:val="none"/>
              </w:rPr>
            </w:pPr>
            <w:r>
              <w:rPr>
                <w:rFonts w:hint="eastAsia" w:ascii="宋体" w:hAnsi="宋体" w:cs="宋体"/>
                <w:sz w:val="24"/>
                <w:highlight w:val="none"/>
              </w:rPr>
              <w:t>无</w:t>
            </w:r>
          </w:p>
        </w:tc>
      </w:tr>
      <w:tr w14:paraId="33EF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4DFEAB5B">
            <w:pPr>
              <w:pStyle w:val="5"/>
              <w:ind w:firstLine="0" w:firstLineChars="0"/>
              <w:jc w:val="center"/>
              <w:rPr>
                <w:rFonts w:ascii="宋体" w:hAnsi="宋体" w:cs="宋体"/>
                <w:sz w:val="24"/>
                <w:highlight w:val="none"/>
              </w:rPr>
            </w:pPr>
            <w:r>
              <w:rPr>
                <w:rFonts w:hint="eastAsia" w:ascii="宋体" w:hAnsi="宋体" w:cs="宋体"/>
                <w:sz w:val="24"/>
                <w:highlight w:val="none"/>
              </w:rPr>
              <w:t>6</w:t>
            </w:r>
          </w:p>
        </w:tc>
        <w:tc>
          <w:tcPr>
            <w:tcW w:w="1035" w:type="pct"/>
            <w:vAlign w:val="center"/>
          </w:tcPr>
          <w:p w14:paraId="2E4FFD75">
            <w:pPr>
              <w:pStyle w:val="5"/>
              <w:ind w:firstLine="0" w:firstLineChars="0"/>
              <w:jc w:val="center"/>
              <w:rPr>
                <w:rFonts w:ascii="宋体" w:hAnsi="宋体" w:cs="宋体"/>
                <w:sz w:val="24"/>
                <w:highlight w:val="none"/>
              </w:rPr>
            </w:pPr>
            <w:r>
              <w:rPr>
                <w:rFonts w:hint="eastAsia" w:ascii="宋体" w:hAnsi="宋体" w:cs="宋体"/>
                <w:sz w:val="24"/>
                <w:highlight w:val="none"/>
              </w:rPr>
              <w:t>样品</w:t>
            </w:r>
          </w:p>
        </w:tc>
        <w:tc>
          <w:tcPr>
            <w:tcW w:w="3540" w:type="pct"/>
            <w:vAlign w:val="center"/>
          </w:tcPr>
          <w:p w14:paraId="77C9384B">
            <w:pPr>
              <w:pStyle w:val="5"/>
              <w:ind w:firstLine="0" w:firstLineChars="0"/>
              <w:rPr>
                <w:rFonts w:ascii="宋体" w:hAnsi="宋体" w:cs="宋体"/>
                <w:sz w:val="24"/>
                <w:highlight w:val="none"/>
              </w:rPr>
            </w:pPr>
            <w:r>
              <w:rPr>
                <w:rFonts w:hint="eastAsia" w:ascii="宋体" w:hAnsi="宋体" w:cs="宋体"/>
                <w:sz w:val="24"/>
                <w:highlight w:val="none"/>
              </w:rPr>
              <w:t>不要求提供。</w:t>
            </w:r>
          </w:p>
        </w:tc>
      </w:tr>
      <w:tr w14:paraId="5A1A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2912E75F">
            <w:pPr>
              <w:pStyle w:val="5"/>
              <w:ind w:firstLine="0" w:firstLineChars="0"/>
              <w:jc w:val="center"/>
              <w:rPr>
                <w:rFonts w:ascii="宋体" w:hAnsi="宋体" w:cs="宋体"/>
                <w:sz w:val="24"/>
                <w:highlight w:val="none"/>
              </w:rPr>
            </w:pPr>
            <w:r>
              <w:rPr>
                <w:rFonts w:hint="eastAsia" w:ascii="宋体" w:hAnsi="宋体" w:cs="宋体"/>
                <w:sz w:val="24"/>
                <w:highlight w:val="none"/>
              </w:rPr>
              <w:t>7</w:t>
            </w:r>
          </w:p>
        </w:tc>
        <w:tc>
          <w:tcPr>
            <w:tcW w:w="1035" w:type="pct"/>
            <w:vAlign w:val="center"/>
          </w:tcPr>
          <w:p w14:paraId="7C5194C7">
            <w:pPr>
              <w:pStyle w:val="5"/>
              <w:ind w:firstLine="0" w:firstLineChars="0"/>
              <w:jc w:val="center"/>
              <w:rPr>
                <w:rFonts w:ascii="宋体" w:hAnsi="宋体" w:cs="宋体"/>
                <w:sz w:val="24"/>
                <w:highlight w:val="none"/>
              </w:rPr>
            </w:pPr>
            <w:r>
              <w:rPr>
                <w:rFonts w:hint="eastAsia" w:ascii="宋体" w:hAnsi="宋体" w:cs="宋体"/>
                <w:sz w:val="24"/>
                <w:highlight w:val="none"/>
              </w:rPr>
              <w:t>是否允许采购进口产品</w:t>
            </w:r>
          </w:p>
        </w:tc>
        <w:tc>
          <w:tcPr>
            <w:tcW w:w="3540" w:type="pct"/>
            <w:vAlign w:val="center"/>
          </w:tcPr>
          <w:p w14:paraId="7E702DFA">
            <w:pPr>
              <w:pStyle w:val="5"/>
              <w:ind w:firstLine="0" w:firstLineChars="0"/>
              <w:rPr>
                <w:rFonts w:ascii="宋体" w:hAnsi="宋体" w:cs="宋体"/>
                <w:sz w:val="24"/>
                <w:highlight w:val="none"/>
              </w:rPr>
            </w:pPr>
            <w:r>
              <w:rPr>
                <w:rFonts w:hint="eastAsia" w:ascii="宋体" w:hAnsi="宋体" w:cs="宋体"/>
                <w:sz w:val="24"/>
                <w:highlight w:val="none"/>
              </w:rPr>
              <w:t>本项目不允许采购进口产品。</w:t>
            </w:r>
          </w:p>
        </w:tc>
      </w:tr>
      <w:tr w14:paraId="14CF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143E671D">
            <w:pPr>
              <w:pStyle w:val="5"/>
              <w:ind w:firstLine="0" w:firstLineChars="0"/>
              <w:jc w:val="center"/>
              <w:rPr>
                <w:rFonts w:ascii="宋体" w:hAnsi="宋体" w:cs="宋体"/>
                <w:sz w:val="24"/>
                <w:highlight w:val="none"/>
              </w:rPr>
            </w:pPr>
            <w:r>
              <w:rPr>
                <w:rFonts w:hint="eastAsia" w:ascii="宋体" w:hAnsi="宋体" w:cs="宋体"/>
                <w:sz w:val="24"/>
                <w:highlight w:val="none"/>
              </w:rPr>
              <w:t>8</w:t>
            </w:r>
          </w:p>
        </w:tc>
        <w:tc>
          <w:tcPr>
            <w:tcW w:w="1035" w:type="pct"/>
            <w:vAlign w:val="center"/>
          </w:tcPr>
          <w:p w14:paraId="40C5367C">
            <w:pPr>
              <w:pStyle w:val="5"/>
              <w:ind w:firstLine="0" w:firstLineChars="0"/>
              <w:jc w:val="center"/>
              <w:rPr>
                <w:rFonts w:ascii="宋体" w:hAnsi="宋体" w:cs="宋体"/>
                <w:sz w:val="24"/>
                <w:highlight w:val="none"/>
              </w:rPr>
            </w:pPr>
            <w:r>
              <w:rPr>
                <w:rFonts w:hint="eastAsia" w:ascii="宋体" w:hAnsi="宋体" w:cs="宋体"/>
                <w:sz w:val="24"/>
                <w:highlight w:val="none"/>
              </w:rPr>
              <w:t>项目属性与核心产品</w:t>
            </w:r>
          </w:p>
        </w:tc>
        <w:tc>
          <w:tcPr>
            <w:tcW w:w="3540" w:type="pct"/>
            <w:vAlign w:val="center"/>
          </w:tcPr>
          <w:p w14:paraId="2AAEAF27">
            <w:pPr>
              <w:pStyle w:val="5"/>
              <w:ind w:firstLine="0" w:firstLineChars="0"/>
              <w:rPr>
                <w:rFonts w:ascii="宋体" w:hAnsi="宋体" w:cs="宋体"/>
                <w:sz w:val="24"/>
                <w:highlight w:val="none"/>
              </w:rPr>
            </w:pPr>
            <w:r>
              <w:rPr>
                <w:rFonts w:hint="eastAsia" w:ascii="宋体" w:hAnsi="宋体" w:cs="宋体"/>
                <w:sz w:val="24"/>
                <w:highlight w:val="none"/>
              </w:rPr>
              <w:t>服务类。</w:t>
            </w:r>
          </w:p>
          <w:p w14:paraId="4328BBC2">
            <w:pPr>
              <w:pStyle w:val="5"/>
              <w:ind w:firstLine="0" w:firstLineChars="0"/>
              <w:rPr>
                <w:rFonts w:ascii="宋体" w:hAnsi="宋体" w:cs="宋体"/>
                <w:sz w:val="24"/>
                <w:highlight w:val="none"/>
              </w:rPr>
            </w:pPr>
            <w:r>
              <w:rPr>
                <w:rFonts w:hint="eastAsia" w:ascii="宋体" w:hAnsi="宋体" w:cs="宋体"/>
                <w:sz w:val="24"/>
                <w:highlight w:val="none"/>
              </w:rPr>
              <w:t>本项目核心产品为：</w:t>
            </w:r>
            <w:r>
              <w:rPr>
                <w:rFonts w:hint="eastAsia" w:ascii="宋体" w:hAnsi="宋体" w:cs="宋体"/>
                <w:sz w:val="24"/>
                <w:highlight w:val="none"/>
                <w:u w:val="single"/>
                <w:lang w:eastAsia="zh-CN"/>
              </w:rPr>
              <w:t>2024年度消费协作进机关农产品采购活动（二次）</w:t>
            </w:r>
            <w:r>
              <w:rPr>
                <w:rFonts w:hint="eastAsia" w:ascii="宋体" w:hAnsi="宋体" w:cs="宋体"/>
                <w:sz w:val="24"/>
                <w:highlight w:val="none"/>
              </w:rPr>
              <w:t>。</w:t>
            </w:r>
          </w:p>
        </w:tc>
      </w:tr>
      <w:tr w14:paraId="5895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95D5504">
            <w:pPr>
              <w:pStyle w:val="5"/>
              <w:ind w:firstLine="0" w:firstLineChars="0"/>
              <w:jc w:val="center"/>
              <w:rPr>
                <w:rFonts w:ascii="宋体" w:hAnsi="宋体" w:cs="宋体"/>
                <w:sz w:val="24"/>
                <w:highlight w:val="none"/>
              </w:rPr>
            </w:pPr>
            <w:r>
              <w:rPr>
                <w:rFonts w:hint="eastAsia" w:ascii="宋体" w:hAnsi="宋体" w:cs="宋体"/>
                <w:sz w:val="24"/>
                <w:highlight w:val="none"/>
              </w:rPr>
              <w:t>9</w:t>
            </w:r>
          </w:p>
        </w:tc>
        <w:tc>
          <w:tcPr>
            <w:tcW w:w="1035" w:type="pct"/>
            <w:vAlign w:val="center"/>
          </w:tcPr>
          <w:p w14:paraId="5ABD6363">
            <w:pPr>
              <w:pStyle w:val="5"/>
              <w:ind w:firstLine="0" w:firstLineChars="0"/>
              <w:jc w:val="center"/>
              <w:rPr>
                <w:rFonts w:ascii="宋体" w:hAnsi="宋体" w:cs="宋体"/>
                <w:sz w:val="24"/>
                <w:highlight w:val="none"/>
              </w:rPr>
            </w:pPr>
            <w:r>
              <w:rPr>
                <w:rFonts w:hint="eastAsia" w:ascii="宋体" w:hAnsi="宋体" w:cs="宋体"/>
                <w:sz w:val="24"/>
                <w:highlight w:val="none"/>
              </w:rPr>
              <w:t>采购标的对应的中小企业划分标准所属行业</w:t>
            </w:r>
          </w:p>
        </w:tc>
        <w:tc>
          <w:tcPr>
            <w:tcW w:w="3540" w:type="pct"/>
            <w:vAlign w:val="center"/>
          </w:tcPr>
          <w:p w14:paraId="77038089">
            <w:pPr>
              <w:pStyle w:val="5"/>
              <w:ind w:firstLine="0" w:firstLineChars="0"/>
              <w:rPr>
                <w:rFonts w:ascii="宋体" w:hAnsi="宋体" w:cs="宋体"/>
                <w:sz w:val="24"/>
                <w:highlight w:val="none"/>
              </w:rPr>
            </w:pPr>
            <w:r>
              <w:rPr>
                <w:rFonts w:hint="eastAsia" w:ascii="宋体" w:hAnsi="宋体" w:cs="宋体"/>
                <w:sz w:val="24"/>
                <w:highlight w:val="none"/>
              </w:rPr>
              <w:t>（1）标的：</w:t>
            </w:r>
            <w:r>
              <w:rPr>
                <w:rFonts w:hint="eastAsia" w:ascii="宋体" w:hAnsi="宋体" w:cs="宋体"/>
                <w:sz w:val="24"/>
                <w:highlight w:val="none"/>
                <w:u w:val="single"/>
                <w:lang w:eastAsia="zh-CN"/>
              </w:rPr>
              <w:t>2024年度消费协作进机关农产品采购活动（二次）</w:t>
            </w:r>
            <w:r>
              <w:rPr>
                <w:rFonts w:hint="eastAsia" w:ascii="宋体" w:hAnsi="宋体" w:cs="宋体"/>
                <w:sz w:val="24"/>
                <w:highlight w:val="none"/>
              </w:rPr>
              <w:t>，属于</w:t>
            </w:r>
            <w:r>
              <w:rPr>
                <w:rFonts w:hint="eastAsia" w:ascii="宋体" w:hAnsi="宋体" w:cs="宋体"/>
                <w:sz w:val="24"/>
                <w:highlight w:val="none"/>
                <w:u w:val="single"/>
              </w:rPr>
              <w:t>批发业</w:t>
            </w:r>
            <w:r>
              <w:rPr>
                <w:rFonts w:hint="eastAsia" w:ascii="宋体" w:hAnsi="宋体" w:cs="宋体"/>
                <w:sz w:val="24"/>
                <w:highlight w:val="none"/>
              </w:rPr>
              <w:t>行业；</w:t>
            </w:r>
          </w:p>
          <w:p w14:paraId="31D05AC9">
            <w:pPr>
              <w:pStyle w:val="5"/>
              <w:ind w:firstLine="0" w:firstLineChars="0"/>
              <w:rPr>
                <w:rFonts w:ascii="宋体" w:hAnsi="宋体" w:cs="宋体"/>
                <w:sz w:val="24"/>
                <w:highlight w:val="none"/>
              </w:rPr>
            </w:pPr>
            <w:r>
              <w:rPr>
                <w:rFonts w:hint="eastAsia" w:ascii="宋体" w:hAnsi="宋体" w:cs="宋体"/>
                <w:sz w:val="24"/>
                <w:highlight w:val="none"/>
              </w:rPr>
              <w:t>……</w:t>
            </w:r>
          </w:p>
        </w:tc>
      </w:tr>
      <w:tr w14:paraId="3C31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7AF3F480">
            <w:pPr>
              <w:pStyle w:val="5"/>
              <w:ind w:firstLine="0" w:firstLineChars="0"/>
              <w:jc w:val="center"/>
              <w:rPr>
                <w:rFonts w:ascii="宋体" w:hAnsi="宋体" w:cs="宋体"/>
                <w:sz w:val="24"/>
                <w:highlight w:val="none"/>
              </w:rPr>
            </w:pPr>
            <w:r>
              <w:rPr>
                <w:rFonts w:hint="eastAsia" w:ascii="宋体" w:hAnsi="宋体" w:cs="宋体"/>
                <w:sz w:val="24"/>
                <w:highlight w:val="none"/>
              </w:rPr>
              <w:t>10</w:t>
            </w:r>
          </w:p>
        </w:tc>
        <w:tc>
          <w:tcPr>
            <w:tcW w:w="1035" w:type="pct"/>
            <w:vAlign w:val="center"/>
          </w:tcPr>
          <w:p w14:paraId="5CB613CD">
            <w:pPr>
              <w:pStyle w:val="5"/>
              <w:ind w:firstLine="0" w:firstLineChars="0"/>
              <w:jc w:val="center"/>
              <w:rPr>
                <w:rFonts w:ascii="宋体" w:hAnsi="宋体" w:cs="宋体"/>
                <w:sz w:val="24"/>
                <w:highlight w:val="none"/>
              </w:rPr>
            </w:pPr>
            <w:r>
              <w:rPr>
                <w:rFonts w:hint="eastAsia" w:ascii="宋体" w:hAnsi="宋体" w:cs="宋体"/>
                <w:sz w:val="24"/>
                <w:highlight w:val="none"/>
              </w:rPr>
              <w:t>节能产品、环境标志产品</w:t>
            </w:r>
          </w:p>
        </w:tc>
        <w:tc>
          <w:tcPr>
            <w:tcW w:w="3540" w:type="pct"/>
            <w:vAlign w:val="center"/>
          </w:tcPr>
          <w:p w14:paraId="74558663">
            <w:pPr>
              <w:pStyle w:val="5"/>
              <w:ind w:firstLine="0" w:firstLineChars="0"/>
              <w:rPr>
                <w:rFonts w:ascii="宋体" w:hAnsi="宋体" w:cs="宋体"/>
                <w:sz w:val="24"/>
                <w:highlight w:val="none"/>
              </w:rPr>
            </w:pPr>
            <w:r>
              <w:rPr>
                <w:rFonts w:hint="eastAsia" w:ascii="宋体" w:hAnsi="宋体" w:cs="宋体"/>
                <w:sz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58A3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ACDEBDD">
            <w:pPr>
              <w:pStyle w:val="5"/>
              <w:ind w:firstLine="0" w:firstLineChars="0"/>
              <w:jc w:val="center"/>
              <w:rPr>
                <w:rFonts w:ascii="宋体" w:hAnsi="宋体" w:cs="宋体"/>
                <w:sz w:val="24"/>
                <w:highlight w:val="none"/>
              </w:rPr>
            </w:pPr>
            <w:r>
              <w:rPr>
                <w:rFonts w:hint="eastAsia" w:ascii="宋体" w:hAnsi="宋体" w:cs="宋体"/>
                <w:sz w:val="24"/>
                <w:highlight w:val="none"/>
              </w:rPr>
              <w:t>11</w:t>
            </w:r>
          </w:p>
        </w:tc>
        <w:tc>
          <w:tcPr>
            <w:tcW w:w="1035" w:type="pct"/>
            <w:vAlign w:val="center"/>
          </w:tcPr>
          <w:p w14:paraId="196B31DA">
            <w:pPr>
              <w:pStyle w:val="5"/>
              <w:ind w:firstLine="0" w:firstLineChars="0"/>
              <w:jc w:val="center"/>
              <w:rPr>
                <w:rFonts w:ascii="宋体" w:hAnsi="宋体" w:cs="宋体"/>
                <w:sz w:val="24"/>
                <w:highlight w:val="none"/>
              </w:rPr>
            </w:pPr>
            <w:r>
              <w:rPr>
                <w:rFonts w:hint="eastAsia" w:ascii="宋体" w:hAnsi="宋体" w:cs="宋体"/>
                <w:sz w:val="24"/>
                <w:highlight w:val="none"/>
              </w:rPr>
              <w:t>中小企业信用融资</w:t>
            </w:r>
          </w:p>
        </w:tc>
        <w:tc>
          <w:tcPr>
            <w:tcW w:w="3540" w:type="pct"/>
            <w:vAlign w:val="center"/>
          </w:tcPr>
          <w:p w14:paraId="46F2CA18">
            <w:pPr>
              <w:pStyle w:val="5"/>
              <w:wordWrap w:val="0"/>
              <w:topLinePunct/>
              <w:ind w:firstLine="0" w:firstLineChars="0"/>
              <w:rPr>
                <w:rFonts w:ascii="宋体" w:hAnsi="宋体" w:cs="宋体"/>
                <w:sz w:val="24"/>
                <w:highlight w:val="none"/>
              </w:rPr>
            </w:pPr>
            <w:r>
              <w:rPr>
                <w:rFonts w:hint="eastAsia" w:ascii="宋体" w:hAnsi="宋体" w:cs="宋体"/>
                <w:sz w:val="24"/>
                <w:highlight w:val="none"/>
              </w:rPr>
              <w:t>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highlight w:val="none"/>
              </w:rPr>
              <w:t>镇江市财政局和中国人民银行镇江市中心支行联合印发《关于转发〈关于深入推进政府采购线上合同信用融资工作的通知〉的通知》</w:t>
            </w:r>
            <w:bookmarkEnd w:id="43"/>
            <w:r>
              <w:rPr>
                <w:rFonts w:hint="eastAsia" w:ascii="宋体" w:hAnsi="宋体" w:cs="宋体"/>
                <w:sz w:val="24"/>
                <w:highlight w:val="none"/>
              </w:rPr>
              <w:t>，</w:t>
            </w:r>
            <w:bookmarkStart w:id="44" w:name="_Hlk136444446"/>
            <w:r>
              <w:rPr>
                <w:rFonts w:hint="eastAsia" w:ascii="宋体" w:hAnsi="宋体" w:cs="宋体"/>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highlight w:val="none"/>
              </w:rPr>
              <w:t>办理流程详见江苏政府采购网“政采贷”栏目，网址：http://www.ccgp-jiangsu.gov.cn/jiangsu/paying.html咨询电话：镇江市财政局政府采购处0511-80909958。</w:t>
            </w:r>
          </w:p>
        </w:tc>
      </w:tr>
      <w:tr w14:paraId="4004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2B6C214B">
            <w:pPr>
              <w:pStyle w:val="5"/>
              <w:ind w:firstLine="0" w:firstLineChars="0"/>
              <w:jc w:val="center"/>
              <w:rPr>
                <w:rFonts w:ascii="宋体" w:hAnsi="宋体" w:cs="宋体"/>
                <w:sz w:val="24"/>
                <w:highlight w:val="none"/>
              </w:rPr>
            </w:pPr>
            <w:r>
              <w:rPr>
                <w:rFonts w:hint="eastAsia" w:ascii="宋体" w:hAnsi="宋体" w:cs="宋体"/>
                <w:sz w:val="24"/>
                <w:highlight w:val="none"/>
              </w:rPr>
              <w:t>12</w:t>
            </w:r>
          </w:p>
        </w:tc>
        <w:tc>
          <w:tcPr>
            <w:tcW w:w="1035" w:type="pct"/>
            <w:vAlign w:val="center"/>
          </w:tcPr>
          <w:p w14:paraId="1C2AEB81">
            <w:pPr>
              <w:pStyle w:val="5"/>
              <w:ind w:firstLine="0" w:firstLineChars="0"/>
              <w:jc w:val="center"/>
              <w:rPr>
                <w:rFonts w:ascii="宋体" w:hAnsi="宋体" w:cs="宋体"/>
                <w:sz w:val="24"/>
                <w:highlight w:val="none"/>
              </w:rPr>
            </w:pPr>
            <w:r>
              <w:rPr>
                <w:rFonts w:hint="eastAsia" w:ascii="宋体" w:hAnsi="宋体" w:cs="宋体"/>
                <w:sz w:val="24"/>
                <w:highlight w:val="none"/>
              </w:rPr>
              <w:t>特别说明</w:t>
            </w:r>
          </w:p>
        </w:tc>
        <w:tc>
          <w:tcPr>
            <w:tcW w:w="3540" w:type="pct"/>
            <w:vAlign w:val="center"/>
          </w:tcPr>
          <w:p w14:paraId="18DB89C9">
            <w:pPr>
              <w:pStyle w:val="5"/>
              <w:ind w:firstLine="0" w:firstLineChars="0"/>
              <w:rPr>
                <w:rFonts w:ascii="宋体" w:hAnsi="宋体" w:cs="宋体"/>
                <w:i/>
                <w:iCs/>
                <w:sz w:val="24"/>
                <w:highlight w:val="none"/>
              </w:rPr>
            </w:pPr>
            <w:r>
              <w:rPr>
                <w:rFonts w:hint="eastAsia" w:ascii="宋体" w:hAnsi="宋体" w:cs="宋体"/>
                <w:sz w:val="24"/>
                <w:highlight w:val="none"/>
              </w:rPr>
              <w:t>无。</w:t>
            </w:r>
          </w:p>
        </w:tc>
      </w:tr>
    </w:tbl>
    <w:p w14:paraId="673893BD">
      <w:pPr>
        <w:pStyle w:val="5"/>
        <w:rPr>
          <w:rFonts w:ascii="宋体" w:hAnsi="宋体" w:cs="宋体"/>
          <w:highlight w:val="none"/>
        </w:rPr>
      </w:pPr>
    </w:p>
    <w:p w14:paraId="08C3D83E">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一、总则</w:t>
      </w:r>
      <w:bookmarkEnd w:id="41"/>
      <w:bookmarkEnd w:id="42"/>
    </w:p>
    <w:p w14:paraId="3FE69AA4">
      <w:pPr>
        <w:spacing w:before="200" w:after="200" w:line="360" w:lineRule="auto"/>
        <w:ind w:firstLine="446" w:firstLineChars="148"/>
        <w:rPr>
          <w:rFonts w:ascii="宋体" w:hAnsi="宋体" w:cs="宋体"/>
          <w:b/>
          <w:bCs/>
          <w:sz w:val="30"/>
          <w:highlight w:val="none"/>
        </w:rPr>
      </w:pPr>
      <w:bookmarkStart w:id="45" w:name="_Toc100386035"/>
      <w:bookmarkStart w:id="46" w:name="_Toc92168001"/>
      <w:r>
        <w:rPr>
          <w:rFonts w:hint="eastAsia" w:ascii="宋体" w:hAnsi="宋体" w:cs="宋体"/>
          <w:b/>
          <w:bCs/>
          <w:sz w:val="30"/>
          <w:highlight w:val="none"/>
        </w:rPr>
        <w:t>1.适用范围</w:t>
      </w:r>
      <w:bookmarkEnd w:id="45"/>
      <w:bookmarkEnd w:id="46"/>
    </w:p>
    <w:p w14:paraId="1DF85F99">
      <w:pPr>
        <w:spacing w:line="360" w:lineRule="auto"/>
        <w:ind w:firstLine="480" w:firstLineChars="200"/>
        <w:rPr>
          <w:rFonts w:ascii="宋体" w:hAnsi="宋体" w:cs="宋体"/>
          <w:sz w:val="24"/>
          <w:highlight w:val="none"/>
        </w:rPr>
      </w:pPr>
      <w:r>
        <w:rPr>
          <w:rFonts w:hint="eastAsia" w:ascii="宋体" w:hAnsi="宋体" w:cs="宋体"/>
          <w:sz w:val="24"/>
          <w:highlight w:val="none"/>
        </w:rPr>
        <w:t>1.1本招标文件仅适用于</w:t>
      </w:r>
      <w:r>
        <w:rPr>
          <w:rFonts w:hint="eastAsia" w:ascii="宋体" w:hAnsi="宋体" w:cs="宋体"/>
          <w:sz w:val="24"/>
          <w:highlight w:val="none"/>
          <w:lang w:eastAsia="zh-CN"/>
        </w:rPr>
        <w:t>2024年度消费协作进机关农产品采购活动（二次）</w:t>
      </w:r>
      <w:r>
        <w:rPr>
          <w:rFonts w:hint="eastAsia" w:ascii="宋体" w:hAnsi="宋体" w:cs="宋体"/>
          <w:sz w:val="24"/>
          <w:highlight w:val="none"/>
        </w:rPr>
        <w:t>。</w:t>
      </w:r>
    </w:p>
    <w:p w14:paraId="4743AE09">
      <w:pPr>
        <w:spacing w:before="200" w:after="200" w:line="360" w:lineRule="auto"/>
        <w:ind w:firstLine="446" w:firstLineChars="148"/>
        <w:rPr>
          <w:rFonts w:ascii="宋体" w:hAnsi="宋体" w:cs="宋体"/>
          <w:b/>
          <w:bCs/>
          <w:sz w:val="30"/>
          <w:highlight w:val="none"/>
        </w:rPr>
      </w:pPr>
      <w:bookmarkStart w:id="47" w:name="_Toc100386036"/>
      <w:bookmarkStart w:id="48" w:name="_Toc92168002"/>
      <w:r>
        <w:rPr>
          <w:rFonts w:hint="eastAsia" w:ascii="宋体" w:hAnsi="宋体" w:cs="宋体"/>
          <w:b/>
          <w:bCs/>
          <w:sz w:val="30"/>
          <w:highlight w:val="none"/>
        </w:rPr>
        <w:t>2.定义</w:t>
      </w:r>
      <w:bookmarkEnd w:id="47"/>
      <w:bookmarkEnd w:id="48"/>
    </w:p>
    <w:p w14:paraId="150D1C2E">
      <w:pPr>
        <w:spacing w:line="360" w:lineRule="auto"/>
        <w:ind w:firstLine="480" w:firstLineChars="200"/>
        <w:rPr>
          <w:rFonts w:ascii="宋体" w:hAnsi="宋体" w:cs="宋体"/>
          <w:sz w:val="24"/>
          <w:highlight w:val="none"/>
        </w:rPr>
      </w:pPr>
      <w:bookmarkStart w:id="49" w:name="_Toc92168004"/>
      <w:bookmarkStart w:id="50" w:name="_Toc20732971"/>
      <w:bookmarkStart w:id="51" w:name="_Toc98669335"/>
      <w:bookmarkStart w:id="52" w:name="_Toc100386038"/>
      <w:bookmarkStart w:id="53" w:name="_Toc98669693"/>
      <w:r>
        <w:rPr>
          <w:rFonts w:hint="eastAsia" w:ascii="宋体" w:hAnsi="宋体" w:cs="宋体"/>
          <w:sz w:val="24"/>
          <w:highlight w:val="none"/>
        </w:rPr>
        <w:t>招标文件中下列术语应解释为：</w:t>
      </w:r>
    </w:p>
    <w:p w14:paraId="27A8D536">
      <w:pPr>
        <w:spacing w:line="360" w:lineRule="auto"/>
        <w:ind w:firstLine="480" w:firstLineChars="200"/>
        <w:rPr>
          <w:rFonts w:ascii="宋体" w:hAnsi="宋体" w:cs="宋体"/>
          <w:sz w:val="24"/>
          <w:highlight w:val="none"/>
        </w:rPr>
      </w:pPr>
      <w:r>
        <w:rPr>
          <w:rFonts w:hint="eastAsia" w:ascii="宋体" w:hAnsi="宋体" w:cs="宋体"/>
          <w:sz w:val="24"/>
          <w:highlight w:val="none"/>
        </w:rPr>
        <w:t>2.1“采购人”系指依法进行政府采购的国家机关、事业单位、团体组织，即：</w:t>
      </w:r>
      <w:r>
        <w:rPr>
          <w:rFonts w:hint="eastAsia" w:ascii="宋体" w:hAnsi="宋体" w:cs="宋体"/>
          <w:sz w:val="24"/>
          <w:highlight w:val="none"/>
          <w:u w:val="single"/>
        </w:rPr>
        <w:t>镇江市发展和改革委员会</w:t>
      </w:r>
      <w:r>
        <w:rPr>
          <w:rFonts w:hint="eastAsia" w:ascii="宋体" w:hAnsi="宋体" w:cs="宋体"/>
          <w:sz w:val="24"/>
          <w:highlight w:val="none"/>
        </w:rPr>
        <w:t>。</w:t>
      </w:r>
    </w:p>
    <w:p w14:paraId="362E85E8">
      <w:pPr>
        <w:spacing w:line="360" w:lineRule="auto"/>
        <w:ind w:firstLine="480" w:firstLineChars="200"/>
        <w:rPr>
          <w:rFonts w:ascii="宋体" w:hAnsi="宋体" w:cs="宋体"/>
          <w:sz w:val="24"/>
          <w:highlight w:val="none"/>
        </w:rPr>
      </w:pPr>
      <w:r>
        <w:rPr>
          <w:rFonts w:hint="eastAsia" w:ascii="宋体" w:hAnsi="宋体" w:cs="宋体"/>
          <w:sz w:val="24"/>
          <w:highlight w:val="none"/>
        </w:rPr>
        <w:t>2.2“投标人”系指响应招标、参加投标竞争的法人、其他组织或者自然人。</w:t>
      </w:r>
    </w:p>
    <w:p w14:paraId="57D1FC57">
      <w:pPr>
        <w:spacing w:line="360" w:lineRule="auto"/>
        <w:ind w:firstLine="480" w:firstLineChars="200"/>
        <w:rPr>
          <w:rFonts w:ascii="宋体" w:hAnsi="宋体" w:cs="宋体"/>
          <w:sz w:val="24"/>
          <w:highlight w:val="none"/>
        </w:rPr>
      </w:pPr>
      <w:r>
        <w:rPr>
          <w:rFonts w:hint="eastAsia" w:ascii="宋体" w:hAnsi="宋体" w:cs="宋体"/>
          <w:sz w:val="24"/>
          <w:highlight w:val="none"/>
        </w:rPr>
        <w:t>2.3“采购代理机构”系指组织本次采购活动的单位，即：</w:t>
      </w:r>
      <w:r>
        <w:rPr>
          <w:rFonts w:hint="eastAsia" w:ascii="宋体" w:hAnsi="宋体" w:cs="宋体"/>
          <w:sz w:val="24"/>
          <w:highlight w:val="none"/>
          <w:u w:val="single"/>
        </w:rPr>
        <w:t>江苏中冠工程咨询有限公司</w:t>
      </w:r>
      <w:r>
        <w:rPr>
          <w:rFonts w:hint="eastAsia" w:ascii="宋体" w:hAnsi="宋体" w:cs="宋体"/>
          <w:sz w:val="24"/>
          <w:highlight w:val="none"/>
        </w:rPr>
        <w:t>。</w:t>
      </w:r>
    </w:p>
    <w:p w14:paraId="79F456E9">
      <w:pPr>
        <w:spacing w:line="360" w:lineRule="auto"/>
        <w:ind w:firstLine="480" w:firstLineChars="200"/>
        <w:rPr>
          <w:rFonts w:ascii="宋体" w:hAnsi="宋体" w:cs="宋体"/>
          <w:sz w:val="24"/>
          <w:highlight w:val="none"/>
        </w:rPr>
      </w:pPr>
      <w:r>
        <w:rPr>
          <w:rFonts w:hint="eastAsia" w:ascii="宋体" w:hAnsi="宋体" w:cs="宋体"/>
          <w:sz w:val="24"/>
          <w:highlight w:val="none"/>
        </w:rPr>
        <w:t>2.4“服务”系指本招标文件所述投标人应该履行的承诺和义务，即</w:t>
      </w:r>
      <w:r>
        <w:rPr>
          <w:rFonts w:hint="eastAsia" w:ascii="宋体" w:hAnsi="宋体" w:cs="宋体"/>
          <w:sz w:val="24"/>
          <w:highlight w:val="none"/>
          <w:lang w:eastAsia="zh-CN"/>
        </w:rPr>
        <w:t>2024年度消费协作进机关农产品采购活动（二次）</w:t>
      </w:r>
      <w:r>
        <w:rPr>
          <w:rFonts w:hint="eastAsia" w:ascii="宋体" w:hAnsi="宋体" w:cs="宋体"/>
          <w:sz w:val="24"/>
          <w:highlight w:val="none"/>
        </w:rPr>
        <w:t>，亦包括招标文件中特别描述的其它形式的服务。</w:t>
      </w:r>
    </w:p>
    <w:p w14:paraId="50D83543">
      <w:pPr>
        <w:spacing w:line="360" w:lineRule="auto"/>
        <w:ind w:firstLine="480" w:firstLineChars="200"/>
        <w:rPr>
          <w:rFonts w:ascii="宋体" w:hAnsi="宋体" w:cs="宋体"/>
          <w:sz w:val="24"/>
          <w:highlight w:val="none"/>
        </w:rPr>
      </w:pPr>
      <w:r>
        <w:rPr>
          <w:rFonts w:hint="eastAsia" w:ascii="宋体" w:hAnsi="宋体" w:cs="宋体"/>
          <w:sz w:val="24"/>
          <w:highlight w:val="none"/>
        </w:rPr>
        <w:t>2.5“</w:t>
      </w:r>
      <w:sdt>
        <w:sdtPr>
          <w:rPr>
            <w:rFonts w:hint="eastAsia" w:ascii="宋体" w:hAnsi="宋体" w:cs="宋体"/>
            <w:sz w:val="24"/>
            <w:highlight w:val="none"/>
          </w:rPr>
          <w:id w:val="404888855"/>
        </w:sdtPr>
        <w:sdtEndPr>
          <w:rPr>
            <w:rFonts w:hint="eastAsia" w:ascii="宋体" w:hAnsi="宋体" w:cs="宋体"/>
            <w:sz w:val="24"/>
            <w:highlight w:val="none"/>
          </w:rPr>
        </w:sdtEndPr>
        <w:sdtContent>
          <w:r>
            <w:rPr>
              <w:rFonts w:hint="eastAsia" w:ascii="宋体" w:hAnsi="宋体" w:cs="宋体"/>
              <w:sz w:val="24"/>
              <w:highlight w:val="none"/>
            </w:rPr>
            <w:sym w:font="Wingdings" w:char="00FE"/>
          </w:r>
        </w:sdtContent>
      </w:sdt>
      <w:r>
        <w:rPr>
          <w:rFonts w:hint="eastAsia" w:ascii="宋体" w:hAnsi="宋体" w:cs="宋体"/>
          <w:sz w:val="24"/>
          <w:highlight w:val="none"/>
        </w:rPr>
        <w:t>”系指适用本项目的要求，“</w:t>
      </w:r>
      <w:sdt>
        <w:sdtPr>
          <w:rPr>
            <w:rFonts w:hint="eastAsia" w:ascii="宋体" w:hAnsi="宋体" w:cs="宋体"/>
            <w:sz w:val="24"/>
            <w:highlight w:val="none"/>
          </w:rPr>
          <w:id w:val="-1120139095"/>
        </w:sdtPr>
        <w:sdtEndPr>
          <w:rPr>
            <w:rFonts w:hint="eastAsia" w:ascii="宋体" w:hAnsi="宋体" w:cs="宋体"/>
            <w:sz w:val="24"/>
            <w:highlight w:val="none"/>
          </w:rPr>
        </w:sdtEndPr>
        <w:sdtContent>
          <w:r>
            <w:rPr>
              <w:rFonts w:hint="eastAsia" w:ascii="宋体" w:hAnsi="宋体" w:cs="宋体"/>
              <w:sz w:val="24"/>
              <w:highlight w:val="none"/>
            </w:rPr>
            <w:t>☐</w:t>
          </w:r>
        </w:sdtContent>
      </w:sdt>
      <w:r>
        <w:rPr>
          <w:rFonts w:hint="eastAsia" w:ascii="宋体" w:hAnsi="宋体" w:cs="宋体"/>
          <w:sz w:val="24"/>
          <w:highlight w:val="none"/>
        </w:rPr>
        <w:t>”系指不适用本项目的要求。</w:t>
      </w:r>
    </w:p>
    <w:p w14:paraId="356012D3">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3.采购</w:t>
      </w:r>
      <w:r>
        <w:rPr>
          <w:rFonts w:hint="eastAsia" w:ascii="宋体" w:hAnsi="宋体" w:cs="宋体"/>
          <w:b/>
          <w:bCs/>
          <w:sz w:val="30"/>
          <w:highlight w:val="none"/>
          <w:lang w:val="en-US" w:eastAsia="zh-CN"/>
        </w:rPr>
        <w:t>方</w:t>
      </w:r>
      <w:r>
        <w:rPr>
          <w:rFonts w:hint="eastAsia" w:ascii="宋体" w:hAnsi="宋体" w:cs="宋体"/>
          <w:b/>
          <w:bCs/>
          <w:sz w:val="30"/>
          <w:highlight w:val="none"/>
        </w:rPr>
        <w:t>式</w:t>
      </w:r>
    </w:p>
    <w:p w14:paraId="63EDC5D2">
      <w:pPr>
        <w:spacing w:line="360" w:lineRule="auto"/>
        <w:ind w:firstLine="480" w:firstLineChars="200"/>
        <w:rPr>
          <w:rFonts w:ascii="宋体" w:hAnsi="宋体" w:cs="宋体"/>
          <w:sz w:val="24"/>
          <w:highlight w:val="none"/>
        </w:rPr>
      </w:pPr>
      <w:r>
        <w:rPr>
          <w:rFonts w:hint="eastAsia" w:ascii="宋体" w:hAnsi="宋体" w:cs="宋体"/>
          <w:sz w:val="24"/>
          <w:highlight w:val="none"/>
        </w:rPr>
        <w:t>3.1本次采购采取公开招标方式☑综合评分法□最低评标价法。</w:t>
      </w:r>
    </w:p>
    <w:p w14:paraId="7FB416E7">
      <w:pPr>
        <w:spacing w:line="360" w:lineRule="auto"/>
        <w:ind w:firstLine="480" w:firstLineChars="200"/>
        <w:rPr>
          <w:rFonts w:ascii="宋体" w:hAnsi="宋体" w:cs="宋体"/>
          <w:sz w:val="24"/>
          <w:szCs w:val="28"/>
          <w:highlight w:val="none"/>
        </w:rPr>
      </w:pPr>
      <w:r>
        <w:rPr>
          <w:rFonts w:hint="eastAsia" w:ascii="宋体" w:hAnsi="宋体" w:cs="宋体"/>
          <w:sz w:val="24"/>
          <w:szCs w:val="28"/>
          <w:highlight w:val="none"/>
        </w:rPr>
        <w:t>3.2本项目资格审查方式：☑资格后审 □资格预审</w:t>
      </w:r>
    </w:p>
    <w:p w14:paraId="2605D98F">
      <w:pPr>
        <w:spacing w:line="360" w:lineRule="auto"/>
        <w:ind w:firstLine="482" w:firstLineChars="200"/>
        <w:rPr>
          <w:rFonts w:ascii="宋体" w:hAnsi="宋体" w:cs="宋体"/>
          <w:b/>
          <w:sz w:val="24"/>
          <w:szCs w:val="28"/>
          <w:highlight w:val="none"/>
        </w:rPr>
      </w:pPr>
      <w:r>
        <w:rPr>
          <w:rFonts w:hint="eastAsia" w:ascii="宋体" w:hAnsi="宋体" w:cs="宋体"/>
          <w:b/>
          <w:sz w:val="24"/>
          <w:szCs w:val="28"/>
          <w:highlight w:val="none"/>
        </w:rPr>
        <w:t>3.3本次采购确定的中标人数量：每标段1名，本项目评审按标段一至标段二的顺序进行，投标人可选择上述任意标段进行投报，同时提交中标标段选择说明，每个投标人中标标段数量≤2个。注：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p>
    <w:p w14:paraId="40BFDA1D">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4.投标费用</w:t>
      </w:r>
      <w:bookmarkEnd w:id="49"/>
      <w:bookmarkEnd w:id="50"/>
      <w:bookmarkEnd w:id="51"/>
      <w:bookmarkEnd w:id="52"/>
      <w:bookmarkEnd w:id="53"/>
    </w:p>
    <w:p w14:paraId="4BCE6BE4">
      <w:pPr>
        <w:wordWrap w:val="0"/>
        <w:topLinePunct/>
        <w:spacing w:line="360" w:lineRule="auto"/>
        <w:ind w:firstLine="480" w:firstLineChars="200"/>
        <w:jc w:val="left"/>
        <w:rPr>
          <w:rFonts w:ascii="宋体" w:hAnsi="宋体" w:cs="宋体"/>
          <w:b/>
          <w:sz w:val="24"/>
          <w:highlight w:val="none"/>
        </w:rPr>
      </w:pPr>
      <w:r>
        <w:rPr>
          <w:rFonts w:hint="eastAsia" w:ascii="宋体" w:hAnsi="宋体" w:cs="宋体"/>
          <w:sz w:val="24"/>
          <w:highlight w:val="none"/>
        </w:rPr>
        <w:t>4.1投标人应自行承担所有与参加投标有关的费用</w:t>
      </w:r>
      <w:r>
        <w:rPr>
          <w:rFonts w:hint="eastAsia" w:ascii="宋体" w:hAnsi="宋体" w:cs="宋体"/>
          <w:b/>
          <w:sz w:val="24"/>
          <w:highlight w:val="none"/>
        </w:rPr>
        <w:t>。</w:t>
      </w:r>
    </w:p>
    <w:p w14:paraId="30D4540C">
      <w:pPr>
        <w:wordWrap w:val="0"/>
        <w:topLinePunct/>
        <w:spacing w:line="360" w:lineRule="auto"/>
        <w:ind w:firstLine="482" w:firstLineChars="200"/>
        <w:jc w:val="left"/>
        <w:rPr>
          <w:rFonts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中标人需向代理机构缴纳</w:t>
      </w:r>
      <w:r>
        <w:rPr>
          <w:rFonts w:hint="eastAsia" w:ascii="宋体" w:hAnsi="宋体" w:cs="宋体"/>
          <w:sz w:val="24"/>
          <w:highlight w:val="none"/>
          <w:lang w:val="en-US" w:eastAsia="zh-CN"/>
        </w:rPr>
        <w:t>人民币11677.14元</w:t>
      </w:r>
      <w:r>
        <w:rPr>
          <w:rFonts w:hint="eastAsia" w:ascii="宋体" w:hAnsi="宋体" w:cs="宋体"/>
          <w:sz w:val="24"/>
          <w:highlight w:val="none"/>
        </w:rPr>
        <w:t>服务费。</w:t>
      </w:r>
    </w:p>
    <w:p w14:paraId="705CADB7">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收费标准：参照发改价格[2011]534号，按预算金额计算后的42.63%收取。</w:t>
      </w:r>
    </w:p>
    <w:p w14:paraId="1C671F51">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采购代理费用收款信息：</w:t>
      </w:r>
    </w:p>
    <w:p w14:paraId="690C3666">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收款单位：江苏中冠工程咨询有限公司   </w:t>
      </w:r>
    </w:p>
    <w:p w14:paraId="6810CABC">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收款账号：1105020119000676959</w:t>
      </w:r>
    </w:p>
    <w:p w14:paraId="5BE3150D">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开户银行：中国工商银行常州分行营业部</w:t>
      </w:r>
    </w:p>
    <w:p w14:paraId="20348D58">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本项目中标服务费由各标段中标人按各标段预算金额按比例分摊。</w:t>
      </w:r>
    </w:p>
    <w:p w14:paraId="6FA6F530">
      <w:pPr>
        <w:wordWrap w:val="0"/>
        <w:topLinePunct/>
        <w:spacing w:line="360" w:lineRule="auto"/>
        <w:ind w:firstLine="482" w:firstLineChars="200"/>
        <w:jc w:val="left"/>
        <w:rPr>
          <w:rFonts w:ascii="宋体" w:hAnsi="宋体" w:cs="宋体"/>
          <w:sz w:val="24"/>
          <w:highlight w:val="none"/>
        </w:rPr>
      </w:pPr>
      <w:r>
        <w:rPr>
          <w:rFonts w:hint="eastAsia" w:ascii="宋体" w:hAnsi="宋体" w:cs="宋体"/>
          <w:b/>
          <w:sz w:val="24"/>
          <w:highlight w:val="none"/>
        </w:rPr>
        <w:t>☑其他费用：如有其他费用，按实际发生结算</w:t>
      </w:r>
      <w:r>
        <w:rPr>
          <w:rFonts w:hint="eastAsia" w:ascii="宋体" w:hAnsi="宋体" w:cs="宋体"/>
          <w:sz w:val="24"/>
          <w:highlight w:val="none"/>
        </w:rPr>
        <w:t>。</w:t>
      </w:r>
    </w:p>
    <w:p w14:paraId="6BC35F2C">
      <w:pPr>
        <w:wordWrap w:val="0"/>
        <w:topLinePunct/>
        <w:spacing w:line="360" w:lineRule="auto"/>
        <w:ind w:firstLine="480" w:firstLineChars="200"/>
        <w:jc w:val="left"/>
        <w:rPr>
          <w:rFonts w:ascii="宋体" w:hAnsi="宋体" w:cs="宋体"/>
          <w:sz w:val="24"/>
          <w:highlight w:val="none"/>
        </w:rPr>
      </w:pPr>
      <w:r>
        <w:rPr>
          <w:rFonts w:hint="eastAsia" w:ascii="宋体" w:hAnsi="宋体" w:cs="宋体"/>
          <w:sz w:val="24"/>
          <w:highlight w:val="none"/>
        </w:rPr>
        <w:t>4.2不论投标的结果如何，采购人和采购代理机构在任何情况下均无义务和责任承担上述费用。</w:t>
      </w:r>
    </w:p>
    <w:p w14:paraId="45897BAD">
      <w:pPr>
        <w:spacing w:before="200" w:after="200" w:line="360" w:lineRule="auto"/>
        <w:ind w:firstLine="446" w:firstLineChars="148"/>
        <w:rPr>
          <w:rFonts w:ascii="宋体" w:hAnsi="宋体" w:cs="宋体"/>
          <w:b/>
          <w:bCs/>
          <w:sz w:val="30"/>
          <w:highlight w:val="none"/>
        </w:rPr>
      </w:pPr>
      <w:bookmarkStart w:id="54" w:name="_Toc92168005"/>
      <w:bookmarkStart w:id="55" w:name="_Toc100386039"/>
      <w:bookmarkStart w:id="56" w:name="_Toc98669336"/>
      <w:bookmarkStart w:id="57" w:name="_Toc98669694"/>
      <w:bookmarkStart w:id="58" w:name="_Toc20732973"/>
      <w:r>
        <w:rPr>
          <w:rFonts w:hint="eastAsia" w:ascii="宋体" w:hAnsi="宋体" w:cs="宋体"/>
          <w:b/>
          <w:bCs/>
          <w:sz w:val="30"/>
          <w:highlight w:val="none"/>
        </w:rPr>
        <w:t>5.政策功能</w:t>
      </w:r>
    </w:p>
    <w:bookmarkEnd w:id="54"/>
    <w:bookmarkEnd w:id="55"/>
    <w:bookmarkEnd w:id="56"/>
    <w:bookmarkEnd w:id="57"/>
    <w:bookmarkEnd w:id="58"/>
    <w:p w14:paraId="6C5A1572">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5.1支持中小企业发展</w:t>
      </w:r>
    </w:p>
    <w:p w14:paraId="4D3BE05D">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8E55349">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符合中小企业划分标准的个体工商户，在政府采购活动中视同中小企业。</w:t>
      </w:r>
    </w:p>
    <w:p w14:paraId="470BBDBE">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5.1.2在政府采购活动中，投标人提供的货物、工程或者服务符合下列情形的，享受中小企业扶持政策：</w:t>
      </w:r>
    </w:p>
    <w:p w14:paraId="0DA5A0E9">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5.1.2.1在货物采购项目中，货物由中小企业制造，即货物由中小企业生产且使用该中小企业商号或者注册商标；</w:t>
      </w:r>
    </w:p>
    <w:p w14:paraId="6B679BC5">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5.1.2.2在工程采购项目中，工程由中小企业承建，即工程施工单位为中小企业；</w:t>
      </w:r>
    </w:p>
    <w:p w14:paraId="571666B0">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5.1.2.3在服务采购项目中，服务由中小企业承接，即提供服务的人员为中小企业依照《中华人民共和国劳动合同法》订立劳动合同的从业人员。</w:t>
      </w:r>
    </w:p>
    <w:p w14:paraId="0AABDE94">
      <w:pPr>
        <w:pStyle w:val="5"/>
        <w:wordWrap w:val="0"/>
        <w:topLinePunct/>
        <w:spacing w:line="360" w:lineRule="auto"/>
        <w:ind w:firstLine="480"/>
        <w:rPr>
          <w:rFonts w:ascii="宋体" w:hAnsi="宋体" w:cs="宋体"/>
          <w:sz w:val="24"/>
          <w:highlight w:val="none"/>
        </w:rPr>
      </w:pPr>
      <w:r>
        <w:rPr>
          <w:rFonts w:hint="eastAsia" w:ascii="宋体" w:hAnsi="宋体" w:cs="宋体"/>
          <w:sz w:val="24"/>
          <w:highlight w:val="none"/>
        </w:rPr>
        <w:t>在货物采购项目中，投标人提供的货物既有中小企业制造货物，也有大型企业制造货物的，不享受中小企业扶持政策。</w:t>
      </w:r>
    </w:p>
    <w:p w14:paraId="655F3767">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79814725">
      <w:pPr>
        <w:pStyle w:val="5"/>
        <w:wordWrap w:val="0"/>
        <w:topLinePunct/>
        <w:spacing w:line="360" w:lineRule="auto"/>
        <w:ind w:firstLine="480"/>
        <w:rPr>
          <w:rFonts w:ascii="宋体" w:hAnsi="宋体" w:cs="宋体"/>
          <w:bCs/>
          <w:sz w:val="24"/>
          <w:highlight w:val="none"/>
        </w:rPr>
      </w:pPr>
      <w:r>
        <w:rPr>
          <w:rFonts w:hint="eastAsia" w:ascii="宋体" w:hAnsi="宋体" w:cs="宋体"/>
          <w:sz w:val="24"/>
          <w:highlight w:val="none"/>
        </w:rPr>
        <w:t>5.1.4</w:t>
      </w:r>
      <w:r>
        <w:rPr>
          <w:rFonts w:hint="eastAsia" w:ascii="宋体" w:hAnsi="宋体" w:cs="宋体"/>
          <w:bCs/>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864A6EF">
      <w:pPr>
        <w:wordWrap w:val="0"/>
        <w:topLinePunct/>
        <w:spacing w:line="360" w:lineRule="auto"/>
        <w:ind w:firstLine="480" w:firstLineChars="200"/>
        <w:rPr>
          <w:rFonts w:ascii="宋体" w:hAnsi="宋体" w:cs="宋体"/>
          <w:bCs/>
          <w:sz w:val="24"/>
          <w:highlight w:val="none"/>
        </w:rPr>
      </w:pPr>
      <w:r>
        <w:rPr>
          <w:rFonts w:hint="eastAsia" w:ascii="宋体" w:hAnsi="宋体" w:cs="宋体"/>
          <w:bCs/>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52EAF89E">
      <w:pPr>
        <w:wordWrap w:val="0"/>
        <w:topLinePunct/>
        <w:spacing w:line="360" w:lineRule="auto"/>
        <w:ind w:firstLine="480" w:firstLineChars="200"/>
        <w:rPr>
          <w:rFonts w:ascii="宋体" w:hAnsi="宋体" w:cs="宋体"/>
          <w:bCs/>
          <w:sz w:val="24"/>
          <w:highlight w:val="none"/>
        </w:rPr>
      </w:pPr>
      <w:r>
        <w:rPr>
          <w:rFonts w:hint="eastAsia" w:ascii="宋体" w:hAnsi="宋体" w:cs="宋体"/>
          <w:bCs/>
          <w:sz w:val="24"/>
          <w:highlight w:val="none"/>
        </w:rPr>
        <w:t>5.1.6中小企业享受扶持政策获得政府采购合同的，小微企业不得将合同分包给大中型企业，中型企业不得将合同分包给大型企业。</w:t>
      </w:r>
    </w:p>
    <w:p w14:paraId="63E31DDE">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5.2强制采购信息安全产品</w:t>
      </w:r>
    </w:p>
    <w:p w14:paraId="49938AEB">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信息安全产品指国家质检总局国家认监委《信息安全产品强制性认证目录》，并获得强制性产品认证证书的产品。</w:t>
      </w:r>
    </w:p>
    <w:p w14:paraId="2C90089F">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5.3支持绿色发展</w:t>
      </w:r>
    </w:p>
    <w:p w14:paraId="50A19D29">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F1B05D0">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5.3.2本项目中涉及商品包装和快递包装的，参考《财政部办公厅关于印发《商品包装政府采购需求标准（试行）》、 《快递包装政府采购需求标准（试行）》的通知》</w:t>
      </w:r>
      <w:bookmarkStart w:id="59" w:name="_Hlk132634610"/>
      <w:r>
        <w:rPr>
          <w:rFonts w:hint="eastAsia" w:ascii="宋体" w:hAnsi="宋体" w:cs="宋体"/>
          <w:sz w:val="24"/>
          <w:highlight w:val="none"/>
        </w:rPr>
        <w:t>（财办库〔2020〕123号）</w:t>
      </w:r>
      <w:bookmarkEnd w:id="59"/>
      <w:r>
        <w:rPr>
          <w:rFonts w:hint="eastAsia" w:ascii="宋体" w:hAnsi="宋体" w:cs="宋体"/>
          <w:sz w:val="24"/>
          <w:highlight w:val="none"/>
        </w:rPr>
        <w:t>规定的包装需求标准。</w:t>
      </w:r>
    </w:p>
    <w:p w14:paraId="34AB20D4">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EFC2CF0">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5.3.4采购人采购数据中心相关设备、运维服务，按照《绿色数据中心政府采购需求标准（试行）》实施相关采购活动。</w:t>
      </w:r>
    </w:p>
    <w:p w14:paraId="3202D029">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5.4根据国家扶持中小企业的有关政策，采购项目中标人在履约过程中如遇到资金困难，凭政府采购合同在相关金融机构办理授信申请，相关事宜请查阅江苏政府采购网“政采贷”栏目。</w:t>
      </w:r>
    </w:p>
    <w:p w14:paraId="72755428">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5.5支持创新发展</w:t>
      </w:r>
    </w:p>
    <w:p w14:paraId="374F4146">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5.5.1采购人优先采购被认定为重点推广应用、首台（套）重大装备、重点领域首版次软件的自主创新产品。</w:t>
      </w:r>
    </w:p>
    <w:p w14:paraId="1819D20A">
      <w:pP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5.6平等对待内外资企业和符合条件的破产重整企业</w:t>
      </w:r>
    </w:p>
    <w:p w14:paraId="01539CF6">
      <w:pPr>
        <w:pBdr>
          <w:top w:val="none" w:color="000000" w:sz="0" w:space="0"/>
          <w:left w:val="none" w:color="000000" w:sz="0" w:space="0"/>
          <w:bottom w:val="none" w:color="000000" w:sz="0" w:space="0"/>
          <w:right w:val="none" w:color="000000" w:sz="0" w:space="0"/>
        </w:pBdr>
        <w:wordWrap w:val="0"/>
        <w:topLinePunct/>
        <w:spacing w:line="360" w:lineRule="auto"/>
        <w:ind w:firstLine="480" w:firstLineChars="200"/>
        <w:rPr>
          <w:rFonts w:ascii="宋体" w:hAnsi="宋体" w:cs="宋体"/>
          <w:sz w:val="24"/>
          <w:highlight w:val="none"/>
        </w:rPr>
      </w:pPr>
      <w:r>
        <w:rPr>
          <w:rFonts w:hint="eastAsia" w:ascii="宋体" w:hAnsi="宋体" w:cs="宋体"/>
          <w:sz w:val="24"/>
          <w:highlight w:val="none"/>
        </w:rPr>
        <w:t>5.6.1平等对待内外资企业和符合条件的破产重整企业，切实保障企业公平竞争，平等维护企业的合法利益。</w:t>
      </w:r>
    </w:p>
    <w:p w14:paraId="6525DFEF">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二、招标文件</w:t>
      </w:r>
    </w:p>
    <w:p w14:paraId="2C581342">
      <w:pPr>
        <w:spacing w:before="200" w:after="200" w:line="360" w:lineRule="auto"/>
        <w:ind w:firstLine="446" w:firstLineChars="148"/>
        <w:rPr>
          <w:rFonts w:ascii="宋体" w:hAnsi="宋体" w:cs="宋体"/>
          <w:b/>
          <w:bCs/>
          <w:sz w:val="30"/>
          <w:highlight w:val="none"/>
        </w:rPr>
      </w:pPr>
      <w:bookmarkStart w:id="60" w:name="_Toc98669697"/>
      <w:bookmarkStart w:id="61" w:name="_Toc98669339"/>
      <w:bookmarkStart w:id="62" w:name="_Toc20732976"/>
      <w:bookmarkStart w:id="63" w:name="_Toc92168008"/>
      <w:bookmarkStart w:id="64" w:name="_Toc100386042"/>
      <w:r>
        <w:rPr>
          <w:rFonts w:hint="eastAsia" w:ascii="宋体" w:hAnsi="宋体" w:cs="宋体"/>
          <w:b/>
          <w:bCs/>
          <w:sz w:val="30"/>
          <w:highlight w:val="none"/>
        </w:rPr>
        <w:t>6.招标文件组成</w:t>
      </w:r>
    </w:p>
    <w:p w14:paraId="4646C367">
      <w:pPr>
        <w:spacing w:line="360" w:lineRule="auto"/>
        <w:ind w:firstLine="480" w:firstLineChars="200"/>
        <w:rPr>
          <w:rFonts w:ascii="宋体" w:hAnsi="宋体" w:cs="宋体"/>
          <w:sz w:val="24"/>
          <w:highlight w:val="none"/>
        </w:rPr>
      </w:pPr>
      <w:r>
        <w:rPr>
          <w:rFonts w:hint="eastAsia" w:ascii="宋体" w:hAnsi="宋体" w:cs="宋体"/>
          <w:sz w:val="24"/>
          <w:highlight w:val="none"/>
        </w:rPr>
        <w:t>6.1招标文件包括：</w:t>
      </w:r>
    </w:p>
    <w:p w14:paraId="580646C1">
      <w:pPr>
        <w:spacing w:line="360" w:lineRule="auto"/>
        <w:ind w:firstLine="480" w:firstLineChars="200"/>
        <w:rPr>
          <w:rFonts w:ascii="宋体" w:hAnsi="宋体" w:cs="宋体"/>
          <w:sz w:val="24"/>
          <w:highlight w:val="none"/>
        </w:rPr>
      </w:pPr>
      <w:r>
        <w:rPr>
          <w:rFonts w:hint="eastAsia" w:ascii="宋体" w:hAnsi="宋体" w:cs="宋体"/>
          <w:sz w:val="24"/>
          <w:highlight w:val="none"/>
        </w:rPr>
        <w:t>（1）投标邀请</w:t>
      </w:r>
    </w:p>
    <w:p w14:paraId="53C465AA">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（2）投标人须知                  </w:t>
      </w:r>
    </w:p>
    <w:p w14:paraId="1493AA3B">
      <w:pPr>
        <w:spacing w:line="360" w:lineRule="auto"/>
        <w:ind w:firstLine="480" w:firstLineChars="200"/>
        <w:rPr>
          <w:rFonts w:ascii="宋体" w:hAnsi="宋体" w:cs="宋体"/>
          <w:sz w:val="24"/>
          <w:highlight w:val="none"/>
        </w:rPr>
      </w:pPr>
      <w:r>
        <w:rPr>
          <w:rFonts w:hint="eastAsia" w:ascii="宋体" w:hAnsi="宋体" w:cs="宋体"/>
          <w:sz w:val="24"/>
          <w:highlight w:val="none"/>
        </w:rPr>
        <w:t>（3）拟签订的合同文本</w:t>
      </w:r>
    </w:p>
    <w:p w14:paraId="46C809D7">
      <w:pPr>
        <w:spacing w:line="360" w:lineRule="auto"/>
        <w:ind w:firstLine="480" w:firstLineChars="200"/>
        <w:rPr>
          <w:rFonts w:ascii="宋体" w:hAnsi="宋体" w:cs="宋体"/>
          <w:sz w:val="24"/>
          <w:highlight w:val="none"/>
        </w:rPr>
      </w:pPr>
      <w:r>
        <w:rPr>
          <w:rFonts w:hint="eastAsia" w:ascii="宋体" w:hAnsi="宋体" w:cs="宋体"/>
          <w:sz w:val="24"/>
          <w:highlight w:val="none"/>
        </w:rPr>
        <w:t>（4）采购需求</w:t>
      </w:r>
    </w:p>
    <w:p w14:paraId="60AEBE6E">
      <w:pPr>
        <w:spacing w:line="360" w:lineRule="auto"/>
        <w:ind w:firstLine="480" w:firstLineChars="200"/>
        <w:rPr>
          <w:rFonts w:ascii="宋体" w:hAnsi="宋体" w:cs="宋体"/>
          <w:sz w:val="24"/>
          <w:highlight w:val="none"/>
        </w:rPr>
      </w:pPr>
      <w:r>
        <w:rPr>
          <w:rFonts w:hint="eastAsia" w:ascii="宋体" w:hAnsi="宋体" w:cs="宋体"/>
          <w:sz w:val="24"/>
          <w:highlight w:val="none"/>
        </w:rPr>
        <w:t>（5）评标办法和标准</w:t>
      </w:r>
    </w:p>
    <w:p w14:paraId="6677ABCF">
      <w:pPr>
        <w:spacing w:line="360" w:lineRule="auto"/>
        <w:ind w:firstLine="480" w:firstLineChars="200"/>
        <w:rPr>
          <w:rFonts w:ascii="宋体" w:hAnsi="宋体" w:cs="宋体"/>
          <w:sz w:val="24"/>
          <w:highlight w:val="none"/>
        </w:rPr>
      </w:pPr>
      <w:r>
        <w:rPr>
          <w:rFonts w:hint="eastAsia" w:ascii="宋体" w:hAnsi="宋体" w:cs="宋体"/>
          <w:sz w:val="24"/>
          <w:highlight w:val="none"/>
        </w:rPr>
        <w:t>（6）投标文件（格式）</w:t>
      </w:r>
    </w:p>
    <w:p w14:paraId="59174176">
      <w:pPr>
        <w:spacing w:line="360" w:lineRule="auto"/>
        <w:ind w:firstLine="480" w:firstLineChars="200"/>
        <w:rPr>
          <w:rFonts w:ascii="宋体" w:hAnsi="宋体" w:cs="宋体"/>
          <w:sz w:val="24"/>
          <w:highlight w:val="none"/>
        </w:rPr>
      </w:pPr>
      <w:r>
        <w:rPr>
          <w:rFonts w:hint="eastAsia" w:ascii="宋体" w:hAnsi="宋体" w:cs="宋体"/>
          <w:sz w:val="24"/>
          <w:highlight w:val="none"/>
        </w:rPr>
        <w:t>6.2投标人获取本文件后，应认真阅读本文件中所有的事项、格式条款和规范等要求。</w:t>
      </w:r>
    </w:p>
    <w:p w14:paraId="3C86E47E">
      <w:pPr>
        <w:spacing w:line="360" w:lineRule="auto"/>
        <w:ind w:firstLine="480" w:firstLineChars="200"/>
        <w:rPr>
          <w:rFonts w:ascii="宋体" w:hAnsi="宋体" w:cs="宋体"/>
          <w:sz w:val="24"/>
          <w:highlight w:val="none"/>
        </w:rPr>
      </w:pPr>
      <w:r>
        <w:rPr>
          <w:rFonts w:hint="eastAsia" w:ascii="宋体" w:hAnsi="宋体" w:cs="宋体"/>
          <w:sz w:val="24"/>
          <w:highlight w:val="none"/>
        </w:rPr>
        <w:t>6.3</w:t>
      </w:r>
      <w:r>
        <w:rPr>
          <w:rFonts w:hint="eastAsia" w:ascii="宋体" w:hAnsi="宋体" w:cs="宋体"/>
          <w:b/>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宋体" w:hAnsi="宋体" w:cs="宋体"/>
          <w:sz w:val="24"/>
          <w:highlight w:val="none"/>
        </w:rPr>
        <w:t>。</w:t>
      </w:r>
    </w:p>
    <w:p w14:paraId="6109569B">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7.招标文件的澄清</w:t>
      </w:r>
      <w:bookmarkEnd w:id="60"/>
      <w:bookmarkEnd w:id="61"/>
      <w:bookmarkEnd w:id="62"/>
      <w:bookmarkEnd w:id="63"/>
      <w:bookmarkEnd w:id="64"/>
      <w:bookmarkStart w:id="65" w:name="_Toc20732977"/>
      <w:bookmarkStart w:id="66" w:name="_Toc98669340"/>
      <w:bookmarkStart w:id="67" w:name="_Toc98669698"/>
      <w:bookmarkStart w:id="68" w:name="_Toc92168009"/>
      <w:bookmarkStart w:id="69" w:name="_Toc100386043"/>
      <w:r>
        <w:rPr>
          <w:rFonts w:hint="eastAsia" w:ascii="宋体" w:hAnsi="宋体" w:cs="宋体"/>
          <w:b/>
          <w:bCs/>
          <w:sz w:val="30"/>
          <w:highlight w:val="none"/>
        </w:rPr>
        <w:t>和修改</w:t>
      </w:r>
      <w:bookmarkEnd w:id="65"/>
      <w:bookmarkEnd w:id="66"/>
      <w:bookmarkEnd w:id="67"/>
      <w:bookmarkEnd w:id="68"/>
      <w:bookmarkEnd w:id="69"/>
    </w:p>
    <w:p w14:paraId="098B3653">
      <w:pPr>
        <w:spacing w:line="360" w:lineRule="auto"/>
        <w:ind w:firstLine="480" w:firstLineChars="200"/>
        <w:rPr>
          <w:rFonts w:ascii="宋体" w:hAnsi="宋体" w:cs="宋体"/>
          <w:sz w:val="24"/>
          <w:highlight w:val="none"/>
        </w:rPr>
      </w:pPr>
      <w:r>
        <w:rPr>
          <w:rFonts w:hint="eastAsia" w:ascii="宋体" w:hAnsi="宋体" w:cs="宋体"/>
          <w:sz w:val="24"/>
          <w:highlight w:val="none"/>
        </w:rPr>
        <w:t>7.1任何要求对招标文件进行澄清的潜在投标人，应及时联系项目联系人。</w:t>
      </w:r>
    </w:p>
    <w:p w14:paraId="4489B305">
      <w:pPr>
        <w:spacing w:line="360" w:lineRule="auto"/>
        <w:ind w:firstLine="480" w:firstLineChars="200"/>
        <w:rPr>
          <w:rFonts w:ascii="宋体" w:hAnsi="宋体" w:cs="宋体"/>
          <w:sz w:val="24"/>
          <w:highlight w:val="none"/>
        </w:rPr>
      </w:pPr>
      <w:r>
        <w:rPr>
          <w:rFonts w:hint="eastAsia" w:ascii="宋体" w:hAnsi="宋体" w:cs="宋体"/>
          <w:sz w:val="24"/>
          <w:highlight w:val="none"/>
        </w:rPr>
        <w:t>7.2</w:t>
      </w:r>
      <w:r>
        <w:rPr>
          <w:rFonts w:hint="eastAsia" w:ascii="宋体" w:hAnsi="宋体" w:cs="宋体"/>
          <w:b/>
          <w:sz w:val="24"/>
          <w:highlight w:val="none"/>
        </w:rPr>
        <w:t>按照权责相一致原则，投标人提出的对于招标文件主要商务、技术指标的相关澄清、修改要求，由采购人负责答复并视情况作出澄清或修改的决定。</w:t>
      </w:r>
    </w:p>
    <w:p w14:paraId="23A0CB83">
      <w:pPr>
        <w:spacing w:line="360" w:lineRule="auto"/>
        <w:ind w:firstLine="480" w:firstLineChars="200"/>
        <w:rPr>
          <w:rFonts w:ascii="宋体" w:hAnsi="宋体" w:cs="宋体"/>
          <w:sz w:val="24"/>
          <w:highlight w:val="none"/>
        </w:rPr>
      </w:pPr>
      <w:r>
        <w:rPr>
          <w:rFonts w:hint="eastAsia" w:ascii="宋体" w:hAnsi="宋体" w:cs="宋体"/>
          <w:sz w:val="24"/>
          <w:highlight w:val="none"/>
        </w:rPr>
        <w:t>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5D92BDCF">
      <w:pPr>
        <w:spacing w:line="360" w:lineRule="auto"/>
        <w:ind w:firstLine="480" w:firstLineChars="200"/>
        <w:rPr>
          <w:rFonts w:ascii="宋体" w:hAnsi="宋体" w:cs="宋体"/>
          <w:sz w:val="24"/>
          <w:highlight w:val="none"/>
        </w:rPr>
      </w:pPr>
      <w:r>
        <w:rPr>
          <w:rFonts w:hint="eastAsia" w:ascii="宋体" w:hAnsi="宋体" w:cs="宋体"/>
          <w:sz w:val="24"/>
          <w:highlight w:val="none"/>
        </w:rPr>
        <w:t>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039A44ED">
      <w:pPr>
        <w:tabs>
          <w:tab w:val="left" w:pos="492"/>
        </w:tabs>
        <w:autoSpaceDE w:val="0"/>
        <w:autoSpaceDN w:val="0"/>
        <w:adjustRightInd w:val="0"/>
        <w:snapToGrid w:val="0"/>
        <w:spacing w:line="360" w:lineRule="auto"/>
        <w:rPr>
          <w:rFonts w:ascii="宋体" w:hAnsi="宋体" w:cs="宋体"/>
          <w:sz w:val="24"/>
          <w:highlight w:val="none"/>
        </w:rPr>
      </w:pPr>
      <w:r>
        <w:rPr>
          <w:rFonts w:hint="eastAsia" w:ascii="宋体" w:hAnsi="宋体" w:cs="宋体"/>
          <w:sz w:val="24"/>
          <w:highlight w:val="none"/>
        </w:rPr>
        <w:tab/>
      </w:r>
      <w:r>
        <w:rPr>
          <w:rFonts w:hint="eastAsia" w:ascii="宋体" w:hAnsi="宋体" w:cs="宋体"/>
          <w:sz w:val="24"/>
          <w:highlight w:val="none"/>
        </w:rPr>
        <w:t>7.5如澄清或修改公告有重新发布招标文件的，投标人应下载最新发布的招标文件制作投标文件。因投标人自身原因未能及时获取的，一切后果由投标人自行承担。</w:t>
      </w:r>
    </w:p>
    <w:p w14:paraId="62780B56">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三、投标文件</w:t>
      </w:r>
    </w:p>
    <w:p w14:paraId="35164A09">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8.编制投标文件的工具</w:t>
      </w:r>
    </w:p>
    <w:p w14:paraId="30D04959">
      <w:pPr>
        <w:spacing w:line="360" w:lineRule="auto"/>
        <w:ind w:firstLine="480" w:firstLineChars="200"/>
        <w:rPr>
          <w:rFonts w:ascii="宋体" w:hAnsi="宋体" w:cs="宋体"/>
          <w:sz w:val="24"/>
          <w:highlight w:val="none"/>
        </w:rPr>
      </w:pPr>
      <w:r>
        <w:rPr>
          <w:rFonts w:hint="eastAsia" w:ascii="宋体" w:hAnsi="宋体" w:cs="宋体"/>
          <w:sz w:val="24"/>
          <w:highlight w:val="none"/>
        </w:rPr>
        <w:t>8.1投标人须通过苏采云提供的最新响应文件制作软件编制投标文件。</w:t>
      </w:r>
    </w:p>
    <w:p w14:paraId="44AF283C">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9.投标文件语言及度量衡单位</w:t>
      </w:r>
    </w:p>
    <w:p w14:paraId="5F400F6B">
      <w:pPr>
        <w:spacing w:line="360" w:lineRule="auto"/>
        <w:ind w:firstLine="480" w:firstLineChars="200"/>
        <w:rPr>
          <w:rFonts w:ascii="宋体" w:hAnsi="宋体" w:cs="宋体"/>
          <w:sz w:val="24"/>
          <w:highlight w:val="none"/>
        </w:rPr>
      </w:pPr>
      <w:r>
        <w:rPr>
          <w:rFonts w:hint="eastAsia" w:ascii="宋体" w:hAnsi="宋体" w:cs="宋体"/>
          <w:sz w:val="24"/>
          <w:highlight w:val="none"/>
        </w:rPr>
        <w:t>9.1投标人的投标文件以及投标人就有关投标的所有来往通知、函件和文件均应使用简体中文。投标人提交的支持性文件可以使用另一种语言，但相应内容应翻译成中文，在解释响应文件时以中文文本为准。</w:t>
      </w:r>
    </w:p>
    <w:p w14:paraId="4CB7119F">
      <w:pPr>
        <w:spacing w:line="360" w:lineRule="auto"/>
        <w:ind w:firstLine="480" w:firstLineChars="200"/>
        <w:rPr>
          <w:rFonts w:ascii="宋体" w:hAnsi="宋体" w:cs="宋体"/>
          <w:sz w:val="24"/>
          <w:highlight w:val="none"/>
        </w:rPr>
      </w:pPr>
      <w:r>
        <w:rPr>
          <w:rFonts w:hint="eastAsia" w:ascii="宋体" w:hAnsi="宋体" w:cs="宋体"/>
          <w:sz w:val="24"/>
          <w:highlight w:val="none"/>
        </w:rPr>
        <w:t>9.2投标文件中所使用的计量单位除招标文件中另有特殊规定外，一律使用法定计量单位。</w:t>
      </w:r>
    </w:p>
    <w:p w14:paraId="6F2D2B32">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10.投标文件的构成</w:t>
      </w:r>
    </w:p>
    <w:p w14:paraId="75E8BBB9">
      <w:pPr>
        <w:pStyle w:val="1001"/>
        <w:widowControl/>
        <w:spacing w:line="360" w:lineRule="auto"/>
        <w:ind w:firstLine="425" w:firstLineChars="0"/>
        <w:rPr>
          <w:rFonts w:ascii="宋体" w:hAnsi="宋体" w:cs="宋体"/>
          <w:sz w:val="24"/>
          <w:highlight w:val="none"/>
        </w:rPr>
      </w:pPr>
      <w:r>
        <w:rPr>
          <w:rFonts w:hint="eastAsia" w:ascii="宋体" w:hAnsi="宋体" w:cs="宋体"/>
          <w:sz w:val="24"/>
          <w:highlight w:val="none"/>
        </w:rPr>
        <w:t>10.1投标文件分为资格部分、商务部分、技术部分和价格部分。</w:t>
      </w:r>
    </w:p>
    <w:p w14:paraId="3DB977D3">
      <w:pPr>
        <w:pStyle w:val="1001"/>
        <w:widowControl/>
        <w:spacing w:line="360" w:lineRule="auto"/>
        <w:ind w:firstLine="425" w:firstLineChars="0"/>
        <w:rPr>
          <w:rFonts w:ascii="宋体" w:hAnsi="宋体" w:cs="宋体"/>
          <w:sz w:val="24"/>
          <w:highlight w:val="none"/>
        </w:rPr>
      </w:pPr>
      <w:r>
        <w:rPr>
          <w:rFonts w:hint="eastAsia" w:ascii="宋体" w:hAnsi="宋体" w:cs="宋体"/>
          <w:sz w:val="24"/>
          <w:highlight w:val="none"/>
        </w:rPr>
        <w:t>10.2资格部分系指投标人提交的证明其有资格参加投标的文件。</w:t>
      </w:r>
    </w:p>
    <w:p w14:paraId="142C54A5">
      <w:pPr>
        <w:pStyle w:val="1001"/>
        <w:widowControl/>
        <w:spacing w:line="360" w:lineRule="auto"/>
        <w:ind w:firstLine="425" w:firstLineChars="0"/>
        <w:rPr>
          <w:rFonts w:ascii="宋体" w:hAnsi="宋体" w:cs="宋体"/>
          <w:sz w:val="24"/>
          <w:highlight w:val="none"/>
        </w:rPr>
      </w:pPr>
      <w:r>
        <w:rPr>
          <w:rFonts w:hint="eastAsia" w:ascii="宋体" w:hAnsi="宋体" w:cs="宋体"/>
          <w:sz w:val="24"/>
          <w:highlight w:val="none"/>
        </w:rPr>
        <w:t>10.2商务部分系指投标人提交的证明其中标后有能力履行合同的文件。</w:t>
      </w:r>
    </w:p>
    <w:p w14:paraId="0B2ED552">
      <w:pPr>
        <w:pStyle w:val="1001"/>
        <w:widowControl/>
        <w:spacing w:line="360" w:lineRule="auto"/>
        <w:ind w:firstLine="425" w:firstLineChars="0"/>
        <w:rPr>
          <w:rFonts w:ascii="宋体" w:hAnsi="宋体" w:cs="宋体"/>
          <w:sz w:val="24"/>
          <w:highlight w:val="none"/>
        </w:rPr>
      </w:pPr>
      <w:r>
        <w:rPr>
          <w:rFonts w:hint="eastAsia" w:ascii="宋体" w:hAnsi="宋体" w:cs="宋体"/>
          <w:sz w:val="24"/>
          <w:highlight w:val="none"/>
        </w:rPr>
        <w:t>10.3技术部分系指投标人提交的能够证明投标人提供的货物（服务）符合招标文件规定的文件。</w:t>
      </w:r>
    </w:p>
    <w:p w14:paraId="72170910">
      <w:pPr>
        <w:pStyle w:val="1001"/>
        <w:widowControl/>
        <w:spacing w:line="360" w:lineRule="auto"/>
        <w:ind w:firstLine="425" w:firstLineChars="0"/>
        <w:rPr>
          <w:rFonts w:ascii="宋体" w:hAnsi="宋体" w:cs="宋体"/>
          <w:sz w:val="24"/>
          <w:highlight w:val="none"/>
        </w:rPr>
      </w:pPr>
      <w:r>
        <w:rPr>
          <w:rFonts w:hint="eastAsia" w:ascii="宋体" w:hAnsi="宋体" w:cs="宋体"/>
          <w:sz w:val="24"/>
          <w:highlight w:val="none"/>
        </w:rPr>
        <w:t>10.4具体填写格式详见招标文件第六部分。</w:t>
      </w:r>
    </w:p>
    <w:p w14:paraId="0B8EE32F">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11.投标文件的编制</w:t>
      </w:r>
    </w:p>
    <w:p w14:paraId="21C20295">
      <w:pPr>
        <w:spacing w:line="360" w:lineRule="auto"/>
        <w:ind w:left="1" w:firstLine="480" w:firstLineChars="200"/>
        <w:rPr>
          <w:rFonts w:ascii="宋体" w:hAnsi="宋体" w:cs="宋体"/>
          <w:b/>
          <w:sz w:val="24"/>
          <w:highlight w:val="none"/>
        </w:rPr>
      </w:pPr>
      <w:r>
        <w:rPr>
          <w:rFonts w:hint="eastAsia" w:ascii="宋体" w:hAnsi="宋体" w:cs="宋体"/>
          <w:sz w:val="24"/>
          <w:highlight w:val="none"/>
        </w:rPr>
        <w:t>11.1投标人应仔细阅读招标文件，按照招标文件的要求编制投标文件。投标文件应当对招标文件提出的要求和条件作出明确响应。</w:t>
      </w:r>
    </w:p>
    <w:p w14:paraId="74932D7C">
      <w:pPr>
        <w:spacing w:line="360" w:lineRule="auto"/>
        <w:ind w:left="1" w:firstLine="480" w:firstLineChars="200"/>
        <w:rPr>
          <w:rFonts w:ascii="宋体" w:hAnsi="宋体" w:cs="宋体"/>
          <w:b/>
          <w:sz w:val="24"/>
          <w:highlight w:val="none"/>
        </w:rPr>
      </w:pPr>
      <w:r>
        <w:rPr>
          <w:rFonts w:hint="eastAsia" w:ascii="宋体" w:hAnsi="宋体" w:cs="宋体"/>
          <w:sz w:val="24"/>
          <w:highlight w:val="none"/>
        </w:rPr>
        <w:t>11.2</w:t>
      </w:r>
      <w:r>
        <w:rPr>
          <w:rFonts w:hint="eastAsia" w:ascii="宋体" w:hAnsi="宋体" w:cs="宋体"/>
          <w:b/>
          <w:sz w:val="24"/>
          <w:highlight w:val="none"/>
        </w:rPr>
        <w:t>投标人在编制投标文件时，请按照招标文件第六部分规定的格式进行填写并提交到对应位置，无相应内容可填的项应填写“无”、“没有相应指标”等明确的回答文字。</w:t>
      </w:r>
    </w:p>
    <w:p w14:paraId="39347417">
      <w:pPr>
        <w:spacing w:line="360" w:lineRule="auto"/>
        <w:ind w:left="1" w:firstLine="480" w:firstLineChars="200"/>
        <w:rPr>
          <w:rFonts w:ascii="宋体" w:hAnsi="宋体" w:cs="宋体"/>
          <w:sz w:val="24"/>
          <w:highlight w:val="none"/>
        </w:rPr>
      </w:pPr>
      <w:r>
        <w:rPr>
          <w:rFonts w:hint="eastAsia" w:ascii="宋体" w:hAnsi="宋体" w:cs="宋体"/>
          <w:sz w:val="24"/>
          <w:highlight w:val="none"/>
        </w:rPr>
        <w:t>11.3如没有按照招标文件要求和规定编制投标文件及提交相关资料，其风险应由投标人自行承担；投标文件编排混乱、文字表达不清或上传资料内容模糊所引起的不利后果，由投标人自行承担。</w:t>
      </w:r>
    </w:p>
    <w:p w14:paraId="6AA45C2F">
      <w:pPr>
        <w:spacing w:line="360" w:lineRule="auto"/>
        <w:ind w:left="1" w:firstLine="480" w:firstLineChars="200"/>
        <w:rPr>
          <w:rFonts w:ascii="宋体" w:hAnsi="宋体" w:cs="宋体"/>
          <w:b/>
          <w:sz w:val="24"/>
          <w:highlight w:val="none"/>
        </w:rPr>
      </w:pPr>
      <w:r>
        <w:rPr>
          <w:rFonts w:hint="eastAsia" w:ascii="宋体" w:hAnsi="宋体" w:cs="宋体"/>
          <w:sz w:val="24"/>
          <w:highlight w:val="none"/>
        </w:rPr>
        <w:t>11.4</w:t>
      </w:r>
      <w:r>
        <w:rPr>
          <w:rFonts w:hint="eastAsia" w:ascii="宋体" w:hAnsi="宋体" w:cs="宋体"/>
          <w:b/>
          <w:sz w:val="24"/>
          <w:highlight w:val="none"/>
        </w:rPr>
        <w:t>投标人必须保证投标文件所提供的全部资料合法、真实、可靠。</w:t>
      </w:r>
    </w:p>
    <w:p w14:paraId="7F17C239">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12.投标保证金</w:t>
      </w:r>
    </w:p>
    <w:p w14:paraId="552B8E8A">
      <w:pPr>
        <w:spacing w:line="360" w:lineRule="auto"/>
        <w:ind w:left="1" w:firstLine="480" w:firstLineChars="200"/>
        <w:rPr>
          <w:rFonts w:ascii="宋体" w:hAnsi="宋体" w:cs="宋体"/>
          <w:sz w:val="24"/>
          <w:highlight w:val="none"/>
        </w:rPr>
      </w:pPr>
      <w:r>
        <w:rPr>
          <w:rFonts w:hint="eastAsia" w:ascii="宋体" w:hAnsi="宋体" w:cs="宋体"/>
          <w:sz w:val="24"/>
          <w:highlight w:val="none"/>
        </w:rPr>
        <w:t>12.1本项目不收投标保证金。</w:t>
      </w:r>
    </w:p>
    <w:p w14:paraId="77B48FB3">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13.投标有效期</w:t>
      </w:r>
    </w:p>
    <w:p w14:paraId="42C30DC4">
      <w:pPr>
        <w:spacing w:line="360" w:lineRule="auto"/>
        <w:ind w:firstLine="480" w:firstLineChars="200"/>
        <w:rPr>
          <w:rFonts w:ascii="宋体" w:hAnsi="宋体" w:cs="宋体"/>
          <w:sz w:val="24"/>
          <w:highlight w:val="none"/>
        </w:rPr>
      </w:pPr>
      <w:r>
        <w:rPr>
          <w:rFonts w:hint="eastAsia" w:ascii="宋体" w:hAnsi="宋体" w:cs="宋体"/>
          <w:sz w:val="24"/>
          <w:highlight w:val="none"/>
        </w:rPr>
        <w:t>13.1投标有效期为：投标文件自</w:t>
      </w:r>
      <w:r>
        <w:rPr>
          <w:rFonts w:hint="eastAsia" w:ascii="宋体" w:hAnsi="宋体" w:cs="宋体"/>
          <w:sz w:val="24"/>
          <w:szCs w:val="28"/>
          <w:highlight w:val="none"/>
        </w:rPr>
        <w:t>提交投标文件截止时间</w:t>
      </w:r>
      <w:r>
        <w:rPr>
          <w:rFonts w:hint="eastAsia" w:ascii="宋体" w:hAnsi="宋体" w:cs="宋体"/>
          <w:sz w:val="24"/>
          <w:highlight w:val="none"/>
        </w:rPr>
        <w:t>之日起90天内有效。投标人一旦获取了本招标文件并参加投标，即被认为接受了投标有效期的约定。</w:t>
      </w:r>
    </w:p>
    <w:p w14:paraId="47A6039A">
      <w:pPr>
        <w:spacing w:line="360" w:lineRule="auto"/>
        <w:ind w:firstLine="480" w:firstLineChars="200"/>
        <w:rPr>
          <w:rFonts w:ascii="宋体" w:hAnsi="宋体" w:cs="宋体"/>
          <w:sz w:val="24"/>
          <w:highlight w:val="none"/>
        </w:rPr>
      </w:pPr>
      <w:r>
        <w:rPr>
          <w:rFonts w:hint="eastAsia" w:ascii="宋体" w:hAnsi="宋体" w:cs="宋体"/>
          <w:sz w:val="24"/>
          <w:highlight w:val="none"/>
        </w:rPr>
        <w:t>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8C16B70">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14.投标文件的式样和签署</w:t>
      </w:r>
    </w:p>
    <w:p w14:paraId="3439EB04">
      <w:pPr>
        <w:snapToGrid w:val="0"/>
        <w:spacing w:line="360" w:lineRule="auto"/>
        <w:ind w:firstLine="420"/>
        <w:rPr>
          <w:rFonts w:ascii="宋体" w:hAnsi="宋体" w:cs="宋体"/>
          <w:sz w:val="24"/>
          <w:highlight w:val="none"/>
        </w:rPr>
      </w:pPr>
      <w:r>
        <w:rPr>
          <w:rFonts w:hint="eastAsia" w:ascii="宋体" w:hAnsi="宋体" w:cs="宋体"/>
          <w:sz w:val="24"/>
          <w:highlight w:val="none"/>
        </w:rPr>
        <w:t>14.1投标人应通过响应文件制作软件使用数字认证证书对投标文件进行合成、电子签章及加密打包。</w:t>
      </w:r>
    </w:p>
    <w:p w14:paraId="5F539BCB">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15.投标文件的提交</w:t>
      </w:r>
    </w:p>
    <w:p w14:paraId="408BF253">
      <w:pPr>
        <w:spacing w:line="360" w:lineRule="auto"/>
        <w:ind w:left="1" w:firstLine="480" w:firstLineChars="200"/>
        <w:rPr>
          <w:rFonts w:ascii="宋体" w:hAnsi="宋体" w:cs="宋体"/>
          <w:sz w:val="24"/>
          <w:highlight w:val="none"/>
        </w:rPr>
      </w:pPr>
      <w:r>
        <w:rPr>
          <w:rFonts w:hint="eastAsia" w:ascii="宋体" w:hAnsi="宋体" w:cs="宋体"/>
          <w:sz w:val="24"/>
          <w:highlight w:val="none"/>
        </w:rPr>
        <w:t>15.1投标文件提交</w:t>
      </w:r>
    </w:p>
    <w:p w14:paraId="6B9351A3">
      <w:pPr>
        <w:spacing w:line="360" w:lineRule="auto"/>
        <w:ind w:left="1" w:firstLine="480" w:firstLineChars="200"/>
        <w:rPr>
          <w:rFonts w:ascii="宋体" w:hAnsi="宋体" w:cs="宋体"/>
          <w:b/>
          <w:sz w:val="24"/>
          <w:highlight w:val="none"/>
          <w:u w:val="single"/>
        </w:rPr>
      </w:pPr>
      <w:r>
        <w:rPr>
          <w:rFonts w:hint="eastAsia" w:ascii="宋体" w:hAnsi="宋体" w:cs="宋体"/>
          <w:sz w:val="24"/>
          <w:highlight w:val="none"/>
        </w:rPr>
        <w:t>15.1.1投标人须在招标文件规定的截止时间前，通过响应文件编制软件或登录电子交易平台在规定时间内完成提交，提交成功后系统将发送投标回执。</w:t>
      </w:r>
      <w:r>
        <w:rPr>
          <w:rFonts w:hint="eastAsia" w:ascii="宋体" w:hAnsi="宋体" w:cs="宋体"/>
          <w:b/>
          <w:sz w:val="24"/>
          <w:highlight w:val="none"/>
          <w:u w:val="single"/>
        </w:rPr>
        <w:t>时间以电子交易平台时间为准。</w:t>
      </w:r>
    </w:p>
    <w:p w14:paraId="127EB1B3">
      <w:pPr>
        <w:spacing w:line="360" w:lineRule="auto"/>
        <w:ind w:left="1" w:firstLine="480" w:firstLineChars="200"/>
        <w:rPr>
          <w:rFonts w:ascii="宋体" w:hAnsi="宋体" w:cs="宋体"/>
          <w:b/>
          <w:sz w:val="24"/>
          <w:highlight w:val="none"/>
          <w:u w:val="single"/>
        </w:rPr>
      </w:pPr>
      <w:r>
        <w:rPr>
          <w:rFonts w:hint="eastAsia" w:ascii="宋体" w:hAnsi="宋体" w:cs="宋体"/>
          <w:sz w:val="24"/>
          <w:highlight w:val="none"/>
        </w:rPr>
        <w:t>15.1.2</w:t>
      </w:r>
      <w:r>
        <w:rPr>
          <w:rFonts w:hint="eastAsia" w:ascii="宋体" w:hAnsi="宋体" w:cs="宋体"/>
          <w:b/>
          <w:sz w:val="24"/>
          <w:highlight w:val="none"/>
          <w:u w:val="single"/>
        </w:rPr>
        <w:t>截止时间以后提交的投标文件，电子交易平台将拒绝接收。投标人应充分考虑网络环境、网络带宽等风险因素。</w:t>
      </w:r>
    </w:p>
    <w:p w14:paraId="397A5B19">
      <w:pPr>
        <w:spacing w:line="360" w:lineRule="auto"/>
        <w:ind w:firstLine="480" w:firstLineChars="200"/>
        <w:rPr>
          <w:rFonts w:ascii="宋体" w:hAnsi="宋体" w:cs="宋体"/>
          <w:b/>
          <w:sz w:val="24"/>
          <w:szCs w:val="20"/>
          <w:highlight w:val="none"/>
          <w:u w:val="single"/>
        </w:rPr>
      </w:pPr>
      <w:r>
        <w:rPr>
          <w:rFonts w:hint="eastAsia" w:ascii="宋体" w:hAnsi="宋体" w:cs="宋体"/>
          <w:sz w:val="24"/>
          <w:highlight w:val="none"/>
        </w:rPr>
        <w:t>15.1.3</w:t>
      </w:r>
      <w:r>
        <w:rPr>
          <w:rFonts w:hint="eastAsia" w:ascii="宋体" w:hAnsi="宋体" w:cs="宋体"/>
          <w:b/>
          <w:sz w:val="24"/>
          <w:szCs w:val="20"/>
          <w:highlight w:val="none"/>
          <w:u w:val="single"/>
        </w:rPr>
        <w:t>提交投标文件时，投标人须使用制作该投标文件的同一数字认证证书进行提交操作。</w:t>
      </w:r>
    </w:p>
    <w:p w14:paraId="3ECC9CAF">
      <w:pPr>
        <w:spacing w:line="360" w:lineRule="auto"/>
        <w:ind w:firstLine="480" w:firstLineChars="200"/>
        <w:rPr>
          <w:rFonts w:ascii="宋体" w:hAnsi="宋体" w:cs="宋体"/>
          <w:b/>
          <w:sz w:val="24"/>
          <w:highlight w:val="none"/>
          <w:u w:val="single"/>
        </w:rPr>
      </w:pPr>
      <w:r>
        <w:rPr>
          <w:rFonts w:hint="eastAsia" w:ascii="宋体" w:hAnsi="宋体" w:cs="宋体"/>
          <w:sz w:val="24"/>
          <w:highlight w:val="none"/>
        </w:rPr>
        <w:t>15.1.4</w:t>
      </w:r>
      <w:r>
        <w:rPr>
          <w:rFonts w:hint="eastAsia" w:ascii="宋体" w:hAnsi="宋体" w:cs="宋体"/>
          <w:b/>
          <w:sz w:val="24"/>
          <w:highlight w:val="none"/>
          <w:u w:val="single"/>
        </w:rPr>
        <w:t>提交完成后至解密前，</w:t>
      </w:r>
      <w:r>
        <w:rPr>
          <w:rFonts w:hint="eastAsia" w:ascii="宋体" w:hAnsi="宋体" w:cs="宋体"/>
          <w:b/>
          <w:sz w:val="24"/>
          <w:szCs w:val="20"/>
          <w:highlight w:val="none"/>
          <w:u w:val="single"/>
        </w:rPr>
        <w:t>投标人</w:t>
      </w:r>
      <w:r>
        <w:rPr>
          <w:rFonts w:hint="eastAsia" w:ascii="宋体" w:hAnsi="宋体" w:cs="宋体"/>
          <w:b/>
          <w:sz w:val="24"/>
          <w:highlight w:val="none"/>
          <w:u w:val="single"/>
        </w:rPr>
        <w:t>不能对加密投标文件时所使用的数字认证证书进行更新、续费，否则可能引起的投标文件解密失败等相关后果由投标人自行承担。</w:t>
      </w:r>
    </w:p>
    <w:p w14:paraId="28442B6C">
      <w:pPr>
        <w:spacing w:line="360" w:lineRule="auto"/>
        <w:ind w:firstLine="480" w:firstLineChars="200"/>
        <w:rPr>
          <w:rFonts w:ascii="宋体" w:hAnsi="宋体" w:cs="宋体"/>
          <w:sz w:val="24"/>
          <w:highlight w:val="none"/>
        </w:rPr>
      </w:pPr>
      <w:r>
        <w:rPr>
          <w:rFonts w:hint="eastAsia" w:ascii="宋体" w:hAnsi="宋体" w:cs="宋体"/>
          <w:sz w:val="24"/>
          <w:highlight w:val="none"/>
        </w:rPr>
        <w:t>15.1.5因不可抗力事件造成的投标文件的损坏、丢失的，采购代理机构不承担责任。</w:t>
      </w:r>
    </w:p>
    <w:p w14:paraId="34A7F024">
      <w:pPr>
        <w:spacing w:line="360" w:lineRule="auto"/>
        <w:ind w:firstLine="480" w:firstLineChars="200"/>
        <w:rPr>
          <w:rFonts w:ascii="宋体" w:hAnsi="宋体" w:cs="宋体"/>
          <w:sz w:val="24"/>
          <w:highlight w:val="none"/>
        </w:rPr>
      </w:pPr>
      <w:r>
        <w:rPr>
          <w:rFonts w:hint="eastAsia" w:ascii="宋体" w:hAnsi="宋体" w:cs="宋体"/>
          <w:sz w:val="24"/>
          <w:highlight w:val="none"/>
        </w:rPr>
        <w:t>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3AB2396A">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16.投标文件的补充、修改或者撤回</w:t>
      </w:r>
    </w:p>
    <w:p w14:paraId="62C61FD1">
      <w:pPr>
        <w:spacing w:line="360" w:lineRule="auto"/>
        <w:ind w:firstLine="480" w:firstLineChars="200"/>
        <w:rPr>
          <w:rFonts w:ascii="宋体" w:hAnsi="宋体" w:cs="宋体"/>
          <w:sz w:val="24"/>
          <w:highlight w:val="none"/>
        </w:rPr>
      </w:pPr>
      <w:r>
        <w:rPr>
          <w:rFonts w:hint="eastAsia" w:ascii="宋体" w:hAnsi="宋体" w:cs="宋体"/>
          <w:sz w:val="24"/>
          <w:highlight w:val="none"/>
        </w:rPr>
        <w:t>16.1在提交截止时间前，投标人可以对所提交的投标文件进行补充、修改或者撤回。</w:t>
      </w:r>
    </w:p>
    <w:p w14:paraId="6BC04C1A">
      <w:pPr>
        <w:spacing w:line="360" w:lineRule="auto"/>
        <w:ind w:firstLine="480" w:firstLineChars="200"/>
        <w:rPr>
          <w:rFonts w:ascii="宋体" w:hAnsi="宋体" w:cs="宋体"/>
          <w:sz w:val="24"/>
          <w:highlight w:val="none"/>
        </w:rPr>
      </w:pPr>
      <w:r>
        <w:rPr>
          <w:rFonts w:hint="eastAsia" w:ascii="宋体" w:hAnsi="宋体" w:cs="宋体"/>
          <w:sz w:val="24"/>
          <w:highlight w:val="none"/>
        </w:rPr>
        <w:t>16.2投标人在提交截止时间前需要对投标文件进行补充、修改的，应当使用响应文件制作软件重新制作并提交。</w:t>
      </w:r>
    </w:p>
    <w:p w14:paraId="39763FC8">
      <w:pPr>
        <w:spacing w:line="360" w:lineRule="auto"/>
        <w:ind w:firstLine="480" w:firstLineChars="200"/>
        <w:rPr>
          <w:rFonts w:ascii="宋体" w:hAnsi="宋体" w:cs="宋体"/>
          <w:sz w:val="24"/>
          <w:highlight w:val="none"/>
        </w:rPr>
      </w:pPr>
      <w:r>
        <w:rPr>
          <w:rFonts w:hint="eastAsia" w:ascii="宋体" w:hAnsi="宋体" w:cs="宋体"/>
          <w:sz w:val="24"/>
          <w:highlight w:val="none"/>
        </w:rPr>
        <w:t>16.3在提交截止时间之后，投标人不得对其投标文件作任何修改或撤回。</w:t>
      </w:r>
    </w:p>
    <w:p w14:paraId="03A2A9E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16.4在提交截止时间至招标文件中规定的投标有效期满之间，投标人不得撤回其投标。</w:t>
      </w:r>
    </w:p>
    <w:p w14:paraId="02593971">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四、开标及评标</w:t>
      </w:r>
    </w:p>
    <w:p w14:paraId="2583A31B">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17.开标</w:t>
      </w:r>
    </w:p>
    <w:p w14:paraId="52499CC3">
      <w:pPr>
        <w:spacing w:line="360" w:lineRule="auto"/>
        <w:ind w:left="1" w:firstLine="480" w:firstLineChars="200"/>
        <w:rPr>
          <w:rFonts w:ascii="宋体" w:hAnsi="宋体" w:cs="宋体"/>
          <w:sz w:val="24"/>
          <w:highlight w:val="none"/>
        </w:rPr>
      </w:pPr>
      <w:r>
        <w:rPr>
          <w:rFonts w:hint="eastAsia" w:ascii="宋体" w:hAnsi="宋体" w:cs="宋体"/>
          <w:sz w:val="24"/>
          <w:highlight w:val="none"/>
        </w:rPr>
        <w:t>17.1采购代理机构将按招标文件规定的时间、地点主持开标。</w:t>
      </w:r>
    </w:p>
    <w:p w14:paraId="6C84BE58">
      <w:pPr>
        <w:spacing w:line="360" w:lineRule="auto"/>
        <w:ind w:left="1" w:firstLine="480" w:firstLineChars="200"/>
        <w:rPr>
          <w:rFonts w:ascii="宋体" w:hAnsi="宋体" w:cs="宋体"/>
          <w:sz w:val="24"/>
          <w:highlight w:val="none"/>
        </w:rPr>
      </w:pPr>
      <w:r>
        <w:rPr>
          <w:rFonts w:hint="eastAsia" w:ascii="宋体" w:hAnsi="宋体" w:cs="宋体"/>
          <w:sz w:val="24"/>
          <w:highlight w:val="none"/>
        </w:rPr>
        <w:t>17.2投标人应当在开标前做好充分准备，使用制作该投标文件的同一数字认证证书准时参加开标。</w:t>
      </w:r>
    </w:p>
    <w:p w14:paraId="6C36BC20">
      <w:pPr>
        <w:spacing w:line="360" w:lineRule="auto"/>
        <w:ind w:left="1" w:firstLine="482" w:firstLineChars="200"/>
        <w:rPr>
          <w:rFonts w:ascii="宋体" w:hAnsi="宋体" w:cs="宋体"/>
          <w:b/>
          <w:sz w:val="24"/>
          <w:highlight w:val="none"/>
        </w:rPr>
      </w:pPr>
      <w:r>
        <w:rPr>
          <w:rFonts w:hint="eastAsia" w:ascii="宋体" w:hAnsi="宋体" w:cs="宋体"/>
          <w:b/>
          <w:sz w:val="24"/>
          <w:highlight w:val="none"/>
        </w:rPr>
        <w:t>17.3投标人不足3家，不进入解密程序。</w:t>
      </w:r>
    </w:p>
    <w:p w14:paraId="7F5A39F5">
      <w:pPr>
        <w:spacing w:line="360" w:lineRule="auto"/>
        <w:ind w:left="1" w:firstLine="480" w:firstLineChars="200"/>
        <w:rPr>
          <w:rFonts w:ascii="宋体" w:hAnsi="宋体" w:cs="宋体"/>
          <w:sz w:val="24"/>
          <w:highlight w:val="none"/>
        </w:rPr>
      </w:pPr>
      <w:r>
        <w:rPr>
          <w:rFonts w:hint="eastAsia" w:ascii="宋体" w:hAnsi="宋体" w:cs="宋体"/>
          <w:sz w:val="24"/>
          <w:highlight w:val="none"/>
        </w:rPr>
        <w:t>17.4开标时，采购代理机构将在系统内发出解密的指令，投标人自行实施解密，限定在主持人发布解密指令后</w:t>
      </w:r>
      <w:r>
        <w:rPr>
          <w:rFonts w:hint="eastAsia" w:ascii="宋体" w:hAnsi="宋体" w:cs="宋体"/>
          <w:sz w:val="24"/>
          <w:highlight w:val="none"/>
          <w:u w:val="single"/>
        </w:rPr>
        <w:t>30</w:t>
      </w:r>
      <w:r>
        <w:rPr>
          <w:rFonts w:hint="eastAsia" w:ascii="宋体" w:hAnsi="宋体" w:cs="宋体"/>
          <w:sz w:val="24"/>
          <w:highlight w:val="none"/>
        </w:rPr>
        <w:t>分钟内完成</w:t>
      </w:r>
      <w:r>
        <w:rPr>
          <w:rFonts w:hint="eastAsia" w:ascii="宋体" w:hAnsi="宋体" w:cs="宋体"/>
          <w:strike/>
          <w:sz w:val="24"/>
          <w:highlight w:val="none"/>
        </w:rPr>
        <w:t>（解密时间不得小于15分钟）</w:t>
      </w:r>
      <w:r>
        <w:rPr>
          <w:rFonts w:hint="eastAsia" w:ascii="宋体" w:hAnsi="宋体" w:cs="宋体"/>
          <w:sz w:val="24"/>
          <w:highlight w:val="none"/>
        </w:rPr>
        <w:t>。解密时，投标人必须使用与制作投标文件时同一数字认证证书对投标文件进行解密，否则解密将会失败。</w:t>
      </w:r>
    </w:p>
    <w:p w14:paraId="1F8FD3A8">
      <w:pPr>
        <w:spacing w:line="360" w:lineRule="auto"/>
        <w:ind w:left="2" w:leftChars="1" w:firstLine="480" w:firstLineChars="200"/>
        <w:rPr>
          <w:rFonts w:ascii="宋体" w:hAnsi="宋体" w:cs="宋体"/>
          <w:sz w:val="24"/>
          <w:highlight w:val="none"/>
        </w:rPr>
      </w:pPr>
      <w:r>
        <w:rPr>
          <w:rFonts w:hint="eastAsia" w:ascii="宋体" w:hAnsi="宋体" w:cs="宋体"/>
          <w:sz w:val="24"/>
          <w:highlight w:val="none"/>
        </w:rPr>
        <w:t>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highlight w:val="none"/>
        </w:rPr>
        <w:t>若解密成功的投标人不足三家，不进入后续程序。</w:t>
      </w:r>
    </w:p>
    <w:p w14:paraId="60887FEC">
      <w:pPr>
        <w:spacing w:line="360" w:lineRule="auto"/>
        <w:ind w:left="1" w:firstLine="480" w:firstLineChars="200"/>
        <w:rPr>
          <w:rFonts w:ascii="宋体" w:hAnsi="宋体" w:cs="宋体"/>
          <w:sz w:val="24"/>
          <w:highlight w:val="none"/>
        </w:rPr>
      </w:pPr>
      <w:r>
        <w:rPr>
          <w:rFonts w:hint="eastAsia" w:ascii="宋体" w:hAnsi="宋体" w:cs="宋体"/>
          <w:sz w:val="24"/>
          <w:highlight w:val="none"/>
        </w:rPr>
        <w:t>17.6本项目在限定的解密时间内，只要有任一家投标人解密成功，即视为电子交易平台运行无故障。</w:t>
      </w:r>
    </w:p>
    <w:p w14:paraId="268E98C2">
      <w:pPr>
        <w:spacing w:line="360" w:lineRule="auto"/>
        <w:ind w:left="1" w:firstLine="480" w:firstLineChars="200"/>
        <w:rPr>
          <w:rFonts w:ascii="宋体" w:hAnsi="宋体" w:cs="宋体"/>
          <w:sz w:val="24"/>
          <w:highlight w:val="none"/>
        </w:rPr>
      </w:pPr>
      <w:r>
        <w:rPr>
          <w:rFonts w:hint="eastAsia" w:ascii="宋体" w:hAnsi="宋体" w:cs="宋体"/>
          <w:sz w:val="24"/>
          <w:highlight w:val="none"/>
        </w:rPr>
        <w:t>17.7电子投标文件解密全部完成后，按</w:t>
      </w:r>
      <w:r>
        <w:rPr>
          <w:rFonts w:hint="eastAsia" w:ascii="宋体" w:hAnsi="宋体" w:cs="宋体"/>
          <w:b/>
          <w:sz w:val="24"/>
          <w:highlight w:val="none"/>
        </w:rPr>
        <w:t>投标文件解密成功顺序</w:t>
      </w:r>
      <w:r>
        <w:rPr>
          <w:rFonts w:hint="eastAsia" w:ascii="宋体" w:hAnsi="宋体" w:cs="宋体"/>
          <w:sz w:val="24"/>
          <w:highlight w:val="none"/>
        </w:rPr>
        <w:t>向所有投标人宣布投标人名称、投标价格以及招标文件规定的其他内容。</w:t>
      </w:r>
    </w:p>
    <w:p w14:paraId="1511942A">
      <w:pPr>
        <w:spacing w:line="360" w:lineRule="auto"/>
        <w:ind w:left="1" w:firstLine="480" w:firstLineChars="200"/>
        <w:rPr>
          <w:rFonts w:ascii="宋体" w:hAnsi="宋体" w:cs="宋体"/>
          <w:sz w:val="24"/>
          <w:highlight w:val="none"/>
        </w:rPr>
      </w:pPr>
      <w:r>
        <w:rPr>
          <w:rFonts w:hint="eastAsia" w:ascii="宋体" w:hAnsi="宋体" w:cs="宋体"/>
          <w:sz w:val="24"/>
          <w:highlight w:val="none"/>
        </w:rPr>
        <w:t>17.8电子交易平台自动记录开标过程，由参加开标的各投标人代表和相关工作人员确认开标结果。</w:t>
      </w:r>
    </w:p>
    <w:p w14:paraId="6D25F166">
      <w:pPr>
        <w:spacing w:line="360" w:lineRule="auto"/>
        <w:ind w:left="1" w:firstLine="480" w:firstLineChars="200"/>
        <w:rPr>
          <w:rFonts w:ascii="宋体" w:hAnsi="宋体" w:cs="宋体"/>
          <w:sz w:val="24"/>
          <w:highlight w:val="none"/>
        </w:rPr>
      </w:pPr>
      <w:r>
        <w:rPr>
          <w:rFonts w:hint="eastAsia" w:ascii="宋体" w:hAnsi="宋体" w:cs="宋体"/>
          <w:sz w:val="24"/>
          <w:highlight w:val="none"/>
        </w:rPr>
        <w:t>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35645EBE">
      <w:pPr>
        <w:spacing w:line="360" w:lineRule="auto"/>
        <w:ind w:left="1" w:firstLine="480" w:firstLineChars="200"/>
        <w:rPr>
          <w:rFonts w:ascii="宋体" w:hAnsi="宋体" w:cs="宋体"/>
          <w:sz w:val="24"/>
          <w:highlight w:val="none"/>
        </w:rPr>
      </w:pPr>
      <w:r>
        <w:rPr>
          <w:rFonts w:hint="eastAsia" w:ascii="宋体" w:hAnsi="宋体" w:cs="宋体"/>
          <w:sz w:val="24"/>
          <w:highlight w:val="none"/>
        </w:rPr>
        <w:t>17.10 投标人须配合开标工作，否则一切后果由投标人自行承担。</w:t>
      </w:r>
    </w:p>
    <w:p w14:paraId="00B130D8">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18.投标人资格审查</w:t>
      </w:r>
    </w:p>
    <w:p w14:paraId="6414365B">
      <w:pPr>
        <w:pStyle w:val="5"/>
        <w:spacing w:line="360" w:lineRule="auto"/>
        <w:ind w:firstLine="480"/>
        <w:rPr>
          <w:rFonts w:ascii="宋体" w:hAnsi="宋体" w:cs="宋体"/>
          <w:b/>
          <w:sz w:val="24"/>
          <w:highlight w:val="none"/>
        </w:rPr>
      </w:pPr>
      <w:r>
        <w:rPr>
          <w:rFonts w:hint="eastAsia" w:ascii="宋体" w:hAnsi="宋体" w:cs="宋体"/>
          <w:sz w:val="24"/>
          <w:highlight w:val="none"/>
        </w:rPr>
        <w:t>18.1开标结束后，采购人或者采购代理机构将依法对投标人的资格进行审查。</w:t>
      </w:r>
      <w:r>
        <w:rPr>
          <w:rFonts w:hint="eastAsia" w:ascii="宋体" w:hAnsi="宋体" w:cs="宋体"/>
          <w:b/>
          <w:sz w:val="24"/>
          <w:highlight w:val="none"/>
        </w:rPr>
        <w:t>合格投标人不足3家的，不进入后续程序。</w:t>
      </w:r>
    </w:p>
    <w:p w14:paraId="1A94A8BA">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19.评标委员会组成</w:t>
      </w:r>
    </w:p>
    <w:p w14:paraId="6B6A08AD">
      <w:pPr>
        <w:spacing w:line="360" w:lineRule="auto"/>
        <w:ind w:firstLine="480" w:firstLineChars="200"/>
        <w:rPr>
          <w:rFonts w:ascii="宋体" w:hAnsi="宋体" w:cs="宋体"/>
          <w:sz w:val="24"/>
          <w:highlight w:val="none"/>
        </w:rPr>
      </w:pPr>
      <w:r>
        <w:rPr>
          <w:rFonts w:hint="eastAsia" w:ascii="宋体" w:hAnsi="宋体" w:cs="宋体"/>
          <w:sz w:val="24"/>
          <w:highlight w:val="none"/>
        </w:rPr>
        <w:t>19.1评标委员会由采购人代表和评审专家组成，成员人数应当为5人以上单数，其中评审专家不得少于成员总数的三分之二。</w:t>
      </w:r>
    </w:p>
    <w:p w14:paraId="40926DB7">
      <w:pPr>
        <w:spacing w:line="360" w:lineRule="auto"/>
        <w:ind w:firstLine="480" w:firstLineChars="200"/>
        <w:rPr>
          <w:rFonts w:ascii="宋体" w:hAnsi="宋体" w:cs="宋体"/>
          <w:sz w:val="24"/>
          <w:highlight w:val="none"/>
        </w:rPr>
      </w:pPr>
      <w:r>
        <w:rPr>
          <w:rFonts w:hint="eastAsia" w:ascii="宋体" w:hAnsi="宋体" w:cs="宋体"/>
          <w:sz w:val="24"/>
          <w:highlight w:val="none"/>
        </w:rPr>
        <w:t>采购项目符合下列情形之一的，评标委员会成员人数应当为7人以上单数：</w:t>
      </w:r>
    </w:p>
    <w:p w14:paraId="7D2100DB">
      <w:pPr>
        <w:spacing w:line="360" w:lineRule="auto"/>
        <w:ind w:firstLine="480" w:firstLineChars="200"/>
        <w:rPr>
          <w:rFonts w:ascii="宋体" w:hAnsi="宋体" w:cs="宋体"/>
          <w:sz w:val="24"/>
          <w:highlight w:val="none"/>
        </w:rPr>
      </w:pPr>
      <w:r>
        <w:rPr>
          <w:rFonts w:hint="eastAsia" w:ascii="宋体" w:hAnsi="宋体" w:cs="宋体"/>
          <w:sz w:val="24"/>
          <w:highlight w:val="none"/>
        </w:rPr>
        <w:t>（一）采购预算金额在1000万元以上；</w:t>
      </w:r>
    </w:p>
    <w:p w14:paraId="3CF880EC">
      <w:pPr>
        <w:spacing w:line="360" w:lineRule="auto"/>
        <w:ind w:firstLine="480" w:firstLineChars="200"/>
        <w:rPr>
          <w:rFonts w:ascii="宋体" w:hAnsi="宋体" w:cs="宋体"/>
          <w:sz w:val="24"/>
          <w:highlight w:val="none"/>
        </w:rPr>
      </w:pPr>
      <w:r>
        <w:rPr>
          <w:rFonts w:hint="eastAsia" w:ascii="宋体" w:hAnsi="宋体" w:cs="宋体"/>
          <w:sz w:val="24"/>
          <w:highlight w:val="none"/>
        </w:rPr>
        <w:t>（二）技术复杂；</w:t>
      </w:r>
    </w:p>
    <w:p w14:paraId="3B6A4330">
      <w:pPr>
        <w:spacing w:line="360" w:lineRule="auto"/>
        <w:ind w:firstLine="480" w:firstLineChars="200"/>
        <w:rPr>
          <w:rFonts w:ascii="宋体" w:hAnsi="宋体" w:cs="宋体"/>
          <w:sz w:val="24"/>
          <w:highlight w:val="none"/>
        </w:rPr>
      </w:pPr>
      <w:r>
        <w:rPr>
          <w:rFonts w:hint="eastAsia" w:ascii="宋体" w:hAnsi="宋体" w:cs="宋体"/>
          <w:sz w:val="24"/>
          <w:highlight w:val="none"/>
        </w:rPr>
        <w:t>（三）社会影响较大。</w:t>
      </w:r>
    </w:p>
    <w:p w14:paraId="2AFE512D">
      <w:pPr>
        <w:spacing w:line="360" w:lineRule="auto"/>
        <w:ind w:firstLine="480" w:firstLineChars="200"/>
        <w:rPr>
          <w:rFonts w:ascii="宋体" w:hAnsi="宋体" w:cs="宋体"/>
          <w:sz w:val="24"/>
          <w:highlight w:val="none"/>
        </w:rPr>
      </w:pPr>
      <w:r>
        <w:rPr>
          <w:rFonts w:hint="eastAsia" w:ascii="宋体" w:hAnsi="宋体" w:cs="宋体"/>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4C43E34">
      <w:pPr>
        <w:spacing w:line="360" w:lineRule="auto"/>
        <w:ind w:firstLine="480" w:firstLineChars="200"/>
        <w:rPr>
          <w:rFonts w:ascii="宋体" w:hAnsi="宋体" w:cs="宋体"/>
          <w:sz w:val="24"/>
          <w:highlight w:val="none"/>
        </w:rPr>
      </w:pPr>
      <w:r>
        <w:rPr>
          <w:rFonts w:hint="eastAsia" w:ascii="宋体" w:hAnsi="宋体" w:cs="宋体"/>
          <w:sz w:val="24"/>
          <w:highlight w:val="none"/>
        </w:rPr>
        <w:t>评标委员会成员名单在评标结果公告前应当保密。</w:t>
      </w:r>
    </w:p>
    <w:p w14:paraId="1E7EC4F2">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20.投标人符合性审查</w:t>
      </w:r>
    </w:p>
    <w:p w14:paraId="52B63C58">
      <w:pPr>
        <w:pStyle w:val="5"/>
        <w:spacing w:line="360" w:lineRule="auto"/>
        <w:ind w:firstLine="480"/>
        <w:rPr>
          <w:rFonts w:ascii="宋体" w:hAnsi="宋体" w:cs="宋体"/>
          <w:b/>
          <w:sz w:val="24"/>
          <w:highlight w:val="none"/>
        </w:rPr>
      </w:pPr>
      <w:r>
        <w:rPr>
          <w:rFonts w:hint="eastAsia" w:ascii="宋体" w:hAnsi="宋体" w:cs="宋体"/>
          <w:sz w:val="24"/>
          <w:highlight w:val="none"/>
        </w:rPr>
        <w:t>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highlight w:val="none"/>
        </w:rPr>
        <w:t>符合性审查合格投标人不足3家的，不进入详细评审环节。</w:t>
      </w:r>
    </w:p>
    <w:p w14:paraId="1615F93C">
      <w:pPr>
        <w:spacing w:line="360" w:lineRule="auto"/>
        <w:ind w:firstLine="480" w:firstLineChars="200"/>
        <w:rPr>
          <w:rFonts w:ascii="宋体" w:hAnsi="宋体" w:cs="宋体"/>
          <w:sz w:val="24"/>
          <w:highlight w:val="none"/>
        </w:rPr>
      </w:pPr>
      <w:r>
        <w:rPr>
          <w:rFonts w:hint="eastAsia" w:ascii="宋体" w:hAnsi="宋体" w:cs="宋体"/>
          <w:sz w:val="24"/>
          <w:highlight w:val="none"/>
        </w:rPr>
        <w:t>20.2投标文件澄清</w:t>
      </w:r>
    </w:p>
    <w:p w14:paraId="0F2F1678">
      <w:pPr>
        <w:spacing w:line="360" w:lineRule="auto"/>
        <w:ind w:firstLine="480" w:firstLineChars="200"/>
        <w:rPr>
          <w:rFonts w:ascii="宋体" w:hAnsi="宋体" w:cs="宋体"/>
          <w:sz w:val="24"/>
          <w:highlight w:val="none"/>
        </w:rPr>
      </w:pPr>
      <w:r>
        <w:rPr>
          <w:rFonts w:hint="eastAsia" w:ascii="宋体" w:hAnsi="宋体" w:cs="宋体"/>
          <w:sz w:val="24"/>
          <w:highlight w:val="none"/>
        </w:rPr>
        <w:t>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1189E1A6">
      <w:pPr>
        <w:spacing w:line="360" w:lineRule="auto"/>
        <w:ind w:firstLine="480" w:firstLineChars="200"/>
        <w:rPr>
          <w:rFonts w:ascii="宋体" w:hAnsi="宋体" w:cs="宋体"/>
          <w:sz w:val="24"/>
          <w:highlight w:val="none"/>
        </w:rPr>
      </w:pPr>
      <w:r>
        <w:rPr>
          <w:rFonts w:hint="eastAsia" w:ascii="宋体" w:hAnsi="宋体" w:cs="宋体"/>
          <w:sz w:val="24"/>
          <w:highlight w:val="none"/>
        </w:rPr>
        <w:t>20.2.2投标人的澄清应登录电子交易平台进入“澄清事项”模块进行。</w:t>
      </w:r>
    </w:p>
    <w:p w14:paraId="2B572FB5">
      <w:pPr>
        <w:spacing w:line="360" w:lineRule="auto"/>
        <w:ind w:firstLine="480" w:firstLineChars="200"/>
        <w:rPr>
          <w:rFonts w:ascii="宋体" w:hAnsi="宋体" w:cs="宋体"/>
          <w:b/>
          <w:sz w:val="24"/>
          <w:highlight w:val="none"/>
        </w:rPr>
      </w:pPr>
      <w:r>
        <w:rPr>
          <w:rFonts w:hint="eastAsia" w:ascii="宋体" w:hAnsi="宋体" w:cs="宋体"/>
          <w:sz w:val="24"/>
          <w:highlight w:val="none"/>
        </w:rPr>
        <w:t>20.3开标至评标结束期间，投标人应保持系统在线，如因</w:t>
      </w:r>
      <w:r>
        <w:rPr>
          <w:rFonts w:hint="eastAsia" w:ascii="宋体" w:hAnsi="宋体" w:cs="宋体"/>
          <w:b/>
          <w:bCs/>
          <w:sz w:val="24"/>
          <w:highlight w:val="none"/>
        </w:rPr>
        <w:t>投标人自身原因</w:t>
      </w:r>
      <w:r>
        <w:rPr>
          <w:rFonts w:hint="eastAsia" w:ascii="宋体" w:hAnsi="宋体" w:cs="宋体"/>
          <w:b/>
          <w:sz w:val="24"/>
          <w:highlight w:val="none"/>
        </w:rPr>
        <w:t>未在规定时间内按评标委员会要求进行澄清、说明或者补正的，一切后果由投标人自行承担。</w:t>
      </w:r>
    </w:p>
    <w:p w14:paraId="5541EE92">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21.无效投标的情形</w:t>
      </w:r>
    </w:p>
    <w:p w14:paraId="648ACFA8">
      <w:pPr>
        <w:spacing w:line="360" w:lineRule="auto"/>
        <w:ind w:left="1" w:firstLine="480" w:firstLineChars="200"/>
        <w:rPr>
          <w:rFonts w:ascii="宋体" w:hAnsi="宋体" w:cs="宋体"/>
          <w:sz w:val="24"/>
          <w:highlight w:val="none"/>
        </w:rPr>
      </w:pPr>
      <w:r>
        <w:rPr>
          <w:rFonts w:hint="eastAsia" w:ascii="宋体" w:hAnsi="宋体" w:cs="宋体"/>
          <w:sz w:val="24"/>
          <w:highlight w:val="none"/>
        </w:rPr>
        <w:t>21.1投标人存在下列情况之一的，其投标无效：　</w:t>
      </w:r>
    </w:p>
    <w:p w14:paraId="50109500">
      <w:pPr>
        <w:spacing w:line="360" w:lineRule="auto"/>
        <w:ind w:firstLine="482" w:firstLineChars="200"/>
        <w:rPr>
          <w:rFonts w:ascii="宋体" w:hAnsi="宋体" w:cs="宋体"/>
          <w:b/>
          <w:sz w:val="24"/>
          <w:highlight w:val="none"/>
          <w:u w:val="single"/>
        </w:rPr>
      </w:pPr>
      <w:r>
        <w:rPr>
          <w:rFonts w:hint="eastAsia" w:ascii="宋体" w:hAnsi="宋体" w:cs="宋体"/>
          <w:b/>
          <w:sz w:val="24"/>
          <w:highlight w:val="none"/>
          <w:u w:val="single"/>
        </w:rPr>
        <w:t>（1）投标文件未按招标文件要求进行有效签章的；</w:t>
      </w:r>
    </w:p>
    <w:p w14:paraId="4CEDFEA7">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（2）报价超过招标文件中规定的预算金额或最高限价的；</w:t>
      </w:r>
    </w:p>
    <w:p w14:paraId="710BC9EC">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（3）采购人拟采购的产品属于政府强制采购的节能产品品目清单范围的，投标人未按招标文件要求提供国家确定的认证机构出具的、处于有效期之内的节能产品认证证书的；</w:t>
      </w:r>
    </w:p>
    <w:p w14:paraId="69517A89">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（4）投标文件含有采购人不能接受的附加条件的;</w:t>
      </w:r>
    </w:p>
    <w:p w14:paraId="2B20490B">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7F8C955E">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（6）投标人对根据修正原则修正后的报价不确认的；</w:t>
      </w:r>
    </w:p>
    <w:p w14:paraId="4DA4EDD7">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（7）投标文件中提供了虚假或失实资料的；</w:t>
      </w:r>
    </w:p>
    <w:p w14:paraId="321A7DAF">
      <w:pPr>
        <w:spacing w:line="360" w:lineRule="auto"/>
        <w:ind w:left="1" w:firstLine="482" w:firstLineChars="200"/>
        <w:rPr>
          <w:rFonts w:ascii="宋体" w:hAnsi="宋体" w:cs="宋体"/>
          <w:b/>
          <w:bCs/>
          <w:sz w:val="24"/>
          <w:highlight w:val="none"/>
          <w:u w:val="single"/>
        </w:rPr>
      </w:pPr>
      <w:r>
        <w:rPr>
          <w:rFonts w:hint="eastAsia" w:ascii="宋体" w:hAnsi="宋体" w:cs="宋体"/>
          <w:b/>
          <w:bCs/>
          <w:sz w:val="24"/>
          <w:highlight w:val="none"/>
          <w:u w:val="single"/>
        </w:rPr>
        <w:t>（8）不同投标人的电子投标文件出自同一台电脑；</w:t>
      </w:r>
    </w:p>
    <w:p w14:paraId="47BC535D">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（9）投标人存在串通投标情形的；</w:t>
      </w:r>
    </w:p>
    <w:p w14:paraId="334F6AA8">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（10）为本项目提供整体设计、规范编制或者项目管理、监理、检测等服务的；</w:t>
      </w:r>
    </w:p>
    <w:p w14:paraId="2950234E">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（11）不同投标人的法定代表人或单位负责人为同一个人或者存在直接控股、管理关系的；</w:t>
      </w:r>
    </w:p>
    <w:p w14:paraId="61C83E1E">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（12）投标文件不满足招标文件的加</w:t>
      </w:r>
      <w:r>
        <w:rPr>
          <w:rFonts w:ascii="宋体" w:hAnsi="宋体" w:cs="宋体"/>
          <w:b/>
          <w:sz w:val="24"/>
          <w:highlight w:val="none"/>
          <w:u w:val="single"/>
        </w:rPr>
        <w:t>★项</w:t>
      </w:r>
      <w:r>
        <w:rPr>
          <w:rFonts w:hint="eastAsia" w:ascii="宋体" w:hAnsi="宋体" w:cs="宋体"/>
          <w:b/>
          <w:sz w:val="24"/>
          <w:highlight w:val="none"/>
          <w:u w:val="single"/>
        </w:rPr>
        <w:t>实质性要求的；</w:t>
      </w:r>
    </w:p>
    <w:p w14:paraId="29ABD479">
      <w:pPr>
        <w:spacing w:line="360" w:lineRule="auto"/>
        <w:ind w:left="1" w:firstLine="482" w:firstLineChars="200"/>
        <w:rPr>
          <w:rFonts w:ascii="宋体" w:hAnsi="宋体" w:cs="宋体"/>
          <w:b/>
          <w:sz w:val="24"/>
          <w:highlight w:val="none"/>
          <w:u w:val="single"/>
        </w:rPr>
      </w:pPr>
      <w:r>
        <w:rPr>
          <w:rFonts w:hint="eastAsia" w:ascii="宋体" w:hAnsi="宋体" w:cs="宋体"/>
          <w:b/>
          <w:sz w:val="24"/>
          <w:highlight w:val="none"/>
          <w:u w:val="single"/>
        </w:rPr>
        <w:t>（13）法律、法规、规章（适用本市的）及省级以上规范性文件（适用本市的）规定的其他无效情形。</w:t>
      </w:r>
    </w:p>
    <w:p w14:paraId="7F343ACE">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22.串通投标的情形</w:t>
      </w:r>
    </w:p>
    <w:p w14:paraId="589E73FC">
      <w:pPr>
        <w:spacing w:line="360" w:lineRule="auto"/>
        <w:ind w:firstLine="480" w:firstLineChars="200"/>
        <w:rPr>
          <w:rFonts w:ascii="宋体" w:hAnsi="宋体" w:cs="宋体"/>
          <w:sz w:val="24"/>
          <w:highlight w:val="none"/>
        </w:rPr>
      </w:pPr>
      <w:r>
        <w:rPr>
          <w:rFonts w:hint="eastAsia" w:ascii="宋体" w:hAnsi="宋体" w:cs="宋体"/>
          <w:sz w:val="24"/>
          <w:highlight w:val="none"/>
        </w:rPr>
        <w:t>22.1有下列情形之一的，视为投标人串通投标，投标无效：</w:t>
      </w:r>
    </w:p>
    <w:p w14:paraId="0A62991B">
      <w:pPr>
        <w:spacing w:line="360" w:lineRule="auto"/>
        <w:ind w:firstLine="480" w:firstLineChars="200"/>
        <w:rPr>
          <w:rFonts w:ascii="宋体" w:hAnsi="宋体" w:cs="宋体"/>
          <w:sz w:val="24"/>
          <w:highlight w:val="none"/>
        </w:rPr>
      </w:pPr>
      <w:r>
        <w:rPr>
          <w:rFonts w:hint="eastAsia" w:ascii="宋体" w:hAnsi="宋体" w:cs="宋体"/>
          <w:sz w:val="24"/>
          <w:highlight w:val="none"/>
        </w:rPr>
        <w:t>（1）不同投标人的投标文件由同一单位或者个人编制；</w:t>
      </w:r>
    </w:p>
    <w:p w14:paraId="14187EC9">
      <w:pPr>
        <w:spacing w:line="360" w:lineRule="auto"/>
        <w:ind w:firstLine="480" w:firstLineChars="200"/>
        <w:rPr>
          <w:rFonts w:ascii="宋体" w:hAnsi="宋体" w:cs="宋体"/>
          <w:sz w:val="24"/>
          <w:highlight w:val="none"/>
        </w:rPr>
      </w:pPr>
      <w:r>
        <w:rPr>
          <w:rFonts w:hint="eastAsia" w:ascii="宋体" w:hAnsi="宋体" w:cs="宋体"/>
          <w:sz w:val="24"/>
          <w:highlight w:val="none"/>
        </w:rPr>
        <w:t>（2）不同投标人委托同一单位或者个人办理投标事宜；</w:t>
      </w:r>
    </w:p>
    <w:p w14:paraId="3A3CBF04">
      <w:pPr>
        <w:spacing w:line="360" w:lineRule="auto"/>
        <w:ind w:firstLine="480" w:firstLineChars="200"/>
        <w:rPr>
          <w:rFonts w:ascii="宋体" w:hAnsi="宋体" w:cs="宋体"/>
          <w:sz w:val="24"/>
          <w:highlight w:val="none"/>
        </w:rPr>
      </w:pPr>
      <w:r>
        <w:rPr>
          <w:rFonts w:hint="eastAsia" w:ascii="宋体" w:hAnsi="宋体" w:cs="宋体"/>
          <w:sz w:val="24"/>
          <w:highlight w:val="none"/>
        </w:rPr>
        <w:t>（3）不同投标人的投标文件载明的项目管理成员或者联系人员为同一人；</w:t>
      </w:r>
    </w:p>
    <w:p w14:paraId="27782AEF">
      <w:pPr>
        <w:spacing w:line="360" w:lineRule="auto"/>
        <w:ind w:firstLine="480" w:firstLineChars="200"/>
        <w:rPr>
          <w:rFonts w:ascii="宋体" w:hAnsi="宋体" w:cs="宋体"/>
          <w:sz w:val="24"/>
          <w:highlight w:val="none"/>
        </w:rPr>
      </w:pPr>
      <w:r>
        <w:rPr>
          <w:rFonts w:hint="eastAsia" w:ascii="宋体" w:hAnsi="宋体" w:cs="宋体"/>
          <w:sz w:val="24"/>
          <w:highlight w:val="none"/>
        </w:rPr>
        <w:t>（4）不同投标人的投标文件异常一致或者投标报价呈规律性差异；</w:t>
      </w:r>
    </w:p>
    <w:p w14:paraId="119442CB">
      <w:pPr>
        <w:spacing w:line="360" w:lineRule="auto"/>
        <w:ind w:firstLine="480" w:firstLineChars="200"/>
        <w:rPr>
          <w:rFonts w:ascii="宋体" w:hAnsi="宋体" w:cs="宋体"/>
          <w:highlight w:val="none"/>
        </w:rPr>
      </w:pPr>
      <w:r>
        <w:rPr>
          <w:rFonts w:hint="eastAsia" w:ascii="宋体" w:hAnsi="宋体" w:cs="宋体"/>
          <w:sz w:val="24"/>
          <w:highlight w:val="none"/>
        </w:rPr>
        <w:t>（5）不同投标人的投标文件相互混装。</w:t>
      </w:r>
    </w:p>
    <w:p w14:paraId="7F42D40A">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23.投标文件详细评审</w:t>
      </w:r>
    </w:p>
    <w:p w14:paraId="43812DC4">
      <w:pPr>
        <w:pStyle w:val="5"/>
        <w:spacing w:line="360" w:lineRule="auto"/>
        <w:ind w:firstLine="480"/>
        <w:rPr>
          <w:rFonts w:ascii="宋体" w:hAnsi="宋体" w:cs="宋体"/>
          <w:highlight w:val="none"/>
        </w:rPr>
      </w:pPr>
      <w:r>
        <w:rPr>
          <w:rFonts w:hint="eastAsia" w:ascii="宋体" w:hAnsi="宋体" w:cs="宋体"/>
          <w:sz w:val="24"/>
          <w:highlight w:val="none"/>
        </w:rPr>
        <w:t>23.1评标委员会将按照招标文件第五部分“评标办法和标准”第8项规定，对符合性审查合格的投标文件进行商务、技术和价格评估，综合比较与评价。</w:t>
      </w:r>
    </w:p>
    <w:p w14:paraId="1215E984">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24.评标过程的保密</w:t>
      </w:r>
    </w:p>
    <w:p w14:paraId="25884918">
      <w:pPr>
        <w:spacing w:line="360" w:lineRule="auto"/>
        <w:ind w:left="1" w:firstLine="480" w:firstLineChars="200"/>
        <w:rPr>
          <w:rFonts w:ascii="宋体" w:hAnsi="宋体" w:cs="宋体"/>
          <w:sz w:val="24"/>
          <w:highlight w:val="none"/>
        </w:rPr>
      </w:pPr>
      <w:r>
        <w:rPr>
          <w:rFonts w:hint="eastAsia" w:ascii="宋体" w:hAnsi="宋体" w:cs="宋体"/>
          <w:sz w:val="24"/>
          <w:highlight w:val="none"/>
        </w:rPr>
        <w:t>24.1在评标过程中，如果投标人试图在投标文件审查、澄清、比较及授标建议等方面向采购人、采购代理机构或参加评标的人员施加任何影响，都将会导致其投标无效。</w:t>
      </w:r>
    </w:p>
    <w:p w14:paraId="34788D06">
      <w:pPr>
        <w:spacing w:line="360" w:lineRule="auto"/>
        <w:ind w:left="1" w:firstLine="480" w:firstLineChars="200"/>
        <w:rPr>
          <w:rFonts w:ascii="宋体" w:hAnsi="宋体" w:cs="宋体"/>
          <w:sz w:val="24"/>
          <w:highlight w:val="none"/>
          <w:u w:val="single"/>
        </w:rPr>
      </w:pPr>
      <w:r>
        <w:rPr>
          <w:rFonts w:hint="eastAsia" w:ascii="宋体" w:hAnsi="宋体" w:cs="宋体"/>
          <w:sz w:val="24"/>
          <w:highlight w:val="none"/>
        </w:rPr>
        <w:t>24.2</w:t>
      </w:r>
      <w:r>
        <w:rPr>
          <w:rFonts w:hint="eastAsia" w:ascii="宋体" w:hAnsi="宋体" w:cs="宋体"/>
          <w:b/>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40C4C4D">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25.废标的情形</w:t>
      </w:r>
    </w:p>
    <w:p w14:paraId="1942AC74">
      <w:pPr>
        <w:spacing w:line="360" w:lineRule="auto"/>
        <w:ind w:left="1" w:firstLine="480" w:firstLineChars="200"/>
        <w:rPr>
          <w:rFonts w:ascii="宋体" w:hAnsi="宋体" w:cs="宋体"/>
          <w:sz w:val="24"/>
          <w:highlight w:val="none"/>
        </w:rPr>
      </w:pPr>
      <w:r>
        <w:rPr>
          <w:rFonts w:hint="eastAsia" w:ascii="宋体" w:hAnsi="宋体" w:cs="宋体"/>
          <w:sz w:val="24"/>
          <w:highlight w:val="none"/>
        </w:rPr>
        <w:t>25.1出现下列情形之一的，将予废标：</w:t>
      </w:r>
    </w:p>
    <w:p w14:paraId="7B24AAFC">
      <w:pPr>
        <w:spacing w:line="360" w:lineRule="auto"/>
        <w:ind w:left="1" w:firstLine="480" w:firstLineChars="200"/>
        <w:rPr>
          <w:rFonts w:ascii="宋体" w:hAnsi="宋体" w:cs="宋体"/>
          <w:sz w:val="24"/>
          <w:highlight w:val="none"/>
        </w:rPr>
      </w:pPr>
      <w:r>
        <w:rPr>
          <w:rFonts w:hint="eastAsia" w:ascii="宋体" w:hAnsi="宋体" w:cs="宋体"/>
          <w:sz w:val="24"/>
          <w:highlight w:val="none"/>
        </w:rPr>
        <w:t xml:space="preserve">（1）符合专业条件的供应商或者对招标文件作实质响应的供应商不足三家的；  </w:t>
      </w:r>
    </w:p>
    <w:p w14:paraId="11304860">
      <w:pPr>
        <w:spacing w:line="360" w:lineRule="auto"/>
        <w:ind w:left="1" w:firstLine="480" w:firstLineChars="200"/>
        <w:rPr>
          <w:rFonts w:ascii="宋体" w:hAnsi="宋体" w:cs="宋体"/>
          <w:sz w:val="24"/>
          <w:highlight w:val="none"/>
        </w:rPr>
      </w:pPr>
      <w:r>
        <w:rPr>
          <w:rFonts w:hint="eastAsia" w:ascii="宋体" w:hAnsi="宋体" w:cs="宋体"/>
          <w:sz w:val="24"/>
          <w:highlight w:val="none"/>
        </w:rPr>
        <w:t xml:space="preserve">（2）出现影响采购公正的违法、违规行为的；  </w:t>
      </w:r>
    </w:p>
    <w:p w14:paraId="1576B06A">
      <w:pPr>
        <w:spacing w:line="360" w:lineRule="auto"/>
        <w:ind w:left="1" w:firstLine="480" w:firstLineChars="200"/>
        <w:rPr>
          <w:rFonts w:ascii="宋体" w:hAnsi="宋体" w:cs="宋体"/>
          <w:sz w:val="24"/>
          <w:highlight w:val="none"/>
        </w:rPr>
      </w:pPr>
      <w:r>
        <w:rPr>
          <w:rFonts w:hint="eastAsia" w:ascii="宋体" w:hAnsi="宋体" w:cs="宋体"/>
          <w:sz w:val="24"/>
          <w:highlight w:val="none"/>
        </w:rPr>
        <w:t>（3）投标人的报价均超过了采购预算，采购人不能支付的；</w:t>
      </w:r>
    </w:p>
    <w:p w14:paraId="7CAC7758">
      <w:pPr>
        <w:spacing w:line="360" w:lineRule="auto"/>
        <w:ind w:left="1" w:firstLine="480" w:firstLineChars="200"/>
        <w:rPr>
          <w:rFonts w:ascii="宋体" w:hAnsi="宋体" w:cs="宋体"/>
          <w:sz w:val="24"/>
          <w:highlight w:val="none"/>
        </w:rPr>
      </w:pPr>
      <w:r>
        <w:rPr>
          <w:rFonts w:hint="eastAsia" w:ascii="宋体" w:hAnsi="宋体" w:cs="宋体"/>
          <w:sz w:val="24"/>
          <w:highlight w:val="none"/>
        </w:rPr>
        <w:t xml:space="preserve">（4）因重大变故，采购任务取消的； </w:t>
      </w:r>
    </w:p>
    <w:p w14:paraId="0EF68B0F">
      <w:pPr>
        <w:spacing w:line="360" w:lineRule="auto"/>
        <w:ind w:firstLine="480" w:firstLineChars="200"/>
        <w:rPr>
          <w:rFonts w:ascii="宋体" w:hAnsi="宋体" w:cs="宋体"/>
          <w:sz w:val="24"/>
          <w:highlight w:val="none"/>
        </w:rPr>
      </w:pPr>
      <w:r>
        <w:rPr>
          <w:rFonts w:hint="eastAsia" w:ascii="宋体" w:hAnsi="宋体" w:cs="宋体"/>
          <w:sz w:val="24"/>
          <w:highlight w:val="none"/>
        </w:rPr>
        <w:t>废标后，采购人应当将废标理由通知所有投标人。</w:t>
      </w:r>
    </w:p>
    <w:p w14:paraId="5A5CD66C">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五、确定结果</w:t>
      </w:r>
    </w:p>
    <w:p w14:paraId="354CEC3E">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26.确定中标人</w:t>
      </w:r>
    </w:p>
    <w:p w14:paraId="035424AB">
      <w:pPr>
        <w:spacing w:line="360" w:lineRule="auto"/>
        <w:ind w:firstLine="480" w:firstLineChars="200"/>
        <w:rPr>
          <w:rFonts w:ascii="宋体" w:hAnsi="宋体" w:cs="宋体"/>
          <w:sz w:val="24"/>
          <w:highlight w:val="none"/>
        </w:rPr>
      </w:pPr>
      <w:r>
        <w:rPr>
          <w:rFonts w:hint="eastAsia" w:ascii="宋体" w:hAnsi="宋体" w:cs="宋体"/>
          <w:sz w:val="24"/>
          <w:highlight w:val="none"/>
        </w:rPr>
        <w:t>26.1采购代理机构在评标结束后2个工作日内将评标报告送采购人。</w:t>
      </w:r>
    </w:p>
    <w:p w14:paraId="4BE778D2">
      <w:pPr>
        <w:spacing w:line="360" w:lineRule="auto"/>
        <w:ind w:firstLine="480" w:firstLineChars="200"/>
        <w:rPr>
          <w:rFonts w:ascii="宋体" w:hAnsi="宋体" w:cs="宋体"/>
          <w:sz w:val="24"/>
          <w:highlight w:val="none"/>
        </w:rPr>
      </w:pPr>
      <w:bookmarkStart w:id="70" w:name="_Hlk132702541"/>
      <w:bookmarkStart w:id="71" w:name="_Hlk132702790"/>
      <w:r>
        <w:rPr>
          <w:rFonts w:hint="eastAsia" w:ascii="宋体" w:hAnsi="宋体" w:cs="宋体"/>
          <w:sz w:val="24"/>
          <w:highlight w:val="none"/>
        </w:rPr>
        <w:t>26.</w:t>
      </w:r>
      <w:bookmarkEnd w:id="70"/>
      <w:r>
        <w:rPr>
          <w:rFonts w:hint="eastAsia" w:ascii="宋体" w:hAnsi="宋体" w:cs="宋体"/>
          <w:sz w:val="24"/>
          <w:highlight w:val="none"/>
        </w:rPr>
        <w:t>2</w:t>
      </w:r>
      <w:bookmarkEnd w:id="71"/>
      <w:r>
        <w:rPr>
          <w:rFonts w:hint="eastAsia" w:ascii="宋体" w:hAnsi="宋体" w:cs="宋体"/>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6275A22F">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六、授予合同</w:t>
      </w:r>
    </w:p>
    <w:p w14:paraId="6CE787E2">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27.中标通知书</w:t>
      </w:r>
    </w:p>
    <w:p w14:paraId="4103CA6C">
      <w:pPr>
        <w:spacing w:line="360" w:lineRule="auto"/>
        <w:ind w:firstLine="480" w:firstLineChars="200"/>
        <w:rPr>
          <w:rFonts w:ascii="宋体" w:hAnsi="宋体" w:cs="宋体"/>
          <w:sz w:val="24"/>
          <w:highlight w:val="none"/>
        </w:rPr>
      </w:pPr>
      <w:r>
        <w:rPr>
          <w:rFonts w:hint="eastAsia" w:ascii="宋体" w:hAnsi="宋体" w:cs="宋体"/>
          <w:sz w:val="24"/>
          <w:highlight w:val="none"/>
        </w:rPr>
        <w:t>27.1自中标人确定之日起2个工作日内，采购代理机构向中标人发出中标通知书，同时编制发布采购结果公告。</w:t>
      </w:r>
    </w:p>
    <w:p w14:paraId="5841A6F2">
      <w:pPr>
        <w:spacing w:line="360" w:lineRule="auto"/>
        <w:ind w:firstLine="480" w:firstLineChars="200"/>
        <w:rPr>
          <w:rFonts w:ascii="宋体" w:hAnsi="宋体" w:cs="宋体"/>
          <w:sz w:val="24"/>
          <w:highlight w:val="none"/>
        </w:rPr>
      </w:pPr>
      <w:r>
        <w:rPr>
          <w:rFonts w:hint="eastAsia" w:ascii="宋体" w:hAnsi="宋体" w:cs="宋体"/>
          <w:sz w:val="24"/>
          <w:highlight w:val="none"/>
        </w:rPr>
        <w:t>27.2中标通知书发出后，采购人不得违法改变中标结果，中标人无正当理由不得放弃中标。</w:t>
      </w:r>
    </w:p>
    <w:p w14:paraId="79466C44">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28.履约保证金</w:t>
      </w:r>
    </w:p>
    <w:p w14:paraId="39CB2813">
      <w:pPr>
        <w:pStyle w:val="5"/>
        <w:spacing w:line="360" w:lineRule="auto"/>
        <w:ind w:firstLine="480"/>
        <w:rPr>
          <w:rFonts w:ascii="宋体" w:hAnsi="宋体" w:cs="宋体"/>
          <w:sz w:val="24"/>
          <w:highlight w:val="none"/>
        </w:rPr>
      </w:pPr>
      <w:r>
        <w:rPr>
          <w:rFonts w:hint="eastAsia" w:ascii="宋体" w:hAnsi="宋体" w:cs="宋体"/>
          <w:sz w:val="24"/>
          <w:highlight w:val="none"/>
        </w:rPr>
        <w:t>28.1A □本项目不收取履约保证金。</w:t>
      </w:r>
    </w:p>
    <w:p w14:paraId="55D4D453">
      <w:pPr>
        <w:pStyle w:val="5"/>
        <w:spacing w:line="360" w:lineRule="auto"/>
        <w:ind w:firstLine="960" w:firstLineChars="400"/>
        <w:rPr>
          <w:rFonts w:ascii="宋体" w:hAnsi="宋体" w:cs="宋体"/>
          <w:sz w:val="24"/>
          <w:szCs w:val="20"/>
          <w:highlight w:val="none"/>
        </w:rPr>
      </w:pPr>
      <w:r>
        <w:rPr>
          <w:rFonts w:hint="eastAsia" w:ascii="宋体" w:hAnsi="宋体" w:cs="宋体"/>
          <w:sz w:val="24"/>
          <w:highlight w:val="none"/>
        </w:rPr>
        <w:t>B ☑</w:t>
      </w:r>
      <w:r>
        <w:rPr>
          <w:rFonts w:hint="eastAsia" w:ascii="宋体" w:hAnsi="宋体"/>
          <w:sz w:val="24"/>
          <w:szCs w:val="20"/>
          <w:highlight w:val="none"/>
        </w:rPr>
        <w:t>本项目</w:t>
      </w:r>
      <w:r>
        <w:rPr>
          <w:rFonts w:hint="eastAsia" w:ascii="宋体" w:hAnsi="宋体"/>
          <w:sz w:val="24"/>
          <w:highlight w:val="none"/>
        </w:rPr>
        <w:t>中标人应提交标段预算金额5%的履约保证金，履约保证金</w:t>
      </w:r>
      <w:r>
        <w:rPr>
          <w:rFonts w:hint="eastAsia" w:ascii="宋体" w:hAnsi="宋体"/>
          <w:sz w:val="24"/>
          <w:szCs w:val="20"/>
          <w:highlight w:val="none"/>
        </w:rPr>
        <w:t>应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szCs w:val="20"/>
          <w:highlight w:val="none"/>
        </w:rPr>
        <w:t>。</w:t>
      </w:r>
    </w:p>
    <w:p w14:paraId="470CFE04">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29.签订合同</w:t>
      </w:r>
    </w:p>
    <w:p w14:paraId="0E3A7651">
      <w:pPr>
        <w:spacing w:line="360" w:lineRule="auto"/>
        <w:ind w:firstLine="480" w:firstLineChars="200"/>
        <w:rPr>
          <w:rFonts w:ascii="宋体" w:hAnsi="宋体" w:cs="宋体"/>
          <w:sz w:val="24"/>
          <w:highlight w:val="none"/>
        </w:rPr>
      </w:pPr>
      <w:r>
        <w:rPr>
          <w:rFonts w:hint="eastAsia" w:ascii="宋体" w:hAnsi="宋体" w:cs="宋体"/>
          <w:sz w:val="24"/>
          <w:highlight w:val="none"/>
        </w:rPr>
        <w:t>29.1采购人应当自中标通知书发出之日起</w:t>
      </w:r>
      <w:r>
        <w:rPr>
          <w:rFonts w:hint="eastAsia" w:ascii="宋体" w:hAnsi="宋体" w:cs="宋体"/>
          <w:sz w:val="24"/>
          <w:highlight w:val="none"/>
          <w:u w:val="single"/>
        </w:rPr>
        <w:t>15</w:t>
      </w:r>
      <w:r>
        <w:rPr>
          <w:rFonts w:hint="eastAsia" w:ascii="宋体" w:hAnsi="宋体" w:cs="宋体"/>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D2D737A">
      <w:pPr>
        <w:spacing w:line="360" w:lineRule="auto"/>
        <w:ind w:firstLine="480" w:firstLineChars="200"/>
        <w:rPr>
          <w:rFonts w:ascii="宋体" w:hAnsi="宋体" w:cs="宋体"/>
          <w:sz w:val="24"/>
          <w:highlight w:val="none"/>
        </w:rPr>
      </w:pPr>
      <w:r>
        <w:rPr>
          <w:rFonts w:hint="eastAsia" w:ascii="宋体" w:hAnsi="宋体" w:cs="宋体"/>
          <w:sz w:val="24"/>
          <w:highlight w:val="none"/>
        </w:rPr>
        <w:t>29.2中标人拒绝与采购人签订合同的，采购人可以按照评审报告推荐的中标人名单排序，确定下一候选人为中标人，也可以重新开展政府采购活动。中标供应商无正当理由拒不与采购人签订合同的，报政府采购监管部门依法处理。</w:t>
      </w:r>
    </w:p>
    <w:p w14:paraId="0B6ED3B8">
      <w:pPr>
        <w:spacing w:line="360" w:lineRule="auto"/>
        <w:ind w:firstLine="480" w:firstLineChars="200"/>
        <w:rPr>
          <w:rFonts w:ascii="宋体" w:hAnsi="宋体" w:cs="宋体"/>
          <w:sz w:val="24"/>
          <w:highlight w:val="none"/>
        </w:rPr>
      </w:pPr>
      <w:r>
        <w:rPr>
          <w:rFonts w:hint="eastAsia" w:ascii="宋体" w:hAnsi="宋体" w:cs="宋体"/>
          <w:sz w:val="24"/>
          <w:highlight w:val="none"/>
        </w:rPr>
        <w:t>29.3政府采购合同应当包括采购人与中标人的名称和住所、标的、数量、质量、价款或者报酬、履行期限及地点和方式、验收要求、违约责任、解决争议的方法等内容。</w:t>
      </w:r>
    </w:p>
    <w:p w14:paraId="10E1EFAA">
      <w:pPr>
        <w:spacing w:line="360" w:lineRule="auto"/>
        <w:ind w:firstLine="480" w:firstLineChars="200"/>
        <w:rPr>
          <w:rFonts w:ascii="宋体" w:hAnsi="宋体" w:cs="宋体"/>
          <w:sz w:val="24"/>
          <w:highlight w:val="none"/>
        </w:rPr>
      </w:pPr>
      <w:r>
        <w:rPr>
          <w:rFonts w:hint="eastAsia" w:ascii="宋体" w:hAnsi="宋体" w:cs="宋体"/>
          <w:sz w:val="24"/>
          <w:highlight w:val="none"/>
        </w:rPr>
        <w:t>29.4采购人应当自采购合同签订之日起2个工作日内，将政府采购合同在政府采购指定媒体予以公告。</w:t>
      </w:r>
    </w:p>
    <w:p w14:paraId="233C7578">
      <w:pPr>
        <w:spacing w:line="360" w:lineRule="auto"/>
        <w:ind w:firstLine="480" w:firstLineChars="200"/>
        <w:rPr>
          <w:rFonts w:ascii="宋体" w:hAnsi="宋体" w:cs="宋体"/>
          <w:sz w:val="24"/>
          <w:highlight w:val="none"/>
        </w:rPr>
      </w:pPr>
      <w:r>
        <w:rPr>
          <w:rFonts w:hint="eastAsia" w:ascii="宋体" w:hAnsi="宋体" w:cs="宋体"/>
          <w:sz w:val="24"/>
          <w:highlight w:val="none"/>
        </w:rPr>
        <w:t>29.5合同履行中，采购人需追加与合同标的相同的货物或者服务时，在不改变合同其他条款的前提下，可以与中标人协商签订补充合同，但所有补充合同的采购金额不得超过原合同采购金额的百分之十。</w:t>
      </w:r>
    </w:p>
    <w:p w14:paraId="1C2A3D8C">
      <w:pPr>
        <w:spacing w:line="360" w:lineRule="auto"/>
        <w:ind w:firstLine="480" w:firstLineChars="200"/>
        <w:rPr>
          <w:rFonts w:ascii="宋体" w:hAnsi="宋体" w:cs="宋体"/>
          <w:sz w:val="24"/>
          <w:highlight w:val="none"/>
        </w:rPr>
      </w:pPr>
      <w:r>
        <w:rPr>
          <w:rFonts w:hint="eastAsia" w:ascii="宋体" w:hAnsi="宋体" w:cs="宋体"/>
          <w:sz w:val="24"/>
          <w:highlight w:val="none"/>
        </w:rPr>
        <w:t>29.6采购人与中标人应当根据合同的约定依法履行合同义务。政府采购合同的履行、违约责任和解决争议的方法等适用《中华人民共和国民法典》。</w:t>
      </w:r>
    </w:p>
    <w:p w14:paraId="567C76BF">
      <w:pPr>
        <w:spacing w:line="360" w:lineRule="auto"/>
        <w:ind w:left="-424" w:leftChars="-202" w:firstLine="763" w:firstLineChars="318"/>
        <w:jc w:val="center"/>
        <w:rPr>
          <w:rFonts w:ascii="宋体" w:hAnsi="宋体" w:cs="宋体"/>
          <w:sz w:val="24"/>
          <w:highlight w:val="none"/>
        </w:rPr>
      </w:pPr>
    </w:p>
    <w:p w14:paraId="7E31E3A9">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七、询问、质疑、投诉</w:t>
      </w:r>
    </w:p>
    <w:p w14:paraId="5EAEB10E">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30.询问</w:t>
      </w:r>
    </w:p>
    <w:p w14:paraId="7303B0E6">
      <w:pPr>
        <w:spacing w:line="360" w:lineRule="auto"/>
        <w:ind w:firstLine="480" w:firstLineChars="200"/>
        <w:rPr>
          <w:rFonts w:ascii="宋体" w:hAnsi="宋体" w:cs="宋体"/>
          <w:sz w:val="24"/>
          <w:highlight w:val="none"/>
        </w:rPr>
      </w:pPr>
      <w:r>
        <w:rPr>
          <w:rFonts w:hint="eastAsia" w:ascii="宋体" w:hAnsi="宋体" w:cs="宋体"/>
          <w:sz w:val="24"/>
          <w:highlight w:val="none"/>
        </w:rPr>
        <w:t>30.1供应商对招标活动事项有疑问的，可以向采购人或采购代理机构提出询问，采购人或采购代理机构将在3个工作日内对供应商依法提出的询问作出答复，但答复的内容不得涉及商业秘密。</w:t>
      </w:r>
    </w:p>
    <w:p w14:paraId="08020D75">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31.质疑</w:t>
      </w:r>
    </w:p>
    <w:p w14:paraId="2706F1E2">
      <w:pPr>
        <w:spacing w:line="360" w:lineRule="auto"/>
        <w:ind w:firstLine="480" w:firstLineChars="200"/>
        <w:rPr>
          <w:rFonts w:ascii="宋体" w:hAnsi="宋体" w:cs="宋体"/>
          <w:sz w:val="24"/>
          <w:highlight w:val="none"/>
        </w:rPr>
      </w:pPr>
      <w:r>
        <w:rPr>
          <w:rFonts w:hint="eastAsia" w:ascii="宋体" w:hAnsi="宋体" w:cs="宋体"/>
          <w:sz w:val="24"/>
          <w:highlight w:val="none"/>
        </w:rPr>
        <w:t>31.1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p>
    <w:p w14:paraId="645EB69C">
      <w:pPr>
        <w:spacing w:line="360" w:lineRule="auto"/>
        <w:ind w:firstLine="480" w:firstLineChars="200"/>
        <w:rPr>
          <w:rFonts w:ascii="宋体" w:hAnsi="宋体" w:cs="宋体"/>
          <w:sz w:val="24"/>
          <w:highlight w:val="none"/>
        </w:rPr>
      </w:pPr>
      <w:r>
        <w:rPr>
          <w:rFonts w:hint="eastAsia" w:ascii="宋体" w:hAnsi="宋体" w:cs="宋体"/>
          <w:sz w:val="24"/>
          <w:highlight w:val="none"/>
        </w:rPr>
        <w:t>以上规定的供应商应知其权益受到损害之日，是指：</w:t>
      </w:r>
    </w:p>
    <w:p w14:paraId="5480F7D8">
      <w:pPr>
        <w:spacing w:line="360" w:lineRule="auto"/>
        <w:ind w:firstLine="360" w:firstLineChars="150"/>
        <w:rPr>
          <w:rFonts w:ascii="宋体" w:hAnsi="宋体" w:cs="宋体"/>
          <w:sz w:val="24"/>
          <w:highlight w:val="none"/>
        </w:rPr>
      </w:pPr>
      <w:r>
        <w:rPr>
          <w:rFonts w:hint="eastAsia" w:ascii="宋体" w:hAnsi="宋体" w:cs="宋体"/>
          <w:sz w:val="24"/>
          <w:highlight w:val="none"/>
        </w:rPr>
        <w:t>（1）对可以质疑的招标文件提出质疑的，为收到招标文件之日或者招标文件公告期限届满之日；</w:t>
      </w:r>
    </w:p>
    <w:p w14:paraId="4947677B">
      <w:pPr>
        <w:spacing w:line="360" w:lineRule="auto"/>
        <w:ind w:firstLine="360" w:firstLineChars="150"/>
        <w:rPr>
          <w:rFonts w:ascii="宋体" w:hAnsi="宋体" w:cs="宋体"/>
          <w:sz w:val="24"/>
          <w:highlight w:val="none"/>
        </w:rPr>
      </w:pPr>
      <w:r>
        <w:rPr>
          <w:rFonts w:hint="eastAsia" w:ascii="宋体" w:hAnsi="宋体" w:cs="宋体"/>
          <w:sz w:val="24"/>
          <w:highlight w:val="none"/>
        </w:rPr>
        <w:t>（2）对采购过程提出质疑的，为各采购程序环节结束之日；</w:t>
      </w:r>
    </w:p>
    <w:p w14:paraId="5F93E315">
      <w:pPr>
        <w:spacing w:line="360" w:lineRule="auto"/>
        <w:ind w:firstLine="360" w:firstLineChars="150"/>
        <w:rPr>
          <w:rFonts w:ascii="宋体" w:hAnsi="宋体" w:cs="宋体"/>
          <w:sz w:val="24"/>
          <w:highlight w:val="none"/>
        </w:rPr>
      </w:pPr>
      <w:r>
        <w:rPr>
          <w:rFonts w:hint="eastAsia" w:ascii="宋体" w:hAnsi="宋体" w:cs="宋体"/>
          <w:sz w:val="24"/>
          <w:highlight w:val="none"/>
        </w:rPr>
        <w:t>（3）对中标结果提出质疑的，为中标结果公告期限届满之日。</w:t>
      </w:r>
    </w:p>
    <w:p w14:paraId="255262F6">
      <w:pPr>
        <w:spacing w:line="360" w:lineRule="auto"/>
        <w:ind w:firstLine="480" w:firstLineChars="200"/>
        <w:rPr>
          <w:rFonts w:ascii="宋体" w:hAnsi="宋体" w:cs="宋体"/>
          <w:sz w:val="24"/>
          <w:highlight w:val="none"/>
        </w:rPr>
      </w:pPr>
      <w:r>
        <w:rPr>
          <w:rFonts w:hint="eastAsia" w:ascii="宋体" w:hAnsi="宋体" w:cs="宋体"/>
          <w:sz w:val="24"/>
          <w:highlight w:val="none"/>
        </w:rPr>
        <w:t>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cs="宋体"/>
          <w:sz w:val="24"/>
          <w:highlight w:val="none"/>
        </w:rPr>
        <w:t>政府采购监管部门</w:t>
      </w:r>
      <w:bookmarkEnd w:id="72"/>
      <w:r>
        <w:rPr>
          <w:rFonts w:hint="eastAsia" w:ascii="宋体" w:hAnsi="宋体" w:cs="宋体"/>
          <w:sz w:val="24"/>
          <w:highlight w:val="none"/>
        </w:rPr>
        <w:t>将其列入不良行为记录名单，并依法予以处罚。</w:t>
      </w:r>
    </w:p>
    <w:p w14:paraId="65EAC238">
      <w:pPr>
        <w:spacing w:line="360" w:lineRule="auto"/>
        <w:ind w:firstLine="480" w:firstLineChars="200"/>
        <w:rPr>
          <w:rFonts w:ascii="宋体" w:hAnsi="宋体" w:cs="宋体"/>
          <w:b/>
          <w:sz w:val="24"/>
          <w:highlight w:val="none"/>
        </w:rPr>
      </w:pPr>
      <w:r>
        <w:rPr>
          <w:rFonts w:hint="eastAsia" w:ascii="宋体" w:hAnsi="宋体" w:cs="宋体"/>
          <w:sz w:val="24"/>
          <w:highlight w:val="none"/>
        </w:rPr>
        <w:t>31.3供应商应当在法定质疑期内一次性提出针对同一采购程序环节的质疑。供应商如在法定期限内对同一采购程序环节提出多次质疑的，将只对供应商第一次质疑作出答复。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highlight w:val="none"/>
        </w:rPr>
        <w:t>供应商如对采购需求提出质疑，采购人负责处理和答复涉及采购需求的质疑内容。</w:t>
      </w:r>
    </w:p>
    <w:p w14:paraId="77F64A5E">
      <w:pPr>
        <w:spacing w:line="360" w:lineRule="auto"/>
        <w:ind w:firstLine="480"/>
        <w:rPr>
          <w:rFonts w:ascii="宋体" w:hAnsi="宋体"/>
          <w:sz w:val="24"/>
          <w:highlight w:val="none"/>
        </w:rPr>
      </w:pPr>
      <w:r>
        <w:rPr>
          <w:rFonts w:hint="eastAsia" w:ascii="宋体" w:hAnsi="宋体" w:cs="宋体"/>
          <w:sz w:val="24"/>
          <w:highlight w:val="none"/>
        </w:rPr>
        <w:t>31.4</w:t>
      </w:r>
      <w:r>
        <w:rPr>
          <w:rFonts w:hint="eastAsia" w:ascii="宋体" w:hAnsi="宋体"/>
          <w:sz w:val="24"/>
          <w:highlight w:val="none"/>
        </w:rPr>
        <w:t>分散采购接受质疑函联系部门、联系电话和通讯地址</w:t>
      </w:r>
      <w:r>
        <w:rPr>
          <w:rFonts w:hint="eastAsia" w:ascii="宋体" w:hAnsi="宋体"/>
          <w:sz w:val="24"/>
          <w:highlight w:val="none"/>
          <w:u w:val="single"/>
        </w:rPr>
        <w:t xml:space="preserve">联系单位：江苏中冠工程咨询有限公司联系电话：0511-85612788通讯地址：镇江市润州区冠城路8号工人大厦17楼 </w:t>
      </w:r>
      <w:r>
        <w:rPr>
          <w:rFonts w:hint="eastAsia" w:ascii="宋体" w:hAnsi="宋体"/>
          <w:sz w:val="24"/>
          <w:highlight w:val="none"/>
        </w:rPr>
        <w:t>。（</w:t>
      </w:r>
      <w:r>
        <w:rPr>
          <w:rFonts w:ascii="宋体" w:hAnsi="宋体" w:cs="华文宋体"/>
          <w:sz w:val="24"/>
          <w:highlight w:val="none"/>
        </w:rPr>
        <w:t>质疑流程及注意事项见“镇江市公共资源交易平台”网站-政民互动-质疑投诉渠道。</w:t>
      </w:r>
      <w:r>
        <w:rPr>
          <w:rFonts w:hint="eastAsia" w:ascii="宋体" w:hAnsi="宋体"/>
          <w:sz w:val="24"/>
          <w:highlight w:val="none"/>
        </w:rPr>
        <w:t>）</w:t>
      </w:r>
    </w:p>
    <w:p w14:paraId="3142507B">
      <w:pPr>
        <w:spacing w:line="360" w:lineRule="auto"/>
        <w:ind w:firstLine="480" w:firstLineChars="200"/>
        <w:rPr>
          <w:rFonts w:ascii="宋体" w:hAnsi="宋体" w:cs="宋体"/>
          <w:sz w:val="24"/>
          <w:highlight w:val="none"/>
        </w:rPr>
      </w:pPr>
      <w:r>
        <w:rPr>
          <w:rFonts w:hint="eastAsia" w:ascii="宋体" w:hAnsi="宋体" w:cs="宋体"/>
          <w:sz w:val="24"/>
          <w:highlight w:val="none"/>
        </w:rPr>
        <w:t>31.5采购人、采购代理机构不得拒收质疑供应商在法定质疑期内发出的质疑函，应当在收到质疑函后7个工作日内作出答复，并以书面形式通知质疑供应商和其他有关供应商。</w:t>
      </w:r>
    </w:p>
    <w:p w14:paraId="05EB06E2">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32.投诉</w:t>
      </w:r>
    </w:p>
    <w:p w14:paraId="1012DAF5">
      <w:pPr>
        <w:spacing w:line="360" w:lineRule="auto"/>
        <w:ind w:firstLine="480"/>
        <w:jc w:val="left"/>
        <w:rPr>
          <w:rFonts w:ascii="宋体" w:hAnsi="宋体" w:cs="宋体"/>
          <w:sz w:val="24"/>
          <w:highlight w:val="none"/>
        </w:rPr>
      </w:pPr>
      <w:r>
        <w:rPr>
          <w:rFonts w:ascii="宋体" w:hAnsi="宋体" w:cs="宋体"/>
          <w:sz w:val="24"/>
          <w:highlight w:val="none"/>
        </w:rPr>
        <w:t>32.1质疑供应商对采购人、采购代理机构的答复不满意，或者采购人、采购代理机构未在规定的时间内</w:t>
      </w:r>
      <w:r>
        <w:rPr>
          <w:rFonts w:hint="eastAsia" w:ascii="宋体" w:hAnsi="宋体" w:cs="宋体"/>
          <w:sz w:val="24"/>
          <w:highlight w:val="none"/>
        </w:rPr>
        <w:t>作出答复的，可以在答复期满后十五个工作日内向采购人所属预算级次本级政府采购监管部门投诉。</w:t>
      </w:r>
    </w:p>
    <w:p w14:paraId="061E83C3">
      <w:pPr>
        <w:spacing w:line="360" w:lineRule="auto"/>
        <w:ind w:firstLine="480"/>
        <w:jc w:val="left"/>
        <w:rPr>
          <w:rFonts w:ascii="宋体" w:hAnsi="宋体" w:cs="宋体"/>
          <w:sz w:val="24"/>
          <w:highlight w:val="none"/>
        </w:rPr>
      </w:pPr>
      <w:r>
        <w:rPr>
          <w:rFonts w:ascii="宋体" w:hAnsi="宋体" w:cs="宋体"/>
          <w:sz w:val="24"/>
          <w:highlight w:val="none"/>
        </w:rPr>
        <w:t>32.2以联合体形</w:t>
      </w:r>
      <w:r>
        <w:rPr>
          <w:rFonts w:hint="eastAsia" w:ascii="宋体" w:hAnsi="宋体" w:cs="宋体"/>
          <w:sz w:val="24"/>
          <w:highlight w:val="none"/>
        </w:rPr>
        <w:t>式参加政府采购活动的，其投诉应当由组成联合体的所有供应商共同提出。</w:t>
      </w:r>
    </w:p>
    <w:p w14:paraId="13786C63">
      <w:pPr>
        <w:spacing w:line="360" w:lineRule="auto"/>
        <w:ind w:firstLine="480"/>
        <w:jc w:val="left"/>
        <w:rPr>
          <w:rFonts w:ascii="宋体" w:hAnsi="宋体" w:cs="宋体"/>
          <w:sz w:val="24"/>
          <w:highlight w:val="none"/>
        </w:rPr>
      </w:pPr>
      <w:r>
        <w:rPr>
          <w:rFonts w:hint="eastAsia" w:ascii="宋体" w:hAnsi="宋体" w:cs="宋体"/>
          <w:sz w:val="24"/>
          <w:highlight w:val="none"/>
        </w:rPr>
        <w:t>32.3投诉流程及注意事项见“镇江市公共资源交易服务平台”</w:t>
      </w:r>
      <w:r>
        <w:rPr>
          <w:rFonts w:ascii="宋体" w:hAnsi="宋体" w:cs="宋体"/>
          <w:sz w:val="24"/>
          <w:highlight w:val="none"/>
        </w:rPr>
        <w:t xml:space="preserve"> 网站“投诉指引”</w:t>
      </w:r>
      <w:r>
        <w:rPr>
          <w:rFonts w:hint="eastAsia" w:ascii="宋体" w:hAnsi="宋体" w:cs="宋体"/>
          <w:sz w:val="24"/>
          <w:highlight w:val="none"/>
        </w:rPr>
        <w:t>。</w:t>
      </w:r>
    </w:p>
    <w:p w14:paraId="0744B6EF">
      <w:pPr>
        <w:spacing w:line="360" w:lineRule="auto"/>
        <w:jc w:val="center"/>
        <w:outlineLvl w:val="1"/>
        <w:rPr>
          <w:rFonts w:ascii="宋体" w:hAnsi="宋体" w:cs="宋体"/>
          <w:b/>
          <w:bCs/>
          <w:sz w:val="32"/>
          <w:szCs w:val="32"/>
          <w:highlight w:val="none"/>
        </w:rPr>
      </w:pPr>
      <w:r>
        <w:rPr>
          <w:rFonts w:hint="eastAsia" w:ascii="宋体" w:hAnsi="宋体" w:cs="宋体"/>
          <w:b/>
          <w:bCs/>
          <w:sz w:val="32"/>
          <w:szCs w:val="32"/>
          <w:highlight w:val="none"/>
        </w:rPr>
        <w:t>八、诚实信用和解释权</w:t>
      </w:r>
    </w:p>
    <w:p w14:paraId="5CC9FA6E">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33.诚实信用</w:t>
      </w:r>
    </w:p>
    <w:p w14:paraId="11B30EA5">
      <w:pPr>
        <w:spacing w:line="360" w:lineRule="auto"/>
        <w:ind w:firstLine="480" w:firstLineChars="200"/>
        <w:rPr>
          <w:rFonts w:ascii="宋体" w:hAnsi="宋体" w:cs="宋体"/>
          <w:sz w:val="24"/>
          <w:highlight w:val="none"/>
        </w:rPr>
      </w:pPr>
      <w:r>
        <w:rPr>
          <w:rFonts w:hint="eastAsia" w:ascii="宋体" w:hAnsi="宋体" w:cs="宋体"/>
          <w:sz w:val="24"/>
          <w:highlight w:val="none"/>
        </w:rPr>
        <w:t>33.1投标人应当遵循公平竞争的原则，不得恶意串通，不得妨碍其他投标人的竞争行为，不得损害采购人或者其他投标人的合法权益。</w:t>
      </w:r>
    </w:p>
    <w:p w14:paraId="0F5B2D74">
      <w:pPr>
        <w:spacing w:line="360" w:lineRule="auto"/>
        <w:ind w:firstLine="480" w:firstLineChars="200"/>
        <w:rPr>
          <w:rFonts w:ascii="宋体" w:hAnsi="宋体" w:cs="宋体"/>
          <w:sz w:val="24"/>
          <w:highlight w:val="none"/>
        </w:rPr>
      </w:pPr>
      <w:r>
        <w:rPr>
          <w:rFonts w:hint="eastAsia" w:ascii="宋体" w:hAnsi="宋体" w:cs="宋体"/>
          <w:sz w:val="24"/>
          <w:highlight w:val="none"/>
        </w:rPr>
        <w:t>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3C899DFD">
      <w:pPr>
        <w:spacing w:line="360" w:lineRule="auto"/>
        <w:ind w:firstLine="480" w:firstLineChars="200"/>
        <w:rPr>
          <w:rFonts w:ascii="宋体" w:hAnsi="宋体" w:cs="宋体"/>
          <w:sz w:val="24"/>
          <w:highlight w:val="none"/>
        </w:rPr>
      </w:pPr>
      <w:r>
        <w:rPr>
          <w:rFonts w:hint="eastAsia" w:ascii="宋体" w:hAnsi="宋体" w:cs="宋体"/>
          <w:sz w:val="24"/>
          <w:highlight w:val="none"/>
        </w:rPr>
        <w:t>33.3供应商不得虚假承诺，否则，按照提供虚假材料谋取中标处理。</w:t>
      </w:r>
    </w:p>
    <w:p w14:paraId="5B9313E5">
      <w:pPr>
        <w:spacing w:line="360" w:lineRule="auto"/>
        <w:ind w:left="2" w:leftChars="1" w:firstLine="480" w:firstLineChars="200"/>
        <w:rPr>
          <w:rFonts w:ascii="宋体" w:hAnsi="宋体" w:cs="宋体"/>
          <w:sz w:val="24"/>
          <w:highlight w:val="none"/>
        </w:rPr>
      </w:pPr>
      <w:r>
        <w:rPr>
          <w:rFonts w:hint="eastAsia" w:ascii="宋体" w:hAnsi="宋体" w:cs="宋体"/>
          <w:sz w:val="24"/>
          <w:highlight w:val="none"/>
        </w:rPr>
        <w:t>33.4供应商应自觉遵守开标、评标纪律，扰乱开标评标现场秩序的，属于失信行为，根据《江苏省政府采购供应商监督管理暂行办法》，失信行为将被记入供应商诚信档案。</w:t>
      </w:r>
    </w:p>
    <w:p w14:paraId="1C26A6AF">
      <w:pPr>
        <w:spacing w:line="360" w:lineRule="auto"/>
        <w:ind w:left="2" w:leftChars="1" w:firstLine="480" w:firstLineChars="200"/>
        <w:rPr>
          <w:rFonts w:ascii="宋体" w:hAnsi="宋体" w:cs="宋体"/>
          <w:sz w:val="24"/>
          <w:highlight w:val="none"/>
        </w:rPr>
      </w:pPr>
      <w:r>
        <w:rPr>
          <w:rFonts w:hint="eastAsia" w:ascii="宋体" w:hAnsi="宋体" w:cs="宋体"/>
          <w:sz w:val="24"/>
          <w:highlight w:val="none"/>
        </w:rPr>
        <w:t>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4D2C018">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34.适用法律及约束力</w:t>
      </w:r>
    </w:p>
    <w:p w14:paraId="3BDC6C15">
      <w:pPr>
        <w:spacing w:line="360" w:lineRule="auto"/>
        <w:ind w:firstLine="480" w:firstLineChars="200"/>
        <w:rPr>
          <w:rFonts w:ascii="宋体" w:hAnsi="宋体" w:cs="宋体"/>
          <w:sz w:val="24"/>
          <w:highlight w:val="none"/>
        </w:rPr>
      </w:pPr>
      <w:r>
        <w:rPr>
          <w:rFonts w:hint="eastAsia" w:ascii="宋体" w:hAnsi="宋体" w:cs="宋体"/>
          <w:sz w:val="24"/>
          <w:highlight w:val="none"/>
        </w:rPr>
        <w:t>34.1</w:t>
      </w:r>
      <w:r>
        <w:rPr>
          <w:rFonts w:hint="eastAsia" w:ascii="宋体" w:hAnsi="宋体" w:cs="宋体"/>
          <w:b/>
          <w:sz w:val="24"/>
          <w:highlight w:val="none"/>
        </w:rPr>
        <w:t>投标人一旦获取了本招标文件并参加投标，即被认为接受了本招标文件的规定和约束。</w:t>
      </w:r>
    </w:p>
    <w:p w14:paraId="35343E94">
      <w:pPr>
        <w:spacing w:line="360" w:lineRule="auto"/>
        <w:ind w:firstLine="480" w:firstLineChars="200"/>
        <w:rPr>
          <w:rFonts w:ascii="宋体" w:hAnsi="宋体" w:cs="宋体"/>
          <w:sz w:val="24"/>
          <w:highlight w:val="none"/>
        </w:rPr>
      </w:pPr>
      <w:r>
        <w:rPr>
          <w:rFonts w:hint="eastAsia" w:ascii="宋体" w:hAnsi="宋体" w:cs="宋体"/>
          <w:sz w:val="24"/>
          <w:highlight w:val="none"/>
        </w:rPr>
        <w:t>34.2本次招标及由本次招标产生的合同受中华人民共和国法律制约和保护。</w:t>
      </w:r>
    </w:p>
    <w:p w14:paraId="00CC1B77">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35.解释权</w:t>
      </w:r>
    </w:p>
    <w:p w14:paraId="1CCD8894">
      <w:pPr>
        <w:spacing w:line="360" w:lineRule="auto"/>
        <w:ind w:firstLine="480" w:firstLineChars="200"/>
        <w:rPr>
          <w:rFonts w:ascii="宋体" w:hAnsi="宋体" w:cs="宋体"/>
          <w:sz w:val="24"/>
          <w:highlight w:val="none"/>
        </w:rPr>
      </w:pPr>
      <w:r>
        <w:rPr>
          <w:rFonts w:hint="eastAsia" w:ascii="宋体" w:hAnsi="宋体" w:cs="宋体"/>
          <w:sz w:val="24"/>
          <w:highlight w:val="none"/>
        </w:rPr>
        <w:t>除相关法律、法规规定外，本招标文件的解释权归</w:t>
      </w:r>
      <w:r>
        <w:rPr>
          <w:rFonts w:hint="eastAsia" w:ascii="宋体" w:hAnsi="宋体" w:cs="宋体"/>
          <w:sz w:val="24"/>
          <w:highlight w:val="none"/>
          <w:u w:val="single"/>
        </w:rPr>
        <w:t>采购代理机构</w:t>
      </w:r>
      <w:r>
        <w:rPr>
          <w:rFonts w:hint="eastAsia" w:ascii="宋体" w:hAnsi="宋体" w:cs="宋体"/>
          <w:sz w:val="24"/>
          <w:highlight w:val="none"/>
        </w:rPr>
        <w:t>所有。</w:t>
      </w:r>
    </w:p>
    <w:p w14:paraId="622C3B5B">
      <w:pPr>
        <w:widowControl/>
        <w:jc w:val="left"/>
        <w:rPr>
          <w:rFonts w:ascii="宋体" w:hAnsi="宋体" w:cs="宋体"/>
          <w:b/>
          <w:sz w:val="30"/>
          <w:highlight w:val="none"/>
        </w:rPr>
      </w:pPr>
      <w:r>
        <w:rPr>
          <w:rFonts w:hint="eastAsia" w:ascii="宋体" w:hAnsi="宋体" w:cs="宋体"/>
          <w:b/>
          <w:sz w:val="30"/>
          <w:highlight w:val="none"/>
        </w:rPr>
        <w:br w:type="page"/>
      </w:r>
    </w:p>
    <w:p w14:paraId="3E38CC1C">
      <w:pPr>
        <w:spacing w:before="200" w:after="200" w:line="360" w:lineRule="auto"/>
        <w:jc w:val="center"/>
        <w:outlineLvl w:val="0"/>
        <w:rPr>
          <w:rFonts w:ascii="宋体" w:hAnsi="宋体" w:cs="宋体"/>
          <w:b/>
          <w:bCs/>
          <w:sz w:val="36"/>
          <w:szCs w:val="36"/>
          <w:highlight w:val="none"/>
        </w:rPr>
      </w:pPr>
      <w:bookmarkStart w:id="73" w:name="_Toc11759"/>
      <w:r>
        <w:rPr>
          <w:rFonts w:hint="eastAsia" w:ascii="宋体" w:hAnsi="宋体" w:cs="宋体"/>
          <w:b/>
          <w:bCs/>
          <w:sz w:val="36"/>
          <w:szCs w:val="36"/>
          <w:highlight w:val="none"/>
        </w:rPr>
        <w:t>第三部分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拟签订的合同文本（货物、服务类）</w:t>
      </w:r>
      <w:bookmarkEnd w:id="73"/>
    </w:p>
    <w:p w14:paraId="1839013D">
      <w:pPr>
        <w:rPr>
          <w:rFonts w:hint="eastAsia" w:ascii="宋体" w:hAnsi="宋体" w:eastAsia="宋体" w:cs="宋体"/>
          <w:sz w:val="24"/>
          <w:highlight w:val="none"/>
          <w:u w:val="single"/>
          <w:lang w:eastAsia="zh-CN"/>
        </w:rPr>
      </w:pPr>
      <w:bookmarkStart w:id="74" w:name="_Toc22000633"/>
      <w:r>
        <w:rPr>
          <w:rFonts w:hint="eastAsia" w:ascii="宋体" w:hAnsi="宋体" w:cs="宋体"/>
          <w:sz w:val="24"/>
          <w:highlight w:val="none"/>
        </w:rPr>
        <w:t>合同编号：</w:t>
      </w:r>
      <w:r>
        <w:rPr>
          <w:rFonts w:hint="eastAsia" w:ascii="宋体" w:hAnsi="宋体" w:cs="宋体"/>
          <w:sz w:val="24"/>
          <w:highlight w:val="none"/>
          <w:u w:val="single"/>
          <w:lang w:eastAsia="zh-CN"/>
        </w:rPr>
        <w:t>JSZC-321100-JSZG-G2024-0166</w:t>
      </w:r>
    </w:p>
    <w:p w14:paraId="6873CD99">
      <w:pPr>
        <w:spacing w:line="480" w:lineRule="auto"/>
        <w:jc w:val="center"/>
        <w:rPr>
          <w:rFonts w:ascii="宋体" w:hAnsi="宋体" w:cs="宋体"/>
          <w:b/>
          <w:sz w:val="28"/>
          <w:szCs w:val="28"/>
          <w:highlight w:val="none"/>
        </w:rPr>
      </w:pPr>
    </w:p>
    <w:p w14:paraId="49C97A15">
      <w:pPr>
        <w:spacing w:line="480" w:lineRule="auto"/>
        <w:jc w:val="center"/>
        <w:rPr>
          <w:rFonts w:ascii="宋体" w:hAnsi="宋体" w:cs="宋体"/>
          <w:b/>
          <w:sz w:val="24"/>
          <w:highlight w:val="none"/>
        </w:rPr>
      </w:pPr>
    </w:p>
    <w:p w14:paraId="3A327692">
      <w:pPr>
        <w:spacing w:line="480" w:lineRule="auto"/>
        <w:jc w:val="center"/>
        <w:rPr>
          <w:rFonts w:ascii="宋体" w:hAnsi="宋体" w:cs="宋体"/>
          <w:b/>
          <w:sz w:val="24"/>
          <w:highlight w:val="none"/>
        </w:rPr>
      </w:pPr>
    </w:p>
    <w:p w14:paraId="2589F160">
      <w:pPr>
        <w:spacing w:line="480" w:lineRule="auto"/>
        <w:jc w:val="center"/>
        <w:rPr>
          <w:rFonts w:ascii="宋体" w:hAnsi="宋体" w:cs="宋体"/>
          <w:b/>
          <w:i/>
          <w:iCs/>
          <w:sz w:val="36"/>
          <w:szCs w:val="36"/>
          <w:highlight w:val="none"/>
          <w:u w:val="dash"/>
        </w:rPr>
      </w:pPr>
      <w:r>
        <w:rPr>
          <w:rFonts w:hint="eastAsia" w:ascii="宋体" w:hAnsi="宋体" w:cs="宋体"/>
          <w:b/>
          <w:i/>
          <w:iCs/>
          <w:sz w:val="36"/>
          <w:szCs w:val="36"/>
          <w:highlight w:val="none"/>
          <w:u w:val="dash"/>
        </w:rPr>
        <w:t>政府采购合同参考范本</w:t>
      </w:r>
    </w:p>
    <w:p w14:paraId="414C8768">
      <w:pPr>
        <w:spacing w:line="480" w:lineRule="auto"/>
        <w:jc w:val="center"/>
        <w:rPr>
          <w:rFonts w:ascii="宋体" w:hAnsi="宋体" w:cs="宋体"/>
          <w:b/>
          <w:sz w:val="36"/>
          <w:szCs w:val="36"/>
          <w:highlight w:val="none"/>
        </w:rPr>
      </w:pPr>
      <w:r>
        <w:rPr>
          <w:rFonts w:hint="eastAsia" w:ascii="宋体" w:hAnsi="宋体" w:cs="宋体"/>
          <w:b/>
          <w:sz w:val="36"/>
          <w:szCs w:val="36"/>
          <w:highlight w:val="none"/>
        </w:rPr>
        <w:t>（货物、服务类）</w:t>
      </w:r>
    </w:p>
    <w:p w14:paraId="08C8450D">
      <w:pPr>
        <w:pStyle w:val="1140"/>
        <w:rPr>
          <w:rFonts w:ascii="宋体" w:hAnsi="宋体" w:cs="宋体"/>
          <w:szCs w:val="24"/>
          <w:highlight w:val="none"/>
        </w:rPr>
      </w:pPr>
    </w:p>
    <w:p w14:paraId="78F11915">
      <w:pPr>
        <w:pStyle w:val="1140"/>
        <w:rPr>
          <w:rFonts w:ascii="宋体" w:hAnsi="宋体" w:cs="宋体"/>
          <w:szCs w:val="24"/>
          <w:highlight w:val="none"/>
        </w:rPr>
      </w:pPr>
    </w:p>
    <w:p w14:paraId="1F34F880">
      <w:pPr>
        <w:pStyle w:val="1140"/>
        <w:jc w:val="center"/>
        <w:rPr>
          <w:rFonts w:ascii="宋体" w:hAnsi="宋体" w:cs="宋体"/>
          <w:szCs w:val="24"/>
          <w:highlight w:val="none"/>
        </w:rPr>
      </w:pPr>
    </w:p>
    <w:p w14:paraId="3551915B">
      <w:pPr>
        <w:pStyle w:val="1140"/>
        <w:ind w:firstLine="0"/>
        <w:jc w:val="center"/>
        <w:outlineLvl w:val="1"/>
        <w:rPr>
          <w:rFonts w:ascii="宋体" w:hAnsi="宋体" w:cs="宋体"/>
          <w:b/>
          <w:sz w:val="28"/>
          <w:szCs w:val="28"/>
          <w:highlight w:val="none"/>
        </w:rPr>
      </w:pPr>
      <w:r>
        <w:rPr>
          <w:rFonts w:hint="eastAsia" w:ascii="宋体" w:hAnsi="宋体" w:cs="宋体"/>
          <w:b/>
          <w:sz w:val="28"/>
          <w:szCs w:val="28"/>
          <w:highlight w:val="none"/>
        </w:rPr>
        <w:t>第一</w:t>
      </w:r>
      <w:bookmarkStart w:id="75" w:name="_Hlk136502621"/>
      <w:r>
        <w:rPr>
          <w:rFonts w:hint="eastAsia" w:ascii="宋体" w:hAnsi="宋体" w:cs="宋体"/>
          <w:b/>
          <w:sz w:val="28"/>
          <w:szCs w:val="28"/>
          <w:highlight w:val="none"/>
        </w:rPr>
        <w:t>部分</w:t>
      </w:r>
      <w:bookmarkEnd w:id="75"/>
      <w:r>
        <w:rPr>
          <w:rFonts w:hint="eastAsia" w:ascii="宋体" w:hAnsi="宋体" w:cs="宋体"/>
          <w:b/>
          <w:sz w:val="28"/>
          <w:szCs w:val="28"/>
          <w:highlight w:val="none"/>
        </w:rPr>
        <w:t>合同书</w:t>
      </w:r>
    </w:p>
    <w:p w14:paraId="699D2BF9">
      <w:pPr>
        <w:pStyle w:val="1140"/>
        <w:rPr>
          <w:rFonts w:ascii="宋体" w:hAnsi="宋体" w:cs="宋体"/>
          <w:szCs w:val="24"/>
          <w:highlight w:val="none"/>
        </w:rPr>
      </w:pPr>
    </w:p>
    <w:p w14:paraId="52E2BE89">
      <w:pPr>
        <w:pStyle w:val="1140"/>
        <w:rPr>
          <w:rFonts w:ascii="宋体" w:hAnsi="宋体" w:cs="宋体"/>
          <w:szCs w:val="24"/>
          <w:highlight w:val="none"/>
        </w:rPr>
      </w:pPr>
    </w:p>
    <w:p w14:paraId="52E8335A">
      <w:pPr>
        <w:spacing w:before="120" w:line="22" w:lineRule="atLeast"/>
        <w:rPr>
          <w:rFonts w:ascii="宋体" w:hAnsi="宋体" w:cs="宋体"/>
          <w:sz w:val="24"/>
          <w:highlight w:val="none"/>
        </w:rPr>
      </w:pPr>
    </w:p>
    <w:p w14:paraId="5AA17D7F">
      <w:pPr>
        <w:spacing w:before="120" w:line="22" w:lineRule="atLeast"/>
        <w:ind w:left="960"/>
        <w:rPr>
          <w:rFonts w:hint="eastAsia" w:ascii="宋体" w:hAnsi="宋体" w:eastAsia="宋体" w:cs="宋体"/>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u w:val="single"/>
          <w:lang w:eastAsia="zh-CN"/>
        </w:rPr>
        <w:t>2024年度消费协作进机关农产品采购活动（二次）</w:t>
      </w:r>
    </w:p>
    <w:p w14:paraId="24F41C3D">
      <w:pPr>
        <w:pStyle w:val="1388"/>
        <w:spacing w:before="120" w:line="22" w:lineRule="atLeast"/>
        <w:rPr>
          <w:rFonts w:ascii="宋体" w:hAnsi="宋体" w:eastAsia="宋体" w:cs="宋体"/>
          <w:szCs w:val="24"/>
          <w:highlight w:val="none"/>
        </w:rPr>
      </w:pPr>
    </w:p>
    <w:p w14:paraId="2BA04160">
      <w:pPr>
        <w:pStyle w:val="1388"/>
        <w:spacing w:before="120" w:line="22" w:lineRule="atLeast"/>
        <w:rPr>
          <w:rFonts w:ascii="宋体" w:hAnsi="宋体" w:eastAsia="宋体" w:cs="宋体"/>
          <w:szCs w:val="24"/>
          <w:highlight w:val="none"/>
        </w:rPr>
      </w:pPr>
    </w:p>
    <w:p w14:paraId="564CEBC1">
      <w:pPr>
        <w:rPr>
          <w:rFonts w:ascii="宋体" w:hAnsi="宋体" w:cs="宋体"/>
          <w:sz w:val="24"/>
          <w:highlight w:val="none"/>
        </w:rPr>
      </w:pPr>
    </w:p>
    <w:p w14:paraId="4F06B107">
      <w:pPr>
        <w:spacing w:before="120" w:line="22" w:lineRule="atLeast"/>
        <w:ind w:left="960"/>
        <w:rPr>
          <w:rFonts w:ascii="宋体" w:hAnsi="宋体" w:cs="宋体"/>
          <w:sz w:val="24"/>
          <w:highlight w:val="none"/>
          <w:u w:val="single"/>
        </w:rPr>
      </w:pPr>
      <w:r>
        <w:rPr>
          <w:rFonts w:hint="eastAsia" w:ascii="宋体" w:hAnsi="宋体" w:cs="宋体"/>
          <w:sz w:val="24"/>
          <w:highlight w:val="none"/>
        </w:rPr>
        <w:t>甲方：</w:t>
      </w:r>
      <w:r>
        <w:rPr>
          <w:rFonts w:hint="eastAsia" w:ascii="宋体" w:hAnsi="宋体" w:cs="宋体"/>
          <w:sz w:val="24"/>
          <w:highlight w:val="none"/>
          <w:u w:val="single"/>
        </w:rPr>
        <w:t>镇江市发展和改革委员会</w:t>
      </w:r>
    </w:p>
    <w:p w14:paraId="4E1E8948">
      <w:pPr>
        <w:spacing w:before="120" w:line="22" w:lineRule="atLeast"/>
        <w:rPr>
          <w:rFonts w:ascii="宋体" w:hAnsi="宋体" w:cs="宋体"/>
          <w:sz w:val="24"/>
          <w:highlight w:val="none"/>
        </w:rPr>
      </w:pPr>
    </w:p>
    <w:p w14:paraId="28C5E750">
      <w:pPr>
        <w:spacing w:before="120" w:line="22" w:lineRule="atLeast"/>
        <w:ind w:left="960"/>
        <w:rPr>
          <w:rFonts w:ascii="宋体" w:hAnsi="宋体" w:cs="宋体"/>
          <w:sz w:val="24"/>
          <w:highlight w:val="none"/>
          <w:u w:val="single"/>
        </w:rPr>
      </w:pPr>
      <w:r>
        <w:rPr>
          <w:rFonts w:hint="eastAsia" w:ascii="宋体" w:hAnsi="宋体" w:cs="宋体"/>
          <w:sz w:val="24"/>
          <w:highlight w:val="none"/>
        </w:rPr>
        <w:t>乙方：</w:t>
      </w:r>
    </w:p>
    <w:p w14:paraId="5C6BAFF3">
      <w:pPr>
        <w:spacing w:before="120" w:line="22" w:lineRule="atLeast"/>
        <w:rPr>
          <w:rFonts w:ascii="宋体" w:hAnsi="宋体" w:cs="宋体"/>
          <w:sz w:val="24"/>
          <w:highlight w:val="none"/>
        </w:rPr>
      </w:pPr>
    </w:p>
    <w:p w14:paraId="6F8610CD">
      <w:pPr>
        <w:spacing w:before="120" w:line="22" w:lineRule="atLeast"/>
        <w:rPr>
          <w:rFonts w:ascii="宋体" w:hAnsi="宋体" w:cs="宋体"/>
          <w:sz w:val="24"/>
          <w:highlight w:val="none"/>
        </w:rPr>
      </w:pPr>
    </w:p>
    <w:p w14:paraId="3090C358">
      <w:pPr>
        <w:spacing w:before="120" w:line="22" w:lineRule="atLeast"/>
        <w:ind w:firstLine="960" w:firstLineChars="400"/>
        <w:rPr>
          <w:rFonts w:ascii="宋体" w:hAnsi="宋体" w:cs="宋体"/>
          <w:sz w:val="24"/>
          <w:highlight w:val="none"/>
        </w:rPr>
      </w:pPr>
    </w:p>
    <w:p w14:paraId="5D7A49AF">
      <w:pPr>
        <w:spacing w:before="120" w:line="22" w:lineRule="atLeast"/>
        <w:ind w:firstLine="960" w:firstLineChars="400"/>
        <w:rPr>
          <w:rFonts w:ascii="宋体" w:hAnsi="宋体" w:cs="宋体"/>
          <w:sz w:val="24"/>
          <w:highlight w:val="none"/>
        </w:rPr>
      </w:pPr>
    </w:p>
    <w:p w14:paraId="2526AF7E">
      <w:pPr>
        <w:spacing w:before="120" w:line="22" w:lineRule="atLeast"/>
        <w:ind w:firstLine="960" w:firstLineChars="400"/>
        <w:rPr>
          <w:rFonts w:ascii="宋体" w:hAnsi="宋体" w:cs="宋体"/>
          <w:sz w:val="24"/>
          <w:highlight w:val="none"/>
        </w:rPr>
      </w:pPr>
    </w:p>
    <w:p w14:paraId="1D1931B8">
      <w:pPr>
        <w:spacing w:before="120" w:line="22" w:lineRule="atLeast"/>
        <w:ind w:firstLine="960" w:firstLineChars="400"/>
        <w:rPr>
          <w:rFonts w:ascii="宋体" w:hAnsi="宋体" w:cs="宋体"/>
          <w:sz w:val="24"/>
          <w:highlight w:val="none"/>
          <w:u w:val="single"/>
        </w:rPr>
      </w:pPr>
      <w:r>
        <w:rPr>
          <w:rFonts w:hint="eastAsia" w:ascii="宋体" w:hAnsi="宋体" w:cs="宋体"/>
          <w:sz w:val="24"/>
          <w:highlight w:val="none"/>
        </w:rPr>
        <w:t>签订日期：年月日</w:t>
      </w:r>
    </w:p>
    <w:p w14:paraId="77112EA2">
      <w:pPr>
        <w:widowControl/>
        <w:jc w:val="left"/>
        <w:rPr>
          <w:rFonts w:ascii="宋体" w:hAnsi="宋体" w:cs="宋体"/>
          <w:kern w:val="0"/>
          <w:sz w:val="24"/>
          <w:highlight w:val="none"/>
        </w:rPr>
        <w:sectPr>
          <w:footerReference r:id="rId3" w:type="default"/>
          <w:pgSz w:w="11907" w:h="16840"/>
          <w:pgMar w:top="1474" w:right="1814" w:bottom="1474" w:left="1814" w:header="851" w:footer="851" w:gutter="0"/>
          <w:cols w:space="720" w:num="1"/>
        </w:sectPr>
      </w:pPr>
    </w:p>
    <w:bookmarkEnd w:id="74"/>
    <w:p w14:paraId="20D1E01A">
      <w:pPr>
        <w:spacing w:line="360" w:lineRule="auto"/>
        <w:ind w:firstLine="480"/>
        <w:rPr>
          <w:rFonts w:ascii="宋体" w:hAnsi="宋体" w:cs="宋体"/>
          <w:sz w:val="24"/>
          <w:highlight w:val="none"/>
        </w:rPr>
      </w:pPr>
      <w:r>
        <w:rPr>
          <w:rFonts w:hint="eastAsia" w:ascii="宋体" w:hAnsi="宋体" w:cs="宋体"/>
          <w:sz w:val="24"/>
          <w:highlight w:val="none"/>
          <w:lang w:val="zh-CN"/>
        </w:rPr>
        <w:t>根据《中华人民共和国民法典》《中华人民共和国政府采购法》等相关法律法规之规定和</w:t>
      </w:r>
      <w:r>
        <w:rPr>
          <w:rFonts w:hint="eastAsia" w:ascii="宋体" w:hAnsi="宋体"/>
          <w:sz w:val="24"/>
          <w:highlight w:val="none"/>
          <w:lang w:eastAsia="zh-CN"/>
        </w:rPr>
        <w:t>JSZC-321100-JSZG-G2024-0166</w:t>
      </w:r>
      <w:r>
        <w:rPr>
          <w:rFonts w:hint="eastAsia" w:ascii="宋体" w:hAnsi="宋体"/>
          <w:sz w:val="24"/>
          <w:highlight w:val="none"/>
        </w:rPr>
        <w:t>（项目编号）的招标结果，</w:t>
      </w:r>
      <w:r>
        <w:rPr>
          <w:rFonts w:hint="eastAsia" w:ascii="宋体" w:hAnsi="宋体" w:cs="宋体"/>
          <w:sz w:val="24"/>
          <w:highlight w:val="none"/>
          <w:lang w:val="zh-CN"/>
        </w:rPr>
        <w:t>按照平等、自愿、公平、诚实信用和绿色的原则，经甲方和乙方协商一致，约定以下合同</w:t>
      </w:r>
      <w:r>
        <w:rPr>
          <w:rFonts w:hint="eastAsia" w:ascii="宋体" w:hAnsi="宋体" w:cs="宋体"/>
          <w:sz w:val="24"/>
          <w:highlight w:val="none"/>
        </w:rPr>
        <w:t>条款，以兹共同遵守、全面履行。</w:t>
      </w:r>
    </w:p>
    <w:p w14:paraId="1FFAD52A">
      <w:pPr>
        <w:spacing w:line="360" w:lineRule="auto"/>
        <w:ind w:firstLine="482"/>
        <w:rPr>
          <w:rFonts w:ascii="宋体" w:hAnsi="宋体" w:cs="宋体"/>
          <w:b/>
          <w:sz w:val="24"/>
          <w:highlight w:val="none"/>
        </w:rPr>
      </w:pPr>
      <w:bookmarkStart w:id="76" w:name="_Toc24059"/>
      <w:bookmarkStart w:id="77" w:name="_Toc3029"/>
      <w:bookmarkStart w:id="78" w:name="_Toc2232"/>
      <w:r>
        <w:rPr>
          <w:rFonts w:hint="eastAsia" w:ascii="宋体" w:hAnsi="宋体" w:cs="宋体"/>
          <w:b/>
          <w:sz w:val="24"/>
          <w:highlight w:val="none"/>
        </w:rPr>
        <w:t>1.1合同组成部分</w:t>
      </w:r>
      <w:bookmarkEnd w:id="76"/>
      <w:bookmarkEnd w:id="77"/>
      <w:bookmarkEnd w:id="78"/>
    </w:p>
    <w:p w14:paraId="6E2F4152">
      <w:pPr>
        <w:spacing w:line="360" w:lineRule="auto"/>
        <w:ind w:firstLine="480"/>
        <w:rPr>
          <w:rFonts w:ascii="宋体" w:hAnsi="宋体" w:cs="宋体"/>
          <w:sz w:val="24"/>
          <w:highlight w:val="none"/>
        </w:rPr>
      </w:pPr>
      <w:r>
        <w:rPr>
          <w:rFonts w:hint="eastAsia" w:ascii="宋体" w:hAnsi="宋体" w:cs="宋体"/>
          <w:sz w:val="24"/>
          <w:highlight w:val="none"/>
        </w:rPr>
        <w:t>下列文件为本合同的组成部分，并构成一个整体，需综合解释、相互补充。如果下列文件内容出现不一致的情形，那么在保证按照招标文件确定的事项的前提下，组成本合同的多个文件的优先适用顺序如下：</w:t>
      </w:r>
    </w:p>
    <w:p w14:paraId="039A1877">
      <w:pPr>
        <w:spacing w:line="360" w:lineRule="auto"/>
        <w:ind w:firstLine="482"/>
        <w:rPr>
          <w:rFonts w:ascii="宋体" w:hAnsi="宋体" w:cs="宋体"/>
          <w:sz w:val="24"/>
          <w:highlight w:val="none"/>
        </w:rPr>
      </w:pPr>
      <w:r>
        <w:rPr>
          <w:rFonts w:hint="eastAsia" w:ascii="宋体" w:hAnsi="宋体" w:cs="宋体"/>
          <w:b/>
          <w:sz w:val="24"/>
          <w:highlight w:val="none"/>
        </w:rPr>
        <w:t>1</w:t>
      </w:r>
      <w:r>
        <w:rPr>
          <w:rFonts w:hint="eastAsia" w:ascii="宋体" w:hAnsi="宋体" w:cs="宋体"/>
          <w:sz w:val="24"/>
          <w:highlight w:val="none"/>
        </w:rPr>
        <w:t>.1.1本合同第一部分、第二部分、第三部分及其补充合同、变更协议；</w:t>
      </w:r>
    </w:p>
    <w:p w14:paraId="00129575">
      <w:pPr>
        <w:spacing w:line="360" w:lineRule="auto"/>
        <w:ind w:firstLine="482"/>
        <w:rPr>
          <w:rFonts w:ascii="宋体" w:hAnsi="宋体" w:cs="宋体"/>
          <w:sz w:val="24"/>
          <w:highlight w:val="none"/>
        </w:rPr>
      </w:pPr>
      <w:r>
        <w:rPr>
          <w:rFonts w:hint="eastAsia" w:ascii="宋体" w:hAnsi="宋体" w:cs="宋体"/>
          <w:b/>
          <w:sz w:val="24"/>
          <w:highlight w:val="none"/>
        </w:rPr>
        <w:t>1</w:t>
      </w:r>
      <w:r>
        <w:rPr>
          <w:rFonts w:hint="eastAsia" w:ascii="宋体" w:hAnsi="宋体" w:cs="宋体"/>
          <w:sz w:val="24"/>
          <w:highlight w:val="none"/>
        </w:rPr>
        <w:t>.1.2中标或者成交通知书；</w:t>
      </w:r>
    </w:p>
    <w:p w14:paraId="5BB8C045">
      <w:pPr>
        <w:spacing w:line="360" w:lineRule="auto"/>
        <w:ind w:firstLine="482"/>
        <w:rPr>
          <w:rFonts w:ascii="宋体" w:hAnsi="宋体" w:cs="宋体"/>
          <w:sz w:val="24"/>
          <w:highlight w:val="none"/>
        </w:rPr>
      </w:pPr>
      <w:r>
        <w:rPr>
          <w:rFonts w:hint="eastAsia" w:ascii="宋体" w:hAnsi="宋体" w:cs="宋体"/>
          <w:b/>
          <w:sz w:val="24"/>
          <w:highlight w:val="none"/>
        </w:rPr>
        <w:t>1</w:t>
      </w:r>
      <w:r>
        <w:rPr>
          <w:rFonts w:hint="eastAsia" w:ascii="宋体" w:hAnsi="宋体" w:cs="宋体"/>
          <w:sz w:val="24"/>
          <w:highlight w:val="none"/>
        </w:rPr>
        <w:t>.1.3投标或者响应文件（含澄清或者说明文件）；</w:t>
      </w:r>
    </w:p>
    <w:p w14:paraId="5194E541">
      <w:pPr>
        <w:spacing w:line="360" w:lineRule="auto"/>
        <w:ind w:firstLine="482"/>
        <w:rPr>
          <w:rFonts w:ascii="宋体" w:hAnsi="宋体" w:cs="宋体"/>
          <w:sz w:val="24"/>
          <w:highlight w:val="none"/>
        </w:rPr>
      </w:pPr>
      <w:r>
        <w:rPr>
          <w:rFonts w:hint="eastAsia" w:ascii="宋体" w:hAnsi="宋体" w:cs="宋体"/>
          <w:b/>
          <w:sz w:val="24"/>
          <w:highlight w:val="none"/>
        </w:rPr>
        <w:t>1</w:t>
      </w:r>
      <w:r>
        <w:rPr>
          <w:rFonts w:hint="eastAsia" w:ascii="宋体" w:hAnsi="宋体" w:cs="宋体"/>
          <w:sz w:val="24"/>
          <w:highlight w:val="none"/>
        </w:rPr>
        <w:t>.1.4招标文件（含澄清或者修改文件）；</w:t>
      </w:r>
    </w:p>
    <w:p w14:paraId="143AE376">
      <w:pPr>
        <w:spacing w:line="360" w:lineRule="auto"/>
        <w:ind w:firstLine="482"/>
        <w:rPr>
          <w:rFonts w:ascii="宋体" w:hAnsi="宋体" w:cs="宋体"/>
          <w:sz w:val="24"/>
          <w:highlight w:val="none"/>
        </w:rPr>
      </w:pPr>
      <w:r>
        <w:rPr>
          <w:rFonts w:hint="eastAsia" w:ascii="宋体" w:hAnsi="宋体" w:cs="宋体"/>
          <w:b/>
          <w:sz w:val="24"/>
          <w:highlight w:val="none"/>
        </w:rPr>
        <w:t>1</w:t>
      </w:r>
      <w:r>
        <w:rPr>
          <w:rFonts w:hint="eastAsia" w:ascii="宋体" w:hAnsi="宋体" w:cs="宋体"/>
          <w:sz w:val="24"/>
          <w:highlight w:val="none"/>
        </w:rPr>
        <w:t>.1.5其他相关招标文件。</w:t>
      </w:r>
    </w:p>
    <w:p w14:paraId="3AD1AFD6">
      <w:pPr>
        <w:spacing w:line="360" w:lineRule="auto"/>
        <w:ind w:firstLine="482"/>
        <w:rPr>
          <w:rFonts w:ascii="宋体" w:hAnsi="宋体" w:cs="宋体"/>
          <w:b/>
          <w:sz w:val="24"/>
          <w:highlight w:val="none"/>
        </w:rPr>
      </w:pPr>
      <w:bookmarkStart w:id="79" w:name="_Toc27126"/>
      <w:bookmarkStart w:id="80" w:name="_Toc21295"/>
      <w:bookmarkStart w:id="81" w:name="_Toc24300"/>
      <w:r>
        <w:rPr>
          <w:rFonts w:hint="eastAsia" w:ascii="宋体" w:hAnsi="宋体" w:cs="宋体"/>
          <w:b/>
          <w:sz w:val="24"/>
          <w:highlight w:val="none"/>
        </w:rPr>
        <w:t>1.2货物</w:t>
      </w:r>
      <w:bookmarkEnd w:id="79"/>
      <w:bookmarkEnd w:id="80"/>
      <w:bookmarkEnd w:id="81"/>
      <w:r>
        <w:rPr>
          <w:rFonts w:hint="eastAsia" w:ascii="宋体" w:hAnsi="宋体" w:cs="宋体"/>
          <w:b/>
          <w:i/>
          <w:iCs/>
          <w:sz w:val="24"/>
          <w:highlight w:val="none"/>
        </w:rPr>
        <w:t>（可附货物清单）</w:t>
      </w:r>
    </w:p>
    <w:p w14:paraId="3F070F47">
      <w:pPr>
        <w:spacing w:line="360" w:lineRule="auto"/>
        <w:ind w:firstLine="482"/>
        <w:rPr>
          <w:rFonts w:ascii="宋体" w:hAnsi="宋体" w:cs="宋体"/>
          <w:b/>
          <w:sz w:val="24"/>
          <w:highlight w:val="none"/>
        </w:rPr>
      </w:pPr>
      <w:bookmarkStart w:id="82" w:name="_Toc23292"/>
      <w:bookmarkStart w:id="83" w:name="_Toc21631"/>
      <w:bookmarkStart w:id="84" w:name="_Toc21551"/>
      <w:r>
        <w:rPr>
          <w:rFonts w:hint="eastAsia" w:ascii="宋体" w:hAnsi="宋体" w:cs="宋体"/>
          <w:b/>
          <w:sz w:val="24"/>
          <w:highlight w:val="none"/>
        </w:rPr>
        <w:t>1.</w:t>
      </w:r>
      <w:r>
        <w:rPr>
          <w:rFonts w:ascii="宋体" w:hAnsi="宋体" w:cs="宋体"/>
          <w:b/>
          <w:sz w:val="24"/>
          <w:highlight w:val="none"/>
        </w:rPr>
        <w:t>3</w:t>
      </w:r>
      <w:r>
        <w:rPr>
          <w:rFonts w:hint="eastAsia" w:ascii="宋体" w:hAnsi="宋体" w:cs="宋体"/>
          <w:b/>
          <w:sz w:val="24"/>
          <w:highlight w:val="none"/>
        </w:rPr>
        <w:t xml:space="preserve"> 服务</w:t>
      </w:r>
      <w:r>
        <w:rPr>
          <w:rFonts w:hint="eastAsia" w:ascii="宋体" w:hAnsi="宋体" w:cs="宋体"/>
          <w:b/>
          <w:i/>
          <w:iCs/>
          <w:sz w:val="24"/>
          <w:highlight w:val="none"/>
        </w:rPr>
        <w:t>（可附服务清单）</w:t>
      </w:r>
    </w:p>
    <w:p w14:paraId="07D4FCCB">
      <w:pPr>
        <w:spacing w:line="360" w:lineRule="auto"/>
        <w:ind w:firstLine="480"/>
        <w:rPr>
          <w:rFonts w:ascii="宋体" w:hAnsi="宋体"/>
          <w:sz w:val="24"/>
          <w:highlight w:val="none"/>
          <w:u w:val="single"/>
        </w:rPr>
      </w:pPr>
      <w:r>
        <w:rPr>
          <w:rFonts w:ascii="宋体" w:hAnsi="宋体"/>
          <w:sz w:val="24"/>
          <w:highlight w:val="none"/>
        </w:rPr>
        <w:t>1.3.1</w:t>
      </w:r>
      <w:r>
        <w:rPr>
          <w:rFonts w:hint="eastAsia" w:ascii="宋体" w:hAnsi="宋体"/>
          <w:sz w:val="24"/>
          <w:highlight w:val="none"/>
        </w:rPr>
        <w:t>服务内容</w:t>
      </w:r>
      <w:r>
        <w:rPr>
          <w:rFonts w:ascii="宋体" w:hAnsi="宋体"/>
          <w:sz w:val="24"/>
          <w:highlight w:val="none"/>
        </w:rPr>
        <w:t>：</w:t>
      </w:r>
      <w:r>
        <w:rPr>
          <w:rFonts w:hint="eastAsia" w:ascii="宋体" w:hAnsi="宋体"/>
          <w:sz w:val="24"/>
          <w:highlight w:val="none"/>
          <w:u w:val="single"/>
          <w:lang w:eastAsia="zh-CN"/>
        </w:rPr>
        <w:t>2024年度消费协作进机关农产品采购活动（二次）</w:t>
      </w:r>
      <w:r>
        <w:rPr>
          <w:rFonts w:hint="eastAsia" w:ascii="宋体" w:hAnsi="宋体"/>
          <w:sz w:val="24"/>
          <w:highlight w:val="none"/>
        </w:rPr>
        <w:t>；</w:t>
      </w:r>
    </w:p>
    <w:p w14:paraId="3EEC1786">
      <w:pPr>
        <w:spacing w:line="360" w:lineRule="auto"/>
        <w:ind w:firstLine="480"/>
        <w:rPr>
          <w:rFonts w:ascii="宋体" w:hAnsi="宋体"/>
          <w:sz w:val="24"/>
          <w:highlight w:val="none"/>
          <w:u w:val="single"/>
        </w:rPr>
      </w:pPr>
      <w:r>
        <w:rPr>
          <w:rFonts w:ascii="宋体" w:hAnsi="宋体"/>
          <w:sz w:val="24"/>
          <w:highlight w:val="none"/>
        </w:rPr>
        <w:t>1.3.2</w:t>
      </w:r>
      <w:r>
        <w:rPr>
          <w:rFonts w:hint="eastAsia" w:ascii="宋体" w:hAnsi="宋体"/>
          <w:sz w:val="24"/>
          <w:highlight w:val="none"/>
        </w:rPr>
        <w:t>服务标准</w:t>
      </w:r>
      <w:r>
        <w:rPr>
          <w:rFonts w:ascii="宋体" w:hAnsi="宋体"/>
          <w:sz w:val="24"/>
          <w:highlight w:val="none"/>
        </w:rPr>
        <w:t>：</w:t>
      </w:r>
      <w:r>
        <w:rPr>
          <w:rFonts w:hint="eastAsia" w:ascii="宋体" w:hAnsi="宋体"/>
          <w:sz w:val="24"/>
          <w:highlight w:val="none"/>
          <w:u w:val="single"/>
        </w:rPr>
        <w:t xml:space="preserve">详见采购需求中相关要求             </w:t>
      </w:r>
      <w:r>
        <w:rPr>
          <w:rFonts w:hint="eastAsia" w:ascii="宋体" w:hAnsi="宋体"/>
          <w:sz w:val="24"/>
          <w:highlight w:val="none"/>
        </w:rPr>
        <w:t>；</w:t>
      </w:r>
    </w:p>
    <w:p w14:paraId="3A1CC7A2">
      <w:pPr>
        <w:spacing w:line="360" w:lineRule="auto"/>
        <w:ind w:firstLine="480"/>
        <w:rPr>
          <w:rFonts w:ascii="宋体" w:hAnsi="宋体"/>
          <w:sz w:val="24"/>
          <w:highlight w:val="none"/>
          <w:u w:val="single"/>
        </w:rPr>
      </w:pPr>
      <w:r>
        <w:rPr>
          <w:rFonts w:ascii="宋体" w:hAnsi="宋体"/>
          <w:sz w:val="24"/>
          <w:highlight w:val="none"/>
        </w:rPr>
        <w:t>1.3.3</w:t>
      </w:r>
      <w:r>
        <w:rPr>
          <w:rFonts w:hint="eastAsia" w:ascii="宋体" w:hAnsi="宋体"/>
          <w:sz w:val="24"/>
          <w:highlight w:val="none"/>
        </w:rPr>
        <w:t>技术保障：</w:t>
      </w:r>
      <w:r>
        <w:rPr>
          <w:rFonts w:hint="eastAsia" w:ascii="宋体" w:hAnsi="宋体"/>
          <w:sz w:val="24"/>
          <w:highlight w:val="none"/>
          <w:u w:val="single"/>
        </w:rPr>
        <w:t xml:space="preserve">详见采购需求中相关要求    </w:t>
      </w:r>
      <w:r>
        <w:rPr>
          <w:rFonts w:ascii="宋体" w:hAnsi="宋体"/>
          <w:sz w:val="24"/>
          <w:highlight w:val="none"/>
          <w:u w:val="single"/>
        </w:rPr>
        <w:t xml:space="preserve">   　      </w:t>
      </w:r>
      <w:r>
        <w:rPr>
          <w:rFonts w:hint="eastAsia" w:ascii="宋体" w:hAnsi="宋体"/>
          <w:sz w:val="24"/>
          <w:highlight w:val="none"/>
          <w:u w:val="single"/>
        </w:rPr>
        <w:t>；</w:t>
      </w:r>
    </w:p>
    <w:p w14:paraId="651CA518">
      <w:pPr>
        <w:spacing w:line="360" w:lineRule="auto"/>
        <w:ind w:firstLine="480"/>
        <w:jc w:val="left"/>
        <w:rPr>
          <w:rFonts w:ascii="宋体" w:hAnsi="宋体"/>
          <w:i/>
          <w:iCs/>
          <w:sz w:val="24"/>
          <w:highlight w:val="none"/>
          <w:u w:val="single"/>
        </w:rPr>
      </w:pPr>
      <w:r>
        <w:rPr>
          <w:rFonts w:hint="eastAsia" w:ascii="宋体" w:hAnsi="宋体"/>
          <w:sz w:val="24"/>
          <w:highlight w:val="none"/>
        </w:rPr>
        <w:t>1.</w:t>
      </w:r>
      <w:r>
        <w:rPr>
          <w:rFonts w:ascii="宋体" w:hAnsi="宋体"/>
          <w:sz w:val="24"/>
          <w:highlight w:val="none"/>
        </w:rPr>
        <w:t>3</w:t>
      </w:r>
      <w:r>
        <w:rPr>
          <w:rFonts w:hint="eastAsia" w:ascii="宋体" w:hAnsi="宋体"/>
          <w:sz w:val="24"/>
          <w:highlight w:val="none"/>
        </w:rPr>
        <w:t>.4服务人员组成：</w:t>
      </w:r>
      <w:r>
        <w:rPr>
          <w:rFonts w:ascii="宋体" w:hAnsi="宋体"/>
          <w:sz w:val="24"/>
          <w:highlight w:val="none"/>
          <w:u w:val="single"/>
        </w:rPr>
        <w:t xml:space="preserve">　　             　      </w:t>
      </w:r>
      <w:r>
        <w:rPr>
          <w:rFonts w:hint="eastAsia" w:ascii="宋体" w:hAnsi="宋体"/>
          <w:sz w:val="24"/>
          <w:highlight w:val="none"/>
        </w:rPr>
        <w:t>；</w:t>
      </w:r>
    </w:p>
    <w:p w14:paraId="0E64E6B8">
      <w:pPr>
        <w:spacing w:line="360" w:lineRule="auto"/>
        <w:ind w:firstLine="482"/>
        <w:rPr>
          <w:rFonts w:ascii="宋体" w:hAnsi="宋体" w:cs="宋体"/>
          <w:b/>
          <w:sz w:val="24"/>
          <w:highlight w:val="none"/>
        </w:rPr>
      </w:pPr>
      <w:r>
        <w:rPr>
          <w:rFonts w:hint="eastAsia" w:ascii="宋体" w:hAnsi="宋体" w:cs="宋体"/>
          <w:b/>
          <w:sz w:val="24"/>
          <w:highlight w:val="none"/>
        </w:rPr>
        <w:t>1.</w:t>
      </w:r>
      <w:r>
        <w:rPr>
          <w:rFonts w:ascii="宋体" w:hAnsi="宋体" w:cs="宋体"/>
          <w:b/>
          <w:sz w:val="24"/>
          <w:highlight w:val="none"/>
        </w:rPr>
        <w:t>4</w:t>
      </w:r>
      <w:bookmarkEnd w:id="82"/>
      <w:bookmarkEnd w:id="83"/>
      <w:bookmarkEnd w:id="84"/>
      <w:r>
        <w:rPr>
          <w:rFonts w:hint="eastAsia" w:ascii="宋体" w:hAnsi="宋体" w:cs="宋体"/>
          <w:b/>
          <w:sz w:val="24"/>
          <w:highlight w:val="none"/>
        </w:rPr>
        <w:t>合同金额</w:t>
      </w:r>
    </w:p>
    <w:p w14:paraId="412852CC">
      <w:pPr>
        <w:spacing w:line="360" w:lineRule="auto"/>
        <w:ind w:firstLine="480"/>
        <w:rPr>
          <w:rFonts w:ascii="宋体" w:hAnsi="宋体" w:cs="宋体"/>
          <w:sz w:val="24"/>
          <w:highlight w:val="none"/>
        </w:rPr>
      </w:pPr>
      <w:r>
        <w:rPr>
          <w:rFonts w:hint="eastAsia" w:ascii="宋体" w:hAnsi="宋体" w:cs="宋体"/>
          <w:sz w:val="24"/>
          <w:highlight w:val="none"/>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highlight w:val="none"/>
          <w:u w:val="single"/>
        </w:rPr>
        <w:t>1.4.3</w:t>
      </w:r>
      <w:r>
        <w:rPr>
          <w:rFonts w:hint="eastAsia" w:ascii="宋体" w:hAnsi="宋体" w:cs="宋体"/>
          <w:sz w:val="24"/>
          <w:highlight w:val="none"/>
        </w:rPr>
        <w:t>条款规定的计价方式计价。</w:t>
      </w:r>
    </w:p>
    <w:p w14:paraId="433E72AB">
      <w:pPr>
        <w:spacing w:line="360" w:lineRule="auto"/>
        <w:ind w:firstLine="480"/>
        <w:rPr>
          <w:rFonts w:ascii="宋体" w:hAnsi="宋体" w:cs="宋体"/>
          <w:sz w:val="24"/>
          <w:highlight w:val="none"/>
        </w:rPr>
      </w:pPr>
      <w:r>
        <w:rPr>
          <w:rFonts w:hint="eastAsia" w:ascii="宋体" w:hAnsi="宋体"/>
          <w:sz w:val="24"/>
          <w:highlight w:val="none"/>
        </w:rPr>
        <w:t>1.</w:t>
      </w:r>
      <w:r>
        <w:rPr>
          <w:rFonts w:ascii="宋体" w:hAnsi="宋体"/>
          <w:sz w:val="24"/>
          <w:highlight w:val="none"/>
        </w:rPr>
        <w:t>4</w:t>
      </w:r>
      <w:r>
        <w:rPr>
          <w:rFonts w:hint="eastAsia" w:ascii="宋体" w:hAnsi="宋体"/>
          <w:sz w:val="24"/>
          <w:highlight w:val="none"/>
        </w:rPr>
        <w:t>.1总价合同。</w:t>
      </w:r>
      <w:r>
        <w:rPr>
          <w:rFonts w:hint="eastAsia" w:ascii="宋体" w:hAnsi="宋体" w:cs="宋体"/>
          <w:sz w:val="24"/>
          <w:highlight w:val="none"/>
        </w:rPr>
        <w:t>本合同总价（含税）为：¥/元（大写：/元人民币）。</w:t>
      </w:r>
    </w:p>
    <w:p w14:paraId="6C0CCBB3">
      <w:pPr>
        <w:spacing w:line="360" w:lineRule="auto"/>
        <w:ind w:firstLine="480"/>
        <w:rPr>
          <w:rFonts w:ascii="宋体" w:hAnsi="宋体"/>
          <w:sz w:val="24"/>
          <w:highlight w:val="none"/>
        </w:rPr>
      </w:pPr>
      <w:bookmarkStart w:id="85" w:name="_Hlk134193576"/>
      <w:bookmarkStart w:id="86" w:name="_Toc30506"/>
      <w:bookmarkStart w:id="87" w:name="_Toc30158"/>
      <w:bookmarkStart w:id="88" w:name="_Toc26916"/>
      <w:bookmarkStart w:id="89" w:name="_Toc14993"/>
      <w:bookmarkStart w:id="90" w:name="_Toc3654"/>
      <w:bookmarkStart w:id="91" w:name="_Toc10340"/>
      <w:bookmarkStart w:id="92" w:name="_Toc1814"/>
      <w:bookmarkStart w:id="93" w:name="_Toc22618"/>
      <w:r>
        <w:rPr>
          <w:rFonts w:hint="eastAsia" w:ascii="宋体" w:hAnsi="宋体"/>
          <w:bCs/>
          <w:sz w:val="24"/>
          <w:highlight w:val="none"/>
        </w:rPr>
        <w:t>1.</w:t>
      </w:r>
      <w:r>
        <w:rPr>
          <w:rFonts w:ascii="宋体" w:hAnsi="宋体"/>
          <w:bCs/>
          <w:sz w:val="24"/>
          <w:highlight w:val="none"/>
        </w:rPr>
        <w:t>4</w:t>
      </w:r>
      <w:r>
        <w:rPr>
          <w:rFonts w:hint="eastAsia" w:ascii="宋体" w:hAnsi="宋体"/>
          <w:bCs/>
          <w:sz w:val="24"/>
          <w:highlight w:val="none"/>
        </w:rPr>
        <w:t>.2</w:t>
      </w:r>
      <w:bookmarkEnd w:id="85"/>
      <w:r>
        <w:rPr>
          <w:rFonts w:hint="eastAsia" w:ascii="宋体" w:hAnsi="宋体"/>
          <w:bCs/>
          <w:sz w:val="24"/>
          <w:highlight w:val="none"/>
        </w:rPr>
        <w:t>单价合同，本合同单价（含税）标准为：</w:t>
      </w:r>
      <w:r>
        <w:rPr>
          <w:rFonts w:hint="eastAsia" w:ascii="宋体" w:hAnsi="宋体"/>
          <w:sz w:val="24"/>
          <w:highlight w:val="none"/>
        </w:rPr>
        <w:t>计量方式为：</w:t>
      </w:r>
      <w:r>
        <w:rPr>
          <w:rFonts w:hint="eastAsia" w:ascii="宋体" w:hAnsi="宋体" w:cs="宋体"/>
          <w:b/>
          <w:iCs/>
          <w:sz w:val="24"/>
          <w:highlight w:val="none"/>
          <w:u w:val="single"/>
        </w:rPr>
        <w:t>合同专用条款</w:t>
      </w:r>
      <w:r>
        <w:rPr>
          <w:rFonts w:hint="eastAsia" w:ascii="宋体" w:hAnsi="宋体"/>
          <w:bCs/>
          <w:iCs/>
          <w:sz w:val="24"/>
          <w:highlight w:val="none"/>
          <w:u w:val="single"/>
        </w:rPr>
        <w:t xml:space="preserve"> 1.</w:t>
      </w:r>
      <w:r>
        <w:rPr>
          <w:rFonts w:ascii="宋体" w:hAnsi="宋体"/>
          <w:bCs/>
          <w:iCs/>
          <w:sz w:val="24"/>
          <w:highlight w:val="none"/>
          <w:u w:val="single"/>
        </w:rPr>
        <w:t>4</w:t>
      </w:r>
      <w:r>
        <w:rPr>
          <w:rFonts w:hint="eastAsia" w:ascii="宋体" w:hAnsi="宋体"/>
          <w:bCs/>
          <w:iCs/>
          <w:sz w:val="24"/>
          <w:highlight w:val="none"/>
          <w:u w:val="single"/>
        </w:rPr>
        <w:t>.2</w:t>
      </w:r>
      <w:r>
        <w:rPr>
          <w:rFonts w:ascii="宋体" w:hAnsi="宋体"/>
          <w:sz w:val="24"/>
          <w:highlight w:val="none"/>
        </w:rPr>
        <w:t>。</w:t>
      </w:r>
    </w:p>
    <w:p w14:paraId="2BB7E930">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4</w:t>
      </w:r>
      <w:r>
        <w:rPr>
          <w:rFonts w:hint="eastAsia" w:ascii="宋体" w:hAnsi="宋体" w:cs="宋体"/>
          <w:sz w:val="24"/>
          <w:highlight w:val="none"/>
        </w:rPr>
        <w:t>.3其他计价方式：</w:t>
      </w:r>
    </w:p>
    <w:p w14:paraId="5F167E23">
      <w:pPr>
        <w:spacing w:line="360" w:lineRule="auto"/>
        <w:ind w:firstLine="480"/>
        <w:rPr>
          <w:rFonts w:ascii="宋体" w:hAnsi="宋体"/>
          <w:sz w:val="24"/>
          <w:highlight w:val="none"/>
        </w:rPr>
      </w:pPr>
      <w:r>
        <w:rPr>
          <w:rFonts w:hint="eastAsia" w:ascii="宋体" w:hAnsi="宋体"/>
          <w:sz w:val="24"/>
          <w:highlight w:val="none"/>
        </w:rPr>
        <w:t>计量方式为：</w:t>
      </w:r>
      <w:r>
        <w:rPr>
          <w:rFonts w:hint="eastAsia" w:ascii="宋体" w:hAnsi="宋体" w:cs="宋体"/>
          <w:b/>
          <w:iCs/>
          <w:sz w:val="24"/>
          <w:highlight w:val="none"/>
          <w:u w:val="single"/>
        </w:rPr>
        <w:t>以实际领取的货物数量进行结算</w:t>
      </w:r>
      <w:r>
        <w:rPr>
          <w:rFonts w:ascii="宋体" w:hAnsi="宋体"/>
          <w:sz w:val="24"/>
          <w:highlight w:val="none"/>
        </w:rPr>
        <w:t>。</w:t>
      </w:r>
      <w:r>
        <w:rPr>
          <w:rFonts w:hint="eastAsia" w:ascii="宋体" w:hAnsi="宋体"/>
          <w:sz w:val="24"/>
          <w:highlight w:val="none"/>
        </w:rPr>
        <w:t>在合同履行期间内，根据实际完成的工作量据实结算，但结算总价上限不得超过预算金额或者双方确定的金额。</w:t>
      </w:r>
    </w:p>
    <w:p w14:paraId="207822F6">
      <w:pPr>
        <w:spacing w:line="360" w:lineRule="auto"/>
        <w:ind w:firstLine="480"/>
        <w:rPr>
          <w:rFonts w:ascii="宋体" w:hAnsi="宋体"/>
          <w:sz w:val="24"/>
          <w:highlight w:val="none"/>
        </w:rPr>
      </w:pPr>
      <w:r>
        <w:rPr>
          <w:rFonts w:hint="eastAsia" w:ascii="宋体" w:hAnsi="宋体"/>
          <w:sz w:val="24"/>
          <w:highlight w:val="none"/>
        </w:rPr>
        <w:t>标段</w:t>
      </w:r>
      <w:r>
        <w:rPr>
          <w:rFonts w:hint="eastAsia" w:ascii="宋体" w:hAnsi="宋体"/>
          <w:sz w:val="24"/>
          <w:highlight w:val="none"/>
          <w:lang w:val="en-US" w:eastAsia="zh-CN"/>
        </w:rPr>
        <w:t>一</w:t>
      </w:r>
      <w:r>
        <w:rPr>
          <w:rFonts w:hint="eastAsia" w:ascii="宋体" w:hAnsi="宋体"/>
          <w:sz w:val="24"/>
          <w:highlight w:val="none"/>
        </w:rPr>
        <w:t>：¥410万</w:t>
      </w:r>
      <w:r>
        <w:rPr>
          <w:rFonts w:ascii="宋体" w:hAnsi="宋体"/>
          <w:sz w:val="24"/>
          <w:highlight w:val="none"/>
        </w:rPr>
        <w:t>元</w:t>
      </w:r>
      <w:r>
        <w:rPr>
          <w:rFonts w:hint="eastAsia" w:ascii="宋体" w:hAnsi="宋体"/>
          <w:sz w:val="24"/>
          <w:highlight w:val="none"/>
        </w:rPr>
        <w:t>（大写：人民币肆佰壹拾万元）</w:t>
      </w:r>
    </w:p>
    <w:p w14:paraId="7A1B23FE">
      <w:pPr>
        <w:spacing w:line="360" w:lineRule="auto"/>
        <w:ind w:firstLine="480"/>
        <w:rPr>
          <w:rFonts w:ascii="宋体" w:hAnsi="宋体"/>
          <w:sz w:val="24"/>
          <w:highlight w:val="none"/>
        </w:rPr>
      </w:pPr>
      <w:r>
        <w:rPr>
          <w:rFonts w:hint="eastAsia" w:ascii="宋体" w:hAnsi="宋体"/>
          <w:sz w:val="24"/>
          <w:highlight w:val="none"/>
        </w:rPr>
        <w:t>标段</w:t>
      </w:r>
      <w:r>
        <w:rPr>
          <w:rFonts w:hint="eastAsia" w:ascii="宋体" w:hAnsi="宋体"/>
          <w:sz w:val="24"/>
          <w:highlight w:val="none"/>
          <w:lang w:val="en-US" w:eastAsia="zh-CN"/>
        </w:rPr>
        <w:t>二</w:t>
      </w:r>
      <w:r>
        <w:rPr>
          <w:rFonts w:hint="eastAsia" w:ascii="宋体" w:hAnsi="宋体"/>
          <w:sz w:val="24"/>
          <w:highlight w:val="none"/>
        </w:rPr>
        <w:t>：¥</w:t>
      </w:r>
      <w:r>
        <w:rPr>
          <w:rFonts w:ascii="宋体" w:hAnsi="宋体"/>
          <w:sz w:val="24"/>
          <w:highlight w:val="none"/>
        </w:rPr>
        <w:t>260</w:t>
      </w:r>
      <w:r>
        <w:rPr>
          <w:rFonts w:hint="eastAsia" w:ascii="宋体" w:hAnsi="宋体"/>
          <w:sz w:val="24"/>
          <w:highlight w:val="none"/>
        </w:rPr>
        <w:t>万</w:t>
      </w:r>
      <w:r>
        <w:rPr>
          <w:rFonts w:ascii="宋体" w:hAnsi="宋体"/>
          <w:sz w:val="24"/>
          <w:highlight w:val="none"/>
        </w:rPr>
        <w:t>元</w:t>
      </w:r>
      <w:r>
        <w:rPr>
          <w:rFonts w:hint="eastAsia" w:ascii="宋体" w:hAnsi="宋体"/>
          <w:sz w:val="24"/>
          <w:highlight w:val="none"/>
        </w:rPr>
        <w:t>（大写：人民币贰佰陆拾万元）</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3462"/>
        <w:gridCol w:w="1434"/>
        <w:gridCol w:w="622"/>
        <w:gridCol w:w="1231"/>
        <w:gridCol w:w="1231"/>
        <w:gridCol w:w="825"/>
      </w:tblGrid>
      <w:tr w14:paraId="7FD19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blHeader/>
        </w:trPr>
        <w:tc>
          <w:tcPr>
            <w:tcW w:w="385" w:type="pct"/>
            <w:tcBorders>
              <w:top w:val="single" w:color="auto" w:sz="4" w:space="0"/>
              <w:left w:val="single" w:color="auto" w:sz="4" w:space="0"/>
              <w:bottom w:val="single" w:color="auto" w:sz="4" w:space="0"/>
              <w:right w:val="single" w:color="auto" w:sz="4" w:space="0"/>
            </w:tcBorders>
            <w:noWrap/>
            <w:vAlign w:val="center"/>
          </w:tcPr>
          <w:p w14:paraId="5CD545D8">
            <w:pPr>
              <w:tabs>
                <w:tab w:val="left" w:pos="8789"/>
              </w:tabs>
              <w:wordWrap w:val="0"/>
              <w:topLinePunct/>
              <w:rPr>
                <w:rFonts w:ascii="宋体" w:hAnsi="宋体"/>
                <w:bCs/>
                <w:sz w:val="24"/>
                <w:highlight w:val="none"/>
              </w:rPr>
            </w:pPr>
            <w:r>
              <w:rPr>
                <w:rFonts w:ascii="宋体" w:hAnsi="宋体"/>
                <w:bCs/>
                <w:sz w:val="24"/>
                <w:highlight w:val="none"/>
              </w:rPr>
              <w:t>标段号</w:t>
            </w:r>
          </w:p>
        </w:tc>
        <w:tc>
          <w:tcPr>
            <w:tcW w:w="1569" w:type="pct"/>
            <w:tcBorders>
              <w:top w:val="single" w:color="auto" w:sz="4" w:space="0"/>
              <w:left w:val="single" w:color="auto" w:sz="4" w:space="0"/>
              <w:bottom w:val="single" w:color="auto" w:sz="4" w:space="0"/>
              <w:right w:val="single" w:color="auto" w:sz="4" w:space="0"/>
            </w:tcBorders>
            <w:noWrap/>
            <w:vAlign w:val="center"/>
          </w:tcPr>
          <w:p w14:paraId="22AAC627">
            <w:pPr>
              <w:tabs>
                <w:tab w:val="left" w:pos="8789"/>
              </w:tabs>
              <w:wordWrap w:val="0"/>
              <w:topLinePunct/>
              <w:rPr>
                <w:rFonts w:ascii="宋体" w:hAnsi="宋体"/>
                <w:bCs/>
                <w:sz w:val="24"/>
                <w:highlight w:val="none"/>
              </w:rPr>
            </w:pPr>
            <w:r>
              <w:rPr>
                <w:rFonts w:ascii="宋体" w:hAnsi="宋体"/>
                <w:bCs/>
                <w:sz w:val="24"/>
                <w:highlight w:val="none"/>
              </w:rPr>
              <w:t>品种</w:t>
            </w:r>
          </w:p>
        </w:tc>
        <w:tc>
          <w:tcPr>
            <w:tcW w:w="1228" w:type="pct"/>
            <w:tcBorders>
              <w:top w:val="single" w:color="auto" w:sz="4" w:space="0"/>
              <w:left w:val="single" w:color="auto" w:sz="4" w:space="0"/>
              <w:bottom w:val="single" w:color="auto" w:sz="4" w:space="0"/>
              <w:right w:val="single" w:color="auto" w:sz="4" w:space="0"/>
            </w:tcBorders>
            <w:noWrap/>
            <w:vAlign w:val="center"/>
          </w:tcPr>
          <w:p w14:paraId="6AB4BF3E">
            <w:pPr>
              <w:tabs>
                <w:tab w:val="left" w:pos="8789"/>
              </w:tabs>
              <w:wordWrap w:val="0"/>
              <w:topLinePunct/>
              <w:rPr>
                <w:rFonts w:ascii="宋体" w:hAnsi="宋体"/>
                <w:bCs/>
                <w:sz w:val="24"/>
                <w:highlight w:val="none"/>
              </w:rPr>
            </w:pPr>
            <w:r>
              <w:rPr>
                <w:rFonts w:ascii="宋体" w:hAnsi="宋体"/>
                <w:bCs/>
                <w:sz w:val="24"/>
                <w:highlight w:val="none"/>
              </w:rPr>
              <w:t>规格</w:t>
            </w:r>
          </w:p>
        </w:tc>
        <w:tc>
          <w:tcPr>
            <w:tcW w:w="294" w:type="pct"/>
            <w:tcBorders>
              <w:top w:val="single" w:color="auto" w:sz="4" w:space="0"/>
              <w:left w:val="single" w:color="auto" w:sz="4" w:space="0"/>
              <w:bottom w:val="single" w:color="auto" w:sz="4" w:space="0"/>
              <w:right w:val="single" w:color="auto" w:sz="4" w:space="0"/>
            </w:tcBorders>
            <w:noWrap/>
            <w:vAlign w:val="center"/>
          </w:tcPr>
          <w:p w14:paraId="027DEFC3">
            <w:pPr>
              <w:tabs>
                <w:tab w:val="left" w:pos="8789"/>
              </w:tabs>
              <w:wordWrap w:val="0"/>
              <w:topLinePunct/>
              <w:rPr>
                <w:rFonts w:ascii="宋体" w:hAnsi="宋体"/>
                <w:bCs/>
                <w:sz w:val="24"/>
                <w:highlight w:val="none"/>
              </w:rPr>
            </w:pPr>
            <w:r>
              <w:rPr>
                <w:rFonts w:ascii="宋体" w:hAnsi="宋体"/>
                <w:bCs/>
                <w:sz w:val="24"/>
                <w:highlight w:val="none"/>
              </w:rPr>
              <w:t>品牌</w:t>
            </w:r>
          </w:p>
        </w:tc>
        <w:tc>
          <w:tcPr>
            <w:tcW w:w="568" w:type="pct"/>
            <w:tcBorders>
              <w:top w:val="single" w:color="auto" w:sz="4" w:space="0"/>
              <w:left w:val="single" w:color="auto" w:sz="4" w:space="0"/>
              <w:bottom w:val="single" w:color="auto" w:sz="4" w:space="0"/>
              <w:right w:val="single" w:color="auto" w:sz="4" w:space="0"/>
            </w:tcBorders>
            <w:noWrap/>
            <w:vAlign w:val="center"/>
          </w:tcPr>
          <w:p w14:paraId="3C20123F">
            <w:pPr>
              <w:tabs>
                <w:tab w:val="left" w:pos="8789"/>
              </w:tabs>
              <w:wordWrap w:val="0"/>
              <w:topLinePunct/>
              <w:rPr>
                <w:rFonts w:ascii="宋体" w:hAnsi="宋体"/>
                <w:bCs/>
                <w:sz w:val="24"/>
                <w:highlight w:val="none"/>
              </w:rPr>
            </w:pPr>
            <w:r>
              <w:rPr>
                <w:rFonts w:ascii="宋体" w:hAnsi="宋体"/>
                <w:bCs/>
                <w:sz w:val="24"/>
                <w:highlight w:val="none"/>
              </w:rPr>
              <w:t>预估采购量</w:t>
            </w:r>
          </w:p>
        </w:tc>
        <w:tc>
          <w:tcPr>
            <w:tcW w:w="568" w:type="pct"/>
            <w:tcBorders>
              <w:top w:val="single" w:color="auto" w:sz="4" w:space="0"/>
              <w:left w:val="single" w:color="auto" w:sz="4" w:space="0"/>
              <w:bottom w:val="single" w:color="auto" w:sz="4" w:space="0"/>
              <w:right w:val="single" w:color="auto" w:sz="4" w:space="0"/>
            </w:tcBorders>
            <w:noWrap/>
            <w:vAlign w:val="center"/>
          </w:tcPr>
          <w:p w14:paraId="1ACA44D1">
            <w:pPr>
              <w:tabs>
                <w:tab w:val="left" w:pos="8789"/>
              </w:tabs>
              <w:wordWrap w:val="0"/>
              <w:topLinePunct/>
              <w:rPr>
                <w:rFonts w:ascii="宋体" w:hAnsi="宋体"/>
                <w:bCs/>
                <w:sz w:val="24"/>
                <w:highlight w:val="none"/>
              </w:rPr>
            </w:pPr>
            <w:r>
              <w:rPr>
                <w:rFonts w:ascii="宋体" w:hAnsi="宋体"/>
                <w:bCs/>
                <w:sz w:val="24"/>
                <w:highlight w:val="none"/>
              </w:rPr>
              <w:t>成交</w:t>
            </w:r>
            <w:r>
              <w:rPr>
                <w:rFonts w:hint="eastAsia" w:ascii="宋体" w:hAnsi="宋体"/>
                <w:bCs/>
                <w:sz w:val="24"/>
                <w:highlight w:val="none"/>
              </w:rPr>
              <w:t>优惠率</w:t>
            </w:r>
          </w:p>
        </w:tc>
        <w:tc>
          <w:tcPr>
            <w:tcW w:w="385" w:type="pct"/>
            <w:tcBorders>
              <w:top w:val="single" w:color="auto" w:sz="4" w:space="0"/>
              <w:left w:val="single" w:color="auto" w:sz="4" w:space="0"/>
              <w:bottom w:val="single" w:color="auto" w:sz="4" w:space="0"/>
              <w:right w:val="single" w:color="auto" w:sz="4" w:space="0"/>
            </w:tcBorders>
            <w:noWrap/>
            <w:vAlign w:val="center"/>
          </w:tcPr>
          <w:p w14:paraId="7CDCE2FF">
            <w:pPr>
              <w:tabs>
                <w:tab w:val="left" w:pos="8789"/>
              </w:tabs>
              <w:wordWrap w:val="0"/>
              <w:topLinePunct/>
              <w:rPr>
                <w:rFonts w:ascii="宋体" w:hAnsi="宋体"/>
                <w:bCs/>
                <w:sz w:val="24"/>
                <w:highlight w:val="none"/>
              </w:rPr>
            </w:pPr>
            <w:r>
              <w:rPr>
                <w:rFonts w:ascii="宋体" w:hAnsi="宋体"/>
                <w:bCs/>
                <w:sz w:val="24"/>
                <w:highlight w:val="none"/>
              </w:rPr>
              <w:t>成交价</w:t>
            </w:r>
          </w:p>
        </w:tc>
      </w:tr>
      <w:tr w14:paraId="0A10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85" w:type="pct"/>
            <w:tcBorders>
              <w:left w:val="single" w:color="auto" w:sz="4" w:space="0"/>
              <w:bottom w:val="single" w:color="auto" w:sz="4" w:space="0"/>
              <w:right w:val="single" w:color="auto" w:sz="4" w:space="0"/>
            </w:tcBorders>
            <w:noWrap/>
            <w:vAlign w:val="center"/>
          </w:tcPr>
          <w:p w14:paraId="56A7C7D2">
            <w:pPr>
              <w:tabs>
                <w:tab w:val="left" w:pos="8789"/>
              </w:tabs>
              <w:wordWrap w:val="0"/>
              <w:topLinePunct/>
              <w:rPr>
                <w:rFonts w:hint="eastAsia" w:ascii="宋体" w:hAnsi="宋体" w:eastAsia="宋体"/>
                <w:bCs/>
                <w:sz w:val="24"/>
                <w:highlight w:val="none"/>
                <w:lang w:eastAsia="zh-CN"/>
              </w:rPr>
            </w:pPr>
            <w:r>
              <w:rPr>
                <w:rFonts w:ascii="宋体" w:hAnsi="宋体"/>
                <w:bCs/>
                <w:sz w:val="24"/>
                <w:highlight w:val="none"/>
              </w:rPr>
              <w:t>标段</w:t>
            </w:r>
            <w:r>
              <w:rPr>
                <w:rFonts w:hint="eastAsia" w:ascii="宋体" w:hAnsi="宋体"/>
                <w:bCs/>
                <w:sz w:val="24"/>
                <w:highlight w:val="none"/>
                <w:lang w:val="en-US" w:eastAsia="zh-CN"/>
              </w:rPr>
              <w:t>一</w:t>
            </w:r>
          </w:p>
        </w:tc>
        <w:tc>
          <w:tcPr>
            <w:tcW w:w="1569" w:type="pct"/>
            <w:tcBorders>
              <w:top w:val="single" w:color="auto" w:sz="4" w:space="0"/>
              <w:left w:val="single" w:color="auto" w:sz="4" w:space="0"/>
              <w:bottom w:val="single" w:color="auto" w:sz="4" w:space="0"/>
              <w:right w:val="single" w:color="auto" w:sz="4" w:space="0"/>
            </w:tcBorders>
            <w:noWrap/>
            <w:vAlign w:val="center"/>
          </w:tcPr>
          <w:p w14:paraId="361FCC6D">
            <w:pPr>
              <w:tabs>
                <w:tab w:val="left" w:pos="8789"/>
              </w:tabs>
              <w:wordWrap w:val="0"/>
              <w:topLinePunct/>
              <w:rPr>
                <w:rFonts w:ascii="宋体" w:hAnsi="宋体"/>
                <w:bCs/>
                <w:sz w:val="24"/>
                <w:highlight w:val="none"/>
              </w:rPr>
            </w:pPr>
            <w:r>
              <w:rPr>
                <w:rFonts w:ascii="宋体" w:hAnsi="宋体"/>
                <w:bCs/>
                <w:sz w:val="24"/>
                <w:highlight w:val="none"/>
              </w:rPr>
              <w:t>镇江市对口支援合作地区脐橙</w:t>
            </w:r>
          </w:p>
        </w:tc>
        <w:tc>
          <w:tcPr>
            <w:tcW w:w="1228" w:type="pct"/>
            <w:tcBorders>
              <w:top w:val="single" w:color="auto" w:sz="4" w:space="0"/>
              <w:left w:val="single" w:color="auto" w:sz="4" w:space="0"/>
              <w:bottom w:val="single" w:color="auto" w:sz="4" w:space="0"/>
              <w:right w:val="single" w:color="auto" w:sz="4" w:space="0"/>
            </w:tcBorders>
            <w:noWrap/>
            <w:vAlign w:val="center"/>
          </w:tcPr>
          <w:p w14:paraId="4C3188A7">
            <w:pPr>
              <w:tabs>
                <w:tab w:val="left" w:pos="8789"/>
              </w:tabs>
              <w:wordWrap w:val="0"/>
              <w:topLinePunct/>
              <w:rPr>
                <w:rFonts w:ascii="宋体" w:hAnsi="宋体"/>
                <w:bCs/>
                <w:sz w:val="24"/>
                <w:highlight w:val="none"/>
              </w:rPr>
            </w:pPr>
            <w:r>
              <w:rPr>
                <w:rFonts w:ascii="宋体" w:hAnsi="宋体"/>
                <w:bCs/>
                <w:sz w:val="24"/>
                <w:highlight w:val="none"/>
              </w:rPr>
              <w:t>特等品，每颗</w:t>
            </w:r>
          </w:p>
          <w:p w14:paraId="2C0B70E7">
            <w:pPr>
              <w:tabs>
                <w:tab w:val="left" w:pos="8789"/>
              </w:tabs>
              <w:wordWrap w:val="0"/>
              <w:topLinePunct/>
              <w:rPr>
                <w:rFonts w:ascii="宋体" w:hAnsi="宋体"/>
                <w:bCs/>
                <w:sz w:val="24"/>
                <w:highlight w:val="none"/>
              </w:rPr>
            </w:pPr>
            <w:r>
              <w:rPr>
                <w:rFonts w:hint="eastAsia" w:ascii="宋体" w:hAnsi="宋体"/>
                <w:bCs/>
                <w:sz w:val="24"/>
                <w:highlight w:val="none"/>
              </w:rPr>
              <w:t>155克-290克</w:t>
            </w:r>
          </w:p>
          <w:p w14:paraId="707B2373">
            <w:pPr>
              <w:pStyle w:val="63"/>
              <w:wordWrap w:val="0"/>
              <w:topLinePunct/>
              <w:ind w:left="0" w:leftChars="0" w:firstLine="0" w:firstLineChars="0"/>
              <w:rPr>
                <w:rFonts w:ascii="宋体" w:hAnsi="宋体" w:eastAsia="宋体"/>
                <w:sz w:val="24"/>
                <w:highlight w:val="none"/>
              </w:rPr>
            </w:pPr>
            <w:r>
              <w:rPr>
                <w:rFonts w:hint="eastAsia" w:ascii="宋体" w:hAnsi="宋体" w:eastAsia="宋体" w:cs="Times New Roman"/>
                <w:bCs/>
                <w:sz w:val="24"/>
                <w:highlight w:val="none"/>
              </w:rPr>
              <w:t>10</w:t>
            </w:r>
            <w:r>
              <w:rPr>
                <w:rFonts w:hint="eastAsia" w:ascii="宋体" w:hAnsi="宋体" w:eastAsia="宋体"/>
                <w:sz w:val="24"/>
                <w:highlight w:val="none"/>
              </w:rPr>
              <w:t>公斤</w:t>
            </w:r>
            <w:r>
              <w:rPr>
                <w:rFonts w:ascii="宋体" w:hAnsi="宋体" w:eastAsia="宋体" w:cs="Times New Roman"/>
                <w:bCs/>
                <w:sz w:val="24"/>
                <w:highlight w:val="none"/>
              </w:rPr>
              <w:t>/</w:t>
            </w:r>
            <w:r>
              <w:rPr>
                <w:rFonts w:hint="eastAsia" w:ascii="宋体" w:hAnsi="宋体" w:eastAsia="宋体" w:cs="Times New Roman"/>
                <w:bCs/>
                <w:sz w:val="24"/>
                <w:highlight w:val="none"/>
              </w:rPr>
              <w:t>箱</w:t>
            </w:r>
          </w:p>
        </w:tc>
        <w:tc>
          <w:tcPr>
            <w:tcW w:w="294" w:type="pct"/>
            <w:tcBorders>
              <w:top w:val="single" w:color="auto" w:sz="4" w:space="0"/>
              <w:left w:val="single" w:color="auto" w:sz="4" w:space="0"/>
              <w:bottom w:val="single" w:color="auto" w:sz="4" w:space="0"/>
              <w:right w:val="single" w:color="auto" w:sz="4" w:space="0"/>
            </w:tcBorders>
            <w:noWrap/>
          </w:tcPr>
          <w:p w14:paraId="01CD3513">
            <w:pPr>
              <w:wordWrap w:val="0"/>
              <w:topLinePunct/>
              <w:rPr>
                <w:rFonts w:ascii="宋体" w:hAnsi="宋体"/>
                <w:bCs/>
                <w:sz w:val="24"/>
                <w:highlight w:val="none"/>
              </w:rPr>
            </w:pPr>
          </w:p>
        </w:tc>
        <w:tc>
          <w:tcPr>
            <w:tcW w:w="568" w:type="pct"/>
            <w:tcBorders>
              <w:top w:val="single" w:color="auto" w:sz="4" w:space="0"/>
              <w:left w:val="single" w:color="auto" w:sz="4" w:space="0"/>
              <w:bottom w:val="single" w:color="auto" w:sz="4" w:space="0"/>
              <w:right w:val="single" w:color="auto" w:sz="4" w:space="0"/>
            </w:tcBorders>
            <w:noWrap/>
            <w:vAlign w:val="center"/>
          </w:tcPr>
          <w:p w14:paraId="138CFDCC">
            <w:pPr>
              <w:wordWrap w:val="0"/>
              <w:topLinePunct/>
              <w:rPr>
                <w:rFonts w:ascii="宋体" w:hAnsi="宋体"/>
                <w:sz w:val="24"/>
                <w:highlight w:val="none"/>
              </w:rPr>
            </w:pPr>
            <w:r>
              <w:rPr>
                <w:rFonts w:hint="eastAsia" w:ascii="宋体" w:hAnsi="宋体"/>
                <w:sz w:val="24"/>
                <w:highlight w:val="none"/>
              </w:rPr>
              <w:t>26400箱</w:t>
            </w:r>
          </w:p>
        </w:tc>
        <w:tc>
          <w:tcPr>
            <w:tcW w:w="568" w:type="pct"/>
            <w:tcBorders>
              <w:top w:val="single" w:color="auto" w:sz="4" w:space="0"/>
              <w:left w:val="single" w:color="auto" w:sz="4" w:space="0"/>
              <w:bottom w:val="single" w:color="auto" w:sz="4" w:space="0"/>
              <w:right w:val="single" w:color="auto" w:sz="4" w:space="0"/>
            </w:tcBorders>
            <w:noWrap/>
            <w:vAlign w:val="center"/>
          </w:tcPr>
          <w:p w14:paraId="1C6C4EA0">
            <w:pPr>
              <w:tabs>
                <w:tab w:val="left" w:pos="8789"/>
              </w:tabs>
              <w:wordWrap w:val="0"/>
              <w:topLinePunct/>
              <w:rPr>
                <w:rFonts w:ascii="宋体" w:hAnsi="宋体"/>
                <w:bCs/>
                <w:sz w:val="24"/>
                <w:highlight w:val="none"/>
              </w:rPr>
            </w:pPr>
            <w:r>
              <w:rPr>
                <w:rFonts w:ascii="宋体" w:hAnsi="宋体"/>
                <w:bCs/>
                <w:sz w:val="24"/>
                <w:highlight w:val="none"/>
                <w:u w:val="single"/>
              </w:rPr>
              <w:t>%</w:t>
            </w:r>
          </w:p>
        </w:tc>
        <w:tc>
          <w:tcPr>
            <w:tcW w:w="385" w:type="pct"/>
            <w:tcBorders>
              <w:top w:val="single" w:color="auto" w:sz="4" w:space="0"/>
              <w:left w:val="single" w:color="auto" w:sz="4" w:space="0"/>
              <w:bottom w:val="single" w:color="auto" w:sz="4" w:space="0"/>
              <w:right w:val="single" w:color="auto" w:sz="4" w:space="0"/>
            </w:tcBorders>
            <w:noWrap/>
            <w:vAlign w:val="center"/>
          </w:tcPr>
          <w:p w14:paraId="1C4B47C3">
            <w:pPr>
              <w:tabs>
                <w:tab w:val="left" w:pos="8789"/>
              </w:tabs>
              <w:wordWrap w:val="0"/>
              <w:topLinePunct/>
              <w:rPr>
                <w:rFonts w:ascii="宋体" w:hAnsi="宋体"/>
                <w:bCs/>
                <w:sz w:val="24"/>
                <w:highlight w:val="none"/>
              </w:rPr>
            </w:pPr>
            <w:r>
              <w:rPr>
                <w:rFonts w:ascii="宋体" w:hAnsi="宋体"/>
                <w:bCs/>
                <w:sz w:val="24"/>
                <w:highlight w:val="none"/>
              </w:rPr>
              <w:t>元/</w:t>
            </w:r>
            <w:r>
              <w:rPr>
                <w:rFonts w:hint="eastAsia" w:ascii="宋体" w:hAnsi="宋体"/>
                <w:bCs/>
                <w:sz w:val="24"/>
                <w:highlight w:val="none"/>
              </w:rPr>
              <w:t>箱</w:t>
            </w:r>
          </w:p>
        </w:tc>
      </w:tr>
      <w:tr w14:paraId="7739C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385" w:type="pct"/>
            <w:vMerge w:val="restart"/>
            <w:tcBorders>
              <w:left w:val="single" w:color="auto" w:sz="4" w:space="0"/>
              <w:right w:val="single" w:color="auto" w:sz="4" w:space="0"/>
            </w:tcBorders>
            <w:noWrap/>
            <w:vAlign w:val="center"/>
          </w:tcPr>
          <w:p w14:paraId="48B5AFFF">
            <w:pPr>
              <w:tabs>
                <w:tab w:val="left" w:pos="8789"/>
              </w:tabs>
              <w:wordWrap w:val="0"/>
              <w:topLinePunct/>
              <w:rPr>
                <w:rFonts w:hint="eastAsia" w:ascii="宋体" w:hAnsi="宋体" w:eastAsia="宋体"/>
                <w:bCs/>
                <w:sz w:val="24"/>
                <w:highlight w:val="none"/>
                <w:lang w:val="en-US" w:eastAsia="zh-CN"/>
              </w:rPr>
            </w:pPr>
            <w:r>
              <w:rPr>
                <w:rFonts w:hint="eastAsia" w:ascii="宋体" w:hAnsi="宋体"/>
                <w:bCs/>
                <w:sz w:val="24"/>
                <w:highlight w:val="none"/>
              </w:rPr>
              <w:t>标段</w:t>
            </w:r>
            <w:r>
              <w:rPr>
                <w:rFonts w:hint="eastAsia" w:ascii="宋体" w:hAnsi="宋体"/>
                <w:bCs/>
                <w:sz w:val="24"/>
                <w:highlight w:val="none"/>
                <w:lang w:val="en-US" w:eastAsia="zh-CN"/>
              </w:rPr>
              <w:t>二</w:t>
            </w:r>
          </w:p>
        </w:tc>
        <w:tc>
          <w:tcPr>
            <w:tcW w:w="1569" w:type="pct"/>
            <w:tcBorders>
              <w:top w:val="single" w:color="auto" w:sz="4" w:space="0"/>
              <w:left w:val="single" w:color="auto" w:sz="4" w:space="0"/>
              <w:bottom w:val="single" w:color="auto" w:sz="4" w:space="0"/>
              <w:right w:val="single" w:color="auto" w:sz="4" w:space="0"/>
            </w:tcBorders>
            <w:noWrap/>
            <w:vAlign w:val="center"/>
          </w:tcPr>
          <w:p w14:paraId="69BDBE7E">
            <w:pPr>
              <w:tabs>
                <w:tab w:val="left" w:pos="8789"/>
              </w:tabs>
              <w:wordWrap w:val="0"/>
              <w:topLinePunct/>
              <w:rPr>
                <w:rFonts w:ascii="宋体" w:hAnsi="宋体"/>
                <w:bCs/>
                <w:sz w:val="24"/>
                <w:highlight w:val="none"/>
              </w:rPr>
            </w:pPr>
            <w:r>
              <w:rPr>
                <w:rFonts w:ascii="宋体" w:hAnsi="宋体"/>
                <w:bCs/>
                <w:sz w:val="24"/>
                <w:highlight w:val="none"/>
              </w:rPr>
              <w:t>镇江市对口</w:t>
            </w:r>
            <w:r>
              <w:rPr>
                <w:rFonts w:hint="eastAsia" w:ascii="宋体" w:hAnsi="宋体"/>
                <w:bCs/>
                <w:sz w:val="24"/>
                <w:highlight w:val="none"/>
              </w:rPr>
              <w:t>支援地区</w:t>
            </w:r>
            <w:r>
              <w:rPr>
                <w:rFonts w:hint="eastAsia" w:ascii="宋体" w:hAnsi="宋体" w:cs="宋体"/>
                <w:iCs/>
                <w:kern w:val="0"/>
                <w:sz w:val="24"/>
                <w:highlight w:val="none"/>
              </w:rPr>
              <w:t>青稞米</w:t>
            </w:r>
          </w:p>
        </w:tc>
        <w:tc>
          <w:tcPr>
            <w:tcW w:w="1228" w:type="pct"/>
            <w:tcBorders>
              <w:top w:val="single" w:color="auto" w:sz="4" w:space="0"/>
              <w:left w:val="single" w:color="auto" w:sz="4" w:space="0"/>
              <w:bottom w:val="single" w:color="auto" w:sz="4" w:space="0"/>
              <w:right w:val="single" w:color="auto" w:sz="4" w:space="0"/>
            </w:tcBorders>
            <w:noWrap/>
            <w:vAlign w:val="center"/>
          </w:tcPr>
          <w:p w14:paraId="4230FDEB">
            <w:pPr>
              <w:tabs>
                <w:tab w:val="left" w:pos="8789"/>
              </w:tabs>
              <w:wordWrap w:val="0"/>
              <w:topLinePunct/>
              <w:rPr>
                <w:rFonts w:ascii="宋体" w:hAnsi="宋体"/>
                <w:bCs/>
                <w:sz w:val="24"/>
                <w:highlight w:val="none"/>
              </w:rPr>
            </w:pPr>
            <w:r>
              <w:rPr>
                <w:rFonts w:hint="eastAsia" w:ascii="宋体" w:hAnsi="宋体" w:cs="宋体"/>
                <w:iCs/>
                <w:kern w:val="0"/>
                <w:sz w:val="24"/>
                <w:highlight w:val="none"/>
              </w:rPr>
              <w:t>500克/袋</w:t>
            </w:r>
          </w:p>
        </w:tc>
        <w:tc>
          <w:tcPr>
            <w:tcW w:w="294" w:type="pct"/>
            <w:tcBorders>
              <w:top w:val="single" w:color="auto" w:sz="4" w:space="0"/>
              <w:left w:val="single" w:color="auto" w:sz="4" w:space="0"/>
              <w:bottom w:val="single" w:color="auto" w:sz="4" w:space="0"/>
              <w:right w:val="single" w:color="auto" w:sz="4" w:space="0"/>
            </w:tcBorders>
            <w:noWrap/>
          </w:tcPr>
          <w:p w14:paraId="4EEBFB0E">
            <w:pPr>
              <w:tabs>
                <w:tab w:val="left" w:pos="8789"/>
              </w:tabs>
              <w:wordWrap w:val="0"/>
              <w:topLinePunct/>
              <w:rPr>
                <w:rFonts w:ascii="宋体" w:hAnsi="宋体"/>
                <w:bCs/>
                <w:sz w:val="24"/>
                <w:highlight w:val="none"/>
              </w:rPr>
            </w:pPr>
          </w:p>
        </w:tc>
        <w:tc>
          <w:tcPr>
            <w:tcW w:w="568" w:type="pct"/>
            <w:tcBorders>
              <w:top w:val="single" w:color="auto" w:sz="4" w:space="0"/>
              <w:left w:val="single" w:color="auto" w:sz="4" w:space="0"/>
              <w:bottom w:val="single" w:color="auto" w:sz="4" w:space="0"/>
              <w:right w:val="single" w:color="auto" w:sz="4" w:space="0"/>
            </w:tcBorders>
            <w:noWrap/>
            <w:vAlign w:val="center"/>
          </w:tcPr>
          <w:p w14:paraId="2C96A26F">
            <w:pPr>
              <w:wordWrap w:val="0"/>
              <w:topLinePunct/>
              <w:rPr>
                <w:rFonts w:ascii="宋体" w:hAnsi="宋体"/>
                <w:sz w:val="24"/>
                <w:highlight w:val="none"/>
              </w:rPr>
            </w:pPr>
            <w:r>
              <w:rPr>
                <w:rFonts w:hint="eastAsia" w:ascii="宋体" w:hAnsi="宋体"/>
                <w:sz w:val="24"/>
                <w:highlight w:val="none"/>
              </w:rPr>
              <w:t>5000</w:t>
            </w:r>
            <w:r>
              <w:rPr>
                <w:rFonts w:ascii="宋体" w:hAnsi="宋体"/>
                <w:sz w:val="24"/>
                <w:highlight w:val="none"/>
              </w:rPr>
              <w:t>袋</w:t>
            </w:r>
          </w:p>
        </w:tc>
        <w:tc>
          <w:tcPr>
            <w:tcW w:w="568" w:type="pct"/>
            <w:tcBorders>
              <w:top w:val="single" w:color="auto" w:sz="4" w:space="0"/>
              <w:left w:val="single" w:color="auto" w:sz="4" w:space="0"/>
              <w:bottom w:val="single" w:color="auto" w:sz="4" w:space="0"/>
              <w:right w:val="single" w:color="auto" w:sz="4" w:space="0"/>
            </w:tcBorders>
            <w:noWrap/>
            <w:vAlign w:val="center"/>
          </w:tcPr>
          <w:p w14:paraId="28A54CDE">
            <w:pPr>
              <w:tabs>
                <w:tab w:val="left" w:pos="8789"/>
              </w:tabs>
              <w:wordWrap w:val="0"/>
              <w:topLinePunct/>
              <w:rPr>
                <w:rFonts w:ascii="宋体" w:hAnsi="宋体"/>
                <w:bCs/>
                <w:sz w:val="24"/>
                <w:highlight w:val="none"/>
                <w:u w:val="single"/>
              </w:rPr>
            </w:pPr>
            <w:r>
              <w:rPr>
                <w:rFonts w:ascii="宋体" w:hAnsi="宋体"/>
                <w:bCs/>
                <w:sz w:val="24"/>
                <w:highlight w:val="none"/>
                <w:u w:val="single"/>
              </w:rPr>
              <w:t>%</w:t>
            </w:r>
          </w:p>
        </w:tc>
        <w:tc>
          <w:tcPr>
            <w:tcW w:w="385" w:type="pct"/>
            <w:tcBorders>
              <w:left w:val="single" w:color="auto" w:sz="4" w:space="0"/>
              <w:right w:val="single" w:color="auto" w:sz="4" w:space="0"/>
            </w:tcBorders>
            <w:noWrap/>
            <w:vAlign w:val="center"/>
          </w:tcPr>
          <w:p w14:paraId="3E8CE6A6">
            <w:pPr>
              <w:tabs>
                <w:tab w:val="left" w:pos="8789"/>
              </w:tabs>
              <w:wordWrap w:val="0"/>
              <w:topLinePunct/>
              <w:rPr>
                <w:rFonts w:ascii="宋体" w:hAnsi="宋体"/>
                <w:bCs/>
                <w:sz w:val="24"/>
                <w:highlight w:val="none"/>
              </w:rPr>
            </w:pPr>
            <w:r>
              <w:rPr>
                <w:rFonts w:ascii="宋体" w:hAnsi="宋体"/>
                <w:bCs/>
                <w:sz w:val="24"/>
                <w:highlight w:val="none"/>
              </w:rPr>
              <w:t>元/</w:t>
            </w:r>
            <w:r>
              <w:rPr>
                <w:rFonts w:hint="eastAsia" w:ascii="宋体" w:hAnsi="宋体" w:cs="宋体"/>
                <w:iCs/>
                <w:kern w:val="0"/>
                <w:sz w:val="24"/>
                <w:highlight w:val="none"/>
              </w:rPr>
              <w:t>袋</w:t>
            </w:r>
          </w:p>
        </w:tc>
      </w:tr>
      <w:tr w14:paraId="1472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385" w:type="pct"/>
            <w:vMerge w:val="continue"/>
            <w:tcBorders>
              <w:left w:val="single" w:color="auto" w:sz="4" w:space="0"/>
              <w:right w:val="single" w:color="auto" w:sz="4" w:space="0"/>
            </w:tcBorders>
            <w:noWrap/>
            <w:vAlign w:val="center"/>
          </w:tcPr>
          <w:p w14:paraId="6256A075">
            <w:pPr>
              <w:tabs>
                <w:tab w:val="left" w:pos="8789"/>
              </w:tabs>
              <w:wordWrap w:val="0"/>
              <w:topLinePunct/>
              <w:rPr>
                <w:rFonts w:ascii="宋体" w:hAnsi="宋体"/>
                <w:bCs/>
                <w:sz w:val="24"/>
                <w:highlight w:val="none"/>
              </w:rPr>
            </w:pPr>
          </w:p>
        </w:tc>
        <w:tc>
          <w:tcPr>
            <w:tcW w:w="1569" w:type="pct"/>
            <w:tcBorders>
              <w:top w:val="single" w:color="auto" w:sz="4" w:space="0"/>
              <w:left w:val="single" w:color="auto" w:sz="4" w:space="0"/>
              <w:bottom w:val="single" w:color="auto" w:sz="4" w:space="0"/>
              <w:right w:val="single" w:color="auto" w:sz="4" w:space="0"/>
            </w:tcBorders>
            <w:noWrap/>
            <w:vAlign w:val="center"/>
          </w:tcPr>
          <w:p w14:paraId="1A13D77C">
            <w:pPr>
              <w:tabs>
                <w:tab w:val="left" w:pos="8789"/>
              </w:tabs>
              <w:wordWrap w:val="0"/>
              <w:topLinePunct/>
              <w:rPr>
                <w:rFonts w:ascii="宋体" w:hAnsi="宋体"/>
                <w:bCs/>
                <w:sz w:val="24"/>
                <w:highlight w:val="none"/>
              </w:rPr>
            </w:pPr>
            <w:r>
              <w:rPr>
                <w:rFonts w:ascii="宋体" w:hAnsi="宋体"/>
                <w:bCs/>
                <w:sz w:val="24"/>
                <w:highlight w:val="none"/>
              </w:rPr>
              <w:t>镇江市对口</w:t>
            </w:r>
            <w:r>
              <w:rPr>
                <w:rFonts w:hint="eastAsia" w:ascii="宋体" w:hAnsi="宋体"/>
                <w:bCs/>
                <w:sz w:val="24"/>
                <w:highlight w:val="none"/>
              </w:rPr>
              <w:t>支援地区</w:t>
            </w:r>
            <w:r>
              <w:rPr>
                <w:rFonts w:hint="eastAsia" w:ascii="宋体" w:hAnsi="宋体" w:cs="宋体"/>
                <w:iCs/>
                <w:kern w:val="0"/>
                <w:sz w:val="24"/>
                <w:highlight w:val="none"/>
              </w:rPr>
              <w:t>菜籽油</w:t>
            </w:r>
          </w:p>
        </w:tc>
        <w:tc>
          <w:tcPr>
            <w:tcW w:w="1228" w:type="pct"/>
            <w:tcBorders>
              <w:top w:val="single" w:color="auto" w:sz="4" w:space="0"/>
              <w:left w:val="single" w:color="auto" w:sz="4" w:space="0"/>
              <w:bottom w:val="single" w:color="auto" w:sz="4" w:space="0"/>
              <w:right w:val="single" w:color="auto" w:sz="4" w:space="0"/>
            </w:tcBorders>
            <w:noWrap/>
            <w:vAlign w:val="center"/>
          </w:tcPr>
          <w:p w14:paraId="56154442">
            <w:pPr>
              <w:tabs>
                <w:tab w:val="left" w:pos="8789"/>
              </w:tabs>
              <w:wordWrap w:val="0"/>
              <w:topLinePunct/>
              <w:rPr>
                <w:rFonts w:ascii="宋体" w:hAnsi="宋体"/>
                <w:bCs/>
                <w:sz w:val="24"/>
                <w:highlight w:val="none"/>
              </w:rPr>
            </w:pPr>
            <w:r>
              <w:rPr>
                <w:rFonts w:hint="eastAsia" w:ascii="宋体" w:hAnsi="宋体" w:cs="宋体"/>
                <w:iCs/>
                <w:kern w:val="0"/>
                <w:sz w:val="24"/>
                <w:highlight w:val="none"/>
              </w:rPr>
              <w:t>5升/桶</w:t>
            </w:r>
          </w:p>
        </w:tc>
        <w:tc>
          <w:tcPr>
            <w:tcW w:w="294" w:type="pct"/>
            <w:tcBorders>
              <w:top w:val="single" w:color="auto" w:sz="4" w:space="0"/>
              <w:left w:val="single" w:color="auto" w:sz="4" w:space="0"/>
              <w:bottom w:val="single" w:color="auto" w:sz="4" w:space="0"/>
              <w:right w:val="single" w:color="auto" w:sz="4" w:space="0"/>
            </w:tcBorders>
            <w:noWrap/>
          </w:tcPr>
          <w:p w14:paraId="3E8F4EB8">
            <w:pPr>
              <w:tabs>
                <w:tab w:val="left" w:pos="8789"/>
              </w:tabs>
              <w:wordWrap w:val="0"/>
              <w:topLinePunct/>
              <w:rPr>
                <w:rFonts w:ascii="宋体" w:hAnsi="宋体"/>
                <w:bCs/>
                <w:sz w:val="24"/>
                <w:highlight w:val="none"/>
              </w:rPr>
            </w:pPr>
          </w:p>
        </w:tc>
        <w:tc>
          <w:tcPr>
            <w:tcW w:w="568" w:type="pct"/>
            <w:tcBorders>
              <w:top w:val="single" w:color="auto" w:sz="4" w:space="0"/>
              <w:left w:val="single" w:color="auto" w:sz="4" w:space="0"/>
              <w:bottom w:val="single" w:color="auto" w:sz="4" w:space="0"/>
              <w:right w:val="single" w:color="auto" w:sz="4" w:space="0"/>
            </w:tcBorders>
            <w:noWrap/>
            <w:vAlign w:val="center"/>
          </w:tcPr>
          <w:p w14:paraId="36F1173D">
            <w:pPr>
              <w:wordWrap w:val="0"/>
              <w:topLinePunct/>
              <w:rPr>
                <w:rFonts w:ascii="宋体" w:hAnsi="宋体"/>
                <w:sz w:val="24"/>
                <w:highlight w:val="none"/>
              </w:rPr>
            </w:pPr>
            <w:r>
              <w:rPr>
                <w:rFonts w:hint="eastAsia" w:ascii="宋体" w:hAnsi="宋体"/>
                <w:sz w:val="24"/>
                <w:highlight w:val="none"/>
              </w:rPr>
              <w:t>8000</w:t>
            </w:r>
            <w:r>
              <w:rPr>
                <w:rFonts w:ascii="宋体" w:hAnsi="宋体"/>
                <w:sz w:val="24"/>
                <w:highlight w:val="none"/>
              </w:rPr>
              <w:t>桶</w:t>
            </w:r>
          </w:p>
        </w:tc>
        <w:tc>
          <w:tcPr>
            <w:tcW w:w="568" w:type="pct"/>
            <w:tcBorders>
              <w:top w:val="single" w:color="auto" w:sz="4" w:space="0"/>
              <w:left w:val="single" w:color="auto" w:sz="4" w:space="0"/>
              <w:bottom w:val="single" w:color="auto" w:sz="4" w:space="0"/>
              <w:right w:val="single" w:color="auto" w:sz="4" w:space="0"/>
            </w:tcBorders>
            <w:noWrap/>
            <w:vAlign w:val="center"/>
          </w:tcPr>
          <w:p w14:paraId="6A9422CE">
            <w:pPr>
              <w:tabs>
                <w:tab w:val="left" w:pos="8789"/>
              </w:tabs>
              <w:wordWrap w:val="0"/>
              <w:topLinePunct/>
              <w:rPr>
                <w:rFonts w:ascii="宋体" w:hAnsi="宋体"/>
                <w:bCs/>
                <w:sz w:val="24"/>
                <w:highlight w:val="none"/>
                <w:u w:val="single"/>
              </w:rPr>
            </w:pPr>
            <w:r>
              <w:rPr>
                <w:rFonts w:ascii="宋体" w:hAnsi="宋体"/>
                <w:bCs/>
                <w:sz w:val="24"/>
                <w:highlight w:val="none"/>
                <w:u w:val="single"/>
              </w:rPr>
              <w:t>%</w:t>
            </w:r>
          </w:p>
        </w:tc>
        <w:tc>
          <w:tcPr>
            <w:tcW w:w="385" w:type="pct"/>
            <w:tcBorders>
              <w:left w:val="single" w:color="auto" w:sz="4" w:space="0"/>
              <w:right w:val="single" w:color="auto" w:sz="4" w:space="0"/>
            </w:tcBorders>
            <w:noWrap/>
            <w:vAlign w:val="center"/>
          </w:tcPr>
          <w:p w14:paraId="0C0FA1BB">
            <w:pPr>
              <w:tabs>
                <w:tab w:val="left" w:pos="8789"/>
              </w:tabs>
              <w:wordWrap w:val="0"/>
              <w:topLinePunct/>
              <w:rPr>
                <w:rFonts w:ascii="宋体" w:hAnsi="宋体"/>
                <w:bCs/>
                <w:sz w:val="24"/>
                <w:highlight w:val="none"/>
              </w:rPr>
            </w:pPr>
            <w:r>
              <w:rPr>
                <w:rFonts w:ascii="宋体" w:hAnsi="宋体"/>
                <w:bCs/>
                <w:sz w:val="24"/>
                <w:highlight w:val="none"/>
              </w:rPr>
              <w:t>元/</w:t>
            </w:r>
            <w:r>
              <w:rPr>
                <w:rFonts w:hint="eastAsia" w:ascii="宋体" w:hAnsi="宋体" w:cs="宋体"/>
                <w:iCs/>
                <w:kern w:val="0"/>
                <w:sz w:val="24"/>
                <w:highlight w:val="none"/>
              </w:rPr>
              <w:t>桶</w:t>
            </w:r>
          </w:p>
        </w:tc>
      </w:tr>
      <w:tr w14:paraId="3B18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385" w:type="pct"/>
            <w:vMerge w:val="continue"/>
            <w:tcBorders>
              <w:left w:val="single" w:color="auto" w:sz="4" w:space="0"/>
              <w:right w:val="single" w:color="auto" w:sz="4" w:space="0"/>
            </w:tcBorders>
            <w:noWrap/>
            <w:vAlign w:val="center"/>
          </w:tcPr>
          <w:p w14:paraId="380784C0">
            <w:pPr>
              <w:tabs>
                <w:tab w:val="left" w:pos="8789"/>
              </w:tabs>
              <w:wordWrap w:val="0"/>
              <w:topLinePunct/>
              <w:rPr>
                <w:rFonts w:ascii="宋体" w:hAnsi="宋体"/>
                <w:bCs/>
                <w:sz w:val="24"/>
                <w:highlight w:val="none"/>
              </w:rPr>
            </w:pPr>
          </w:p>
        </w:tc>
        <w:tc>
          <w:tcPr>
            <w:tcW w:w="1569" w:type="pct"/>
            <w:tcBorders>
              <w:top w:val="single" w:color="auto" w:sz="4" w:space="0"/>
              <w:left w:val="single" w:color="auto" w:sz="4" w:space="0"/>
              <w:bottom w:val="single" w:color="auto" w:sz="4" w:space="0"/>
              <w:right w:val="single" w:color="auto" w:sz="4" w:space="0"/>
            </w:tcBorders>
            <w:noWrap/>
            <w:vAlign w:val="center"/>
          </w:tcPr>
          <w:p w14:paraId="57B4F6B7">
            <w:pPr>
              <w:tabs>
                <w:tab w:val="left" w:pos="8789"/>
              </w:tabs>
              <w:wordWrap w:val="0"/>
              <w:topLinePunct/>
              <w:rPr>
                <w:rFonts w:ascii="宋体" w:hAnsi="宋体"/>
                <w:bCs/>
                <w:sz w:val="24"/>
                <w:highlight w:val="none"/>
              </w:rPr>
            </w:pPr>
            <w:r>
              <w:rPr>
                <w:rFonts w:ascii="宋体" w:hAnsi="宋体"/>
                <w:bCs/>
                <w:sz w:val="24"/>
                <w:highlight w:val="none"/>
              </w:rPr>
              <w:t>镇江市对口</w:t>
            </w:r>
            <w:r>
              <w:rPr>
                <w:rFonts w:hint="eastAsia" w:ascii="宋体" w:hAnsi="宋体"/>
                <w:bCs/>
                <w:sz w:val="24"/>
                <w:highlight w:val="none"/>
              </w:rPr>
              <w:t>支援地区</w:t>
            </w:r>
            <w:r>
              <w:rPr>
                <w:rFonts w:hint="eastAsia" w:ascii="宋体" w:hAnsi="宋体" w:cs="宋体"/>
                <w:iCs/>
                <w:kern w:val="0"/>
                <w:sz w:val="24"/>
                <w:highlight w:val="none"/>
              </w:rPr>
              <w:t>藏香猪肉</w:t>
            </w:r>
          </w:p>
        </w:tc>
        <w:tc>
          <w:tcPr>
            <w:tcW w:w="1228" w:type="pct"/>
            <w:tcBorders>
              <w:top w:val="single" w:color="auto" w:sz="4" w:space="0"/>
              <w:left w:val="single" w:color="auto" w:sz="4" w:space="0"/>
              <w:bottom w:val="single" w:color="auto" w:sz="4" w:space="0"/>
              <w:right w:val="single" w:color="auto" w:sz="4" w:space="0"/>
            </w:tcBorders>
            <w:noWrap/>
            <w:vAlign w:val="center"/>
          </w:tcPr>
          <w:p w14:paraId="01FE6486">
            <w:pPr>
              <w:tabs>
                <w:tab w:val="left" w:pos="8789"/>
              </w:tabs>
              <w:wordWrap w:val="0"/>
              <w:topLinePunct/>
              <w:rPr>
                <w:rFonts w:ascii="宋体" w:hAnsi="宋体"/>
                <w:bCs/>
                <w:sz w:val="24"/>
                <w:highlight w:val="none"/>
              </w:rPr>
            </w:pPr>
            <w:r>
              <w:rPr>
                <w:rFonts w:hint="eastAsia" w:ascii="宋体" w:hAnsi="宋体" w:cs="宋体"/>
                <w:iCs/>
                <w:kern w:val="0"/>
                <w:sz w:val="24"/>
                <w:highlight w:val="none"/>
              </w:rPr>
              <w:t>500克/份</w:t>
            </w:r>
          </w:p>
        </w:tc>
        <w:tc>
          <w:tcPr>
            <w:tcW w:w="294" w:type="pct"/>
            <w:tcBorders>
              <w:top w:val="single" w:color="auto" w:sz="4" w:space="0"/>
              <w:left w:val="single" w:color="auto" w:sz="4" w:space="0"/>
              <w:bottom w:val="single" w:color="auto" w:sz="4" w:space="0"/>
              <w:right w:val="single" w:color="auto" w:sz="4" w:space="0"/>
            </w:tcBorders>
            <w:noWrap/>
          </w:tcPr>
          <w:p w14:paraId="1E1F4717">
            <w:pPr>
              <w:tabs>
                <w:tab w:val="left" w:pos="8789"/>
              </w:tabs>
              <w:wordWrap w:val="0"/>
              <w:topLinePunct/>
              <w:rPr>
                <w:rFonts w:ascii="宋体" w:hAnsi="宋体"/>
                <w:bCs/>
                <w:sz w:val="24"/>
                <w:highlight w:val="none"/>
              </w:rPr>
            </w:pPr>
          </w:p>
        </w:tc>
        <w:tc>
          <w:tcPr>
            <w:tcW w:w="568" w:type="pct"/>
            <w:tcBorders>
              <w:top w:val="single" w:color="auto" w:sz="4" w:space="0"/>
              <w:left w:val="single" w:color="auto" w:sz="4" w:space="0"/>
              <w:bottom w:val="single" w:color="auto" w:sz="4" w:space="0"/>
              <w:right w:val="single" w:color="auto" w:sz="4" w:space="0"/>
            </w:tcBorders>
            <w:noWrap/>
            <w:vAlign w:val="center"/>
          </w:tcPr>
          <w:p w14:paraId="3003B87D">
            <w:pPr>
              <w:wordWrap w:val="0"/>
              <w:topLinePunct/>
              <w:rPr>
                <w:rFonts w:ascii="宋体" w:hAnsi="宋体"/>
                <w:sz w:val="24"/>
                <w:highlight w:val="none"/>
              </w:rPr>
            </w:pPr>
            <w:r>
              <w:rPr>
                <w:rFonts w:hint="eastAsia" w:ascii="宋体" w:hAnsi="宋体"/>
                <w:sz w:val="24"/>
                <w:highlight w:val="none"/>
              </w:rPr>
              <w:t>8000</w:t>
            </w:r>
            <w:r>
              <w:rPr>
                <w:rFonts w:ascii="宋体" w:hAnsi="宋体"/>
                <w:sz w:val="24"/>
                <w:highlight w:val="none"/>
              </w:rPr>
              <w:t>袋</w:t>
            </w:r>
          </w:p>
        </w:tc>
        <w:tc>
          <w:tcPr>
            <w:tcW w:w="568" w:type="pct"/>
            <w:tcBorders>
              <w:top w:val="single" w:color="auto" w:sz="4" w:space="0"/>
              <w:left w:val="single" w:color="auto" w:sz="4" w:space="0"/>
              <w:bottom w:val="single" w:color="auto" w:sz="4" w:space="0"/>
              <w:right w:val="single" w:color="auto" w:sz="4" w:space="0"/>
            </w:tcBorders>
            <w:noWrap/>
            <w:vAlign w:val="center"/>
          </w:tcPr>
          <w:p w14:paraId="3217520E">
            <w:pPr>
              <w:tabs>
                <w:tab w:val="left" w:pos="8789"/>
              </w:tabs>
              <w:wordWrap w:val="0"/>
              <w:topLinePunct/>
              <w:rPr>
                <w:rFonts w:ascii="宋体" w:hAnsi="宋体"/>
                <w:bCs/>
                <w:sz w:val="24"/>
                <w:highlight w:val="none"/>
                <w:u w:val="single"/>
              </w:rPr>
            </w:pPr>
            <w:r>
              <w:rPr>
                <w:rFonts w:ascii="宋体" w:hAnsi="宋体"/>
                <w:bCs/>
                <w:sz w:val="24"/>
                <w:highlight w:val="none"/>
                <w:u w:val="single"/>
              </w:rPr>
              <w:t>%</w:t>
            </w:r>
          </w:p>
        </w:tc>
        <w:tc>
          <w:tcPr>
            <w:tcW w:w="385" w:type="pct"/>
            <w:tcBorders>
              <w:left w:val="single" w:color="auto" w:sz="4" w:space="0"/>
              <w:right w:val="single" w:color="auto" w:sz="4" w:space="0"/>
            </w:tcBorders>
            <w:noWrap/>
            <w:vAlign w:val="center"/>
          </w:tcPr>
          <w:p w14:paraId="00C2E9A4">
            <w:pPr>
              <w:tabs>
                <w:tab w:val="left" w:pos="8789"/>
              </w:tabs>
              <w:wordWrap w:val="0"/>
              <w:topLinePunct/>
              <w:rPr>
                <w:rFonts w:ascii="宋体" w:hAnsi="宋体"/>
                <w:bCs/>
                <w:sz w:val="24"/>
                <w:highlight w:val="none"/>
              </w:rPr>
            </w:pPr>
            <w:r>
              <w:rPr>
                <w:rFonts w:ascii="宋体" w:hAnsi="宋体"/>
                <w:bCs/>
                <w:sz w:val="24"/>
                <w:highlight w:val="none"/>
              </w:rPr>
              <w:t>元/</w:t>
            </w:r>
            <w:r>
              <w:rPr>
                <w:rFonts w:hint="eastAsia" w:ascii="宋体" w:hAnsi="宋体"/>
                <w:bCs/>
                <w:sz w:val="24"/>
                <w:highlight w:val="none"/>
              </w:rPr>
              <w:t>份</w:t>
            </w:r>
          </w:p>
        </w:tc>
      </w:tr>
      <w:tr w14:paraId="64CF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385" w:type="pct"/>
            <w:vMerge w:val="continue"/>
            <w:tcBorders>
              <w:left w:val="single" w:color="auto" w:sz="4" w:space="0"/>
              <w:right w:val="single" w:color="auto" w:sz="4" w:space="0"/>
            </w:tcBorders>
            <w:noWrap/>
            <w:vAlign w:val="center"/>
          </w:tcPr>
          <w:p w14:paraId="5FB75E29">
            <w:pPr>
              <w:tabs>
                <w:tab w:val="left" w:pos="8789"/>
              </w:tabs>
              <w:wordWrap w:val="0"/>
              <w:topLinePunct/>
              <w:rPr>
                <w:rFonts w:ascii="宋体" w:hAnsi="宋体"/>
                <w:bCs/>
                <w:sz w:val="24"/>
                <w:highlight w:val="none"/>
              </w:rPr>
            </w:pPr>
          </w:p>
        </w:tc>
        <w:tc>
          <w:tcPr>
            <w:tcW w:w="1569" w:type="pct"/>
            <w:tcBorders>
              <w:top w:val="single" w:color="auto" w:sz="4" w:space="0"/>
              <w:left w:val="single" w:color="auto" w:sz="4" w:space="0"/>
              <w:bottom w:val="single" w:color="auto" w:sz="4" w:space="0"/>
              <w:right w:val="single" w:color="auto" w:sz="4" w:space="0"/>
            </w:tcBorders>
            <w:noWrap/>
            <w:vAlign w:val="center"/>
          </w:tcPr>
          <w:p w14:paraId="4C5321DC">
            <w:pPr>
              <w:tabs>
                <w:tab w:val="left" w:pos="8789"/>
              </w:tabs>
              <w:wordWrap w:val="0"/>
              <w:topLinePunct/>
              <w:rPr>
                <w:rFonts w:ascii="宋体" w:hAnsi="宋体"/>
                <w:bCs/>
                <w:sz w:val="24"/>
                <w:highlight w:val="none"/>
              </w:rPr>
            </w:pPr>
            <w:r>
              <w:rPr>
                <w:rFonts w:ascii="宋体" w:hAnsi="宋体"/>
                <w:bCs/>
                <w:sz w:val="24"/>
                <w:highlight w:val="none"/>
              </w:rPr>
              <w:t>镇江市对口</w:t>
            </w:r>
            <w:r>
              <w:rPr>
                <w:rFonts w:hint="eastAsia" w:ascii="宋体" w:hAnsi="宋体"/>
                <w:bCs/>
                <w:sz w:val="24"/>
                <w:highlight w:val="none"/>
              </w:rPr>
              <w:t>支援地区</w:t>
            </w:r>
            <w:r>
              <w:rPr>
                <w:rFonts w:hint="eastAsia" w:ascii="宋体" w:hAnsi="宋体" w:cs="宋体"/>
                <w:iCs/>
                <w:kern w:val="0"/>
                <w:sz w:val="24"/>
                <w:highlight w:val="none"/>
              </w:rPr>
              <w:t>西藏野生羊肚菌</w:t>
            </w:r>
          </w:p>
        </w:tc>
        <w:tc>
          <w:tcPr>
            <w:tcW w:w="1228" w:type="pct"/>
            <w:tcBorders>
              <w:top w:val="single" w:color="auto" w:sz="4" w:space="0"/>
              <w:left w:val="single" w:color="auto" w:sz="4" w:space="0"/>
              <w:bottom w:val="single" w:color="auto" w:sz="4" w:space="0"/>
              <w:right w:val="single" w:color="auto" w:sz="4" w:space="0"/>
            </w:tcBorders>
            <w:noWrap/>
            <w:vAlign w:val="center"/>
          </w:tcPr>
          <w:p w14:paraId="47355AF4">
            <w:pPr>
              <w:tabs>
                <w:tab w:val="left" w:pos="8789"/>
              </w:tabs>
              <w:wordWrap w:val="0"/>
              <w:topLinePunct/>
              <w:rPr>
                <w:rFonts w:ascii="宋体" w:hAnsi="宋体"/>
                <w:bCs/>
                <w:sz w:val="24"/>
                <w:highlight w:val="none"/>
              </w:rPr>
            </w:pPr>
            <w:r>
              <w:rPr>
                <w:rFonts w:hint="eastAsia" w:ascii="宋体" w:hAnsi="宋体" w:cs="宋体"/>
                <w:iCs/>
                <w:kern w:val="0"/>
                <w:sz w:val="24"/>
                <w:highlight w:val="none"/>
              </w:rPr>
              <w:t>100克/份</w:t>
            </w:r>
          </w:p>
        </w:tc>
        <w:tc>
          <w:tcPr>
            <w:tcW w:w="294" w:type="pct"/>
            <w:tcBorders>
              <w:top w:val="single" w:color="auto" w:sz="4" w:space="0"/>
              <w:left w:val="single" w:color="auto" w:sz="4" w:space="0"/>
              <w:bottom w:val="single" w:color="auto" w:sz="4" w:space="0"/>
              <w:right w:val="single" w:color="auto" w:sz="4" w:space="0"/>
            </w:tcBorders>
            <w:noWrap/>
          </w:tcPr>
          <w:p w14:paraId="4379327A">
            <w:pPr>
              <w:tabs>
                <w:tab w:val="left" w:pos="8789"/>
              </w:tabs>
              <w:wordWrap w:val="0"/>
              <w:topLinePunct/>
              <w:rPr>
                <w:rFonts w:ascii="宋体" w:hAnsi="宋体"/>
                <w:bCs/>
                <w:sz w:val="24"/>
                <w:highlight w:val="none"/>
              </w:rPr>
            </w:pPr>
          </w:p>
        </w:tc>
        <w:tc>
          <w:tcPr>
            <w:tcW w:w="568" w:type="pct"/>
            <w:tcBorders>
              <w:top w:val="single" w:color="auto" w:sz="4" w:space="0"/>
              <w:left w:val="single" w:color="auto" w:sz="4" w:space="0"/>
              <w:bottom w:val="single" w:color="auto" w:sz="4" w:space="0"/>
              <w:right w:val="single" w:color="auto" w:sz="4" w:space="0"/>
            </w:tcBorders>
            <w:noWrap/>
            <w:vAlign w:val="center"/>
          </w:tcPr>
          <w:p w14:paraId="30D6CB7A">
            <w:pPr>
              <w:wordWrap w:val="0"/>
              <w:topLinePunct/>
              <w:rPr>
                <w:rFonts w:ascii="宋体" w:hAnsi="宋体"/>
                <w:sz w:val="24"/>
                <w:highlight w:val="none"/>
              </w:rPr>
            </w:pPr>
            <w:r>
              <w:rPr>
                <w:rFonts w:hint="eastAsia" w:ascii="宋体" w:hAnsi="宋体"/>
                <w:sz w:val="24"/>
                <w:highlight w:val="none"/>
              </w:rPr>
              <w:t>2800</w:t>
            </w:r>
            <w:r>
              <w:rPr>
                <w:rFonts w:ascii="宋体" w:hAnsi="宋体"/>
                <w:sz w:val="24"/>
                <w:highlight w:val="none"/>
              </w:rPr>
              <w:t>盒</w:t>
            </w:r>
          </w:p>
        </w:tc>
        <w:tc>
          <w:tcPr>
            <w:tcW w:w="568" w:type="pct"/>
            <w:tcBorders>
              <w:top w:val="single" w:color="auto" w:sz="4" w:space="0"/>
              <w:left w:val="single" w:color="auto" w:sz="4" w:space="0"/>
              <w:bottom w:val="single" w:color="auto" w:sz="4" w:space="0"/>
              <w:right w:val="single" w:color="auto" w:sz="4" w:space="0"/>
            </w:tcBorders>
            <w:noWrap/>
            <w:vAlign w:val="center"/>
          </w:tcPr>
          <w:p w14:paraId="702164E8">
            <w:pPr>
              <w:tabs>
                <w:tab w:val="left" w:pos="8789"/>
              </w:tabs>
              <w:wordWrap w:val="0"/>
              <w:topLinePunct/>
              <w:rPr>
                <w:rFonts w:ascii="宋体" w:hAnsi="宋体"/>
                <w:bCs/>
                <w:sz w:val="24"/>
                <w:highlight w:val="none"/>
                <w:u w:val="single"/>
              </w:rPr>
            </w:pPr>
            <w:r>
              <w:rPr>
                <w:rFonts w:ascii="宋体" w:hAnsi="宋体"/>
                <w:bCs/>
                <w:sz w:val="24"/>
                <w:highlight w:val="none"/>
                <w:u w:val="single"/>
              </w:rPr>
              <w:t>%</w:t>
            </w:r>
          </w:p>
        </w:tc>
        <w:tc>
          <w:tcPr>
            <w:tcW w:w="385" w:type="pct"/>
            <w:tcBorders>
              <w:left w:val="single" w:color="auto" w:sz="4" w:space="0"/>
              <w:right w:val="single" w:color="auto" w:sz="4" w:space="0"/>
            </w:tcBorders>
            <w:noWrap/>
            <w:vAlign w:val="center"/>
          </w:tcPr>
          <w:p w14:paraId="3ABAB5C1">
            <w:pPr>
              <w:tabs>
                <w:tab w:val="left" w:pos="8789"/>
              </w:tabs>
              <w:wordWrap w:val="0"/>
              <w:topLinePunct/>
              <w:rPr>
                <w:rFonts w:ascii="宋体" w:hAnsi="宋体"/>
                <w:bCs/>
                <w:sz w:val="24"/>
                <w:highlight w:val="none"/>
              </w:rPr>
            </w:pPr>
            <w:r>
              <w:rPr>
                <w:rFonts w:ascii="宋体" w:hAnsi="宋体"/>
                <w:bCs/>
                <w:sz w:val="24"/>
                <w:highlight w:val="none"/>
              </w:rPr>
              <w:t>元/</w:t>
            </w:r>
            <w:r>
              <w:rPr>
                <w:rFonts w:hint="eastAsia" w:ascii="宋体" w:hAnsi="宋体"/>
                <w:bCs/>
                <w:sz w:val="24"/>
                <w:highlight w:val="none"/>
              </w:rPr>
              <w:t>份</w:t>
            </w:r>
          </w:p>
        </w:tc>
      </w:tr>
      <w:bookmarkEnd w:id="86"/>
      <w:bookmarkEnd w:id="87"/>
      <w:bookmarkEnd w:id="88"/>
      <w:bookmarkEnd w:id="89"/>
      <w:bookmarkEnd w:id="90"/>
    </w:tbl>
    <w:p w14:paraId="22F3AAC7">
      <w:pPr>
        <w:pStyle w:val="1382"/>
        <w:spacing w:before="0" w:beforeAutospacing="0" w:after="0" w:afterAutospacing="0" w:line="360" w:lineRule="auto"/>
        <w:ind w:firstLine="480"/>
        <w:rPr>
          <w:b/>
          <w:highlight w:val="none"/>
        </w:rPr>
      </w:pPr>
      <w:r>
        <w:rPr>
          <w:rFonts w:hint="eastAsia"/>
          <w:b/>
          <w:highlight w:val="none"/>
        </w:rPr>
        <w:t>1.</w:t>
      </w:r>
      <w:r>
        <w:rPr>
          <w:b/>
          <w:highlight w:val="none"/>
        </w:rPr>
        <w:t>5</w:t>
      </w:r>
      <w:r>
        <w:rPr>
          <w:rFonts w:hint="eastAsia"/>
          <w:b/>
          <w:highlight w:val="none"/>
        </w:rPr>
        <w:t>履约保证金</w:t>
      </w:r>
    </w:p>
    <w:p w14:paraId="151F3DF5">
      <w:pPr>
        <w:pStyle w:val="1382"/>
        <w:spacing w:before="0" w:beforeAutospacing="0" w:after="0" w:afterAutospacing="0" w:line="360" w:lineRule="auto"/>
        <w:ind w:firstLine="480"/>
        <w:rPr>
          <w:highlight w:val="none"/>
        </w:rPr>
      </w:pPr>
      <w:r>
        <w:rPr>
          <w:rFonts w:hint="eastAsia"/>
          <w:highlight w:val="none"/>
        </w:rPr>
        <w:t>乙方</w:t>
      </w:r>
      <w:r>
        <w:rPr>
          <w:rFonts w:hint="eastAsia"/>
          <w:b/>
          <w:bCs/>
          <w:highlight w:val="none"/>
          <w:u w:val="single"/>
        </w:rPr>
        <w:t>是</w:t>
      </w:r>
      <w:r>
        <w:rPr>
          <w:rFonts w:hint="eastAsia"/>
          <w:highlight w:val="none"/>
        </w:rPr>
        <w:t xml:space="preserve">（是 </w:t>
      </w:r>
      <w:r>
        <w:rPr>
          <w:rFonts w:hint="eastAsia" w:cs="仿宋"/>
          <w:highlight w:val="none"/>
        </w:rPr>
        <w:t>/</w:t>
      </w:r>
      <w:r>
        <w:rPr>
          <w:rFonts w:hint="eastAsia"/>
          <w:highlight w:val="none"/>
        </w:rPr>
        <w:t>否）需要支付履约保证金。若需要支付履约保证金的，则：</w:t>
      </w:r>
    </w:p>
    <w:p w14:paraId="01CE7B86">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.1履约保证金的比例为对应标段预算金额的5%；</w:t>
      </w:r>
    </w:p>
    <w:p w14:paraId="3CDCA3BD">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.2履约保证金支付方式详见</w:t>
      </w:r>
      <w:r>
        <w:rPr>
          <w:rFonts w:hint="eastAsia" w:ascii="宋体" w:hAnsi="宋体" w:cs="宋体"/>
          <w:b/>
          <w:iCs/>
          <w:sz w:val="24"/>
          <w:highlight w:val="none"/>
          <w:u w:val="single"/>
        </w:rPr>
        <w:t>合同专用条款</w:t>
      </w:r>
      <w:r>
        <w:rPr>
          <w:rFonts w:ascii="宋体" w:hAnsi="宋体" w:cs="宋体"/>
          <w:iCs/>
          <w:sz w:val="24"/>
          <w:highlight w:val="none"/>
          <w:u w:val="single"/>
        </w:rPr>
        <w:t>1.5.2</w:t>
      </w:r>
      <w:r>
        <w:rPr>
          <w:rFonts w:hint="eastAsia" w:ascii="宋体" w:hAnsi="宋体" w:cs="宋体"/>
          <w:sz w:val="24"/>
          <w:highlight w:val="none"/>
        </w:rPr>
        <w:t>；</w:t>
      </w:r>
    </w:p>
    <w:p w14:paraId="695C5660">
      <w:pPr>
        <w:tabs>
          <w:tab w:val="left" w:pos="0"/>
        </w:tabs>
        <w:spacing w:line="360" w:lineRule="auto"/>
        <w:ind w:firstLine="480"/>
        <w:jc w:val="left"/>
        <w:rPr>
          <w:rFonts w:ascii="宋体" w:hAnsi="宋体"/>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3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5E20512F">
      <w:pPr>
        <w:spacing w:line="360" w:lineRule="auto"/>
        <w:ind w:firstLine="480"/>
        <w:rPr>
          <w:rFonts w:ascii="宋体" w:hAnsi="宋体"/>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.4甲方在项目验收结束后及时退还履约保证金。甲方在项目通过验</w:t>
      </w:r>
      <w:r>
        <w:rPr>
          <w:rFonts w:hint="eastAsia" w:ascii="宋体" w:hAnsi="宋体" w:cs="宋体"/>
          <w:sz w:val="24"/>
          <w:highlight w:val="none"/>
        </w:rPr>
        <w:tab/>
      </w:r>
      <w:r>
        <w:rPr>
          <w:rFonts w:hint="eastAsia" w:ascii="宋体" w:hAnsi="宋体" w:cs="宋体"/>
          <w:sz w:val="24"/>
          <w:highlight w:val="none"/>
        </w:rPr>
        <w:t>收之日起</w:t>
      </w:r>
      <w:r>
        <w:rPr>
          <w:rFonts w:ascii="宋体" w:hAnsi="宋体" w:cs="宋体"/>
          <w:sz w:val="24"/>
          <w:highlight w:val="none"/>
          <w:u w:val="single"/>
        </w:rPr>
        <w:t>5</w:t>
      </w:r>
      <w:r>
        <w:rPr>
          <w:rFonts w:hint="eastAsia" w:ascii="宋体" w:hAnsi="宋体" w:cs="宋体"/>
          <w:sz w:val="24"/>
          <w:highlight w:val="none"/>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sz w:val="24"/>
          <w:highlight w:val="none"/>
          <w:u w:val="single"/>
        </w:rPr>
        <w:t>按同期银行活期存款利息</w:t>
      </w:r>
      <w:r>
        <w:rPr>
          <w:rFonts w:hint="eastAsia" w:ascii="宋体" w:hAnsi="宋体" w:cs="宋体"/>
          <w:sz w:val="24"/>
          <w:highlight w:val="none"/>
        </w:rPr>
        <w:t>计算，最高限额为本合同履约保证金的</w:t>
      </w:r>
      <w:r>
        <w:rPr>
          <w:rFonts w:hint="eastAsia" w:ascii="宋体" w:hAnsi="宋体" w:cs="宋体"/>
          <w:sz w:val="24"/>
          <w:highlight w:val="none"/>
          <w:u w:val="single"/>
        </w:rPr>
        <w:t>10</w:t>
      </w:r>
      <w:r>
        <w:rPr>
          <w:rFonts w:hint="eastAsia" w:ascii="宋体" w:hAnsi="宋体" w:cs="宋体"/>
          <w:sz w:val="24"/>
          <w:highlight w:val="none"/>
        </w:rPr>
        <w:t xml:space="preserve"> %。</w:t>
      </w:r>
    </w:p>
    <w:p w14:paraId="5E33E684">
      <w:pPr>
        <w:spacing w:line="360" w:lineRule="auto"/>
        <w:ind w:firstLine="482"/>
        <w:rPr>
          <w:rFonts w:ascii="宋体" w:hAnsi="宋体" w:cs="宋体"/>
          <w:b/>
          <w:sz w:val="24"/>
          <w:highlight w:val="none"/>
        </w:rPr>
      </w:pPr>
      <w:r>
        <w:rPr>
          <w:rFonts w:hint="eastAsia" w:ascii="宋体" w:hAnsi="宋体" w:cs="宋体"/>
          <w:b/>
          <w:sz w:val="24"/>
          <w:highlight w:val="none"/>
        </w:rPr>
        <w:t>1.</w:t>
      </w:r>
      <w:bookmarkEnd w:id="91"/>
      <w:bookmarkEnd w:id="92"/>
      <w:bookmarkEnd w:id="93"/>
      <w:r>
        <w:rPr>
          <w:rFonts w:ascii="宋体" w:hAnsi="宋体" w:cs="宋体"/>
          <w:b/>
          <w:sz w:val="24"/>
          <w:highlight w:val="none"/>
        </w:rPr>
        <w:t>6</w:t>
      </w:r>
      <w:r>
        <w:rPr>
          <w:rFonts w:hint="eastAsia" w:ascii="宋体" w:hAnsi="宋体" w:cs="宋体"/>
          <w:b/>
          <w:sz w:val="24"/>
          <w:highlight w:val="none"/>
        </w:rPr>
        <w:t>预付款</w:t>
      </w:r>
    </w:p>
    <w:p w14:paraId="6C05F586">
      <w:pPr>
        <w:pStyle w:val="1382"/>
        <w:spacing w:before="0" w:beforeAutospacing="0" w:after="0" w:afterAutospacing="0" w:line="360" w:lineRule="auto"/>
        <w:ind w:firstLine="480"/>
        <w:rPr>
          <w:highlight w:val="none"/>
        </w:rPr>
      </w:pPr>
      <w:r>
        <w:rPr>
          <w:rFonts w:hint="eastAsia"/>
          <w:highlight w:val="none"/>
        </w:rPr>
        <w:t>乙方（需要</w:t>
      </w:r>
      <w:r>
        <w:rPr>
          <w:rFonts w:hint="eastAsia" w:cs="仿宋"/>
          <w:highlight w:val="none"/>
        </w:rPr>
        <w:t>/</w:t>
      </w:r>
      <w:r>
        <w:rPr>
          <w:rFonts w:hint="eastAsia"/>
          <w:highlight w:val="none"/>
        </w:rPr>
        <w:t>不需要）甲方支付预付款。若需要支付预付款的，则：</w:t>
      </w:r>
    </w:p>
    <w:p w14:paraId="6DB9A355">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6</w:t>
      </w:r>
      <w:r>
        <w:rPr>
          <w:rFonts w:hint="eastAsia" w:ascii="宋体" w:hAnsi="宋体" w:cs="宋体"/>
          <w:sz w:val="24"/>
          <w:highlight w:val="none"/>
        </w:rPr>
        <w:t>.1预付款比例、支付方式、时间详见</w:t>
      </w:r>
      <w:r>
        <w:rPr>
          <w:rFonts w:hint="eastAsia" w:ascii="宋体" w:hAnsi="宋体" w:cs="宋体"/>
          <w:b/>
          <w:iCs/>
          <w:sz w:val="24"/>
          <w:highlight w:val="none"/>
          <w:u w:val="single"/>
        </w:rPr>
        <w:t>合同专用条款</w:t>
      </w:r>
      <w:r>
        <w:rPr>
          <w:rFonts w:ascii="宋体" w:hAnsi="宋体" w:cs="宋体"/>
          <w:iCs/>
          <w:sz w:val="24"/>
          <w:highlight w:val="none"/>
          <w:u w:val="single"/>
        </w:rPr>
        <w:t>1.6.1</w:t>
      </w:r>
      <w:r>
        <w:rPr>
          <w:rFonts w:hint="eastAsia" w:ascii="宋体" w:hAnsi="宋体" w:cs="宋体"/>
          <w:sz w:val="24"/>
          <w:highlight w:val="none"/>
        </w:rPr>
        <w:t>；</w:t>
      </w:r>
    </w:p>
    <w:p w14:paraId="6AEF7962">
      <w:pPr>
        <w:pStyle w:val="1382"/>
        <w:spacing w:before="0" w:beforeAutospacing="0" w:after="0" w:afterAutospacing="0" w:line="360" w:lineRule="auto"/>
        <w:ind w:firstLine="480"/>
        <w:rPr>
          <w:b/>
          <w:bCs/>
          <w:highlight w:val="none"/>
        </w:rPr>
      </w:pPr>
      <w:r>
        <w:rPr>
          <w:rFonts w:hint="eastAsia"/>
          <w:b/>
          <w:bCs/>
          <w:highlight w:val="none"/>
        </w:rPr>
        <w:t>1.</w:t>
      </w:r>
      <w:r>
        <w:rPr>
          <w:b/>
          <w:bCs/>
          <w:highlight w:val="none"/>
        </w:rPr>
        <w:t>7</w:t>
      </w:r>
      <w:r>
        <w:rPr>
          <w:rFonts w:hint="eastAsia"/>
          <w:b/>
          <w:bCs/>
          <w:highlight w:val="none"/>
        </w:rPr>
        <w:t>资金支付</w:t>
      </w:r>
    </w:p>
    <w:p w14:paraId="53445578">
      <w:pPr>
        <w:pStyle w:val="1382"/>
        <w:spacing w:before="0" w:beforeAutospacing="0" w:after="0" w:afterAutospacing="0" w:line="360" w:lineRule="auto"/>
        <w:ind w:firstLine="480"/>
        <w:rPr>
          <w:highlight w:val="none"/>
        </w:rPr>
      </w:pPr>
      <w:r>
        <w:rPr>
          <w:rFonts w:hint="eastAsia"/>
          <w:highlight w:val="none"/>
        </w:rPr>
        <w:t>1.</w:t>
      </w:r>
      <w:r>
        <w:rPr>
          <w:highlight w:val="none"/>
        </w:rPr>
        <w:t>7</w:t>
      </w:r>
      <w:r>
        <w:rPr>
          <w:rFonts w:hint="eastAsia"/>
          <w:highlight w:val="none"/>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708552F2">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7</w:t>
      </w:r>
      <w:r>
        <w:rPr>
          <w:rFonts w:hint="eastAsia" w:ascii="宋体" w:hAnsi="宋体" w:cs="宋体"/>
          <w:sz w:val="24"/>
          <w:highlight w:val="none"/>
        </w:rPr>
        <w:t>.2资金支付的方式、时间和条件详见</w:t>
      </w:r>
      <w:r>
        <w:rPr>
          <w:rFonts w:hint="eastAsia" w:ascii="宋体" w:hAnsi="宋体" w:cs="宋体"/>
          <w:b/>
          <w:iCs/>
          <w:sz w:val="24"/>
          <w:highlight w:val="none"/>
          <w:u w:val="single"/>
        </w:rPr>
        <w:t>合同专用条款1</w:t>
      </w:r>
      <w:r>
        <w:rPr>
          <w:rFonts w:ascii="宋体" w:hAnsi="宋体" w:cs="宋体"/>
          <w:b/>
          <w:iCs/>
          <w:sz w:val="24"/>
          <w:highlight w:val="none"/>
          <w:u w:val="single"/>
        </w:rPr>
        <w:t>.7.2</w:t>
      </w:r>
      <w:r>
        <w:rPr>
          <w:rFonts w:hint="eastAsia" w:ascii="宋体" w:hAnsi="宋体" w:cs="宋体"/>
          <w:iCs/>
          <w:sz w:val="24"/>
          <w:highlight w:val="none"/>
        </w:rPr>
        <w:t>。</w:t>
      </w:r>
    </w:p>
    <w:p w14:paraId="4168D77A">
      <w:pPr>
        <w:spacing w:line="360" w:lineRule="auto"/>
        <w:ind w:firstLine="482"/>
        <w:rPr>
          <w:rFonts w:ascii="宋体" w:hAnsi="宋体" w:cs="宋体"/>
          <w:b/>
          <w:sz w:val="24"/>
          <w:highlight w:val="none"/>
        </w:rPr>
      </w:pPr>
      <w:bookmarkStart w:id="94" w:name="_Toc2846"/>
      <w:bookmarkStart w:id="95" w:name="_Toc19304"/>
      <w:bookmarkStart w:id="96" w:name="_Toc32071"/>
      <w:r>
        <w:rPr>
          <w:rFonts w:hint="eastAsia" w:ascii="宋体" w:hAnsi="宋体" w:cs="宋体"/>
          <w:b/>
          <w:sz w:val="24"/>
          <w:highlight w:val="none"/>
        </w:rPr>
        <w:t>1.</w:t>
      </w:r>
      <w:r>
        <w:rPr>
          <w:rFonts w:ascii="宋体" w:hAnsi="宋体" w:cs="宋体"/>
          <w:b/>
          <w:sz w:val="24"/>
          <w:highlight w:val="none"/>
        </w:rPr>
        <w:t>8</w:t>
      </w:r>
      <w:r>
        <w:rPr>
          <w:rFonts w:hint="eastAsia" w:ascii="宋体" w:hAnsi="宋体" w:cs="宋体"/>
          <w:b/>
          <w:sz w:val="24"/>
          <w:highlight w:val="none"/>
        </w:rPr>
        <w:t>货物（服务）交付期限、地点和方式</w:t>
      </w:r>
      <w:bookmarkEnd w:id="94"/>
      <w:bookmarkEnd w:id="95"/>
      <w:bookmarkEnd w:id="96"/>
    </w:p>
    <w:p w14:paraId="3F0B2A90">
      <w:pPr>
        <w:spacing w:line="360" w:lineRule="auto"/>
        <w:ind w:firstLine="480"/>
        <w:rPr>
          <w:rFonts w:ascii="宋体" w:hAnsi="宋体" w:cs="宋体"/>
          <w:sz w:val="24"/>
          <w:highlight w:val="none"/>
          <w:u w:val="singl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.1交付期限：</w:t>
      </w:r>
      <w:bookmarkStart w:id="97" w:name="_Hlk134193824"/>
      <w:r>
        <w:rPr>
          <w:rFonts w:hint="eastAsia" w:ascii="宋体" w:hAnsi="宋体" w:cs="宋体"/>
          <w:sz w:val="24"/>
          <w:highlight w:val="none"/>
        </w:rPr>
        <w:t>详见</w:t>
      </w:r>
      <w:bookmarkEnd w:id="97"/>
      <w:r>
        <w:rPr>
          <w:rFonts w:hint="eastAsia" w:ascii="宋体" w:hAnsi="宋体" w:cs="宋体"/>
          <w:b/>
          <w:iCs/>
          <w:sz w:val="24"/>
          <w:highlight w:val="none"/>
          <w:u w:val="single"/>
        </w:rPr>
        <w:t>合同专用条款1</w:t>
      </w:r>
      <w:r>
        <w:rPr>
          <w:rFonts w:ascii="宋体" w:hAnsi="宋体" w:cs="宋体"/>
          <w:b/>
          <w:iCs/>
          <w:sz w:val="24"/>
          <w:highlight w:val="none"/>
          <w:u w:val="single"/>
        </w:rPr>
        <w:t>.8.1</w:t>
      </w:r>
      <w:r>
        <w:rPr>
          <w:rFonts w:hint="eastAsia" w:ascii="宋体" w:hAnsi="宋体" w:cs="宋体"/>
          <w:iCs/>
          <w:sz w:val="24"/>
          <w:highlight w:val="none"/>
        </w:rPr>
        <w:t>；</w:t>
      </w:r>
    </w:p>
    <w:p w14:paraId="6EAE981C">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.2交付地点：详见</w:t>
      </w:r>
      <w:r>
        <w:rPr>
          <w:rFonts w:hint="eastAsia" w:ascii="宋体" w:hAnsi="宋体" w:cs="宋体"/>
          <w:b/>
          <w:iCs/>
          <w:sz w:val="24"/>
          <w:highlight w:val="none"/>
          <w:u w:val="single"/>
        </w:rPr>
        <w:t>合同专用条款1</w:t>
      </w:r>
      <w:r>
        <w:rPr>
          <w:rFonts w:ascii="宋体" w:hAnsi="宋体" w:cs="宋体"/>
          <w:b/>
          <w:iCs/>
          <w:sz w:val="24"/>
          <w:highlight w:val="none"/>
          <w:u w:val="single"/>
        </w:rPr>
        <w:t>.8.2</w:t>
      </w:r>
      <w:r>
        <w:rPr>
          <w:rFonts w:hint="eastAsia" w:ascii="宋体" w:hAnsi="宋体" w:cs="宋体"/>
          <w:iCs/>
          <w:sz w:val="24"/>
          <w:highlight w:val="none"/>
        </w:rPr>
        <w:t>；</w:t>
      </w:r>
    </w:p>
    <w:p w14:paraId="2F3F10DA">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.3交付方式：详见</w:t>
      </w:r>
      <w:r>
        <w:rPr>
          <w:rFonts w:hint="eastAsia" w:ascii="宋体" w:hAnsi="宋体" w:cs="宋体"/>
          <w:b/>
          <w:iCs/>
          <w:sz w:val="24"/>
          <w:highlight w:val="none"/>
          <w:u w:val="single"/>
        </w:rPr>
        <w:t>合同专用条款1</w:t>
      </w:r>
      <w:r>
        <w:rPr>
          <w:rFonts w:ascii="宋体" w:hAnsi="宋体" w:cs="宋体"/>
          <w:b/>
          <w:iCs/>
          <w:sz w:val="24"/>
          <w:highlight w:val="none"/>
          <w:u w:val="single"/>
        </w:rPr>
        <w:t>.8.3</w:t>
      </w:r>
      <w:r>
        <w:rPr>
          <w:rFonts w:hint="eastAsia" w:ascii="宋体" w:hAnsi="宋体" w:cs="宋体"/>
          <w:iCs/>
          <w:sz w:val="24"/>
          <w:highlight w:val="none"/>
        </w:rPr>
        <w:t>。</w:t>
      </w:r>
    </w:p>
    <w:p w14:paraId="0E783619">
      <w:pPr>
        <w:spacing w:line="360" w:lineRule="auto"/>
        <w:ind w:firstLine="482"/>
        <w:rPr>
          <w:rFonts w:ascii="宋体" w:hAnsi="宋体" w:cs="宋体"/>
          <w:b/>
          <w:sz w:val="24"/>
          <w:highlight w:val="none"/>
        </w:rPr>
      </w:pPr>
      <w:bookmarkStart w:id="98" w:name="_Toc27250"/>
      <w:bookmarkStart w:id="99" w:name="_Toc19554"/>
      <w:bookmarkStart w:id="100" w:name="_Toc21423"/>
      <w:r>
        <w:rPr>
          <w:rFonts w:hint="eastAsia" w:ascii="宋体" w:hAnsi="宋体" w:cs="宋体"/>
          <w:b/>
          <w:sz w:val="24"/>
          <w:highlight w:val="none"/>
        </w:rPr>
        <w:t>1.</w:t>
      </w:r>
      <w:r>
        <w:rPr>
          <w:rFonts w:ascii="宋体" w:hAnsi="宋体" w:cs="宋体"/>
          <w:b/>
          <w:sz w:val="24"/>
          <w:highlight w:val="none"/>
        </w:rPr>
        <w:t>9</w:t>
      </w:r>
      <w:r>
        <w:rPr>
          <w:rFonts w:hint="eastAsia" w:ascii="宋体" w:hAnsi="宋体" w:cs="宋体"/>
          <w:b/>
          <w:sz w:val="24"/>
          <w:highlight w:val="none"/>
        </w:rPr>
        <w:t>违约责任</w:t>
      </w:r>
      <w:bookmarkEnd w:id="98"/>
      <w:bookmarkEnd w:id="99"/>
      <w:bookmarkEnd w:id="100"/>
    </w:p>
    <w:p w14:paraId="7EA4DC34">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.1除不可抗力外，如果乙方没有按照本合同约定的期限、地点和方式交付货物或服务，那么甲方可要求乙方支付违约金，每延迟一日，违约金按合同金额的</w:t>
      </w:r>
      <w:r>
        <w:rPr>
          <w:rFonts w:hint="eastAsia" w:ascii="宋体" w:hAnsi="宋体" w:cs="宋体"/>
          <w:sz w:val="24"/>
          <w:highlight w:val="none"/>
          <w:u w:val="single"/>
        </w:rPr>
        <w:t>0.2</w:t>
      </w:r>
      <w:r>
        <w:rPr>
          <w:rFonts w:ascii="宋体" w:hAnsi="宋体" w:cs="宋体"/>
          <w:sz w:val="24"/>
          <w:highlight w:val="none"/>
        </w:rPr>
        <w:t>%/</w:t>
      </w:r>
      <w:r>
        <w:rPr>
          <w:rFonts w:hint="eastAsia" w:ascii="宋体" w:hAnsi="宋体" w:cs="宋体"/>
          <w:sz w:val="24"/>
          <w:highlight w:val="none"/>
        </w:rPr>
        <w:t>计算，最高限额为本合同金额的</w:t>
      </w:r>
      <w:r>
        <w:rPr>
          <w:rFonts w:hint="eastAsia" w:ascii="宋体" w:hAnsi="宋体" w:cs="宋体"/>
          <w:sz w:val="24"/>
          <w:highlight w:val="none"/>
          <w:u w:val="single"/>
        </w:rPr>
        <w:t>10</w:t>
      </w:r>
      <w:r>
        <w:rPr>
          <w:rFonts w:ascii="宋体" w:hAnsi="宋体" w:cs="宋体"/>
          <w:sz w:val="24"/>
          <w:highlight w:val="none"/>
        </w:rPr>
        <w:t>%；</w:t>
      </w:r>
      <w:r>
        <w:rPr>
          <w:rFonts w:hint="eastAsia" w:ascii="宋体" w:hAnsi="宋体" w:cs="宋体"/>
          <w:sz w:val="24"/>
          <w:highlight w:val="none"/>
        </w:rPr>
        <w:t>迟延交付货物或服务的违约金计算数额达到前述最高限额之日起，甲方有权在要求乙方支付违约金的同时，书面通知乙方解除本合同；</w:t>
      </w:r>
    </w:p>
    <w:p w14:paraId="6D530C1A">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.2除不可抗力外，如果甲方没有按照本合同约定的付款方式付款，乙方可要求甲方支付违约金，每延迟一日，违约金按应付而未付款的</w:t>
      </w:r>
      <w:r>
        <w:rPr>
          <w:rFonts w:hint="eastAsia" w:ascii="宋体" w:hAnsi="宋体" w:cs="宋体"/>
          <w:sz w:val="24"/>
          <w:highlight w:val="none"/>
          <w:u w:val="single"/>
        </w:rPr>
        <w:t>0.2</w:t>
      </w:r>
      <w:r>
        <w:rPr>
          <w:rFonts w:ascii="宋体" w:hAnsi="宋体" w:cs="宋体"/>
          <w:sz w:val="24"/>
          <w:highlight w:val="none"/>
        </w:rPr>
        <w:t>%计算，最高限额为本合同总价的</w:t>
      </w:r>
      <w:r>
        <w:rPr>
          <w:rFonts w:hint="eastAsia" w:ascii="宋体" w:hAnsi="宋体" w:cs="宋体"/>
          <w:sz w:val="24"/>
          <w:highlight w:val="none"/>
          <w:u w:val="single"/>
        </w:rPr>
        <w:t>10</w:t>
      </w:r>
      <w:r>
        <w:rPr>
          <w:rFonts w:ascii="宋体" w:hAnsi="宋体" w:cs="宋体"/>
          <w:sz w:val="24"/>
          <w:highlight w:val="none"/>
        </w:rPr>
        <w:t>%；</w:t>
      </w:r>
      <w:r>
        <w:rPr>
          <w:rFonts w:hint="eastAsia" w:ascii="宋体" w:hAnsi="宋体" w:cs="宋体"/>
          <w:sz w:val="24"/>
          <w:highlight w:val="none"/>
        </w:rPr>
        <w:t>迟延付款的违约金计算数额达到前述最高限额之日起，乙方有权在要求甲方支付违约金的同时，书面通知甲方解除本合同；</w:t>
      </w:r>
    </w:p>
    <w:p w14:paraId="0A017B25">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FBB09E7">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4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2B751A91">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.5如果出现政府采购监督管理部门在处理投诉事项期间，书面通知甲方暂停采购活动的情形，或者询问或质疑事项可能影响中标或者成交结果的，导致甲方中止履行合同的情形，均不视为甲方违约。</w:t>
      </w:r>
    </w:p>
    <w:p w14:paraId="30B98031">
      <w:pPr>
        <w:spacing w:line="360" w:lineRule="auto"/>
        <w:ind w:left="-420" w:right="-420" w:firstLine="960"/>
        <w:rPr>
          <w:rFonts w:ascii="宋体" w:hAnsi="宋体" w:cs="宋体"/>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.6违约责任</w:t>
      </w:r>
      <w:r>
        <w:rPr>
          <w:rFonts w:hint="eastAsia" w:ascii="宋体" w:hAnsi="宋体" w:cs="宋体"/>
          <w:b/>
          <w:iCs/>
          <w:sz w:val="24"/>
          <w:highlight w:val="none"/>
          <w:u w:val="single"/>
        </w:rPr>
        <w:t>合同专用条款1</w:t>
      </w:r>
      <w:r>
        <w:rPr>
          <w:rFonts w:ascii="宋体" w:hAnsi="宋体" w:cs="宋体"/>
          <w:b/>
          <w:iCs/>
          <w:sz w:val="24"/>
          <w:highlight w:val="none"/>
          <w:u w:val="single"/>
        </w:rPr>
        <w:t>.9.6</w:t>
      </w:r>
      <w:r>
        <w:rPr>
          <w:rFonts w:hint="eastAsia" w:ascii="宋体" w:hAnsi="宋体" w:cs="宋体"/>
          <w:sz w:val="24"/>
          <w:highlight w:val="none"/>
        </w:rPr>
        <w:t>约定其他责任的，从其约定。</w:t>
      </w:r>
    </w:p>
    <w:p w14:paraId="6C310FDD">
      <w:pPr>
        <w:spacing w:line="360" w:lineRule="auto"/>
        <w:ind w:firstLine="482"/>
        <w:rPr>
          <w:rFonts w:ascii="宋体" w:hAnsi="宋体" w:cs="宋体"/>
          <w:b/>
          <w:sz w:val="24"/>
          <w:highlight w:val="none"/>
        </w:rPr>
      </w:pPr>
      <w:bookmarkStart w:id="101" w:name="_Toc15583"/>
      <w:bookmarkStart w:id="102" w:name="_Toc28375"/>
      <w:bookmarkStart w:id="103" w:name="_Toc16021"/>
      <w:r>
        <w:rPr>
          <w:rFonts w:ascii="宋体" w:hAnsi="宋体" w:cs="宋体"/>
          <w:b/>
          <w:sz w:val="24"/>
          <w:highlight w:val="none"/>
        </w:rPr>
        <w:t>1.10</w:t>
      </w:r>
      <w:r>
        <w:rPr>
          <w:rFonts w:hint="eastAsia" w:ascii="宋体" w:hAnsi="宋体" w:cs="宋体"/>
          <w:b/>
          <w:sz w:val="24"/>
          <w:highlight w:val="none"/>
        </w:rPr>
        <w:t>合同争议的解决</w:t>
      </w:r>
      <w:bookmarkEnd w:id="101"/>
      <w:bookmarkEnd w:id="102"/>
      <w:bookmarkEnd w:id="103"/>
    </w:p>
    <w:p w14:paraId="6C059205">
      <w:pPr>
        <w:spacing w:line="360" w:lineRule="auto"/>
        <w:ind w:firstLine="480"/>
        <w:jc w:val="left"/>
        <w:rPr>
          <w:rFonts w:ascii="宋体" w:hAnsi="宋体" w:cs="宋体"/>
          <w:sz w:val="24"/>
          <w:highlight w:val="none"/>
        </w:rPr>
      </w:pPr>
      <w:r>
        <w:rPr>
          <w:rFonts w:hint="eastAsia" w:ascii="宋体" w:hAnsi="宋体" w:cs="宋体"/>
          <w:sz w:val="24"/>
          <w:highlight w:val="none"/>
        </w:rPr>
        <w:t>1.10.1本合同履行过程中发生的任何争议，双方当事人均可通过和解或者调解解决；不愿和解、调解或者和解、调解不成的，向</w:t>
      </w:r>
      <w:r>
        <w:rPr>
          <w:rFonts w:hint="eastAsia" w:ascii="宋体" w:hAnsi="宋体" w:cs="宋体"/>
          <w:b/>
          <w:sz w:val="24"/>
          <w:highlight w:val="none"/>
        </w:rPr>
        <w:t>甲方所在地</w:t>
      </w:r>
      <w:r>
        <w:rPr>
          <w:rFonts w:hint="eastAsia" w:ascii="宋体" w:hAnsi="宋体" w:cs="宋体"/>
          <w:sz w:val="24"/>
          <w:highlight w:val="none"/>
        </w:rPr>
        <w:t>人民法院起诉。</w:t>
      </w:r>
    </w:p>
    <w:p w14:paraId="1F4DB370">
      <w:pPr>
        <w:spacing w:line="360" w:lineRule="auto"/>
        <w:ind w:firstLine="480"/>
        <w:jc w:val="left"/>
        <w:rPr>
          <w:rFonts w:ascii="宋体" w:hAnsi="宋体" w:cs="宋体"/>
          <w:sz w:val="24"/>
          <w:highlight w:val="none"/>
        </w:rPr>
      </w:pPr>
      <w:r>
        <w:rPr>
          <w:rFonts w:ascii="宋体" w:hAnsi="宋体" w:cs="宋体"/>
          <w:sz w:val="24"/>
          <w:highlight w:val="none"/>
        </w:rPr>
        <w:t>1</w:t>
      </w:r>
      <w:r>
        <w:rPr>
          <w:rFonts w:hint="eastAsia" w:ascii="宋体" w:hAnsi="宋体" w:cs="宋体"/>
          <w:sz w:val="24"/>
          <w:highlight w:val="none"/>
        </w:rPr>
        <w:t>.</w:t>
      </w:r>
      <w:r>
        <w:rPr>
          <w:rFonts w:ascii="宋体" w:hAnsi="宋体" w:cs="宋体"/>
          <w:sz w:val="24"/>
          <w:highlight w:val="none"/>
        </w:rPr>
        <w:t>10</w:t>
      </w:r>
      <w:r>
        <w:rPr>
          <w:rFonts w:hint="eastAsia" w:ascii="宋体" w:hAnsi="宋体" w:cs="宋体"/>
          <w:sz w:val="24"/>
          <w:highlight w:val="none"/>
        </w:rPr>
        <w:t>.2如对任何争议向人民法院提起诉讼，除争议事项或争议事项所涉及的条款外，双方应继续履行本合同项下的其它义务。</w:t>
      </w:r>
    </w:p>
    <w:p w14:paraId="5321E71B">
      <w:pPr>
        <w:spacing w:line="360" w:lineRule="auto"/>
        <w:ind w:firstLine="480"/>
        <w:rPr>
          <w:rFonts w:ascii="宋体" w:hAnsi="宋体" w:cs="宋体"/>
          <w:sz w:val="24"/>
          <w:highlight w:val="none"/>
        </w:rPr>
      </w:pPr>
      <w:r>
        <w:rPr>
          <w:rFonts w:ascii="宋体" w:hAnsi="宋体" w:cs="宋体"/>
          <w:sz w:val="24"/>
          <w:highlight w:val="none"/>
        </w:rPr>
        <w:t>1.11</w:t>
      </w:r>
      <w:r>
        <w:rPr>
          <w:rFonts w:hint="eastAsia" w:ascii="宋体" w:hAnsi="宋体" w:cs="宋体"/>
          <w:sz w:val="24"/>
          <w:highlight w:val="none"/>
        </w:rPr>
        <w:t>合同生效及其他</w:t>
      </w:r>
    </w:p>
    <w:p w14:paraId="2178AC5D">
      <w:pPr>
        <w:spacing w:line="360" w:lineRule="auto"/>
        <w:ind w:firstLine="480"/>
        <w:rPr>
          <w:rFonts w:ascii="宋体" w:hAnsi="宋体" w:cs="宋体"/>
          <w:sz w:val="24"/>
          <w:highlight w:val="none"/>
        </w:rPr>
      </w:pPr>
      <w:r>
        <w:rPr>
          <w:rFonts w:hint="eastAsia" w:ascii="宋体" w:hAnsi="宋体" w:cs="宋体"/>
          <w:sz w:val="24"/>
          <w:highlight w:val="none"/>
        </w:rPr>
        <w:t>1.11.1本合同自双方当事人盖章时生效。</w:t>
      </w:r>
    </w:p>
    <w:p w14:paraId="4C78935E">
      <w:pPr>
        <w:widowControl/>
        <w:spacing w:line="360" w:lineRule="auto"/>
        <w:ind w:firstLine="480"/>
        <w:jc w:val="left"/>
        <w:rPr>
          <w:rFonts w:ascii="宋体" w:hAnsi="宋体"/>
          <w:highlight w:val="none"/>
        </w:rPr>
      </w:pPr>
      <w:r>
        <w:rPr>
          <w:rFonts w:hint="eastAsia" w:ascii="宋体" w:hAnsi="宋体" w:cs="宋体"/>
          <w:sz w:val="24"/>
          <w:highlight w:val="none"/>
        </w:rPr>
        <w:t xml:space="preserve">1.11.2本合同未尽事宜，遵照《中华人民共和国民法典》有关条文执行。 </w:t>
      </w:r>
    </w:p>
    <w:p w14:paraId="25910629">
      <w:pPr>
        <w:spacing w:line="360" w:lineRule="auto"/>
        <w:rPr>
          <w:rFonts w:ascii="宋体" w:hAnsi="宋体" w:cs="宋体"/>
          <w:sz w:val="24"/>
          <w:highlight w:val="none"/>
          <w:lang w:val="zh-CN"/>
        </w:rPr>
      </w:pPr>
    </w:p>
    <w:p w14:paraId="3ADC5073">
      <w:pPr>
        <w:spacing w:line="560" w:lineRule="exact"/>
        <w:rPr>
          <w:rFonts w:ascii="宋体" w:hAnsi="宋体" w:cs="宋体"/>
          <w:sz w:val="24"/>
          <w:highlight w:val="none"/>
          <w:lang w:val="zh-CN"/>
        </w:rPr>
      </w:pPr>
      <w:r>
        <w:rPr>
          <w:rFonts w:hint="eastAsia" w:ascii="宋体" w:hAnsi="宋体" w:cs="宋体"/>
          <w:b/>
          <w:sz w:val="24"/>
          <w:highlight w:val="none"/>
          <w:lang w:val="zh-CN"/>
        </w:rPr>
        <w:t>甲方（</w:t>
      </w:r>
      <w:r>
        <w:rPr>
          <w:rFonts w:hint="eastAsia" w:ascii="宋体" w:hAnsi="宋体" w:cs="宋体"/>
          <w:b/>
          <w:sz w:val="24"/>
          <w:highlight w:val="none"/>
        </w:rPr>
        <w:t>盖章</w:t>
      </w:r>
      <w:r>
        <w:rPr>
          <w:rFonts w:hint="eastAsia" w:ascii="宋体" w:hAnsi="宋体" w:cs="宋体"/>
          <w:b/>
          <w:sz w:val="24"/>
          <w:highlight w:val="none"/>
          <w:lang w:val="zh-CN"/>
        </w:rPr>
        <w:t>）</w:t>
      </w:r>
      <w:r>
        <w:rPr>
          <w:rFonts w:hint="eastAsia" w:ascii="宋体" w:hAnsi="宋体" w:cs="宋体"/>
          <w:sz w:val="24"/>
          <w:highlight w:val="none"/>
          <w:lang w:val="zh-CN"/>
        </w:rPr>
        <w:t xml:space="preserve">：                           </w:t>
      </w:r>
      <w:r>
        <w:rPr>
          <w:rFonts w:hint="eastAsia" w:ascii="宋体" w:hAnsi="宋体" w:cs="宋体"/>
          <w:b/>
          <w:sz w:val="24"/>
          <w:highlight w:val="none"/>
          <w:lang w:val="zh-CN"/>
        </w:rPr>
        <w:t>乙方（</w:t>
      </w:r>
      <w:r>
        <w:rPr>
          <w:rFonts w:hint="eastAsia" w:ascii="宋体" w:hAnsi="宋体" w:cs="宋体"/>
          <w:b/>
          <w:sz w:val="24"/>
          <w:highlight w:val="none"/>
        </w:rPr>
        <w:t>盖章</w:t>
      </w:r>
      <w:r>
        <w:rPr>
          <w:rFonts w:hint="eastAsia" w:ascii="宋体" w:hAnsi="宋体" w:cs="宋体"/>
          <w:b/>
          <w:sz w:val="24"/>
          <w:highlight w:val="none"/>
          <w:lang w:val="zh-CN"/>
        </w:rPr>
        <w:t>）</w:t>
      </w:r>
      <w:r>
        <w:rPr>
          <w:rFonts w:hint="eastAsia" w:ascii="宋体" w:hAnsi="宋体" w:cs="宋体"/>
          <w:sz w:val="24"/>
          <w:highlight w:val="none"/>
          <w:lang w:val="zh-CN"/>
        </w:rPr>
        <w:t>：</w:t>
      </w:r>
    </w:p>
    <w:p w14:paraId="58C22865">
      <w:pPr>
        <w:spacing w:line="560" w:lineRule="exact"/>
        <w:rPr>
          <w:rFonts w:ascii="宋体" w:hAnsi="宋体" w:cs="宋体"/>
          <w:sz w:val="24"/>
          <w:highlight w:val="none"/>
          <w:lang w:val="zh-CN"/>
        </w:rPr>
      </w:pPr>
      <w:r>
        <w:rPr>
          <w:rFonts w:hint="eastAsia" w:ascii="宋体" w:hAnsi="宋体" w:cs="宋体"/>
          <w:sz w:val="24"/>
          <w:highlight w:val="none"/>
          <w:lang w:val="zh-CN"/>
        </w:rPr>
        <w:t>统一社会信用代码：                统一社会信用代码或身份证号码（乙方为自然人）：</w:t>
      </w:r>
    </w:p>
    <w:p w14:paraId="643FF16A">
      <w:pPr>
        <w:spacing w:line="560" w:lineRule="exact"/>
        <w:rPr>
          <w:rFonts w:ascii="宋体" w:hAnsi="宋体" w:cs="宋体"/>
          <w:sz w:val="24"/>
          <w:highlight w:val="none"/>
          <w:lang w:val="zh-CN"/>
        </w:rPr>
      </w:pPr>
    </w:p>
    <w:p w14:paraId="6C19CC10">
      <w:pPr>
        <w:spacing w:line="560" w:lineRule="exact"/>
        <w:rPr>
          <w:rFonts w:ascii="宋体" w:hAnsi="宋体" w:cs="宋体"/>
          <w:sz w:val="24"/>
          <w:highlight w:val="none"/>
          <w:lang w:val="zh-CN"/>
        </w:rPr>
      </w:pPr>
      <w:r>
        <w:rPr>
          <w:rFonts w:hint="eastAsia" w:ascii="宋体" w:hAnsi="宋体" w:cs="宋体"/>
          <w:sz w:val="24"/>
          <w:highlight w:val="none"/>
          <w:lang w:val="zh-CN"/>
        </w:rPr>
        <w:t>法定代表人或                             法定代表人</w:t>
      </w:r>
    </w:p>
    <w:p w14:paraId="0D3AB015">
      <w:pPr>
        <w:spacing w:line="560" w:lineRule="exact"/>
        <w:rPr>
          <w:rFonts w:ascii="宋体" w:hAnsi="宋体" w:cs="宋体"/>
          <w:sz w:val="24"/>
          <w:highlight w:val="none"/>
          <w:lang w:val="zh-CN"/>
        </w:rPr>
      </w:pPr>
      <w:r>
        <w:rPr>
          <w:rFonts w:hint="eastAsia" w:ascii="宋体" w:hAnsi="宋体" w:cs="宋体"/>
          <w:sz w:val="24"/>
          <w:highlight w:val="none"/>
          <w:lang w:val="zh-CN"/>
        </w:rPr>
        <w:t xml:space="preserve">授权代表姓名：                           或授权代表姓名: </w:t>
      </w:r>
    </w:p>
    <w:p w14:paraId="07D9A915">
      <w:pPr>
        <w:spacing w:line="560" w:lineRule="exact"/>
        <w:rPr>
          <w:rFonts w:ascii="宋体" w:hAnsi="宋体" w:cs="宋体"/>
          <w:sz w:val="24"/>
          <w:highlight w:val="none"/>
          <w:lang w:val="zh-CN"/>
        </w:rPr>
      </w:pPr>
      <w:r>
        <w:rPr>
          <w:rFonts w:hint="eastAsia" w:ascii="宋体" w:hAnsi="宋体" w:cs="宋体"/>
          <w:sz w:val="24"/>
          <w:highlight w:val="none"/>
          <w:lang w:val="zh-CN"/>
        </w:rPr>
        <w:t>约定送达地址：                           约定送达地址：</w:t>
      </w:r>
    </w:p>
    <w:p w14:paraId="7FD96344">
      <w:pPr>
        <w:rPr>
          <w:rFonts w:ascii="宋体" w:hAnsi="宋体" w:cs="宋体"/>
          <w:sz w:val="24"/>
          <w:highlight w:val="none"/>
        </w:rPr>
      </w:pPr>
    </w:p>
    <w:p w14:paraId="75C6A1A8">
      <w:pPr>
        <w:rPr>
          <w:rFonts w:ascii="宋体" w:hAnsi="宋体" w:cs="宋体"/>
          <w:b/>
          <w:sz w:val="28"/>
          <w:szCs w:val="28"/>
          <w:highlight w:val="none"/>
        </w:rPr>
      </w:pPr>
      <w:r>
        <w:rPr>
          <w:rFonts w:hint="eastAsia" w:ascii="宋体" w:hAnsi="宋体" w:cs="宋体"/>
          <w:b/>
          <w:sz w:val="28"/>
          <w:szCs w:val="28"/>
          <w:highlight w:val="none"/>
        </w:rPr>
        <w:br w:type="page" w:clear="all"/>
      </w:r>
    </w:p>
    <w:p w14:paraId="13AD6BCB">
      <w:pPr>
        <w:pStyle w:val="1140"/>
        <w:spacing w:line="560" w:lineRule="exact"/>
        <w:ind w:firstLine="0"/>
        <w:jc w:val="center"/>
        <w:outlineLvl w:val="1"/>
        <w:rPr>
          <w:rFonts w:ascii="宋体" w:hAnsi="宋体" w:cs="宋体"/>
          <w:b/>
          <w:sz w:val="28"/>
          <w:szCs w:val="28"/>
          <w:highlight w:val="none"/>
        </w:rPr>
      </w:pPr>
      <w:r>
        <w:rPr>
          <w:rFonts w:hint="eastAsia" w:ascii="宋体" w:hAnsi="宋体" w:cs="宋体"/>
          <w:b/>
          <w:sz w:val="28"/>
          <w:szCs w:val="28"/>
          <w:highlight w:val="none"/>
        </w:rPr>
        <w:t>第二部分 合同一般条款</w:t>
      </w:r>
    </w:p>
    <w:p w14:paraId="7C97721B">
      <w:pPr>
        <w:spacing w:line="560" w:lineRule="exact"/>
        <w:ind w:firstLine="482"/>
        <w:outlineLvl w:val="0"/>
        <w:rPr>
          <w:rFonts w:ascii="宋体" w:hAnsi="宋体" w:cs="宋体"/>
          <w:b/>
          <w:sz w:val="24"/>
          <w:highlight w:val="none"/>
        </w:rPr>
      </w:pPr>
      <w:bookmarkStart w:id="104" w:name="_Toc19614"/>
      <w:bookmarkStart w:id="105" w:name="_Toc279701240"/>
      <w:bookmarkStart w:id="106" w:name="_Toc28763"/>
      <w:bookmarkStart w:id="107" w:name="_Toc16917"/>
      <w:bookmarkStart w:id="108" w:name="_Ref467379195"/>
      <w:bookmarkStart w:id="109" w:name="_Ref467379101"/>
      <w:bookmarkStart w:id="110" w:name="_Ref467379225"/>
      <w:bookmarkStart w:id="111" w:name="_Toc259093669"/>
      <w:bookmarkStart w:id="112" w:name="_Ref467379205"/>
      <w:bookmarkStart w:id="113" w:name="_Ref467378499"/>
      <w:bookmarkStart w:id="114" w:name="_Ref467378404"/>
      <w:bookmarkStart w:id="115" w:name="_Ref467378463"/>
      <w:bookmarkStart w:id="116" w:name="_Ref467379214"/>
      <w:bookmarkStart w:id="117" w:name="_Ref467379094"/>
      <w:bookmarkStart w:id="118" w:name="_Toc487900349"/>
      <w:bookmarkStart w:id="119" w:name="_Ref467379109"/>
      <w:r>
        <w:rPr>
          <w:rFonts w:hint="eastAsia" w:ascii="宋体" w:hAnsi="宋体" w:cs="宋体"/>
          <w:b/>
          <w:sz w:val="24"/>
          <w:highlight w:val="none"/>
        </w:rPr>
        <w:t>2.1定义</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06E9F7DC">
      <w:pPr>
        <w:spacing w:line="560" w:lineRule="exact"/>
        <w:ind w:firstLine="480"/>
        <w:rPr>
          <w:rFonts w:ascii="宋体" w:hAnsi="宋体" w:cs="宋体"/>
          <w:sz w:val="24"/>
          <w:highlight w:val="none"/>
        </w:rPr>
      </w:pPr>
      <w:r>
        <w:rPr>
          <w:rFonts w:hint="eastAsia" w:ascii="宋体" w:hAnsi="宋体" w:cs="宋体"/>
          <w:sz w:val="24"/>
          <w:highlight w:val="none"/>
        </w:rPr>
        <w:t>本合同中的下列词语应按以下内容进行解释：</w:t>
      </w:r>
    </w:p>
    <w:p w14:paraId="7A9FA1F4">
      <w:pPr>
        <w:spacing w:line="560" w:lineRule="exact"/>
        <w:ind w:firstLine="480"/>
        <w:rPr>
          <w:rFonts w:ascii="宋体" w:hAnsi="宋体" w:cs="宋体"/>
          <w:sz w:val="24"/>
          <w:highlight w:val="none"/>
        </w:rPr>
      </w:pPr>
      <w:r>
        <w:rPr>
          <w:rFonts w:hint="eastAsia" w:ascii="宋体" w:hAnsi="宋体" w:cs="宋体"/>
          <w:sz w:val="24"/>
          <w:highlight w:val="none"/>
        </w:rPr>
        <w:t>2.1.1“合同”系指采购人和中标或成交供应商签订的载明双方当事人所达成的协议，并包括所有的附件、附录和构成合同的其他文件。</w:t>
      </w:r>
    </w:p>
    <w:p w14:paraId="0C6B4762">
      <w:pPr>
        <w:spacing w:line="560" w:lineRule="exact"/>
        <w:ind w:firstLine="480"/>
        <w:rPr>
          <w:rFonts w:ascii="宋体" w:hAnsi="宋体" w:cs="宋体"/>
          <w:sz w:val="24"/>
          <w:highlight w:val="none"/>
        </w:rPr>
      </w:pPr>
      <w:r>
        <w:rPr>
          <w:rFonts w:hint="eastAsia" w:ascii="宋体" w:hAnsi="宋体" w:cs="宋体"/>
          <w:sz w:val="24"/>
          <w:highlight w:val="none"/>
        </w:rPr>
        <w:t>2.1.2“合同价”系指根据合同约定，中标或成交供应商在完全履行合同义务后，采购人应支付给中标或成交供应商的价格。</w:t>
      </w:r>
    </w:p>
    <w:p w14:paraId="2B2A39A9">
      <w:pPr>
        <w:spacing w:line="560" w:lineRule="exact"/>
        <w:ind w:firstLine="480"/>
        <w:rPr>
          <w:rFonts w:ascii="宋体" w:hAnsi="宋体" w:cs="宋体"/>
          <w:sz w:val="24"/>
          <w:highlight w:val="none"/>
        </w:rPr>
      </w:pPr>
      <w:bookmarkStart w:id="120" w:name="_Hlk132880551"/>
      <w:r>
        <w:rPr>
          <w:rFonts w:hint="eastAsia" w:ascii="宋体" w:hAnsi="宋体" w:cs="宋体"/>
          <w:sz w:val="24"/>
          <w:highlight w:val="none"/>
        </w:rPr>
        <w:t>2.1.3</w:t>
      </w:r>
      <w:bookmarkEnd w:id="120"/>
      <w:r>
        <w:rPr>
          <w:rFonts w:hint="eastAsia" w:ascii="宋体" w:hAnsi="宋体" w:cs="宋体"/>
          <w:sz w:val="24"/>
          <w:highlight w:val="none"/>
        </w:rPr>
        <w:t>“货物”系指中标或成交供应商根据合同约定应向采购人交付的一切各种形态和种类的物品，包括农产品、果蔬、牛肉、羊奶粉等，并包括工具、手册等其他相关资料。</w:t>
      </w:r>
    </w:p>
    <w:p w14:paraId="49F5A1C8">
      <w:pPr>
        <w:spacing w:line="560" w:lineRule="exact"/>
        <w:ind w:firstLine="480"/>
        <w:rPr>
          <w:rFonts w:ascii="宋体" w:hAnsi="宋体" w:cs="宋体"/>
          <w:sz w:val="24"/>
          <w:highlight w:val="none"/>
        </w:rPr>
      </w:pPr>
      <w:r>
        <w:rPr>
          <w:rFonts w:hint="eastAsia" w:ascii="宋体" w:hAnsi="宋体" w:cs="宋体"/>
          <w:sz w:val="24"/>
          <w:highlight w:val="none"/>
        </w:rPr>
        <w:t>2.1.</w:t>
      </w:r>
      <w:r>
        <w:rPr>
          <w:rFonts w:ascii="宋体" w:hAnsi="宋体" w:cs="宋体"/>
          <w:sz w:val="24"/>
          <w:highlight w:val="none"/>
        </w:rPr>
        <w:t>4</w:t>
      </w:r>
      <w:r>
        <w:rPr>
          <w:rFonts w:ascii="宋体" w:hAnsi="宋体"/>
          <w:sz w:val="24"/>
          <w:highlight w:val="none"/>
        </w:rPr>
        <w:t>“</w:t>
      </w:r>
      <w:r>
        <w:rPr>
          <w:rFonts w:hint="eastAsia" w:ascii="宋体" w:hAnsi="宋体"/>
          <w:sz w:val="24"/>
          <w:highlight w:val="none"/>
        </w:rPr>
        <w:t>服务</w:t>
      </w:r>
      <w:r>
        <w:rPr>
          <w:rFonts w:ascii="宋体" w:hAnsi="宋体"/>
          <w:sz w:val="24"/>
          <w:highlight w:val="none"/>
        </w:rPr>
        <w:t>”系指</w:t>
      </w:r>
      <w:r>
        <w:rPr>
          <w:rFonts w:hint="eastAsia" w:ascii="宋体" w:hAnsi="宋体" w:cs="宋体"/>
          <w:sz w:val="24"/>
          <w:highlight w:val="none"/>
        </w:rPr>
        <w:t>中标或成交</w:t>
      </w:r>
      <w:r>
        <w:rPr>
          <w:rFonts w:hint="eastAsia" w:ascii="宋体" w:hAnsi="宋体"/>
          <w:sz w:val="24"/>
          <w:highlight w:val="none"/>
        </w:rPr>
        <w:t>供应商</w:t>
      </w:r>
      <w:r>
        <w:rPr>
          <w:rFonts w:ascii="宋体" w:hAnsi="宋体"/>
          <w:sz w:val="24"/>
          <w:highlight w:val="none"/>
        </w:rPr>
        <w:t>根据合同约定应向采购人</w:t>
      </w:r>
      <w:r>
        <w:rPr>
          <w:rFonts w:hint="eastAsia" w:ascii="宋体" w:hAnsi="宋体"/>
          <w:sz w:val="24"/>
          <w:highlight w:val="none"/>
        </w:rPr>
        <w:t>履行</w:t>
      </w:r>
      <w:r>
        <w:rPr>
          <w:rFonts w:ascii="宋体" w:hAnsi="宋体"/>
          <w:sz w:val="24"/>
          <w:highlight w:val="none"/>
        </w:rPr>
        <w:t>的</w:t>
      </w:r>
      <w:r>
        <w:rPr>
          <w:rFonts w:hint="eastAsia" w:ascii="宋体" w:hAnsi="宋体"/>
          <w:sz w:val="24"/>
          <w:highlight w:val="none"/>
        </w:rPr>
        <w:t>除货物和工程以外的其他政府采购对象，包括采购人自身需要的服务和向社会公众提供的公共服务。</w:t>
      </w:r>
    </w:p>
    <w:p w14:paraId="32AC5698">
      <w:pPr>
        <w:spacing w:line="560" w:lineRule="exact"/>
        <w:ind w:firstLine="480"/>
        <w:rPr>
          <w:rFonts w:ascii="宋体" w:hAnsi="宋体" w:cs="宋体"/>
          <w:sz w:val="24"/>
          <w:highlight w:val="none"/>
        </w:rPr>
      </w:pPr>
      <w:bookmarkStart w:id="121" w:name="_Ref467378840"/>
      <w:r>
        <w:rPr>
          <w:rFonts w:hint="eastAsia" w:ascii="宋体" w:hAnsi="宋体" w:cs="宋体"/>
          <w:sz w:val="24"/>
          <w:highlight w:val="none"/>
        </w:rPr>
        <w:t>2.1.</w:t>
      </w:r>
      <w:r>
        <w:rPr>
          <w:rFonts w:ascii="宋体" w:hAnsi="宋体" w:cs="宋体"/>
          <w:sz w:val="24"/>
          <w:highlight w:val="none"/>
        </w:rPr>
        <w:t>5</w:t>
      </w:r>
      <w:r>
        <w:rPr>
          <w:rFonts w:hint="eastAsia" w:ascii="宋体" w:hAnsi="宋体" w:cs="宋体"/>
          <w:sz w:val="24"/>
          <w:highlight w:val="none"/>
        </w:rPr>
        <w:t>“甲方”系指与中标或成交供应商签署合同的采购人</w:t>
      </w:r>
      <w:bookmarkEnd w:id="121"/>
      <w:r>
        <w:rPr>
          <w:rFonts w:hint="eastAsia" w:ascii="宋体" w:hAnsi="宋体" w:cs="宋体"/>
          <w:sz w:val="24"/>
          <w:highlight w:val="none"/>
        </w:rPr>
        <w:t>；采购人委托采购代理机构代表其与乙方签订合同的，采购人的授权委托书作为合同附件。</w:t>
      </w:r>
    </w:p>
    <w:p w14:paraId="587A46E2">
      <w:pPr>
        <w:spacing w:line="560" w:lineRule="exact"/>
        <w:ind w:firstLine="480"/>
        <w:rPr>
          <w:rFonts w:ascii="宋体" w:hAnsi="宋体" w:cs="宋体"/>
          <w:sz w:val="24"/>
          <w:highlight w:val="none"/>
        </w:rPr>
      </w:pPr>
      <w:bookmarkStart w:id="122" w:name="_Ref467379400"/>
      <w:r>
        <w:rPr>
          <w:rFonts w:hint="eastAsia" w:ascii="宋体" w:hAnsi="宋体" w:cs="宋体"/>
          <w:sz w:val="24"/>
          <w:highlight w:val="none"/>
        </w:rPr>
        <w:t>2.1.</w:t>
      </w:r>
      <w:r>
        <w:rPr>
          <w:rFonts w:ascii="宋体" w:hAnsi="宋体" w:cs="宋体"/>
          <w:sz w:val="24"/>
          <w:highlight w:val="none"/>
        </w:rPr>
        <w:t>6</w:t>
      </w:r>
      <w:r>
        <w:rPr>
          <w:rFonts w:hint="eastAsia" w:ascii="宋体" w:hAnsi="宋体" w:cs="宋体"/>
          <w:sz w:val="24"/>
          <w:highlight w:val="none"/>
        </w:rPr>
        <w:t>“乙方”系指根据合同约定交付货物的中标或成交供应商</w:t>
      </w:r>
      <w:bookmarkEnd w:id="122"/>
      <w:r>
        <w:rPr>
          <w:rFonts w:hint="eastAsia" w:ascii="宋体" w:hAnsi="宋体" w:cs="宋体"/>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5A3253D">
      <w:pPr>
        <w:spacing w:line="560" w:lineRule="exact"/>
        <w:ind w:firstLine="480"/>
        <w:rPr>
          <w:rFonts w:ascii="宋体" w:hAnsi="宋体" w:cs="宋体"/>
          <w:sz w:val="24"/>
          <w:highlight w:val="none"/>
        </w:rPr>
      </w:pPr>
      <w:bookmarkStart w:id="123" w:name="_Ref467379436"/>
      <w:r>
        <w:rPr>
          <w:rFonts w:hint="eastAsia" w:ascii="宋体" w:hAnsi="宋体" w:cs="宋体"/>
          <w:sz w:val="24"/>
          <w:highlight w:val="none"/>
        </w:rPr>
        <w:t>2.1.</w:t>
      </w:r>
      <w:r>
        <w:rPr>
          <w:rFonts w:ascii="宋体" w:hAnsi="宋体" w:cs="宋体"/>
          <w:sz w:val="24"/>
          <w:highlight w:val="none"/>
        </w:rPr>
        <w:t>7</w:t>
      </w:r>
      <w:r>
        <w:rPr>
          <w:rFonts w:hint="eastAsia" w:ascii="宋体" w:hAnsi="宋体" w:cs="宋体"/>
          <w:sz w:val="24"/>
          <w:highlight w:val="none"/>
        </w:rPr>
        <w:t>“现场”系指合同约定货物将要运至或者安装的地点。</w:t>
      </w:r>
      <w:bookmarkEnd w:id="123"/>
    </w:p>
    <w:p w14:paraId="0466CC78">
      <w:pPr>
        <w:spacing w:line="560" w:lineRule="exact"/>
        <w:ind w:firstLine="482"/>
        <w:outlineLvl w:val="0"/>
        <w:rPr>
          <w:rFonts w:ascii="宋体" w:hAnsi="宋体" w:cs="宋体"/>
          <w:b/>
          <w:sz w:val="24"/>
          <w:highlight w:val="none"/>
        </w:rPr>
      </w:pPr>
      <w:bookmarkStart w:id="124" w:name="_Toc13336"/>
      <w:bookmarkStart w:id="125" w:name="_Toc259093670"/>
      <w:bookmarkStart w:id="126" w:name="_Toc32504"/>
      <w:bookmarkStart w:id="127" w:name="_Toc487900350"/>
      <w:bookmarkStart w:id="128" w:name="_Toc27635"/>
      <w:bookmarkStart w:id="129" w:name="_Toc279701241"/>
      <w:r>
        <w:rPr>
          <w:rFonts w:hint="eastAsia" w:ascii="宋体" w:hAnsi="宋体" w:cs="宋体"/>
          <w:b/>
          <w:sz w:val="24"/>
          <w:highlight w:val="none"/>
        </w:rPr>
        <w:t>2.2 技术规范</w:t>
      </w:r>
      <w:bookmarkEnd w:id="124"/>
      <w:bookmarkEnd w:id="125"/>
      <w:bookmarkEnd w:id="126"/>
      <w:bookmarkEnd w:id="127"/>
      <w:bookmarkEnd w:id="128"/>
      <w:bookmarkEnd w:id="129"/>
    </w:p>
    <w:p w14:paraId="4F194EC4">
      <w:pPr>
        <w:spacing w:line="560" w:lineRule="exact"/>
        <w:ind w:firstLine="480"/>
        <w:rPr>
          <w:rFonts w:ascii="宋体" w:hAnsi="宋体" w:cs="宋体"/>
          <w:sz w:val="24"/>
          <w:highlight w:val="none"/>
        </w:rPr>
      </w:pPr>
      <w:r>
        <w:rPr>
          <w:rFonts w:hint="eastAsia" w:ascii="宋体" w:hAnsi="宋体" w:cs="宋体"/>
          <w:sz w:val="24"/>
          <w:highlight w:val="none"/>
        </w:rPr>
        <w:t>货物或服务所应遵守的技术规范应与招标文件规定的技术规范和技术规范附件(</w:t>
      </w:r>
      <w:r>
        <w:rPr>
          <w:rFonts w:hint="eastAsia" w:ascii="宋体" w:hAnsi="宋体" w:cs="宋体"/>
          <w:i/>
          <w:iCs/>
          <w:sz w:val="24"/>
          <w:highlight w:val="none"/>
        </w:rPr>
        <w:t>如果有的话</w:t>
      </w:r>
      <w:r>
        <w:rPr>
          <w:rFonts w:hint="eastAsia" w:ascii="宋体" w:hAnsi="宋体" w:cs="宋体"/>
          <w:sz w:val="24"/>
          <w:highlight w:val="none"/>
        </w:rPr>
        <w:t>)及其技术规范偏差表(</w:t>
      </w:r>
      <w:r>
        <w:rPr>
          <w:rFonts w:hint="eastAsia" w:ascii="宋体" w:hAnsi="宋体" w:cs="宋体"/>
          <w:i/>
          <w:iCs/>
          <w:sz w:val="24"/>
          <w:highlight w:val="none"/>
        </w:rPr>
        <w:t>如果被甲方接受的话)</w:t>
      </w:r>
      <w:r>
        <w:rPr>
          <w:rFonts w:hint="eastAsia" w:ascii="宋体" w:hAnsi="宋体" w:cs="宋体"/>
          <w:sz w:val="24"/>
          <w:highlight w:val="none"/>
        </w:rPr>
        <w:t>相一致；如果招标文件中没有技术规范的相应说明，那么应以国家有关部门最新颁布的相应标准和规范为准。</w:t>
      </w:r>
    </w:p>
    <w:p w14:paraId="4F3DD3CC">
      <w:pPr>
        <w:spacing w:line="560" w:lineRule="exact"/>
        <w:ind w:firstLine="482"/>
        <w:outlineLvl w:val="0"/>
        <w:rPr>
          <w:rFonts w:ascii="宋体" w:hAnsi="宋体" w:cs="宋体"/>
          <w:b/>
          <w:sz w:val="24"/>
          <w:highlight w:val="none"/>
        </w:rPr>
      </w:pPr>
      <w:bookmarkStart w:id="130" w:name="_Toc259093671"/>
      <w:bookmarkStart w:id="131" w:name="_Toc27853"/>
      <w:bookmarkStart w:id="132" w:name="_Toc487900351"/>
      <w:bookmarkStart w:id="133" w:name="_Toc279701242"/>
      <w:bookmarkStart w:id="134" w:name="_Toc9829"/>
      <w:bookmarkStart w:id="135" w:name="_Toc31634"/>
      <w:r>
        <w:rPr>
          <w:rFonts w:hint="eastAsia" w:ascii="宋体" w:hAnsi="宋体" w:cs="宋体"/>
          <w:b/>
          <w:sz w:val="24"/>
          <w:highlight w:val="none"/>
        </w:rPr>
        <w:t>2.3 知识产权</w:t>
      </w:r>
      <w:bookmarkEnd w:id="130"/>
      <w:bookmarkEnd w:id="131"/>
      <w:bookmarkEnd w:id="132"/>
      <w:bookmarkEnd w:id="133"/>
      <w:bookmarkEnd w:id="134"/>
      <w:bookmarkEnd w:id="135"/>
    </w:p>
    <w:p w14:paraId="37060979">
      <w:pPr>
        <w:spacing w:line="560" w:lineRule="exact"/>
        <w:ind w:firstLine="480"/>
        <w:rPr>
          <w:rFonts w:ascii="宋体" w:hAnsi="宋体" w:cs="宋体"/>
          <w:sz w:val="24"/>
          <w:highlight w:val="none"/>
        </w:rPr>
      </w:pPr>
      <w:r>
        <w:rPr>
          <w:rFonts w:hint="eastAsia" w:ascii="宋体" w:hAnsi="宋体" w:cs="宋体"/>
          <w:sz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1700DC92">
      <w:pPr>
        <w:spacing w:line="560" w:lineRule="exact"/>
        <w:ind w:firstLine="480"/>
        <w:rPr>
          <w:rFonts w:ascii="宋体" w:hAnsi="宋体" w:cs="宋体"/>
          <w:iCs/>
          <w:sz w:val="24"/>
          <w:highlight w:val="none"/>
        </w:rPr>
      </w:pPr>
      <w:r>
        <w:rPr>
          <w:rFonts w:hint="eastAsia" w:ascii="宋体" w:hAnsi="宋体" w:cs="宋体"/>
          <w:sz w:val="24"/>
          <w:highlight w:val="none"/>
        </w:rPr>
        <w:t>2.3.2具有知识产权的计算机软件等货物或</w:t>
      </w:r>
      <w:r>
        <w:rPr>
          <w:rFonts w:hint="eastAsia" w:ascii="宋体" w:hAnsi="宋体"/>
          <w:sz w:val="24"/>
          <w:highlight w:val="none"/>
        </w:rPr>
        <w:t>技术成果</w:t>
      </w:r>
      <w:r>
        <w:rPr>
          <w:rFonts w:hint="eastAsia" w:ascii="宋体" w:hAnsi="宋体" w:cs="宋体"/>
          <w:sz w:val="24"/>
          <w:highlight w:val="none"/>
        </w:rPr>
        <w:t>的知识产权归属，详见</w:t>
      </w:r>
      <w:r>
        <w:rPr>
          <w:rFonts w:hint="eastAsia" w:ascii="宋体" w:hAnsi="宋体" w:cs="宋体"/>
          <w:b/>
          <w:iCs/>
          <w:sz w:val="24"/>
          <w:highlight w:val="none"/>
          <w:u w:val="single"/>
        </w:rPr>
        <w:t>合同专用条款2</w:t>
      </w:r>
      <w:r>
        <w:rPr>
          <w:rFonts w:ascii="宋体" w:hAnsi="宋体" w:cs="宋体"/>
          <w:b/>
          <w:iCs/>
          <w:sz w:val="24"/>
          <w:highlight w:val="none"/>
          <w:u w:val="single"/>
        </w:rPr>
        <w:t>.3.2</w:t>
      </w:r>
      <w:r>
        <w:rPr>
          <w:rFonts w:hint="eastAsia" w:ascii="宋体" w:hAnsi="宋体" w:cs="宋体"/>
          <w:iCs/>
          <w:sz w:val="24"/>
          <w:highlight w:val="none"/>
        </w:rPr>
        <w:t>。</w:t>
      </w:r>
    </w:p>
    <w:p w14:paraId="53FB875F">
      <w:pPr>
        <w:spacing w:line="560" w:lineRule="exact"/>
        <w:ind w:firstLine="482"/>
        <w:outlineLvl w:val="0"/>
        <w:rPr>
          <w:rFonts w:ascii="宋体" w:hAnsi="宋体" w:cs="宋体"/>
          <w:b/>
          <w:sz w:val="24"/>
          <w:highlight w:val="none"/>
        </w:rPr>
      </w:pPr>
      <w:bookmarkStart w:id="136" w:name="_Toc11932"/>
      <w:bookmarkStart w:id="137" w:name="_Toc4194"/>
      <w:bookmarkStart w:id="138" w:name="_Toc29149"/>
      <w:r>
        <w:rPr>
          <w:rFonts w:hint="eastAsia" w:ascii="宋体" w:hAnsi="宋体" w:cs="宋体"/>
          <w:b/>
          <w:sz w:val="24"/>
          <w:highlight w:val="none"/>
        </w:rPr>
        <w:t>2.4 包装和装运</w:t>
      </w:r>
      <w:bookmarkEnd w:id="136"/>
      <w:bookmarkEnd w:id="137"/>
      <w:bookmarkEnd w:id="138"/>
    </w:p>
    <w:p w14:paraId="37268066">
      <w:pPr>
        <w:spacing w:line="560" w:lineRule="exact"/>
        <w:ind w:firstLine="480"/>
        <w:rPr>
          <w:rFonts w:ascii="宋体" w:hAnsi="宋体" w:cs="宋体"/>
          <w:sz w:val="24"/>
          <w:highlight w:val="none"/>
        </w:rPr>
      </w:pPr>
      <w:r>
        <w:rPr>
          <w:rFonts w:hint="eastAsia" w:ascii="宋体" w:hAnsi="宋体" w:cs="宋体"/>
          <w:sz w:val="24"/>
          <w:highlight w:val="none"/>
        </w:rPr>
        <w:t>2.4.1除</w:t>
      </w:r>
      <w:r>
        <w:rPr>
          <w:rFonts w:hint="eastAsia" w:ascii="宋体" w:hAnsi="宋体" w:cs="宋体"/>
          <w:b/>
          <w:iCs/>
          <w:sz w:val="24"/>
          <w:highlight w:val="none"/>
          <w:u w:val="single"/>
        </w:rPr>
        <w:t>合同专用条款2</w:t>
      </w:r>
      <w:r>
        <w:rPr>
          <w:rFonts w:ascii="宋体" w:hAnsi="宋体" w:cs="宋体"/>
          <w:b/>
          <w:iCs/>
          <w:sz w:val="24"/>
          <w:highlight w:val="none"/>
          <w:u w:val="single"/>
        </w:rPr>
        <w:t>.4.1</w:t>
      </w:r>
      <w:r>
        <w:rPr>
          <w:rFonts w:hint="eastAsia" w:ascii="宋体" w:hAnsi="宋体" w:cs="宋体"/>
          <w:sz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2F88D574">
      <w:pPr>
        <w:spacing w:line="560" w:lineRule="exact"/>
        <w:ind w:firstLine="480"/>
        <w:rPr>
          <w:rFonts w:ascii="宋体" w:hAnsi="宋体" w:cs="宋体"/>
          <w:sz w:val="24"/>
          <w:highlight w:val="none"/>
        </w:rPr>
      </w:pPr>
      <w:r>
        <w:rPr>
          <w:rFonts w:hint="eastAsia" w:ascii="宋体" w:hAnsi="宋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69603693">
      <w:pPr>
        <w:spacing w:line="560" w:lineRule="exact"/>
        <w:ind w:firstLine="480"/>
        <w:rPr>
          <w:rFonts w:ascii="宋体" w:hAnsi="宋体" w:cs="宋体"/>
          <w:sz w:val="24"/>
          <w:highlight w:val="none"/>
        </w:rPr>
      </w:pPr>
      <w:r>
        <w:rPr>
          <w:rFonts w:hint="eastAsia" w:ascii="宋体" w:hAnsi="宋体" w:cs="宋体"/>
          <w:sz w:val="24"/>
          <w:highlight w:val="none"/>
        </w:rPr>
        <w:t>2.4.3装运货物的要求和通知，详见</w:t>
      </w:r>
      <w:r>
        <w:rPr>
          <w:rFonts w:hint="eastAsia" w:ascii="宋体" w:hAnsi="宋体" w:cs="宋体"/>
          <w:b/>
          <w:iCs/>
          <w:sz w:val="24"/>
          <w:highlight w:val="none"/>
          <w:u w:val="single"/>
        </w:rPr>
        <w:t>合同专用条款2</w:t>
      </w:r>
      <w:r>
        <w:rPr>
          <w:rFonts w:ascii="宋体" w:hAnsi="宋体" w:cs="宋体"/>
          <w:b/>
          <w:iCs/>
          <w:sz w:val="24"/>
          <w:highlight w:val="none"/>
          <w:u w:val="single"/>
        </w:rPr>
        <w:t>.4.3</w:t>
      </w:r>
      <w:r>
        <w:rPr>
          <w:rFonts w:hint="eastAsia" w:ascii="宋体" w:hAnsi="宋体" w:cs="宋体"/>
          <w:iCs/>
          <w:sz w:val="24"/>
          <w:highlight w:val="none"/>
        </w:rPr>
        <w:t>。</w:t>
      </w:r>
    </w:p>
    <w:p w14:paraId="47DA1406">
      <w:pPr>
        <w:spacing w:line="560" w:lineRule="exact"/>
        <w:ind w:firstLine="482"/>
        <w:outlineLvl w:val="0"/>
        <w:rPr>
          <w:rFonts w:ascii="宋体" w:hAnsi="宋体" w:cs="宋体"/>
          <w:b/>
          <w:sz w:val="24"/>
          <w:highlight w:val="none"/>
        </w:rPr>
      </w:pPr>
      <w:bookmarkStart w:id="139" w:name="_Ref467379542"/>
      <w:bookmarkStart w:id="140" w:name="_Toc487900354"/>
      <w:bookmarkStart w:id="141" w:name="_Ref467378591"/>
      <w:bookmarkStart w:id="142" w:name="_Ref467379527"/>
      <w:bookmarkStart w:id="143" w:name="_Ref467378541"/>
      <w:bookmarkStart w:id="144" w:name="_Ref467379536"/>
      <w:bookmarkStart w:id="145" w:name="_Toc259093674"/>
      <w:bookmarkStart w:id="146" w:name="_Toc279701245"/>
      <w:bookmarkStart w:id="147" w:name="_Toc26182"/>
      <w:bookmarkStart w:id="148" w:name="_Toc19074"/>
      <w:bookmarkStart w:id="149" w:name="_Toc30272"/>
      <w:r>
        <w:rPr>
          <w:rFonts w:hint="eastAsia" w:ascii="宋体" w:hAnsi="宋体" w:cs="宋体"/>
          <w:b/>
          <w:sz w:val="24"/>
          <w:highlight w:val="none"/>
        </w:rPr>
        <w:t>2.</w:t>
      </w:r>
      <w:bookmarkEnd w:id="139"/>
      <w:bookmarkEnd w:id="140"/>
      <w:bookmarkEnd w:id="141"/>
      <w:bookmarkEnd w:id="142"/>
      <w:bookmarkEnd w:id="143"/>
      <w:bookmarkEnd w:id="144"/>
      <w:bookmarkEnd w:id="145"/>
      <w:bookmarkEnd w:id="146"/>
      <w:r>
        <w:rPr>
          <w:rFonts w:hint="eastAsia" w:ascii="宋体" w:hAnsi="宋体" w:cs="宋体"/>
          <w:b/>
          <w:sz w:val="24"/>
          <w:highlight w:val="none"/>
        </w:rPr>
        <w:t>5履约检查和问题反馈</w:t>
      </w:r>
      <w:bookmarkEnd w:id="147"/>
      <w:bookmarkEnd w:id="148"/>
      <w:bookmarkEnd w:id="149"/>
    </w:p>
    <w:p w14:paraId="365C9D41">
      <w:pPr>
        <w:spacing w:line="560" w:lineRule="exact"/>
        <w:ind w:firstLine="480"/>
        <w:rPr>
          <w:rFonts w:ascii="宋体" w:hAnsi="宋体" w:cs="宋体"/>
          <w:sz w:val="24"/>
          <w:highlight w:val="none"/>
        </w:rPr>
      </w:pPr>
      <w:bookmarkStart w:id="150" w:name="_Ref467379657"/>
      <w:r>
        <w:rPr>
          <w:rFonts w:hint="eastAsia" w:ascii="宋体" w:hAnsi="宋体" w:cs="宋体"/>
          <w:sz w:val="24"/>
          <w:highlight w:val="none"/>
        </w:rPr>
        <w:t>2.5.1</w:t>
      </w:r>
      <w:bookmarkEnd w:id="150"/>
      <w:bookmarkStart w:id="151" w:name="_Toc186431854"/>
      <w:bookmarkStart w:id="152" w:name="_Toc487900357"/>
      <w:bookmarkStart w:id="153" w:name="_Ref467379807"/>
      <w:bookmarkStart w:id="154" w:name="_Toc259093676"/>
      <w:bookmarkStart w:id="155" w:name="_Toc279701247"/>
      <w:bookmarkStart w:id="156" w:name="_Ref467379793"/>
      <w:r>
        <w:rPr>
          <w:rFonts w:hint="eastAsia" w:ascii="宋体" w:hAnsi="宋体" w:cs="宋体"/>
          <w:sz w:val="24"/>
          <w:highlight w:val="none"/>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160CF98C">
      <w:pPr>
        <w:spacing w:line="560" w:lineRule="exact"/>
        <w:ind w:firstLine="480"/>
        <w:rPr>
          <w:rFonts w:ascii="宋体" w:hAnsi="宋体" w:cs="宋体"/>
          <w:sz w:val="24"/>
          <w:highlight w:val="none"/>
        </w:rPr>
      </w:pPr>
      <w:r>
        <w:rPr>
          <w:rFonts w:hint="eastAsia" w:ascii="宋体" w:hAnsi="宋体" w:cs="宋体"/>
          <w:sz w:val="24"/>
          <w:highlight w:val="none"/>
        </w:rPr>
        <w:t>2.5.2合同履行期间，甲方有权将履行过程中出现的问题反馈给乙方，双方当事人应以书面形式约定需要完善和改进的内容</w:t>
      </w:r>
      <w:bookmarkEnd w:id="151"/>
      <w:bookmarkStart w:id="157" w:name="_Toc186431855"/>
      <w:r>
        <w:rPr>
          <w:rFonts w:hint="eastAsia" w:ascii="宋体" w:hAnsi="宋体" w:cs="宋体"/>
          <w:sz w:val="24"/>
          <w:highlight w:val="none"/>
        </w:rPr>
        <w:t>。</w:t>
      </w:r>
    </w:p>
    <w:bookmarkEnd w:id="152"/>
    <w:bookmarkEnd w:id="153"/>
    <w:bookmarkEnd w:id="154"/>
    <w:bookmarkEnd w:id="155"/>
    <w:bookmarkEnd w:id="156"/>
    <w:bookmarkEnd w:id="157"/>
    <w:p w14:paraId="0DA3B444">
      <w:pPr>
        <w:spacing w:line="560" w:lineRule="exact"/>
        <w:ind w:firstLine="482"/>
        <w:outlineLvl w:val="0"/>
        <w:rPr>
          <w:rFonts w:ascii="宋体" w:hAnsi="宋体" w:cs="宋体"/>
          <w:b/>
          <w:sz w:val="24"/>
          <w:highlight w:val="none"/>
        </w:rPr>
      </w:pPr>
      <w:bookmarkStart w:id="158" w:name="_Ref467379863"/>
      <w:bookmarkStart w:id="159" w:name="_Toc487900358"/>
      <w:bookmarkStart w:id="160" w:name="_Ref467379852"/>
      <w:bookmarkStart w:id="161" w:name="_Toc259093677"/>
      <w:bookmarkStart w:id="162" w:name="_Ref467379923"/>
      <w:bookmarkStart w:id="163" w:name="_Toc279701248"/>
      <w:bookmarkStart w:id="164" w:name="_Toc774"/>
      <w:bookmarkStart w:id="165" w:name="_Toc16110"/>
      <w:bookmarkStart w:id="166" w:name="_Toc3225"/>
      <w:r>
        <w:rPr>
          <w:rFonts w:hint="eastAsia" w:ascii="宋体" w:hAnsi="宋体" w:cs="宋体"/>
          <w:b/>
          <w:sz w:val="24"/>
          <w:highlight w:val="none"/>
        </w:rPr>
        <w:t>2.6技术资料</w:t>
      </w:r>
      <w:bookmarkEnd w:id="158"/>
      <w:bookmarkEnd w:id="159"/>
      <w:bookmarkEnd w:id="160"/>
      <w:bookmarkEnd w:id="161"/>
      <w:bookmarkEnd w:id="162"/>
      <w:bookmarkEnd w:id="163"/>
      <w:r>
        <w:rPr>
          <w:rFonts w:hint="eastAsia" w:ascii="宋体" w:hAnsi="宋体" w:cs="宋体"/>
          <w:b/>
          <w:sz w:val="24"/>
          <w:highlight w:val="none"/>
        </w:rPr>
        <w:t>和保密义务</w:t>
      </w:r>
      <w:bookmarkEnd w:id="164"/>
      <w:bookmarkEnd w:id="165"/>
      <w:bookmarkEnd w:id="166"/>
    </w:p>
    <w:p w14:paraId="3B3F4B5F">
      <w:pPr>
        <w:spacing w:line="560" w:lineRule="exact"/>
        <w:ind w:firstLine="480"/>
        <w:rPr>
          <w:rFonts w:ascii="宋体" w:hAnsi="宋体" w:cs="宋体"/>
          <w:sz w:val="24"/>
          <w:highlight w:val="none"/>
        </w:rPr>
      </w:pPr>
      <w:r>
        <w:rPr>
          <w:rFonts w:hint="eastAsia" w:ascii="宋体" w:hAnsi="宋体" w:cs="宋体"/>
          <w:sz w:val="24"/>
          <w:highlight w:val="none"/>
        </w:rPr>
        <w:t>2.6.1乙方有权依据合同约定和项目需要，向甲方了解有关情况，调阅有关资料等，甲方应予积极配合；</w:t>
      </w:r>
    </w:p>
    <w:p w14:paraId="53C8407D">
      <w:pPr>
        <w:spacing w:line="560" w:lineRule="exact"/>
        <w:ind w:firstLine="480"/>
        <w:rPr>
          <w:rFonts w:ascii="宋体" w:hAnsi="宋体" w:cs="宋体"/>
          <w:sz w:val="24"/>
          <w:highlight w:val="none"/>
        </w:rPr>
      </w:pPr>
      <w:r>
        <w:rPr>
          <w:rFonts w:hint="eastAsia" w:ascii="宋体" w:hAnsi="宋体" w:cs="宋体"/>
          <w:sz w:val="24"/>
          <w:highlight w:val="none"/>
        </w:rPr>
        <w:t>2.6.2乙方有义务妥善保管和保护由甲方提供的前款信息和资料等；</w:t>
      </w:r>
    </w:p>
    <w:p w14:paraId="0A29E82A">
      <w:pPr>
        <w:spacing w:line="560" w:lineRule="exact"/>
        <w:ind w:firstLine="480"/>
        <w:rPr>
          <w:rFonts w:ascii="宋体" w:hAnsi="宋体" w:cs="宋体"/>
          <w:sz w:val="24"/>
          <w:highlight w:val="none"/>
        </w:rPr>
      </w:pPr>
      <w:r>
        <w:rPr>
          <w:rFonts w:hint="eastAsia" w:ascii="宋体" w:hAnsi="宋体" w:cs="宋体"/>
          <w:sz w:val="24"/>
          <w:highlight w:val="none"/>
        </w:rPr>
        <w:t>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0E930DEB">
      <w:pPr>
        <w:spacing w:line="560" w:lineRule="exact"/>
        <w:ind w:firstLine="480"/>
        <w:rPr>
          <w:rFonts w:ascii="宋体" w:hAnsi="宋体" w:cs="宋体"/>
          <w:sz w:val="24"/>
          <w:highlight w:val="none"/>
        </w:rPr>
      </w:pPr>
      <w:r>
        <w:rPr>
          <w:rFonts w:hint="eastAsia" w:ascii="宋体" w:hAnsi="宋体" w:cs="宋体"/>
          <w:sz w:val="24"/>
          <w:highlight w:val="none"/>
        </w:rPr>
        <w:t>2.6.4除履行本合同义务内容所需外，未经对方事先书面同意，任一方不得擅自使用、复制商标、标志、商业信息、技术及其他资料。</w:t>
      </w:r>
    </w:p>
    <w:p w14:paraId="6A420F2A">
      <w:pPr>
        <w:spacing w:line="560" w:lineRule="exact"/>
        <w:ind w:firstLine="480"/>
        <w:rPr>
          <w:rFonts w:ascii="宋体" w:hAnsi="宋体" w:cs="宋体"/>
          <w:sz w:val="24"/>
          <w:highlight w:val="none"/>
        </w:rPr>
      </w:pPr>
      <w:r>
        <w:rPr>
          <w:rFonts w:hint="eastAsia" w:ascii="宋体" w:hAnsi="宋体" w:cs="宋体"/>
          <w:sz w:val="24"/>
          <w:highlight w:val="none"/>
        </w:rPr>
        <w:t>2.6.5本保密条款长期有效，本合同变更、终止或解除等均不影响本条款的效力。</w:t>
      </w:r>
    </w:p>
    <w:p w14:paraId="28D90EDA">
      <w:pPr>
        <w:spacing w:line="560" w:lineRule="exact"/>
        <w:ind w:firstLine="482"/>
        <w:outlineLvl w:val="0"/>
        <w:rPr>
          <w:rFonts w:ascii="宋体" w:hAnsi="宋体" w:cs="宋体"/>
          <w:b/>
          <w:sz w:val="24"/>
          <w:highlight w:val="none"/>
        </w:rPr>
      </w:pPr>
      <w:bookmarkStart w:id="167" w:name="_Toc7860"/>
      <w:r>
        <w:rPr>
          <w:rFonts w:hint="eastAsia" w:ascii="宋体" w:hAnsi="宋体" w:cs="宋体"/>
          <w:b/>
          <w:sz w:val="24"/>
          <w:highlight w:val="none"/>
        </w:rPr>
        <w:t>2.7质量保证</w:t>
      </w:r>
      <w:bookmarkEnd w:id="167"/>
    </w:p>
    <w:p w14:paraId="23C538C9">
      <w:pPr>
        <w:spacing w:line="560" w:lineRule="exact"/>
        <w:ind w:firstLine="480"/>
        <w:rPr>
          <w:rFonts w:ascii="宋体" w:hAnsi="宋体" w:cs="宋体"/>
          <w:sz w:val="24"/>
          <w:highlight w:val="none"/>
        </w:rPr>
      </w:pPr>
      <w:r>
        <w:rPr>
          <w:rFonts w:hint="eastAsia" w:ascii="宋体" w:hAnsi="宋体" w:cs="宋体"/>
          <w:sz w:val="24"/>
          <w:highlight w:val="none"/>
        </w:rPr>
        <w:t>2.7.1乙方应建立和完善履行合同的内部质量保证体系，并提供相关内部规章制度给甲方，以便甲方进行监督检查；</w:t>
      </w:r>
    </w:p>
    <w:p w14:paraId="7D19F634">
      <w:pPr>
        <w:spacing w:line="560" w:lineRule="exact"/>
        <w:ind w:firstLine="480"/>
        <w:rPr>
          <w:rFonts w:ascii="宋体" w:hAnsi="宋体" w:cs="宋体"/>
          <w:sz w:val="24"/>
          <w:highlight w:val="none"/>
        </w:rPr>
      </w:pPr>
      <w:r>
        <w:rPr>
          <w:rFonts w:hint="eastAsia" w:ascii="宋体" w:hAnsi="宋体" w:cs="宋体"/>
          <w:sz w:val="24"/>
          <w:highlight w:val="none"/>
        </w:rPr>
        <w:t>2.7.2乙方应保证履行合同的人员数量和素质、软件和硬件设备的配置、场地、环境和设施等满足全面履行合同的要求，并应接受甲方的监督检查。</w:t>
      </w:r>
    </w:p>
    <w:p w14:paraId="3F6DE691">
      <w:pPr>
        <w:spacing w:line="560" w:lineRule="exact"/>
        <w:ind w:firstLine="482"/>
        <w:outlineLvl w:val="0"/>
        <w:rPr>
          <w:rFonts w:ascii="宋体" w:hAnsi="宋体" w:cs="宋体"/>
          <w:b/>
          <w:sz w:val="24"/>
          <w:highlight w:val="none"/>
        </w:rPr>
      </w:pPr>
      <w:bookmarkStart w:id="168" w:name="_Toc17244"/>
      <w:bookmarkStart w:id="169" w:name="_Toc279701252"/>
      <w:bookmarkStart w:id="170" w:name="_Toc259093681"/>
      <w:bookmarkStart w:id="171" w:name="_Toc487900362"/>
      <w:r>
        <w:rPr>
          <w:rFonts w:hint="eastAsia" w:ascii="宋体" w:hAnsi="宋体" w:cs="宋体"/>
          <w:b/>
          <w:sz w:val="24"/>
          <w:highlight w:val="none"/>
        </w:rPr>
        <w:t>2.8货物的风险负担</w:t>
      </w:r>
      <w:bookmarkEnd w:id="168"/>
    </w:p>
    <w:p w14:paraId="4BB62B00">
      <w:pPr>
        <w:spacing w:line="560" w:lineRule="exact"/>
        <w:ind w:firstLine="480"/>
        <w:rPr>
          <w:rFonts w:ascii="宋体" w:hAnsi="宋体" w:cs="宋体"/>
          <w:b/>
          <w:iCs/>
          <w:sz w:val="24"/>
          <w:highlight w:val="none"/>
        </w:rPr>
      </w:pPr>
      <w:r>
        <w:rPr>
          <w:rFonts w:hint="eastAsia" w:ascii="宋体" w:hAnsi="宋体" w:cs="宋体"/>
          <w:sz w:val="24"/>
          <w:highlight w:val="none"/>
        </w:rPr>
        <w:t>货物或者在途货物或者交付给第一承运人后的货物毁损、灭失的风险负担详见</w:t>
      </w:r>
      <w:r>
        <w:rPr>
          <w:rFonts w:hint="eastAsia" w:ascii="宋体" w:hAnsi="宋体" w:cs="宋体"/>
          <w:b/>
          <w:iCs/>
          <w:sz w:val="24"/>
          <w:highlight w:val="none"/>
          <w:u w:val="single"/>
        </w:rPr>
        <w:t>合同专用条款2</w:t>
      </w:r>
      <w:r>
        <w:rPr>
          <w:rFonts w:ascii="宋体" w:hAnsi="宋体" w:cs="宋体"/>
          <w:b/>
          <w:iCs/>
          <w:sz w:val="24"/>
          <w:highlight w:val="none"/>
          <w:u w:val="single"/>
        </w:rPr>
        <w:t>.8</w:t>
      </w:r>
      <w:r>
        <w:rPr>
          <w:rFonts w:hint="eastAsia" w:ascii="宋体" w:hAnsi="宋体" w:cs="宋体"/>
          <w:iCs/>
          <w:sz w:val="24"/>
          <w:highlight w:val="none"/>
        </w:rPr>
        <w:t>。</w:t>
      </w:r>
    </w:p>
    <w:p w14:paraId="77E35BB0">
      <w:pPr>
        <w:spacing w:line="560" w:lineRule="exact"/>
        <w:ind w:firstLine="482"/>
        <w:outlineLvl w:val="0"/>
        <w:rPr>
          <w:rFonts w:ascii="宋体" w:hAnsi="宋体" w:cs="宋体"/>
          <w:b/>
          <w:sz w:val="24"/>
          <w:highlight w:val="none"/>
        </w:rPr>
      </w:pPr>
      <w:bookmarkStart w:id="172" w:name="_Toc14055"/>
      <w:r>
        <w:rPr>
          <w:rFonts w:hint="eastAsia" w:ascii="宋体" w:hAnsi="宋体" w:cs="宋体"/>
          <w:b/>
          <w:sz w:val="24"/>
          <w:highlight w:val="none"/>
        </w:rPr>
        <w:t>2.9延迟</w:t>
      </w:r>
      <w:bookmarkEnd w:id="169"/>
      <w:bookmarkEnd w:id="170"/>
      <w:bookmarkEnd w:id="171"/>
      <w:bookmarkEnd w:id="172"/>
      <w:r>
        <w:rPr>
          <w:rFonts w:hint="eastAsia" w:ascii="宋体" w:hAnsi="宋体" w:cs="宋体"/>
          <w:b/>
          <w:sz w:val="24"/>
          <w:highlight w:val="none"/>
        </w:rPr>
        <w:t>交付</w:t>
      </w:r>
    </w:p>
    <w:p w14:paraId="7DDF0F3D">
      <w:pPr>
        <w:spacing w:line="560" w:lineRule="exact"/>
        <w:ind w:firstLine="480"/>
        <w:rPr>
          <w:rFonts w:ascii="宋体" w:hAnsi="宋体" w:cs="宋体"/>
          <w:sz w:val="24"/>
          <w:highlight w:val="none"/>
        </w:rPr>
      </w:pPr>
      <w:r>
        <w:rPr>
          <w:rFonts w:hint="eastAsia" w:ascii="宋体" w:hAnsi="宋体"/>
          <w:sz w:val="24"/>
          <w:highlight w:val="none"/>
        </w:rPr>
        <w:t>甲乙双方签订合同后，乙方应按照合同约定履行合同义务，除不可抗力外，乙方不得延迟交付。</w:t>
      </w:r>
      <w:r>
        <w:rPr>
          <w:rFonts w:hint="eastAsia" w:ascii="宋体" w:hAnsi="宋体" w:cs="宋体"/>
          <w:sz w:val="24"/>
          <w:highlight w:val="none"/>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5DA39449">
      <w:pPr>
        <w:spacing w:line="560" w:lineRule="exact"/>
        <w:ind w:firstLine="482"/>
        <w:outlineLvl w:val="0"/>
        <w:rPr>
          <w:rFonts w:ascii="宋体" w:hAnsi="宋体" w:cs="宋体"/>
          <w:b/>
          <w:sz w:val="24"/>
          <w:highlight w:val="none"/>
        </w:rPr>
      </w:pPr>
      <w:bookmarkStart w:id="173" w:name="_Toc7502"/>
      <w:bookmarkStart w:id="174" w:name="_Ref467378121"/>
      <w:bookmarkStart w:id="175" w:name="_Toc487900364"/>
      <w:bookmarkStart w:id="176" w:name="_Toc279701254"/>
      <w:bookmarkStart w:id="177" w:name="_Toc259093683"/>
      <w:r>
        <w:rPr>
          <w:rFonts w:hint="eastAsia" w:ascii="宋体" w:hAnsi="宋体" w:cs="宋体"/>
          <w:b/>
          <w:sz w:val="24"/>
          <w:highlight w:val="none"/>
        </w:rPr>
        <w:t>2.10合同变更</w:t>
      </w:r>
      <w:bookmarkEnd w:id="173"/>
    </w:p>
    <w:p w14:paraId="1B91A644">
      <w:pPr>
        <w:spacing w:line="560" w:lineRule="exact"/>
        <w:ind w:firstLine="480"/>
        <w:rPr>
          <w:rFonts w:ascii="宋体" w:hAnsi="宋体" w:cs="宋体"/>
          <w:sz w:val="24"/>
          <w:highlight w:val="none"/>
        </w:rPr>
      </w:pPr>
      <w:r>
        <w:rPr>
          <w:rFonts w:hint="eastAsia" w:ascii="宋体" w:hAnsi="宋体" w:cs="宋体"/>
          <w:sz w:val="24"/>
          <w:highlight w:val="none"/>
        </w:rPr>
        <w:t>合同继续履行将损害国家利益和社会公共利益的，双方当事人应当以书面形式变更合同。有过错的一方应当承担赔偿责任，双方当事人都有过错的，各自承担相应的责任。</w:t>
      </w:r>
      <w:bookmarkStart w:id="178" w:name="_Toc487900369"/>
      <w:bookmarkStart w:id="179" w:name="_Toc259093688"/>
      <w:bookmarkStart w:id="180" w:name="_Toc279701259"/>
    </w:p>
    <w:p w14:paraId="1559C2DD">
      <w:pPr>
        <w:spacing w:line="560" w:lineRule="exact"/>
        <w:ind w:firstLine="482"/>
        <w:outlineLvl w:val="0"/>
        <w:rPr>
          <w:rFonts w:ascii="宋体" w:hAnsi="宋体" w:cs="宋体"/>
          <w:b/>
          <w:sz w:val="24"/>
          <w:highlight w:val="none"/>
        </w:rPr>
      </w:pPr>
      <w:bookmarkStart w:id="181" w:name="_Toc10366"/>
      <w:bookmarkStart w:id="182" w:name="_Toc22955"/>
      <w:bookmarkStart w:id="183" w:name="_Toc15237"/>
      <w:r>
        <w:rPr>
          <w:rFonts w:hint="eastAsia" w:ascii="宋体" w:hAnsi="宋体" w:cs="宋体"/>
          <w:b/>
          <w:sz w:val="24"/>
          <w:highlight w:val="none"/>
        </w:rPr>
        <w:t>2.11合同转让</w:t>
      </w:r>
      <w:bookmarkEnd w:id="178"/>
      <w:bookmarkEnd w:id="179"/>
      <w:bookmarkEnd w:id="180"/>
      <w:r>
        <w:rPr>
          <w:rFonts w:hint="eastAsia" w:ascii="宋体" w:hAnsi="宋体" w:cs="宋体"/>
          <w:b/>
          <w:sz w:val="24"/>
          <w:highlight w:val="none"/>
        </w:rPr>
        <w:t>和分包</w:t>
      </w:r>
      <w:bookmarkEnd w:id="181"/>
      <w:bookmarkEnd w:id="182"/>
      <w:bookmarkEnd w:id="183"/>
    </w:p>
    <w:p w14:paraId="447E69B3">
      <w:pPr>
        <w:spacing w:line="560" w:lineRule="exact"/>
        <w:ind w:firstLine="480"/>
        <w:rPr>
          <w:rFonts w:ascii="宋体" w:hAnsi="宋体" w:cs="宋体"/>
          <w:sz w:val="24"/>
          <w:highlight w:val="none"/>
        </w:rPr>
      </w:pPr>
      <w:r>
        <w:rPr>
          <w:rFonts w:hint="eastAsia" w:ascii="宋体" w:hAnsi="宋体" w:cs="宋体"/>
          <w:sz w:val="24"/>
          <w:highlight w:val="none"/>
        </w:rPr>
        <w:t>2.11.1本项目不允许转让和分包。</w:t>
      </w:r>
    </w:p>
    <w:p w14:paraId="15CF34A3">
      <w:pPr>
        <w:spacing w:line="560" w:lineRule="exact"/>
        <w:ind w:firstLine="482"/>
        <w:outlineLvl w:val="0"/>
        <w:rPr>
          <w:rFonts w:ascii="宋体" w:hAnsi="宋体" w:cs="宋体"/>
          <w:b/>
          <w:sz w:val="24"/>
          <w:highlight w:val="none"/>
        </w:rPr>
      </w:pPr>
      <w:bookmarkStart w:id="184" w:name="_Toc13566"/>
      <w:bookmarkStart w:id="185" w:name="_Toc14066"/>
      <w:bookmarkStart w:id="186" w:name="_Toc16508"/>
      <w:r>
        <w:rPr>
          <w:rFonts w:hint="eastAsia" w:ascii="宋体" w:hAnsi="宋体" w:cs="宋体"/>
          <w:b/>
          <w:sz w:val="24"/>
          <w:highlight w:val="none"/>
        </w:rPr>
        <w:t>2.12不可抗力</w:t>
      </w:r>
      <w:bookmarkEnd w:id="184"/>
      <w:bookmarkEnd w:id="185"/>
      <w:bookmarkEnd w:id="186"/>
    </w:p>
    <w:p w14:paraId="63035F2F">
      <w:pPr>
        <w:spacing w:line="560" w:lineRule="exact"/>
        <w:ind w:firstLine="480"/>
        <w:rPr>
          <w:rFonts w:ascii="宋体" w:hAnsi="宋体" w:cs="宋体"/>
          <w:sz w:val="24"/>
          <w:highlight w:val="none"/>
        </w:rPr>
      </w:pPr>
      <w:r>
        <w:rPr>
          <w:rFonts w:hint="eastAsia" w:ascii="宋体" w:hAnsi="宋体" w:cs="宋体"/>
          <w:sz w:val="24"/>
          <w:highlight w:val="none"/>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165148D8">
      <w:pPr>
        <w:spacing w:line="560" w:lineRule="exact"/>
        <w:ind w:firstLine="480"/>
        <w:rPr>
          <w:rFonts w:ascii="宋体" w:hAnsi="宋体" w:cs="宋体"/>
          <w:sz w:val="24"/>
          <w:highlight w:val="none"/>
        </w:rPr>
      </w:pPr>
      <w:r>
        <w:rPr>
          <w:rFonts w:hint="eastAsia" w:ascii="宋体" w:hAnsi="宋体" w:cs="宋体"/>
          <w:sz w:val="24"/>
          <w:highlight w:val="none"/>
        </w:rPr>
        <w:t>2.12.2如不可抗力无法消除，致使合同目的无法实现的，双方均有权解除合同，且均不互相索赔。</w:t>
      </w:r>
    </w:p>
    <w:p w14:paraId="0A829F62">
      <w:pPr>
        <w:spacing w:line="560" w:lineRule="exact"/>
        <w:ind w:firstLine="480"/>
        <w:rPr>
          <w:rFonts w:ascii="宋体" w:hAnsi="宋体" w:cs="宋体"/>
          <w:sz w:val="24"/>
          <w:highlight w:val="none"/>
        </w:rPr>
      </w:pPr>
      <w:r>
        <w:rPr>
          <w:rFonts w:hint="eastAsia" w:ascii="宋体" w:hAnsi="宋体" w:cs="宋体"/>
          <w:sz w:val="24"/>
          <w:highlight w:val="none"/>
        </w:rPr>
        <w:t>2.12.3因不可抗力致使合同有变更必要的，双方当事人应在</w:t>
      </w:r>
      <w:r>
        <w:rPr>
          <w:rFonts w:hint="eastAsia" w:ascii="宋体" w:hAnsi="宋体" w:cs="宋体"/>
          <w:b/>
          <w:iCs/>
          <w:sz w:val="24"/>
          <w:highlight w:val="none"/>
        </w:rPr>
        <w:t>合同专用条款2</w:t>
      </w:r>
      <w:r>
        <w:rPr>
          <w:rFonts w:ascii="宋体" w:hAnsi="宋体" w:cs="宋体"/>
          <w:b/>
          <w:iCs/>
          <w:sz w:val="24"/>
          <w:highlight w:val="none"/>
        </w:rPr>
        <w:t>.12.3</w:t>
      </w:r>
      <w:r>
        <w:rPr>
          <w:rFonts w:hint="eastAsia" w:ascii="宋体" w:hAnsi="宋体" w:cs="宋体"/>
          <w:sz w:val="24"/>
          <w:highlight w:val="none"/>
        </w:rPr>
        <w:t>约定时间内以书面形式变更合同；</w:t>
      </w:r>
    </w:p>
    <w:p w14:paraId="5C5C05EB">
      <w:pPr>
        <w:spacing w:line="560" w:lineRule="exact"/>
        <w:ind w:firstLine="480"/>
        <w:rPr>
          <w:rFonts w:ascii="宋体" w:hAnsi="宋体" w:cs="宋体"/>
          <w:sz w:val="24"/>
          <w:highlight w:val="none"/>
        </w:rPr>
      </w:pPr>
      <w:r>
        <w:rPr>
          <w:rFonts w:hint="eastAsia" w:ascii="宋体" w:hAnsi="宋体" w:cs="宋体"/>
          <w:sz w:val="24"/>
          <w:highlight w:val="none"/>
        </w:rPr>
        <w:t>2.12.4受不可抗力影响的一方在不可抗力发生后，应在</w:t>
      </w:r>
      <w:r>
        <w:rPr>
          <w:rFonts w:hint="eastAsia" w:ascii="宋体" w:hAnsi="宋体" w:cs="宋体"/>
          <w:b/>
          <w:iCs/>
          <w:sz w:val="24"/>
          <w:highlight w:val="none"/>
          <w:u w:val="single"/>
        </w:rPr>
        <w:t>合同专用条款2</w:t>
      </w:r>
      <w:r>
        <w:rPr>
          <w:rFonts w:ascii="宋体" w:hAnsi="宋体" w:cs="宋体"/>
          <w:b/>
          <w:iCs/>
          <w:sz w:val="24"/>
          <w:highlight w:val="none"/>
          <w:u w:val="single"/>
        </w:rPr>
        <w:t>.12.4</w:t>
      </w:r>
      <w:r>
        <w:rPr>
          <w:rFonts w:hint="eastAsia" w:ascii="宋体" w:hAnsi="宋体" w:cs="宋体"/>
          <w:sz w:val="24"/>
          <w:highlight w:val="none"/>
        </w:rPr>
        <w:t>约定时间内以书面形式通知对方当事人，并在</w:t>
      </w:r>
      <w:r>
        <w:rPr>
          <w:rFonts w:hint="eastAsia" w:ascii="宋体" w:hAnsi="宋体" w:cs="宋体"/>
          <w:b/>
          <w:iCs/>
          <w:sz w:val="24"/>
          <w:highlight w:val="none"/>
          <w:u w:val="single"/>
        </w:rPr>
        <w:t>合同专用条款2</w:t>
      </w:r>
      <w:r>
        <w:rPr>
          <w:rFonts w:ascii="宋体" w:hAnsi="宋体" w:cs="宋体"/>
          <w:b/>
          <w:iCs/>
          <w:sz w:val="24"/>
          <w:highlight w:val="none"/>
          <w:u w:val="single"/>
        </w:rPr>
        <w:t>.12.4</w:t>
      </w:r>
      <w:r>
        <w:rPr>
          <w:rFonts w:hint="eastAsia" w:ascii="宋体" w:hAnsi="宋体" w:cs="宋体"/>
          <w:sz w:val="24"/>
          <w:highlight w:val="none"/>
        </w:rPr>
        <w:t>约定时间内，将有关部门出具的证明文件送达对方当事人。</w:t>
      </w:r>
    </w:p>
    <w:p w14:paraId="6C21A2C3">
      <w:pPr>
        <w:spacing w:line="560" w:lineRule="exact"/>
        <w:ind w:firstLine="482"/>
        <w:outlineLvl w:val="0"/>
        <w:rPr>
          <w:rFonts w:ascii="宋体" w:hAnsi="宋体" w:cs="宋体"/>
          <w:b/>
          <w:sz w:val="24"/>
          <w:highlight w:val="none"/>
        </w:rPr>
      </w:pPr>
      <w:bookmarkStart w:id="187" w:name="_Toc279701255"/>
      <w:bookmarkStart w:id="188" w:name="_Toc6969"/>
      <w:bookmarkStart w:id="189" w:name="_Toc689"/>
      <w:bookmarkStart w:id="190" w:name="_Toc30676"/>
      <w:bookmarkStart w:id="191" w:name="_Toc487900365"/>
      <w:bookmarkStart w:id="192" w:name="_Toc259093684"/>
      <w:r>
        <w:rPr>
          <w:rFonts w:hint="eastAsia" w:ascii="宋体" w:hAnsi="宋体" w:cs="宋体"/>
          <w:b/>
          <w:sz w:val="24"/>
          <w:highlight w:val="none"/>
        </w:rPr>
        <w:t>2.13税费</w:t>
      </w:r>
      <w:bookmarkEnd w:id="187"/>
      <w:bookmarkEnd w:id="188"/>
      <w:bookmarkEnd w:id="189"/>
      <w:bookmarkEnd w:id="190"/>
      <w:bookmarkEnd w:id="191"/>
      <w:bookmarkEnd w:id="192"/>
    </w:p>
    <w:p w14:paraId="66A56B8F">
      <w:pPr>
        <w:spacing w:line="560" w:lineRule="exact"/>
        <w:ind w:firstLine="480"/>
        <w:rPr>
          <w:rFonts w:ascii="宋体" w:hAnsi="宋体" w:cs="宋体"/>
          <w:sz w:val="24"/>
          <w:highlight w:val="none"/>
        </w:rPr>
      </w:pPr>
      <w:r>
        <w:rPr>
          <w:rFonts w:hint="eastAsia" w:ascii="宋体" w:hAnsi="宋体" w:cs="宋体"/>
          <w:sz w:val="24"/>
          <w:highlight w:val="none"/>
        </w:rPr>
        <w:t>与合同有关的一切税费，均按照中华人民共和国法律的相关规定。</w:t>
      </w:r>
    </w:p>
    <w:p w14:paraId="6A6A70A7">
      <w:pPr>
        <w:spacing w:line="560" w:lineRule="exact"/>
        <w:ind w:firstLine="482"/>
        <w:outlineLvl w:val="0"/>
        <w:rPr>
          <w:rFonts w:ascii="宋体" w:hAnsi="宋体" w:cs="宋体"/>
          <w:b/>
          <w:sz w:val="24"/>
          <w:highlight w:val="none"/>
        </w:rPr>
      </w:pPr>
      <w:bookmarkStart w:id="193" w:name="_Toc7102"/>
      <w:bookmarkStart w:id="194" w:name="_Toc259093687"/>
      <w:bookmarkStart w:id="195" w:name="_Toc279701258"/>
      <w:bookmarkStart w:id="196" w:name="_Toc16959"/>
      <w:bookmarkStart w:id="197" w:name="_Toc487900368"/>
      <w:bookmarkStart w:id="198" w:name="_Toc8298"/>
      <w:r>
        <w:rPr>
          <w:rFonts w:hint="eastAsia" w:ascii="宋体" w:hAnsi="宋体" w:cs="宋体"/>
          <w:b/>
          <w:sz w:val="24"/>
          <w:highlight w:val="none"/>
        </w:rPr>
        <w:t>2.14乙方破产</w:t>
      </w:r>
      <w:bookmarkEnd w:id="193"/>
      <w:bookmarkEnd w:id="194"/>
      <w:bookmarkEnd w:id="195"/>
      <w:bookmarkEnd w:id="196"/>
      <w:bookmarkEnd w:id="197"/>
      <w:bookmarkEnd w:id="198"/>
    </w:p>
    <w:p w14:paraId="11C489C4">
      <w:pPr>
        <w:spacing w:line="560" w:lineRule="exact"/>
        <w:ind w:firstLine="480"/>
        <w:rPr>
          <w:rFonts w:ascii="宋体" w:hAnsi="宋体" w:cs="宋体"/>
          <w:sz w:val="24"/>
          <w:highlight w:val="none"/>
        </w:rPr>
      </w:pPr>
      <w:r>
        <w:rPr>
          <w:rFonts w:hint="eastAsia" w:ascii="宋体" w:hAnsi="宋体" w:cs="宋体"/>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EAD654A">
      <w:pPr>
        <w:spacing w:line="560" w:lineRule="exact"/>
        <w:ind w:firstLine="482"/>
        <w:outlineLvl w:val="0"/>
        <w:rPr>
          <w:rFonts w:ascii="宋体" w:hAnsi="宋体" w:cs="宋体"/>
          <w:b/>
          <w:sz w:val="24"/>
          <w:highlight w:val="none"/>
        </w:rPr>
      </w:pPr>
      <w:bookmarkStart w:id="199" w:name="_Toc29333"/>
      <w:bookmarkStart w:id="200" w:name="_Toc15387"/>
      <w:bookmarkStart w:id="201" w:name="_Toc6134"/>
      <w:r>
        <w:rPr>
          <w:rFonts w:hint="eastAsia" w:ascii="宋体" w:hAnsi="宋体" w:cs="宋体"/>
          <w:b/>
          <w:sz w:val="24"/>
          <w:highlight w:val="none"/>
        </w:rPr>
        <w:t>2.15合同中止、终止</w:t>
      </w:r>
      <w:bookmarkEnd w:id="199"/>
      <w:bookmarkEnd w:id="200"/>
      <w:bookmarkEnd w:id="201"/>
    </w:p>
    <w:p w14:paraId="541D4E5E">
      <w:pPr>
        <w:spacing w:line="560" w:lineRule="exact"/>
        <w:ind w:firstLine="480"/>
        <w:rPr>
          <w:rFonts w:ascii="宋体" w:hAnsi="宋体" w:cs="宋体"/>
          <w:sz w:val="24"/>
          <w:highlight w:val="none"/>
        </w:rPr>
      </w:pPr>
      <w:r>
        <w:rPr>
          <w:rFonts w:hint="eastAsia" w:ascii="宋体" w:hAnsi="宋体" w:cs="宋体"/>
          <w:sz w:val="24"/>
          <w:highlight w:val="none"/>
        </w:rPr>
        <w:t>2.15.1双方当事人不得擅自中止或者终止合同；</w:t>
      </w:r>
    </w:p>
    <w:p w14:paraId="327DDC64">
      <w:pPr>
        <w:spacing w:line="560" w:lineRule="exact"/>
        <w:ind w:firstLine="480"/>
        <w:rPr>
          <w:rFonts w:ascii="宋体" w:hAnsi="宋体" w:cs="宋体"/>
          <w:sz w:val="24"/>
          <w:highlight w:val="none"/>
        </w:rPr>
      </w:pPr>
      <w:r>
        <w:rPr>
          <w:rFonts w:hint="eastAsia" w:ascii="宋体" w:hAnsi="宋体" w:cs="宋体"/>
          <w:sz w:val="24"/>
          <w:highlight w:val="none"/>
        </w:rPr>
        <w:t>2.15.2合同继续履行将损害国家利益和社会公共利益的，双方当事人应当中止或者终止合同。有过错的一方应当承担赔偿责任，双方当事人都有过错的，各自承担相应的责任。</w:t>
      </w:r>
    </w:p>
    <w:p w14:paraId="229BF8A3">
      <w:pPr>
        <w:spacing w:line="560" w:lineRule="exact"/>
        <w:ind w:firstLine="482"/>
        <w:outlineLvl w:val="0"/>
        <w:rPr>
          <w:rFonts w:ascii="宋体" w:hAnsi="宋体" w:cs="宋体"/>
          <w:b/>
          <w:sz w:val="24"/>
          <w:highlight w:val="none"/>
        </w:rPr>
      </w:pPr>
      <w:bookmarkStart w:id="202" w:name="_Toc1125"/>
      <w:bookmarkStart w:id="203" w:name="_Toc14563"/>
      <w:bookmarkStart w:id="204" w:name="_Toc6596"/>
      <w:r>
        <w:rPr>
          <w:rFonts w:hint="eastAsia" w:ascii="宋体" w:hAnsi="宋体" w:cs="宋体"/>
          <w:b/>
          <w:sz w:val="24"/>
          <w:highlight w:val="none"/>
        </w:rPr>
        <w:t>2.16检验和验收</w:t>
      </w:r>
      <w:bookmarkEnd w:id="202"/>
      <w:bookmarkEnd w:id="203"/>
      <w:bookmarkEnd w:id="204"/>
    </w:p>
    <w:p w14:paraId="558B86A4">
      <w:pPr>
        <w:tabs>
          <w:tab w:val="left" w:pos="360"/>
          <w:tab w:val="left" w:pos="540"/>
          <w:tab w:val="left" w:pos="1080"/>
        </w:tabs>
        <w:spacing w:line="560" w:lineRule="exact"/>
        <w:ind w:firstLine="480"/>
        <w:rPr>
          <w:rFonts w:ascii="宋体" w:hAnsi="宋体" w:cs="宋体"/>
          <w:sz w:val="24"/>
          <w:highlight w:val="none"/>
        </w:rPr>
      </w:pPr>
      <w:r>
        <w:rPr>
          <w:rFonts w:hint="eastAsia" w:ascii="宋体" w:hAnsi="宋体" w:cs="宋体"/>
          <w:sz w:val="24"/>
          <w:highlight w:val="none"/>
        </w:rPr>
        <w:t>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highlight w:val="none"/>
          <w:u w:val="single"/>
        </w:rPr>
        <w:t>合同专用条款2</w:t>
      </w:r>
      <w:r>
        <w:rPr>
          <w:rFonts w:ascii="宋体" w:hAnsi="宋体" w:cs="宋体"/>
          <w:b/>
          <w:iCs/>
          <w:sz w:val="24"/>
          <w:highlight w:val="none"/>
          <w:u w:val="single"/>
        </w:rPr>
        <w:t>.16.1</w:t>
      </w:r>
      <w:r>
        <w:rPr>
          <w:rFonts w:hint="eastAsia" w:ascii="宋体" w:hAnsi="宋体" w:cs="宋体"/>
          <w:b/>
          <w:iCs/>
          <w:sz w:val="24"/>
          <w:highlight w:val="none"/>
          <w:u w:val="single"/>
        </w:rPr>
        <w:t>（</w:t>
      </w:r>
      <w:r>
        <w:rPr>
          <w:rFonts w:hint="eastAsia" w:ascii="宋体" w:hAnsi="宋体" w:cs="宋体"/>
          <w:b/>
          <w:i/>
          <w:sz w:val="24"/>
          <w:highlight w:val="none"/>
          <w:u w:val="single"/>
        </w:rPr>
        <w:t>提醒：必须填写</w:t>
      </w:r>
      <w:r>
        <w:rPr>
          <w:rFonts w:hint="eastAsia" w:ascii="宋体" w:hAnsi="宋体" w:cs="宋体"/>
          <w:b/>
          <w:iCs/>
          <w:sz w:val="24"/>
          <w:highlight w:val="none"/>
          <w:u w:val="single"/>
        </w:rPr>
        <w:t>）</w:t>
      </w:r>
      <w:r>
        <w:rPr>
          <w:rFonts w:hint="eastAsia" w:ascii="宋体" w:hAnsi="宋体" w:cs="宋体"/>
          <w:sz w:val="24"/>
          <w:highlight w:val="none"/>
        </w:rPr>
        <w:t>约定时间内组织验收，</w:t>
      </w:r>
      <w:r>
        <w:rPr>
          <w:rFonts w:hint="eastAsia" w:ascii="宋体" w:hAnsi="宋体"/>
          <w:sz w:val="24"/>
          <w:highlight w:val="none"/>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4718A39B">
      <w:pPr>
        <w:tabs>
          <w:tab w:val="left" w:pos="360"/>
          <w:tab w:val="left" w:pos="540"/>
          <w:tab w:val="left" w:pos="1080"/>
        </w:tabs>
        <w:spacing w:line="560" w:lineRule="exact"/>
        <w:ind w:firstLine="480"/>
        <w:rPr>
          <w:rFonts w:ascii="宋体" w:hAnsi="宋体" w:cs="宋体"/>
          <w:sz w:val="24"/>
          <w:highlight w:val="none"/>
        </w:rPr>
      </w:pPr>
      <w:r>
        <w:rPr>
          <w:rFonts w:hint="eastAsia" w:ascii="宋体" w:hAnsi="宋体" w:cs="宋体"/>
          <w:sz w:val="24"/>
          <w:highlight w:val="none"/>
        </w:rPr>
        <w:t>2.16.2甲方按照合同约定的技术、服务、安全标准，组织对每一项技术、服务、安全标准的履约情况组织验收后，出具验收书。</w:t>
      </w:r>
      <w:r>
        <w:rPr>
          <w:rFonts w:hint="eastAsia" w:ascii="宋体" w:hAnsi="宋体"/>
          <w:sz w:val="24"/>
          <w:highlight w:val="none"/>
        </w:rPr>
        <w:t>验收方成员应当在验收书上签字，并承担相应的法律责任。</w:t>
      </w:r>
    </w:p>
    <w:p w14:paraId="2DC1C957">
      <w:pPr>
        <w:tabs>
          <w:tab w:val="left" w:pos="360"/>
          <w:tab w:val="left" w:pos="540"/>
          <w:tab w:val="left" w:pos="1080"/>
        </w:tabs>
        <w:spacing w:line="560" w:lineRule="exact"/>
        <w:ind w:firstLine="480"/>
        <w:rPr>
          <w:rFonts w:ascii="宋体" w:hAnsi="宋体" w:cs="宋体"/>
          <w:iCs/>
          <w:sz w:val="24"/>
          <w:highlight w:val="none"/>
        </w:rPr>
      </w:pPr>
      <w:r>
        <w:rPr>
          <w:rFonts w:hint="eastAsia" w:ascii="宋体" w:hAnsi="宋体" w:cs="宋体"/>
          <w:sz w:val="24"/>
          <w:highlight w:val="none"/>
        </w:rPr>
        <w:t>2.16.3检验和验收标准、程序等具体内容以及前述验收书的效力详见</w:t>
      </w:r>
      <w:r>
        <w:rPr>
          <w:rFonts w:hint="eastAsia" w:ascii="宋体" w:hAnsi="宋体" w:cs="宋体"/>
          <w:b/>
          <w:iCs/>
          <w:sz w:val="24"/>
          <w:highlight w:val="none"/>
          <w:u w:val="single"/>
        </w:rPr>
        <w:t>合同专用条款2</w:t>
      </w:r>
      <w:r>
        <w:rPr>
          <w:rFonts w:ascii="宋体" w:hAnsi="宋体" w:cs="宋体"/>
          <w:b/>
          <w:iCs/>
          <w:sz w:val="24"/>
          <w:highlight w:val="none"/>
          <w:u w:val="single"/>
        </w:rPr>
        <w:t>.16.3</w:t>
      </w:r>
      <w:r>
        <w:rPr>
          <w:rFonts w:hint="eastAsia" w:ascii="宋体" w:hAnsi="宋体" w:cs="宋体"/>
          <w:iCs/>
          <w:sz w:val="24"/>
          <w:highlight w:val="none"/>
        </w:rPr>
        <w:t>。</w:t>
      </w:r>
      <w:r>
        <w:rPr>
          <w:rFonts w:hint="eastAsia" w:ascii="宋体" w:hAnsi="宋体" w:cs="宋体"/>
          <w:i/>
          <w:sz w:val="24"/>
          <w:highlight w:val="none"/>
        </w:rPr>
        <w:t>（提醒：必须填写）</w:t>
      </w:r>
    </w:p>
    <w:bookmarkEnd w:id="174"/>
    <w:bookmarkEnd w:id="175"/>
    <w:bookmarkEnd w:id="176"/>
    <w:bookmarkEnd w:id="177"/>
    <w:p w14:paraId="2D2340C3">
      <w:pPr>
        <w:spacing w:line="560" w:lineRule="exact"/>
        <w:ind w:firstLine="482"/>
        <w:outlineLvl w:val="0"/>
        <w:rPr>
          <w:rFonts w:ascii="宋体" w:hAnsi="宋体" w:cs="宋体"/>
          <w:b/>
          <w:sz w:val="24"/>
          <w:highlight w:val="none"/>
        </w:rPr>
      </w:pPr>
      <w:bookmarkStart w:id="205" w:name="_Toc279701261"/>
      <w:bookmarkStart w:id="206" w:name="_Toc259093690"/>
      <w:bookmarkStart w:id="207" w:name="_Toc487900371"/>
      <w:bookmarkStart w:id="208" w:name="_Toc19604"/>
      <w:bookmarkStart w:id="209" w:name="_Toc11284"/>
      <w:bookmarkStart w:id="210" w:name="_Toc25182"/>
      <w:r>
        <w:rPr>
          <w:rFonts w:hint="eastAsia" w:ascii="宋体" w:hAnsi="宋体" w:cs="宋体"/>
          <w:b/>
          <w:sz w:val="24"/>
          <w:highlight w:val="none"/>
        </w:rPr>
        <w:t>2.17 通知</w:t>
      </w:r>
      <w:bookmarkEnd w:id="205"/>
      <w:bookmarkEnd w:id="206"/>
      <w:bookmarkEnd w:id="207"/>
      <w:r>
        <w:rPr>
          <w:rFonts w:hint="eastAsia" w:ascii="宋体" w:hAnsi="宋体" w:cs="宋体"/>
          <w:b/>
          <w:sz w:val="24"/>
          <w:highlight w:val="none"/>
        </w:rPr>
        <w:t>和送达</w:t>
      </w:r>
      <w:bookmarkEnd w:id="208"/>
      <w:bookmarkEnd w:id="209"/>
      <w:bookmarkEnd w:id="210"/>
    </w:p>
    <w:p w14:paraId="0649C777">
      <w:pPr>
        <w:spacing w:line="560" w:lineRule="exact"/>
        <w:ind w:firstLine="480"/>
        <w:rPr>
          <w:rFonts w:ascii="宋体" w:hAnsi="宋体" w:cs="宋体"/>
          <w:sz w:val="24"/>
          <w:highlight w:val="none"/>
        </w:rPr>
      </w:pPr>
      <w:bookmarkStart w:id="211" w:name="_Toc3135"/>
      <w:bookmarkStart w:id="212" w:name="_Toc6698"/>
      <w:bookmarkStart w:id="213" w:name="_Toc259093691"/>
      <w:bookmarkStart w:id="214" w:name="_Toc487900372"/>
      <w:bookmarkStart w:id="215" w:name="_Toc279701262"/>
      <w:r>
        <w:rPr>
          <w:rFonts w:hint="eastAsia" w:ascii="宋体" w:hAnsi="宋体" w:cs="宋体"/>
          <w:sz w:val="24"/>
          <w:highlight w:val="none"/>
        </w:rPr>
        <w:t>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highlight w:val="none"/>
          <w:u w:val="single"/>
        </w:rPr>
        <w:t>3</w:t>
      </w:r>
      <w:r>
        <w:rPr>
          <w:rFonts w:hint="eastAsia" w:ascii="宋体" w:hAnsi="宋体" w:cs="宋体"/>
          <w:sz w:val="24"/>
          <w:highlight w:val="none"/>
        </w:rPr>
        <w:t>个工作日内书面通知对方当事人，在对方当事人收到有关变更通知之前，变更前的约定送达方式或者地址仍视为有效。</w:t>
      </w:r>
      <w:bookmarkEnd w:id="211"/>
      <w:bookmarkEnd w:id="212"/>
    </w:p>
    <w:p w14:paraId="254791F9">
      <w:pPr>
        <w:spacing w:line="560" w:lineRule="exact"/>
        <w:ind w:firstLine="480"/>
        <w:rPr>
          <w:rFonts w:ascii="宋体" w:hAnsi="宋体" w:cs="宋体"/>
          <w:sz w:val="24"/>
          <w:highlight w:val="none"/>
        </w:rPr>
      </w:pPr>
      <w:bookmarkStart w:id="216" w:name="_Toc23128"/>
      <w:bookmarkStart w:id="217" w:name="_Toc23294"/>
      <w:r>
        <w:rPr>
          <w:rFonts w:hint="eastAsia" w:ascii="宋体" w:hAnsi="宋体" w:cs="宋体"/>
          <w:sz w:val="24"/>
          <w:highlight w:val="none"/>
        </w:rPr>
        <w:t>2.17.2</w:t>
      </w:r>
      <w:bookmarkEnd w:id="216"/>
      <w:bookmarkEnd w:id="217"/>
      <w:r>
        <w:rPr>
          <w:rFonts w:hint="eastAsia" w:ascii="宋体" w:hAnsi="宋体" w:cs="宋体"/>
          <w:sz w:val="24"/>
          <w:highlight w:val="none"/>
        </w:rPr>
        <w:t>以当面交付方式送达的，交付之时视为送达；以传真、电子邮件方式送达的，以传真、电子邮件到达受送达人特定系统之时视为送达；以邮寄方式送达的，以回执上注明的收件日期视为送达。</w:t>
      </w:r>
    </w:p>
    <w:p w14:paraId="0C10E8EA">
      <w:pPr>
        <w:spacing w:line="560" w:lineRule="exact"/>
        <w:ind w:firstLine="482"/>
        <w:outlineLvl w:val="0"/>
        <w:rPr>
          <w:rFonts w:ascii="宋体" w:hAnsi="宋体" w:cs="宋体"/>
          <w:b/>
          <w:sz w:val="24"/>
          <w:highlight w:val="none"/>
        </w:rPr>
      </w:pPr>
      <w:bookmarkStart w:id="218" w:name="_Toc4355"/>
      <w:bookmarkStart w:id="219" w:name="_Toc18540"/>
      <w:bookmarkStart w:id="220" w:name="_Toc30599"/>
      <w:r>
        <w:rPr>
          <w:rFonts w:hint="eastAsia" w:ascii="宋体" w:hAnsi="宋体" w:cs="宋体"/>
          <w:b/>
          <w:sz w:val="24"/>
          <w:highlight w:val="none"/>
        </w:rPr>
        <w:t>2.18计量单位</w:t>
      </w:r>
      <w:bookmarkEnd w:id="213"/>
      <w:bookmarkEnd w:id="214"/>
      <w:bookmarkEnd w:id="215"/>
      <w:bookmarkEnd w:id="218"/>
      <w:bookmarkEnd w:id="219"/>
      <w:bookmarkEnd w:id="220"/>
    </w:p>
    <w:p w14:paraId="67D58E1E">
      <w:pPr>
        <w:spacing w:line="560" w:lineRule="exact"/>
        <w:ind w:firstLine="480"/>
        <w:rPr>
          <w:rFonts w:ascii="宋体" w:hAnsi="宋体" w:cs="宋体"/>
          <w:sz w:val="24"/>
          <w:highlight w:val="none"/>
        </w:rPr>
      </w:pPr>
      <w:r>
        <w:rPr>
          <w:rFonts w:hint="eastAsia" w:ascii="宋体" w:hAnsi="宋体" w:cs="宋体"/>
          <w:sz w:val="24"/>
          <w:highlight w:val="none"/>
        </w:rPr>
        <w:t>除技术规范中另有规定外,合同的计量单位均使用国家法定计量单位。</w:t>
      </w:r>
    </w:p>
    <w:p w14:paraId="5BEFAA2C">
      <w:pPr>
        <w:spacing w:line="560" w:lineRule="exact"/>
        <w:ind w:firstLine="482"/>
        <w:outlineLvl w:val="0"/>
        <w:rPr>
          <w:rFonts w:ascii="宋体" w:hAnsi="宋体" w:cs="宋体"/>
          <w:b/>
          <w:sz w:val="24"/>
          <w:highlight w:val="none"/>
        </w:rPr>
      </w:pPr>
      <w:bookmarkStart w:id="221" w:name="_Toc487900373"/>
      <w:bookmarkStart w:id="222" w:name="_Toc279701263"/>
      <w:bookmarkStart w:id="223" w:name="_Toc10330"/>
      <w:bookmarkStart w:id="224" w:name="_Toc18567"/>
      <w:bookmarkStart w:id="225" w:name="_Toc12773"/>
      <w:bookmarkStart w:id="226" w:name="_Toc259093692"/>
      <w:r>
        <w:rPr>
          <w:rFonts w:hint="eastAsia" w:ascii="宋体" w:hAnsi="宋体" w:cs="宋体"/>
          <w:b/>
          <w:sz w:val="24"/>
          <w:highlight w:val="none"/>
        </w:rPr>
        <w:t>2.19合同使用的文字和适用的法律</w:t>
      </w:r>
      <w:bookmarkEnd w:id="221"/>
      <w:bookmarkEnd w:id="222"/>
      <w:bookmarkEnd w:id="223"/>
      <w:bookmarkEnd w:id="224"/>
      <w:bookmarkEnd w:id="225"/>
      <w:bookmarkEnd w:id="226"/>
    </w:p>
    <w:p w14:paraId="3C65D579">
      <w:pPr>
        <w:spacing w:line="560" w:lineRule="exact"/>
        <w:ind w:firstLine="480"/>
        <w:rPr>
          <w:rFonts w:ascii="宋体" w:hAnsi="宋体" w:cs="宋体"/>
          <w:sz w:val="24"/>
          <w:highlight w:val="none"/>
        </w:rPr>
      </w:pPr>
      <w:r>
        <w:rPr>
          <w:rFonts w:hint="eastAsia" w:ascii="宋体" w:hAnsi="宋体" w:cs="宋体"/>
          <w:sz w:val="24"/>
          <w:highlight w:val="none"/>
        </w:rPr>
        <w:t>2.19.1 合同使用汉语书就、变更和解释；</w:t>
      </w:r>
    </w:p>
    <w:p w14:paraId="4B1E25A0">
      <w:pPr>
        <w:spacing w:line="560" w:lineRule="exact"/>
        <w:ind w:firstLine="480"/>
        <w:rPr>
          <w:rFonts w:ascii="宋体" w:hAnsi="宋体" w:cs="宋体"/>
          <w:sz w:val="24"/>
          <w:highlight w:val="none"/>
        </w:rPr>
      </w:pPr>
      <w:r>
        <w:rPr>
          <w:rFonts w:hint="eastAsia" w:ascii="宋体" w:hAnsi="宋体" w:cs="宋体"/>
          <w:sz w:val="24"/>
          <w:highlight w:val="none"/>
        </w:rPr>
        <w:t>2.19.2 合同适用中华人民共和国法律。</w:t>
      </w:r>
    </w:p>
    <w:p w14:paraId="39AD0FAD">
      <w:pPr>
        <w:spacing w:line="560" w:lineRule="exact"/>
        <w:ind w:firstLine="482"/>
        <w:rPr>
          <w:rFonts w:ascii="宋体" w:hAnsi="宋体" w:cs="宋体"/>
          <w:b/>
          <w:bCs/>
          <w:sz w:val="24"/>
          <w:highlight w:val="none"/>
        </w:rPr>
      </w:pPr>
      <w:r>
        <w:rPr>
          <w:rFonts w:hint="eastAsia" w:ascii="宋体" w:hAnsi="宋体" w:cs="宋体"/>
          <w:b/>
          <w:bCs/>
          <w:sz w:val="24"/>
          <w:highlight w:val="none"/>
        </w:rPr>
        <w:t>2</w:t>
      </w:r>
      <w:r>
        <w:rPr>
          <w:rFonts w:ascii="宋体" w:hAnsi="宋体" w:cs="宋体"/>
          <w:b/>
          <w:bCs/>
          <w:sz w:val="24"/>
          <w:highlight w:val="none"/>
        </w:rPr>
        <w:t>.20</w:t>
      </w:r>
      <w:r>
        <w:rPr>
          <w:rFonts w:hint="eastAsia" w:ascii="宋体" w:hAnsi="宋体" w:cs="宋体"/>
          <w:b/>
          <w:bCs/>
          <w:sz w:val="24"/>
          <w:highlight w:val="none"/>
        </w:rPr>
        <w:t>政府采购信用融资</w:t>
      </w:r>
    </w:p>
    <w:p w14:paraId="4AB7B6CB">
      <w:pPr>
        <w:spacing w:line="560" w:lineRule="exact"/>
        <w:ind w:firstLine="480"/>
        <w:rPr>
          <w:rFonts w:ascii="宋体" w:hAnsi="宋体" w:cs="宋体"/>
          <w:sz w:val="24"/>
          <w:highlight w:val="none"/>
        </w:rPr>
      </w:pPr>
      <w:r>
        <w:rPr>
          <w:rFonts w:hint="eastAsia" w:ascii="宋体" w:hAnsi="宋体" w:cs="宋体"/>
          <w:sz w:val="24"/>
          <w:highlight w:val="none"/>
        </w:rPr>
        <w:t>乙方在签订政府采购合同时如遇到资金困难，甲方应当按照</w:t>
      </w:r>
      <w:r>
        <w:rPr>
          <w:rFonts w:hint="eastAsia" w:ascii="宋体" w:hAnsi="宋体" w:cs="楷体"/>
          <w:sz w:val="24"/>
          <w:highlight w:val="none"/>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1BFABBF7">
      <w:pPr>
        <w:spacing w:line="560" w:lineRule="exact"/>
        <w:ind w:firstLine="482"/>
        <w:outlineLvl w:val="0"/>
        <w:rPr>
          <w:rFonts w:ascii="宋体" w:hAnsi="宋体" w:cs="宋体"/>
          <w:b/>
          <w:sz w:val="24"/>
          <w:highlight w:val="none"/>
        </w:rPr>
      </w:pPr>
      <w:bookmarkStart w:id="227" w:name="_Toc19890"/>
      <w:bookmarkStart w:id="228" w:name="_Toc14001"/>
      <w:bookmarkStart w:id="229" w:name="_Toc6885"/>
      <w:r>
        <w:rPr>
          <w:rFonts w:hint="eastAsia" w:ascii="宋体" w:hAnsi="宋体" w:cs="宋体"/>
          <w:b/>
          <w:sz w:val="24"/>
          <w:highlight w:val="none"/>
        </w:rPr>
        <w:t>2.2</w:t>
      </w:r>
      <w:r>
        <w:rPr>
          <w:rFonts w:ascii="宋体" w:hAnsi="宋体" w:cs="宋体"/>
          <w:b/>
          <w:sz w:val="24"/>
          <w:highlight w:val="none"/>
        </w:rPr>
        <w:t>1</w:t>
      </w:r>
      <w:r>
        <w:rPr>
          <w:rFonts w:hint="eastAsia" w:ascii="宋体" w:hAnsi="宋体" w:cs="宋体"/>
          <w:b/>
          <w:sz w:val="24"/>
          <w:highlight w:val="none"/>
        </w:rPr>
        <w:t>合同份数</w:t>
      </w:r>
      <w:bookmarkEnd w:id="227"/>
      <w:bookmarkEnd w:id="228"/>
      <w:bookmarkEnd w:id="229"/>
    </w:p>
    <w:p w14:paraId="692A7125">
      <w:pPr>
        <w:spacing w:line="560" w:lineRule="exact"/>
        <w:ind w:firstLine="480"/>
        <w:rPr>
          <w:rFonts w:ascii="宋体" w:hAnsi="宋体" w:cs="宋体"/>
          <w:sz w:val="24"/>
          <w:highlight w:val="none"/>
        </w:rPr>
      </w:pPr>
      <w:r>
        <w:rPr>
          <w:rFonts w:hint="eastAsia" w:ascii="宋体" w:hAnsi="宋体" w:cs="宋体"/>
          <w:sz w:val="24"/>
          <w:highlight w:val="none"/>
        </w:rPr>
        <w:t>合同份数按</w:t>
      </w:r>
      <w:r>
        <w:rPr>
          <w:rFonts w:hint="eastAsia" w:ascii="宋体" w:hAnsi="宋体" w:cs="宋体"/>
          <w:b/>
          <w:iCs/>
          <w:sz w:val="24"/>
          <w:highlight w:val="none"/>
          <w:u w:val="single"/>
        </w:rPr>
        <w:t>合同专用条款2</w:t>
      </w:r>
      <w:r>
        <w:rPr>
          <w:rFonts w:ascii="宋体" w:hAnsi="宋体" w:cs="宋体"/>
          <w:b/>
          <w:iCs/>
          <w:sz w:val="24"/>
          <w:highlight w:val="none"/>
          <w:u w:val="single"/>
        </w:rPr>
        <w:t>.2</w:t>
      </w:r>
      <w:r>
        <w:rPr>
          <w:rFonts w:hint="eastAsia" w:ascii="宋体" w:hAnsi="宋体" w:cs="宋体"/>
          <w:b/>
          <w:iCs/>
          <w:sz w:val="24"/>
          <w:highlight w:val="none"/>
          <w:u w:val="single"/>
        </w:rPr>
        <w:t>1</w:t>
      </w:r>
      <w:r>
        <w:rPr>
          <w:rFonts w:hint="eastAsia" w:ascii="宋体" w:hAnsi="宋体" w:cs="宋体"/>
          <w:sz w:val="24"/>
          <w:highlight w:val="none"/>
        </w:rPr>
        <w:t>规定，每份均具有同等法律效力。</w:t>
      </w:r>
    </w:p>
    <w:p w14:paraId="03821A8E">
      <w:pPr>
        <w:spacing w:line="360" w:lineRule="auto"/>
        <w:jc w:val="center"/>
        <w:outlineLvl w:val="1"/>
        <w:rPr>
          <w:rFonts w:ascii="宋体" w:hAnsi="宋体" w:cs="宋体"/>
          <w:b/>
          <w:sz w:val="28"/>
          <w:szCs w:val="28"/>
          <w:highlight w:val="none"/>
        </w:rPr>
      </w:pPr>
      <w:r>
        <w:rPr>
          <w:rFonts w:hint="eastAsia" w:ascii="宋体" w:hAnsi="宋体" w:cs="宋体"/>
          <w:highlight w:val="none"/>
        </w:rPr>
        <w:br w:type="page" w:clear="all"/>
      </w:r>
      <w:r>
        <w:rPr>
          <w:rFonts w:hint="eastAsia" w:ascii="宋体" w:hAnsi="宋体" w:cs="宋体"/>
          <w:b/>
          <w:sz w:val="28"/>
          <w:szCs w:val="28"/>
          <w:highlight w:val="none"/>
        </w:rPr>
        <w:t>第三部分 合同专用条款</w:t>
      </w:r>
    </w:p>
    <w:p w14:paraId="7B41DEF1">
      <w:pPr>
        <w:spacing w:line="560" w:lineRule="exact"/>
        <w:ind w:left="-420" w:right="-420" w:firstLine="480"/>
        <w:rPr>
          <w:rFonts w:ascii="宋体" w:hAnsi="宋体" w:cs="宋体"/>
          <w:highlight w:val="none"/>
        </w:rPr>
      </w:pPr>
      <w:r>
        <w:rPr>
          <w:rFonts w:hint="eastAsia" w:ascii="宋体" w:hAnsi="宋体" w:cs="宋体"/>
          <w:sz w:val="24"/>
          <w:highlight w:val="none"/>
        </w:rPr>
        <w:t>本</w:t>
      </w:r>
      <w:r>
        <w:rPr>
          <w:rFonts w:hint="eastAsia" w:ascii="宋体" w:hAnsi="宋体" w:cs="宋体"/>
          <w:bCs/>
          <w:highlight w:val="none"/>
        </w:rPr>
        <w:t>部分</w:t>
      </w:r>
      <w:r>
        <w:rPr>
          <w:rFonts w:hint="eastAsia" w:ascii="宋体" w:hAnsi="宋体" w:cs="宋体"/>
          <w:sz w:val="24"/>
          <w:highlight w:val="none"/>
        </w:rPr>
        <w:t>是对前两</w:t>
      </w:r>
      <w:bookmarkStart w:id="230" w:name="_Hlk136502841"/>
      <w:r>
        <w:rPr>
          <w:rFonts w:hint="eastAsia" w:ascii="宋体" w:hAnsi="宋体" w:cs="宋体"/>
          <w:bCs/>
          <w:highlight w:val="none"/>
        </w:rPr>
        <w:t>部分</w:t>
      </w:r>
      <w:bookmarkEnd w:id="230"/>
      <w:r>
        <w:rPr>
          <w:rFonts w:hint="eastAsia" w:ascii="宋体" w:hAnsi="宋体" w:cs="宋体"/>
          <w:sz w:val="24"/>
          <w:highlight w:val="none"/>
        </w:rPr>
        <w:t>的补充和修改，如果前两</w:t>
      </w:r>
      <w:r>
        <w:rPr>
          <w:rFonts w:hint="eastAsia" w:ascii="宋体" w:hAnsi="宋体" w:cs="宋体"/>
          <w:bCs/>
          <w:highlight w:val="none"/>
        </w:rPr>
        <w:t>部分</w:t>
      </w:r>
      <w:r>
        <w:rPr>
          <w:rFonts w:hint="eastAsia" w:ascii="宋体" w:hAnsi="宋体" w:cs="宋体"/>
          <w:sz w:val="24"/>
          <w:highlight w:val="none"/>
        </w:rPr>
        <w:t>和本</w:t>
      </w:r>
      <w:r>
        <w:rPr>
          <w:rFonts w:hint="eastAsia" w:ascii="宋体" w:hAnsi="宋体" w:cs="宋体"/>
          <w:bCs/>
          <w:highlight w:val="none"/>
        </w:rPr>
        <w:t>部分</w:t>
      </w:r>
      <w:r>
        <w:rPr>
          <w:rFonts w:hint="eastAsia" w:ascii="宋体" w:hAnsi="宋体" w:cs="宋体"/>
          <w:sz w:val="24"/>
          <w:highlight w:val="none"/>
        </w:rPr>
        <w:t>的约定不一致，应以本</w:t>
      </w:r>
      <w:r>
        <w:rPr>
          <w:rFonts w:hint="eastAsia" w:ascii="宋体" w:hAnsi="宋体" w:cs="宋体"/>
          <w:bCs/>
          <w:highlight w:val="none"/>
        </w:rPr>
        <w:t>部分</w:t>
      </w:r>
      <w:r>
        <w:rPr>
          <w:rFonts w:hint="eastAsia" w:ascii="宋体" w:hAnsi="宋体" w:cs="宋体"/>
          <w:sz w:val="24"/>
          <w:highlight w:val="none"/>
        </w:rPr>
        <w:t>的约定为准。本</w:t>
      </w:r>
      <w:r>
        <w:rPr>
          <w:rFonts w:hint="eastAsia" w:ascii="宋体" w:hAnsi="宋体" w:cs="宋体"/>
          <w:bCs/>
          <w:highlight w:val="none"/>
        </w:rPr>
        <w:t>部分</w:t>
      </w:r>
      <w:r>
        <w:rPr>
          <w:rFonts w:hint="eastAsia" w:ascii="宋体" w:hAnsi="宋体" w:cs="宋体"/>
          <w:sz w:val="24"/>
          <w:highlight w:val="none"/>
        </w:rPr>
        <w:t>的条款号应与前两</w:t>
      </w:r>
      <w:r>
        <w:rPr>
          <w:rFonts w:hint="eastAsia" w:ascii="宋体" w:hAnsi="宋体" w:cs="宋体"/>
          <w:bCs/>
          <w:highlight w:val="none"/>
        </w:rPr>
        <w:t>部分</w:t>
      </w:r>
      <w:r>
        <w:rPr>
          <w:rFonts w:hint="eastAsia" w:ascii="宋体" w:hAnsi="宋体" w:cs="宋体"/>
          <w:sz w:val="24"/>
          <w:highlight w:val="none"/>
        </w:rPr>
        <w:t>的条款号保持对应；与前两</w:t>
      </w:r>
      <w:r>
        <w:rPr>
          <w:rFonts w:hint="eastAsia" w:ascii="宋体" w:hAnsi="宋体" w:cs="宋体"/>
          <w:bCs/>
          <w:highlight w:val="none"/>
        </w:rPr>
        <w:t>部分</w:t>
      </w:r>
      <w:r>
        <w:rPr>
          <w:rFonts w:hint="eastAsia" w:ascii="宋体" w:hAnsi="宋体" w:cs="宋体"/>
          <w:sz w:val="24"/>
          <w:highlight w:val="none"/>
        </w:rPr>
        <w:t>无对应关系的内容可另行编制条款号。</w:t>
      </w:r>
    </w:p>
    <w:tbl>
      <w:tblPr>
        <w:tblStyle w:val="64"/>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81"/>
        <w:gridCol w:w="8588"/>
      </w:tblGrid>
      <w:tr w14:paraId="460A2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65" w:type="pct"/>
            <w:tcBorders>
              <w:left w:val="single" w:color="auto" w:sz="4" w:space="0"/>
            </w:tcBorders>
            <w:noWrap/>
            <w:vAlign w:val="center"/>
          </w:tcPr>
          <w:p w14:paraId="726D3DD1">
            <w:pPr>
              <w:spacing w:line="360" w:lineRule="auto"/>
              <w:jc w:val="center"/>
              <w:rPr>
                <w:rFonts w:ascii="宋体" w:hAnsi="宋体" w:cs="宋体"/>
                <w:b/>
                <w:sz w:val="24"/>
                <w:highlight w:val="none"/>
              </w:rPr>
            </w:pPr>
            <w:r>
              <w:rPr>
                <w:rFonts w:hint="eastAsia" w:ascii="宋体" w:hAnsi="宋体" w:cs="宋体"/>
                <w:b/>
                <w:sz w:val="24"/>
                <w:highlight w:val="none"/>
              </w:rPr>
              <w:t>条款号</w:t>
            </w:r>
          </w:p>
        </w:tc>
        <w:tc>
          <w:tcPr>
            <w:tcW w:w="4535" w:type="pct"/>
            <w:noWrap/>
            <w:vAlign w:val="center"/>
          </w:tcPr>
          <w:p w14:paraId="3D91A14F">
            <w:pPr>
              <w:spacing w:line="360" w:lineRule="auto"/>
              <w:jc w:val="center"/>
              <w:rPr>
                <w:rFonts w:ascii="宋体" w:hAnsi="宋体" w:cs="宋体"/>
                <w:b/>
                <w:sz w:val="24"/>
                <w:highlight w:val="none"/>
              </w:rPr>
            </w:pPr>
            <w:r>
              <w:rPr>
                <w:rFonts w:hint="eastAsia" w:ascii="宋体" w:hAnsi="宋体" w:cs="宋体"/>
                <w:b/>
                <w:sz w:val="24"/>
                <w:highlight w:val="none"/>
              </w:rPr>
              <w:t>约定内容</w:t>
            </w:r>
          </w:p>
        </w:tc>
      </w:tr>
      <w:tr w14:paraId="60E39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56A43200">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4</w:t>
            </w:r>
            <w:r>
              <w:rPr>
                <w:rFonts w:hint="eastAsia" w:ascii="宋体" w:hAnsi="宋体" w:cs="宋体"/>
                <w:sz w:val="24"/>
                <w:highlight w:val="none"/>
              </w:rPr>
              <w:t>.2</w:t>
            </w:r>
          </w:p>
        </w:tc>
        <w:tc>
          <w:tcPr>
            <w:tcW w:w="4535" w:type="pct"/>
            <w:noWrap/>
            <w:vAlign w:val="center"/>
          </w:tcPr>
          <w:p w14:paraId="760660D8">
            <w:pPr>
              <w:spacing w:line="360" w:lineRule="auto"/>
              <w:ind w:firstLine="480"/>
              <w:rPr>
                <w:rFonts w:ascii="宋体" w:hAnsi="宋体"/>
                <w:sz w:val="24"/>
                <w:highlight w:val="none"/>
              </w:rPr>
            </w:pPr>
            <w:r>
              <w:rPr>
                <w:rFonts w:hint="eastAsia" w:ascii="宋体" w:hAnsi="宋体"/>
                <w:sz w:val="24"/>
                <w:highlight w:val="none"/>
              </w:rPr>
              <w:t>/</w:t>
            </w:r>
          </w:p>
        </w:tc>
      </w:tr>
      <w:tr w14:paraId="64FC1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14ED95EA">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5</w:t>
            </w:r>
            <w:r>
              <w:rPr>
                <w:rFonts w:hint="eastAsia" w:ascii="宋体" w:hAnsi="宋体" w:cs="宋体"/>
                <w:sz w:val="24"/>
                <w:highlight w:val="none"/>
              </w:rPr>
              <w:t>.</w:t>
            </w:r>
            <w:r>
              <w:rPr>
                <w:rFonts w:ascii="宋体" w:hAnsi="宋体" w:cs="宋体"/>
                <w:sz w:val="24"/>
                <w:highlight w:val="none"/>
              </w:rPr>
              <w:t>2</w:t>
            </w:r>
          </w:p>
        </w:tc>
        <w:tc>
          <w:tcPr>
            <w:tcW w:w="4535" w:type="pct"/>
            <w:noWrap/>
            <w:vAlign w:val="center"/>
          </w:tcPr>
          <w:p w14:paraId="3AC379F8">
            <w:pPr>
              <w:spacing w:line="360" w:lineRule="auto"/>
              <w:ind w:firstLine="480"/>
              <w:rPr>
                <w:rFonts w:ascii="宋体" w:hAnsi="宋体"/>
                <w:sz w:val="24"/>
                <w:highlight w:val="none"/>
              </w:rPr>
            </w:pPr>
            <w:r>
              <w:rPr>
                <w:rFonts w:hint="eastAsia" w:ascii="宋体" w:hAnsi="宋体"/>
                <w:sz w:val="24"/>
                <w:highlight w:val="none"/>
              </w:rPr>
              <w:t>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p>
        </w:tc>
      </w:tr>
      <w:tr w14:paraId="2D3EE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7457ACE0">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6</w:t>
            </w:r>
            <w:r>
              <w:rPr>
                <w:rFonts w:hint="eastAsia" w:ascii="宋体" w:hAnsi="宋体" w:cs="宋体"/>
                <w:sz w:val="24"/>
                <w:highlight w:val="none"/>
              </w:rPr>
              <w:t>.</w:t>
            </w:r>
            <w:r>
              <w:rPr>
                <w:rFonts w:ascii="宋体" w:hAnsi="宋体" w:cs="宋体"/>
                <w:sz w:val="24"/>
                <w:highlight w:val="none"/>
              </w:rPr>
              <w:t>1</w:t>
            </w:r>
          </w:p>
        </w:tc>
        <w:tc>
          <w:tcPr>
            <w:tcW w:w="4535" w:type="pct"/>
            <w:noWrap/>
            <w:vAlign w:val="center"/>
          </w:tcPr>
          <w:p w14:paraId="01223AD2">
            <w:pPr>
              <w:spacing w:line="360" w:lineRule="auto"/>
              <w:ind w:firstLine="480"/>
              <w:rPr>
                <w:rFonts w:ascii="宋体" w:hAnsi="宋体" w:cs="宋体"/>
                <w:sz w:val="24"/>
                <w:highlight w:val="none"/>
              </w:rPr>
            </w:pPr>
            <w:r>
              <w:rPr>
                <w:rFonts w:hint="eastAsia" w:ascii="宋体" w:hAnsi="宋体"/>
                <w:sz w:val="24"/>
                <w:highlight w:val="none"/>
              </w:rPr>
              <w:t>合同签订后，甲方收到乙方提供的相应金额发票10个工作</w:t>
            </w:r>
            <w:r>
              <w:rPr>
                <w:rFonts w:ascii="宋体" w:hAnsi="宋体"/>
                <w:sz w:val="24"/>
                <w:highlight w:val="none"/>
              </w:rPr>
              <w:t>日内</w:t>
            </w:r>
            <w:r>
              <w:rPr>
                <w:rFonts w:hint="eastAsia" w:ascii="宋体" w:hAnsi="宋体"/>
                <w:sz w:val="24"/>
                <w:highlight w:val="none"/>
              </w:rPr>
              <w:t>，支付</w:t>
            </w:r>
            <w:r>
              <w:rPr>
                <w:rFonts w:ascii="宋体" w:hAnsi="宋体"/>
                <w:sz w:val="24"/>
                <w:highlight w:val="none"/>
              </w:rPr>
              <w:t>30%</w:t>
            </w:r>
            <w:r>
              <w:rPr>
                <w:rFonts w:hint="eastAsia" w:ascii="宋体" w:hAnsi="宋体"/>
                <w:sz w:val="24"/>
                <w:highlight w:val="none"/>
              </w:rPr>
              <w:t>合同预付款。</w:t>
            </w:r>
          </w:p>
        </w:tc>
      </w:tr>
      <w:tr w14:paraId="086F2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0CB757B5">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7</w:t>
            </w:r>
            <w:r>
              <w:rPr>
                <w:rFonts w:hint="eastAsia" w:ascii="宋体" w:hAnsi="宋体" w:cs="宋体"/>
                <w:sz w:val="24"/>
                <w:highlight w:val="none"/>
              </w:rPr>
              <w:t>.</w:t>
            </w:r>
            <w:r>
              <w:rPr>
                <w:rFonts w:ascii="宋体" w:hAnsi="宋体" w:cs="宋体"/>
                <w:sz w:val="24"/>
                <w:highlight w:val="none"/>
              </w:rPr>
              <w:t>2</w:t>
            </w:r>
          </w:p>
        </w:tc>
        <w:tc>
          <w:tcPr>
            <w:tcW w:w="4535" w:type="pct"/>
            <w:noWrap/>
            <w:vAlign w:val="center"/>
          </w:tcPr>
          <w:p w14:paraId="3E6BD544">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）在采供过程中，乙方需根据消费协作产品的采供数量和金额，在收购消费协作产品时须先行、及时支付货款给对口地区的供货方，不得拖延。</w:t>
            </w:r>
          </w:p>
          <w:p w14:paraId="2B74627E">
            <w:pPr>
              <w:spacing w:line="360" w:lineRule="auto"/>
              <w:ind w:firstLine="480"/>
              <w:rPr>
                <w:rFonts w:ascii="宋体" w:hAnsi="宋体"/>
                <w:sz w:val="24"/>
                <w:highlight w:val="none"/>
              </w:rPr>
            </w:pPr>
            <w:r>
              <w:rPr>
                <w:rFonts w:hint="eastAsia" w:ascii="宋体" w:hAnsi="宋体"/>
                <w:sz w:val="24"/>
                <w:highlight w:val="none"/>
              </w:rPr>
              <w:t>（2）甲方收齐所有的农产品款项后，分批次支付给乙方。合同签订后，甲方收到乙方提供的相应金额发票10个工作</w:t>
            </w:r>
            <w:r>
              <w:rPr>
                <w:rFonts w:ascii="宋体" w:hAnsi="宋体"/>
                <w:sz w:val="24"/>
                <w:highlight w:val="none"/>
              </w:rPr>
              <w:t>日内</w:t>
            </w:r>
            <w:r>
              <w:rPr>
                <w:rFonts w:hint="eastAsia" w:ascii="宋体" w:hAnsi="宋体"/>
                <w:sz w:val="24"/>
                <w:highlight w:val="none"/>
              </w:rPr>
              <w:t>，支付</w:t>
            </w:r>
            <w:r>
              <w:rPr>
                <w:rFonts w:ascii="宋体" w:hAnsi="宋体"/>
                <w:sz w:val="24"/>
                <w:highlight w:val="none"/>
              </w:rPr>
              <w:t>30%</w:t>
            </w:r>
            <w:r>
              <w:rPr>
                <w:rFonts w:hint="eastAsia" w:ascii="宋体" w:hAnsi="宋体"/>
                <w:sz w:val="24"/>
                <w:highlight w:val="none"/>
              </w:rPr>
              <w:t>合同预付款；合同验收完成后，评级为优秀的，在验收完成一个月内支付剩余合同款；评级为合格的，在验收完成三个月后支付剩余合同款，并根据赔偿和违约情况，扣除相应合同款；评级为不合格的，视为违约，按照合同专用条款1</w:t>
            </w:r>
            <w:r>
              <w:rPr>
                <w:rFonts w:ascii="宋体" w:hAnsi="宋体"/>
                <w:sz w:val="24"/>
                <w:highlight w:val="none"/>
              </w:rPr>
              <w:t>.9.6</w:t>
            </w:r>
            <w:r>
              <w:rPr>
                <w:rFonts w:hint="eastAsia" w:ascii="宋体" w:hAnsi="宋体"/>
                <w:sz w:val="24"/>
                <w:highlight w:val="none"/>
              </w:rPr>
              <w:t>相关约定办理。款项支付时如因政府财务结算原因，不能及时支付的，时间顺延。</w:t>
            </w:r>
          </w:p>
          <w:p w14:paraId="1862F890">
            <w:pPr>
              <w:spacing w:line="360" w:lineRule="auto"/>
              <w:ind w:firstLine="480"/>
              <w:rPr>
                <w:rFonts w:ascii="宋体" w:hAnsi="宋体" w:cs="宋体"/>
                <w:sz w:val="24"/>
                <w:highlight w:val="none"/>
              </w:rPr>
            </w:pPr>
            <w:r>
              <w:rPr>
                <w:rFonts w:hint="eastAsia" w:ascii="宋体" w:hAnsi="宋体"/>
                <w:sz w:val="24"/>
                <w:highlight w:val="none"/>
              </w:rPr>
              <w:t>（3）各批次付款结算时，乙方应向甲方提供农产品采购的相关凭证（包括发票、合同、付款凭证等），要求从“832平台”采购的农产品还需提供在“832平台”下单采购的相关凭证，否则不予结算。提供的采购合同、付款对象与投标文件不一致的，不予结算。</w:t>
            </w:r>
          </w:p>
        </w:tc>
      </w:tr>
      <w:tr w14:paraId="03279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538EB4CF">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.1</w:t>
            </w:r>
          </w:p>
        </w:tc>
        <w:tc>
          <w:tcPr>
            <w:tcW w:w="4535" w:type="pct"/>
            <w:noWrap/>
            <w:vAlign w:val="center"/>
          </w:tcPr>
          <w:p w14:paraId="6BED9CED">
            <w:pPr>
              <w:pStyle w:val="1390"/>
              <w:spacing w:line="360" w:lineRule="auto"/>
              <w:ind w:firstLine="480"/>
              <w:rPr>
                <w:rFonts w:ascii="宋体" w:hAnsi="宋体"/>
                <w:sz w:val="24"/>
                <w:highlight w:val="none"/>
              </w:rPr>
            </w:pPr>
            <w:r>
              <w:rPr>
                <w:rFonts w:hint="eastAsia" w:ascii="宋体" w:hAnsi="宋体"/>
                <w:sz w:val="24"/>
                <w:szCs w:val="24"/>
                <w:highlight w:val="none"/>
              </w:rPr>
              <w:t>发放时间：</w:t>
            </w:r>
            <w:r>
              <w:rPr>
                <w:rFonts w:ascii="宋体" w:hAnsi="宋体"/>
                <w:sz w:val="24"/>
                <w:highlight w:val="none"/>
              </w:rPr>
              <w:t>202</w:t>
            </w:r>
            <w:r>
              <w:rPr>
                <w:rFonts w:hint="eastAsia" w:ascii="宋体" w:hAnsi="宋体"/>
                <w:sz w:val="24"/>
                <w:highlight w:val="none"/>
              </w:rPr>
              <w:t>4年1</w:t>
            </w:r>
            <w:r>
              <w:rPr>
                <w:rFonts w:ascii="宋体" w:hAnsi="宋体"/>
                <w:sz w:val="24"/>
                <w:highlight w:val="none"/>
              </w:rPr>
              <w:t>2</w:t>
            </w:r>
            <w:r>
              <w:rPr>
                <w:rFonts w:hint="eastAsia" w:ascii="宋体" w:hAnsi="宋体"/>
                <w:sz w:val="24"/>
                <w:highlight w:val="none"/>
              </w:rPr>
              <w:t>月1日至2025年1月27日</w:t>
            </w:r>
          </w:p>
          <w:p w14:paraId="266FDB06">
            <w:pPr>
              <w:pStyle w:val="1390"/>
              <w:spacing w:line="360" w:lineRule="auto"/>
              <w:ind w:firstLine="480"/>
              <w:rPr>
                <w:rFonts w:ascii="宋体" w:hAnsi="宋体" w:cs="宋体"/>
                <w:sz w:val="24"/>
                <w:highlight w:val="none"/>
              </w:rPr>
            </w:pPr>
            <w:r>
              <w:rPr>
                <w:rFonts w:hint="eastAsia" w:ascii="宋体" w:hAnsi="宋体" w:cs="宋体"/>
                <w:sz w:val="24"/>
                <w:highlight w:val="none"/>
              </w:rPr>
              <w:t>发放时间结束后一个月，为售后服务保障阶段</w:t>
            </w:r>
          </w:p>
        </w:tc>
      </w:tr>
      <w:tr w14:paraId="66A76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3DB5F182">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.2</w:t>
            </w:r>
          </w:p>
        </w:tc>
        <w:tc>
          <w:tcPr>
            <w:tcW w:w="4535" w:type="pct"/>
            <w:noWrap/>
            <w:vAlign w:val="center"/>
          </w:tcPr>
          <w:p w14:paraId="154400FC">
            <w:pPr>
              <w:spacing w:line="360" w:lineRule="auto"/>
              <w:ind w:firstLine="480"/>
              <w:rPr>
                <w:rFonts w:ascii="宋体" w:hAnsi="宋体" w:cs="宋体"/>
                <w:sz w:val="24"/>
                <w:highlight w:val="none"/>
              </w:rPr>
            </w:pPr>
            <w:r>
              <w:rPr>
                <w:rFonts w:hint="eastAsia" w:ascii="宋体" w:hAnsi="宋体" w:cs="宋体"/>
                <w:sz w:val="24"/>
                <w:highlight w:val="none"/>
              </w:rPr>
              <w:t>根据甲方的要求，送货至指定地点。</w:t>
            </w:r>
          </w:p>
        </w:tc>
      </w:tr>
      <w:tr w14:paraId="159F6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636916D8">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8</w:t>
            </w:r>
            <w:r>
              <w:rPr>
                <w:rFonts w:hint="eastAsia" w:ascii="宋体" w:hAnsi="宋体" w:cs="宋体"/>
                <w:sz w:val="24"/>
                <w:highlight w:val="none"/>
              </w:rPr>
              <w:t>.3</w:t>
            </w:r>
          </w:p>
        </w:tc>
        <w:tc>
          <w:tcPr>
            <w:tcW w:w="4535" w:type="pct"/>
            <w:noWrap/>
            <w:vAlign w:val="center"/>
          </w:tcPr>
          <w:p w14:paraId="14636C5F">
            <w:pPr>
              <w:spacing w:line="360" w:lineRule="auto"/>
              <w:ind w:firstLine="480"/>
              <w:rPr>
                <w:rFonts w:ascii="宋体" w:hAnsi="宋体"/>
                <w:sz w:val="24"/>
                <w:highlight w:val="none"/>
              </w:rPr>
            </w:pPr>
            <w:r>
              <w:rPr>
                <w:rFonts w:hint="eastAsia" w:ascii="宋体" w:hAnsi="宋体"/>
                <w:sz w:val="24"/>
                <w:highlight w:val="none"/>
              </w:rPr>
              <w:t>乙方需根据消费者需求，提供以下三种发放服务：</w:t>
            </w:r>
          </w:p>
          <w:p w14:paraId="6BE7DC52">
            <w:pPr>
              <w:spacing w:line="360" w:lineRule="auto"/>
              <w:ind w:firstLine="480"/>
              <w:rPr>
                <w:rFonts w:ascii="宋体" w:hAnsi="宋体"/>
                <w:sz w:val="24"/>
                <w:highlight w:val="none"/>
              </w:rPr>
            </w:pPr>
            <w:r>
              <w:rPr>
                <w:rFonts w:hint="eastAsia" w:ascii="宋体" w:hAnsi="宋体"/>
                <w:sz w:val="24"/>
                <w:highlight w:val="none"/>
              </w:rPr>
              <w:t>（1）根据小程序订单，将货物交由指定快递供应商配送到家；</w:t>
            </w:r>
          </w:p>
          <w:p w14:paraId="5CA9902C">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）线下服务网点核销提货券发放（每天8：00至21：00）；</w:t>
            </w:r>
          </w:p>
          <w:p w14:paraId="0E3ADFF3">
            <w:pPr>
              <w:spacing w:line="360" w:lineRule="auto"/>
              <w:ind w:firstLine="480"/>
              <w:rPr>
                <w:rFonts w:ascii="宋体" w:hAnsi="宋体" w:cs="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）根据甲方的要求，集中送货至指定地点。</w:t>
            </w:r>
          </w:p>
        </w:tc>
      </w:tr>
      <w:tr w14:paraId="6505A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475C342D">
            <w:pPr>
              <w:spacing w:line="360" w:lineRule="auto"/>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w:t>
            </w:r>
            <w:r>
              <w:rPr>
                <w:rFonts w:hint="eastAsia" w:ascii="宋体" w:hAnsi="宋体" w:cs="宋体"/>
                <w:sz w:val="24"/>
                <w:highlight w:val="none"/>
              </w:rPr>
              <w:t>.6</w:t>
            </w:r>
          </w:p>
        </w:tc>
        <w:tc>
          <w:tcPr>
            <w:tcW w:w="4535" w:type="pct"/>
            <w:noWrap/>
            <w:vAlign w:val="center"/>
          </w:tcPr>
          <w:p w14:paraId="39B36513">
            <w:pPr>
              <w:spacing w:line="360" w:lineRule="auto"/>
              <w:ind w:firstLine="480"/>
              <w:rPr>
                <w:rFonts w:ascii="宋体" w:hAnsi="宋体" w:cs="宋体"/>
                <w:sz w:val="24"/>
                <w:highlight w:val="none"/>
              </w:rPr>
            </w:pPr>
            <w:r>
              <w:rPr>
                <w:rFonts w:ascii="宋体" w:hAnsi="宋体" w:cs="宋体"/>
                <w:sz w:val="24"/>
                <w:highlight w:val="none"/>
              </w:rPr>
              <w:t>1.9.6.1</w:t>
            </w:r>
            <w:r>
              <w:rPr>
                <w:rFonts w:hint="eastAsia" w:ascii="宋体" w:hAnsi="宋体" w:cs="宋体"/>
                <w:sz w:val="24"/>
                <w:highlight w:val="none"/>
              </w:rPr>
              <w:t>乙方有下列违约情形之一的，甲方对乙方进行惩罚：</w:t>
            </w:r>
          </w:p>
          <w:p w14:paraId="49A8F679">
            <w:pPr>
              <w:spacing w:line="360" w:lineRule="auto"/>
              <w:ind w:firstLine="480"/>
              <w:rPr>
                <w:rFonts w:ascii="宋体" w:hAnsi="宋体" w:cs="宋体"/>
                <w:sz w:val="24"/>
                <w:highlight w:val="none"/>
              </w:rPr>
            </w:pPr>
            <w:r>
              <w:rPr>
                <w:rFonts w:hint="eastAsia" w:ascii="宋体" w:hAnsi="宋体" w:cs="宋体"/>
                <w:sz w:val="24"/>
                <w:highlight w:val="none"/>
              </w:rPr>
              <w:t>（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p>
          <w:p w14:paraId="7636A341">
            <w:pPr>
              <w:spacing w:line="360" w:lineRule="auto"/>
              <w:ind w:firstLine="480"/>
              <w:rPr>
                <w:rFonts w:ascii="宋体" w:hAnsi="宋体" w:cs="宋体"/>
                <w:sz w:val="24"/>
                <w:highlight w:val="none"/>
              </w:rPr>
            </w:pPr>
            <w:r>
              <w:rPr>
                <w:rFonts w:hint="eastAsia" w:ascii="宋体" w:hAnsi="宋体" w:cs="宋体"/>
                <w:sz w:val="24"/>
                <w:highlight w:val="none"/>
              </w:rPr>
              <w:t>（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p>
          <w:p w14:paraId="303C0B45">
            <w:pPr>
              <w:spacing w:line="360" w:lineRule="auto"/>
              <w:ind w:firstLine="480"/>
              <w:rPr>
                <w:rFonts w:ascii="宋体" w:hAnsi="宋体" w:cs="宋体"/>
                <w:sz w:val="24"/>
                <w:highlight w:val="none"/>
              </w:rPr>
            </w:pPr>
            <w:r>
              <w:rPr>
                <w:rFonts w:ascii="宋体" w:hAnsi="宋体" w:cs="宋体"/>
                <w:sz w:val="24"/>
                <w:highlight w:val="none"/>
              </w:rPr>
              <w:t>1.9.6.2</w:t>
            </w:r>
            <w:r>
              <w:rPr>
                <w:rFonts w:hint="eastAsia" w:ascii="宋体" w:hAnsi="宋体" w:cs="宋体"/>
                <w:sz w:val="24"/>
                <w:highlight w:val="none"/>
              </w:rPr>
              <w:t>在甲方对乙方违约而采取的任何补救措施不受影响的情况下，甲方可向乙方发出终止部分或全部合同的书面通知书。</w:t>
            </w:r>
          </w:p>
          <w:p w14:paraId="01F4D714">
            <w:pPr>
              <w:spacing w:line="360" w:lineRule="auto"/>
              <w:ind w:firstLine="480"/>
              <w:rPr>
                <w:rFonts w:ascii="宋体" w:hAnsi="宋体" w:cs="宋体"/>
                <w:sz w:val="24"/>
                <w:highlight w:val="none"/>
              </w:rPr>
            </w:pPr>
            <w:r>
              <w:rPr>
                <w:rFonts w:hint="eastAsia" w:ascii="宋体" w:hAnsi="宋体" w:cs="宋体"/>
                <w:sz w:val="24"/>
                <w:highlight w:val="none"/>
              </w:rPr>
              <w:t>（1）如果乙方未能按合同规定的期限或甲方同意延长的限期内完成部分或全部相关的服务工作；</w:t>
            </w:r>
          </w:p>
          <w:p w14:paraId="4829F1EE">
            <w:pPr>
              <w:spacing w:line="360" w:lineRule="auto"/>
              <w:ind w:firstLine="480"/>
              <w:rPr>
                <w:rFonts w:ascii="宋体" w:hAnsi="宋体" w:cs="宋体"/>
                <w:sz w:val="24"/>
                <w:highlight w:val="none"/>
              </w:rPr>
            </w:pPr>
            <w:r>
              <w:rPr>
                <w:rFonts w:hint="eastAsia" w:ascii="宋体" w:hAnsi="宋体" w:cs="宋体"/>
                <w:sz w:val="24"/>
                <w:highlight w:val="none"/>
              </w:rPr>
              <w:t>（2）乙方在收到甲方发出的违约通知后 7 天内，或经甲方书面认可延长的时间内未能纠正其过失；</w:t>
            </w:r>
          </w:p>
          <w:p w14:paraId="64CCBDBA">
            <w:pPr>
              <w:spacing w:line="360" w:lineRule="auto"/>
              <w:ind w:firstLine="480"/>
              <w:rPr>
                <w:rFonts w:ascii="宋体" w:hAnsi="宋体" w:cs="宋体"/>
                <w:sz w:val="24"/>
                <w:highlight w:val="none"/>
              </w:rPr>
            </w:pPr>
            <w:r>
              <w:rPr>
                <w:rFonts w:hint="eastAsia" w:ascii="宋体" w:hAnsi="宋体" w:cs="宋体"/>
                <w:sz w:val="24"/>
                <w:highlight w:val="none"/>
              </w:rPr>
              <w:t>（3）乙方未能履行合同规定的其他义务。</w:t>
            </w:r>
          </w:p>
          <w:p w14:paraId="46A03086">
            <w:pPr>
              <w:spacing w:line="360" w:lineRule="auto"/>
              <w:ind w:firstLine="48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.9.6.3</w:t>
            </w:r>
            <w:r>
              <w:rPr>
                <w:rFonts w:hint="eastAsia" w:ascii="宋体" w:hAnsi="宋体" w:cs="宋体"/>
                <w:sz w:val="24"/>
                <w:highlight w:val="none"/>
              </w:rPr>
              <w:t>在甲方根据上述第</w:t>
            </w:r>
            <w:r>
              <w:rPr>
                <w:rFonts w:ascii="宋体" w:hAnsi="宋体" w:cs="宋体"/>
                <w:sz w:val="24"/>
                <w:highlight w:val="none"/>
              </w:rPr>
              <w:t>1.9.6.2</w:t>
            </w:r>
            <w:r>
              <w:rPr>
                <w:rFonts w:hint="eastAsia" w:ascii="宋体" w:hAnsi="宋体" w:cs="宋体"/>
                <w:sz w:val="24"/>
                <w:highlight w:val="none"/>
              </w:rPr>
              <w:t>条规定，终止了全部或部分合同后，甲方可以依其认为适当的条件和方法购买与未交付类似的服务，乙方应对甲方购买类似服务所超出的那部分费用负责。但是，乙方应继续执行合同中未终止的部分。</w:t>
            </w:r>
          </w:p>
        </w:tc>
      </w:tr>
      <w:tr w14:paraId="68B31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14E983B3">
            <w:pPr>
              <w:spacing w:line="360" w:lineRule="auto"/>
              <w:rPr>
                <w:rFonts w:ascii="宋体" w:hAnsi="宋体" w:cs="宋体"/>
                <w:sz w:val="24"/>
                <w:highlight w:val="none"/>
              </w:rPr>
            </w:pPr>
            <w:r>
              <w:rPr>
                <w:rFonts w:hint="eastAsia" w:ascii="宋体" w:hAnsi="宋体" w:cs="宋体"/>
                <w:sz w:val="24"/>
                <w:highlight w:val="none"/>
              </w:rPr>
              <w:t>2.3.2</w:t>
            </w:r>
          </w:p>
        </w:tc>
        <w:tc>
          <w:tcPr>
            <w:tcW w:w="4535" w:type="pct"/>
            <w:noWrap/>
            <w:vAlign w:val="center"/>
          </w:tcPr>
          <w:p w14:paraId="692CF185">
            <w:pPr>
              <w:spacing w:line="360" w:lineRule="auto"/>
              <w:ind w:firstLine="480"/>
              <w:rPr>
                <w:rFonts w:ascii="宋体" w:hAnsi="宋体" w:cs="宋体"/>
                <w:sz w:val="24"/>
                <w:highlight w:val="none"/>
              </w:rPr>
            </w:pPr>
            <w:r>
              <w:rPr>
                <w:rFonts w:hint="eastAsia" w:ascii="宋体" w:hAnsi="宋体" w:cs="宋体"/>
                <w:sz w:val="24"/>
                <w:highlight w:val="none"/>
              </w:rPr>
              <w:t>/</w:t>
            </w:r>
          </w:p>
        </w:tc>
      </w:tr>
      <w:tr w14:paraId="79D4F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8" w:hRule="atLeast"/>
        </w:trPr>
        <w:tc>
          <w:tcPr>
            <w:tcW w:w="465" w:type="pct"/>
            <w:tcBorders>
              <w:left w:val="single" w:color="auto" w:sz="4" w:space="0"/>
            </w:tcBorders>
            <w:noWrap/>
            <w:vAlign w:val="center"/>
          </w:tcPr>
          <w:p w14:paraId="211B415A">
            <w:pPr>
              <w:spacing w:line="360" w:lineRule="auto"/>
              <w:rPr>
                <w:rFonts w:ascii="宋体" w:hAnsi="宋体" w:cs="宋体"/>
                <w:sz w:val="24"/>
                <w:highlight w:val="none"/>
              </w:rPr>
            </w:pPr>
            <w:r>
              <w:rPr>
                <w:rFonts w:hint="eastAsia" w:ascii="宋体" w:hAnsi="宋体" w:cs="宋体"/>
                <w:sz w:val="24"/>
                <w:highlight w:val="none"/>
              </w:rPr>
              <w:t>2.4.1</w:t>
            </w:r>
          </w:p>
        </w:tc>
        <w:tc>
          <w:tcPr>
            <w:tcW w:w="4535" w:type="pct"/>
            <w:noWrap/>
          </w:tcPr>
          <w:p w14:paraId="26C1050A">
            <w:pPr>
              <w:spacing w:line="360" w:lineRule="auto"/>
              <w:ind w:firstLine="480"/>
              <w:rPr>
                <w:rFonts w:ascii="宋体" w:hAnsi="宋体" w:cs="宋体"/>
                <w:sz w:val="24"/>
                <w:highlight w:val="none"/>
              </w:rPr>
            </w:pPr>
            <w:r>
              <w:rPr>
                <w:rFonts w:hint="eastAsia" w:ascii="宋体" w:hAnsi="宋体" w:cs="宋体"/>
                <w:sz w:val="24"/>
                <w:highlight w:val="none"/>
              </w:rPr>
              <w:t>/</w:t>
            </w:r>
          </w:p>
        </w:tc>
      </w:tr>
      <w:tr w14:paraId="7BEB4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433FAD9F">
            <w:pPr>
              <w:spacing w:line="360" w:lineRule="auto"/>
              <w:rPr>
                <w:rFonts w:ascii="宋体" w:hAnsi="宋体" w:cs="宋体"/>
                <w:sz w:val="24"/>
                <w:highlight w:val="none"/>
              </w:rPr>
            </w:pPr>
            <w:r>
              <w:rPr>
                <w:rFonts w:hint="eastAsia" w:ascii="宋体" w:hAnsi="宋体" w:cs="宋体"/>
                <w:sz w:val="24"/>
                <w:highlight w:val="none"/>
              </w:rPr>
              <w:t>2.4.3</w:t>
            </w:r>
          </w:p>
        </w:tc>
        <w:tc>
          <w:tcPr>
            <w:tcW w:w="4535" w:type="pct"/>
            <w:noWrap/>
            <w:vAlign w:val="center"/>
          </w:tcPr>
          <w:p w14:paraId="6227169A">
            <w:pPr>
              <w:spacing w:line="360" w:lineRule="auto"/>
              <w:ind w:firstLine="480"/>
              <w:rPr>
                <w:rFonts w:ascii="宋体" w:hAnsi="宋体" w:cs="宋体"/>
                <w:sz w:val="24"/>
                <w:highlight w:val="none"/>
              </w:rPr>
            </w:pPr>
            <w:r>
              <w:rPr>
                <w:rFonts w:hint="eastAsia" w:ascii="宋体" w:hAnsi="宋体" w:cs="宋体"/>
                <w:sz w:val="24"/>
                <w:highlight w:val="none"/>
              </w:rPr>
              <w:t>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p>
        </w:tc>
      </w:tr>
      <w:tr w14:paraId="080B8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tcPr>
          <w:p w14:paraId="68BF975C">
            <w:pPr>
              <w:spacing w:line="360" w:lineRule="auto"/>
              <w:rPr>
                <w:rFonts w:ascii="宋体" w:hAnsi="宋体" w:cs="宋体"/>
                <w:sz w:val="24"/>
                <w:highlight w:val="none"/>
              </w:rPr>
            </w:pPr>
            <w:r>
              <w:rPr>
                <w:rFonts w:hint="eastAsia" w:ascii="宋体" w:hAnsi="宋体" w:cs="宋体"/>
                <w:sz w:val="24"/>
                <w:highlight w:val="none"/>
              </w:rPr>
              <w:t xml:space="preserve">2.8 </w:t>
            </w:r>
          </w:p>
        </w:tc>
        <w:tc>
          <w:tcPr>
            <w:tcW w:w="4535" w:type="pct"/>
            <w:noWrap/>
          </w:tcPr>
          <w:p w14:paraId="377A32AC">
            <w:pPr>
              <w:spacing w:line="360" w:lineRule="auto"/>
              <w:ind w:firstLine="480"/>
              <w:rPr>
                <w:rFonts w:ascii="宋体" w:hAnsi="宋体" w:cs="宋体"/>
                <w:sz w:val="24"/>
                <w:highlight w:val="none"/>
              </w:rPr>
            </w:pPr>
            <w:r>
              <w:rPr>
                <w:rFonts w:hint="eastAsia" w:ascii="宋体" w:hAnsi="宋体" w:cs="宋体"/>
                <w:sz w:val="24"/>
                <w:highlight w:val="none"/>
              </w:rPr>
              <w:t>/</w:t>
            </w:r>
          </w:p>
        </w:tc>
      </w:tr>
      <w:tr w14:paraId="22F67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086828A6">
            <w:pPr>
              <w:spacing w:line="360" w:lineRule="auto"/>
              <w:rPr>
                <w:rFonts w:ascii="宋体" w:hAnsi="宋体" w:cs="宋体"/>
                <w:sz w:val="24"/>
                <w:highlight w:val="none"/>
              </w:rPr>
            </w:pPr>
            <w:r>
              <w:rPr>
                <w:rFonts w:hint="eastAsia" w:ascii="宋体" w:hAnsi="宋体" w:cs="宋体"/>
                <w:sz w:val="24"/>
                <w:highlight w:val="none"/>
              </w:rPr>
              <w:t>2.12.3</w:t>
            </w:r>
          </w:p>
        </w:tc>
        <w:tc>
          <w:tcPr>
            <w:tcW w:w="4535" w:type="pct"/>
            <w:noWrap/>
            <w:vAlign w:val="center"/>
          </w:tcPr>
          <w:p w14:paraId="17F742A7">
            <w:pPr>
              <w:spacing w:line="360" w:lineRule="auto"/>
              <w:ind w:firstLine="480"/>
              <w:rPr>
                <w:rFonts w:ascii="宋体" w:hAnsi="宋体" w:cs="宋体"/>
                <w:sz w:val="24"/>
                <w:highlight w:val="none"/>
              </w:rPr>
            </w:pPr>
            <w:r>
              <w:rPr>
                <w:rFonts w:hint="eastAsia" w:ascii="宋体" w:hAnsi="宋体" w:cs="宋体"/>
                <w:sz w:val="24"/>
                <w:highlight w:val="none"/>
              </w:rPr>
              <w:t>/</w:t>
            </w:r>
          </w:p>
        </w:tc>
      </w:tr>
      <w:tr w14:paraId="55B4D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139F8D51">
            <w:pPr>
              <w:spacing w:line="360" w:lineRule="auto"/>
              <w:rPr>
                <w:rFonts w:ascii="宋体" w:hAnsi="宋体" w:cs="宋体"/>
                <w:sz w:val="24"/>
                <w:highlight w:val="none"/>
              </w:rPr>
            </w:pPr>
            <w:r>
              <w:rPr>
                <w:rFonts w:hint="eastAsia" w:ascii="宋体" w:hAnsi="宋体" w:cs="宋体"/>
                <w:sz w:val="24"/>
                <w:highlight w:val="none"/>
              </w:rPr>
              <w:t>2.12.4</w:t>
            </w:r>
          </w:p>
        </w:tc>
        <w:tc>
          <w:tcPr>
            <w:tcW w:w="4535" w:type="pct"/>
            <w:noWrap/>
            <w:vAlign w:val="center"/>
          </w:tcPr>
          <w:p w14:paraId="66DCB7FF">
            <w:pPr>
              <w:spacing w:line="360" w:lineRule="auto"/>
              <w:ind w:firstLine="480"/>
              <w:rPr>
                <w:rFonts w:ascii="宋体" w:hAnsi="宋体" w:cs="宋体"/>
                <w:sz w:val="24"/>
                <w:highlight w:val="none"/>
              </w:rPr>
            </w:pPr>
            <w:r>
              <w:rPr>
                <w:rFonts w:hint="eastAsia" w:ascii="宋体" w:hAnsi="宋体" w:cs="宋体"/>
                <w:sz w:val="24"/>
                <w:highlight w:val="none"/>
              </w:rPr>
              <w:t>/</w:t>
            </w:r>
          </w:p>
        </w:tc>
      </w:tr>
      <w:tr w14:paraId="36BE3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noWrap/>
            <w:vAlign w:val="center"/>
          </w:tcPr>
          <w:p w14:paraId="4E2FC604">
            <w:pPr>
              <w:spacing w:line="360" w:lineRule="auto"/>
              <w:rPr>
                <w:rFonts w:ascii="宋体" w:hAnsi="宋体" w:cs="宋体"/>
                <w:sz w:val="24"/>
                <w:highlight w:val="none"/>
              </w:rPr>
            </w:pPr>
            <w:r>
              <w:rPr>
                <w:rFonts w:hint="eastAsia" w:ascii="宋体" w:hAnsi="宋体" w:cs="宋体"/>
                <w:sz w:val="24"/>
                <w:highlight w:val="none"/>
              </w:rPr>
              <w:t>2.16.1</w:t>
            </w:r>
          </w:p>
        </w:tc>
        <w:tc>
          <w:tcPr>
            <w:tcW w:w="4535" w:type="pct"/>
            <w:noWrap/>
            <w:vAlign w:val="center"/>
          </w:tcPr>
          <w:p w14:paraId="6E00C3CB">
            <w:pPr>
              <w:spacing w:line="360" w:lineRule="auto"/>
              <w:ind w:firstLine="480"/>
              <w:rPr>
                <w:rFonts w:ascii="宋体" w:hAnsi="宋体" w:cs="宋体"/>
                <w:sz w:val="24"/>
                <w:highlight w:val="none"/>
              </w:rPr>
            </w:pPr>
            <w:r>
              <w:rPr>
                <w:rFonts w:hint="eastAsia" w:ascii="宋体" w:hAnsi="宋体"/>
                <w:sz w:val="24"/>
                <w:highlight w:val="none"/>
              </w:rPr>
              <w:t>按照采购需求质量要求和采购需求服务要求进行考核验收</w:t>
            </w:r>
          </w:p>
        </w:tc>
      </w:tr>
      <w:tr w14:paraId="2EC38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noWrap/>
            <w:vAlign w:val="center"/>
          </w:tcPr>
          <w:p w14:paraId="34A898F5">
            <w:pPr>
              <w:spacing w:line="360" w:lineRule="auto"/>
              <w:rPr>
                <w:rFonts w:ascii="宋体" w:hAnsi="宋体" w:cs="宋体"/>
                <w:sz w:val="24"/>
                <w:highlight w:val="none"/>
              </w:rPr>
            </w:pPr>
            <w:r>
              <w:rPr>
                <w:rFonts w:hint="eastAsia" w:ascii="宋体" w:hAnsi="宋体" w:cs="宋体"/>
                <w:sz w:val="24"/>
                <w:highlight w:val="none"/>
              </w:rPr>
              <w:t>2.16.3</w:t>
            </w:r>
          </w:p>
        </w:tc>
        <w:tc>
          <w:tcPr>
            <w:tcW w:w="4535" w:type="pct"/>
            <w:noWrap/>
            <w:vAlign w:val="center"/>
          </w:tcPr>
          <w:p w14:paraId="78C0AC76">
            <w:pPr>
              <w:spacing w:line="360" w:lineRule="auto"/>
              <w:ind w:firstLine="480"/>
              <w:rPr>
                <w:rFonts w:ascii="宋体" w:hAnsi="宋体" w:cs="宋体"/>
                <w:i/>
                <w:iCs/>
                <w:sz w:val="24"/>
                <w:highlight w:val="none"/>
              </w:rPr>
            </w:pPr>
            <w:r>
              <w:rPr>
                <w:rFonts w:hint="eastAsia" w:ascii="宋体" w:hAnsi="宋体"/>
                <w:sz w:val="24"/>
                <w:highlight w:val="none"/>
              </w:rPr>
              <w:t>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14:paraId="33F35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noWrap/>
            <w:vAlign w:val="center"/>
          </w:tcPr>
          <w:p w14:paraId="1F648CFF">
            <w:pPr>
              <w:spacing w:line="360" w:lineRule="auto"/>
              <w:ind w:left="-420" w:right="-420" w:firstLine="480"/>
              <w:rPr>
                <w:rFonts w:ascii="宋体" w:hAnsi="宋体" w:cs="宋体"/>
                <w:sz w:val="24"/>
                <w:highlight w:val="none"/>
              </w:rPr>
            </w:pPr>
            <w:r>
              <w:rPr>
                <w:rFonts w:hint="eastAsia" w:ascii="宋体" w:hAnsi="宋体" w:cs="宋体"/>
                <w:sz w:val="24"/>
                <w:highlight w:val="none"/>
              </w:rPr>
              <w:t xml:space="preserve">2.21 </w:t>
            </w:r>
          </w:p>
        </w:tc>
        <w:tc>
          <w:tcPr>
            <w:tcW w:w="4535" w:type="pct"/>
            <w:noWrap/>
            <w:vAlign w:val="center"/>
          </w:tcPr>
          <w:p w14:paraId="2D8283CC">
            <w:pPr>
              <w:pStyle w:val="1390"/>
              <w:spacing w:line="360" w:lineRule="auto"/>
              <w:ind w:firstLine="480"/>
              <w:rPr>
                <w:rFonts w:ascii="宋体" w:hAnsi="宋体"/>
                <w:sz w:val="24"/>
                <w:szCs w:val="24"/>
                <w:highlight w:val="none"/>
              </w:rPr>
            </w:pPr>
            <w:r>
              <w:rPr>
                <w:rFonts w:hint="eastAsia" w:ascii="宋体" w:hAnsi="宋体"/>
                <w:sz w:val="24"/>
                <w:szCs w:val="24"/>
                <w:highlight w:val="none"/>
              </w:rPr>
              <w:t>1.合同应在甲方、乙方盖章后生效。</w:t>
            </w:r>
          </w:p>
          <w:p w14:paraId="576C27BC">
            <w:pPr>
              <w:pStyle w:val="1390"/>
              <w:spacing w:line="360" w:lineRule="auto"/>
              <w:ind w:firstLine="480"/>
              <w:rPr>
                <w:rFonts w:ascii="宋体" w:hAnsi="宋体"/>
                <w:sz w:val="24"/>
                <w:szCs w:val="24"/>
                <w:highlight w:val="none"/>
              </w:rPr>
            </w:pPr>
            <w:r>
              <w:rPr>
                <w:rFonts w:hint="eastAsia" w:ascii="宋体" w:hAnsi="宋体"/>
                <w:sz w:val="24"/>
                <w:szCs w:val="24"/>
                <w:highlight w:val="none"/>
              </w:rPr>
              <w:t>2.本合同一式肆份，以中文书写，由甲方、乙方双方各执贰份。</w:t>
            </w:r>
          </w:p>
          <w:p w14:paraId="7FCE288A">
            <w:pPr>
              <w:pStyle w:val="1390"/>
              <w:spacing w:line="360" w:lineRule="auto"/>
              <w:ind w:firstLine="480"/>
              <w:rPr>
                <w:rFonts w:ascii="宋体" w:hAnsi="宋体"/>
                <w:sz w:val="24"/>
                <w:szCs w:val="24"/>
                <w:highlight w:val="none"/>
              </w:rPr>
            </w:pPr>
            <w:r>
              <w:rPr>
                <w:rFonts w:hint="eastAsia" w:ascii="宋体" w:hAnsi="宋体"/>
                <w:sz w:val="24"/>
                <w:szCs w:val="24"/>
                <w:highlight w:val="none"/>
              </w:rPr>
              <w:t>3.本合同服务实施期间所发生的合同纠纷，甲方与乙方进行处理。</w:t>
            </w:r>
          </w:p>
          <w:p w14:paraId="578E97CB">
            <w:pPr>
              <w:pStyle w:val="1390"/>
              <w:spacing w:line="360" w:lineRule="auto"/>
              <w:ind w:firstLine="480"/>
              <w:rPr>
                <w:rFonts w:ascii="宋体" w:hAnsi="宋体"/>
                <w:sz w:val="24"/>
                <w:szCs w:val="24"/>
                <w:highlight w:val="none"/>
              </w:rPr>
            </w:pPr>
            <w:r>
              <w:rPr>
                <w:rFonts w:hint="eastAsia" w:ascii="宋体" w:hAnsi="宋体"/>
                <w:sz w:val="24"/>
                <w:szCs w:val="24"/>
                <w:highlight w:val="none"/>
              </w:rPr>
              <w:t>4.本合同在执行过程中，如随项目的深化，如合同内容需修改或追加补充，应经甲方、乙方协商，并签署书面修改或补充协议。该协议将作为本合同不可分割的一部分。</w:t>
            </w:r>
          </w:p>
          <w:p w14:paraId="38ADE6E4">
            <w:pPr>
              <w:pStyle w:val="1390"/>
              <w:spacing w:line="360" w:lineRule="auto"/>
              <w:ind w:firstLine="480"/>
              <w:rPr>
                <w:rFonts w:ascii="宋体" w:hAnsi="宋体" w:cs="宋体"/>
                <w:sz w:val="24"/>
                <w:highlight w:val="none"/>
              </w:rPr>
            </w:pPr>
            <w:r>
              <w:rPr>
                <w:rFonts w:hint="eastAsia" w:ascii="宋体" w:hAnsi="宋体"/>
                <w:sz w:val="24"/>
                <w:szCs w:val="24"/>
                <w:highlight w:val="none"/>
              </w:rPr>
              <w:t>5.本合同应按照中华人民共和国的现行法律进行解释。</w:t>
            </w:r>
          </w:p>
        </w:tc>
      </w:tr>
    </w:tbl>
    <w:p w14:paraId="64C617FE">
      <w:pPr>
        <w:jc w:val="left"/>
        <w:rPr>
          <w:rFonts w:ascii="宋体" w:hAnsi="宋体" w:cs="宋体"/>
          <w:b/>
          <w:sz w:val="24"/>
          <w:highlight w:val="none"/>
        </w:rPr>
      </w:pPr>
    </w:p>
    <w:p w14:paraId="693691F6">
      <w:pPr>
        <w:rPr>
          <w:rFonts w:ascii="宋体" w:hAnsi="宋体" w:cs="宋体"/>
          <w:b/>
          <w:bCs/>
          <w:sz w:val="36"/>
          <w:szCs w:val="36"/>
          <w:highlight w:val="none"/>
        </w:rPr>
      </w:pPr>
      <w:bookmarkStart w:id="231" w:name="_Toc4967"/>
      <w:r>
        <w:rPr>
          <w:rFonts w:hint="eastAsia" w:ascii="宋体" w:hAnsi="宋体" w:cs="宋体"/>
          <w:b/>
          <w:bCs/>
          <w:sz w:val="36"/>
          <w:szCs w:val="36"/>
          <w:highlight w:val="none"/>
        </w:rPr>
        <w:br w:type="page"/>
      </w:r>
    </w:p>
    <w:p w14:paraId="1D8B04F8">
      <w:pPr>
        <w:spacing w:before="200" w:after="200" w:line="360" w:lineRule="auto"/>
        <w:jc w:val="center"/>
        <w:outlineLvl w:val="0"/>
        <w:rPr>
          <w:rFonts w:ascii="宋体" w:hAnsi="宋体" w:cs="宋体"/>
          <w:b/>
          <w:bCs/>
          <w:sz w:val="36"/>
          <w:szCs w:val="36"/>
          <w:highlight w:val="none"/>
        </w:rPr>
      </w:pPr>
      <w:r>
        <w:rPr>
          <w:rFonts w:hint="eastAsia" w:ascii="宋体" w:hAnsi="宋体" w:cs="宋体"/>
          <w:b/>
          <w:bCs/>
          <w:sz w:val="36"/>
          <w:szCs w:val="36"/>
          <w:highlight w:val="none"/>
        </w:rPr>
        <w:t>第四部分 采购需求</w:t>
      </w:r>
      <w:bookmarkEnd w:id="231"/>
    </w:p>
    <w:p w14:paraId="373A9F79">
      <w:pPr>
        <w:pStyle w:val="1391"/>
        <w:spacing w:before="240" w:after="240"/>
        <w:jc w:val="center"/>
        <w:rPr>
          <w:rStyle w:val="1392"/>
          <w:rFonts w:cs="楷体"/>
          <w:color w:val="auto"/>
          <w:sz w:val="28"/>
          <w:szCs w:val="28"/>
          <w:highlight w:val="none"/>
        </w:rPr>
      </w:pPr>
      <w:r>
        <w:rPr>
          <w:rStyle w:val="1392"/>
          <w:rFonts w:hint="eastAsia" w:cs="楷体"/>
          <w:color w:val="auto"/>
          <w:sz w:val="28"/>
          <w:szCs w:val="28"/>
          <w:highlight w:val="none"/>
        </w:rPr>
        <w:t>标段</w:t>
      </w:r>
      <w:r>
        <w:rPr>
          <w:rStyle w:val="1392"/>
          <w:rFonts w:hint="eastAsia" w:eastAsia="宋体" w:cs="楷体"/>
          <w:color w:val="auto"/>
          <w:sz w:val="28"/>
          <w:szCs w:val="28"/>
          <w:highlight w:val="none"/>
          <w:lang w:val="en-US" w:eastAsia="zh-CN"/>
        </w:rPr>
        <w:t>一</w:t>
      </w:r>
      <w:r>
        <w:rPr>
          <w:rStyle w:val="1392"/>
          <w:rFonts w:hint="eastAsia" w:cs="楷体"/>
          <w:color w:val="auto"/>
          <w:sz w:val="28"/>
          <w:szCs w:val="28"/>
          <w:highlight w:val="none"/>
        </w:rPr>
        <w:t>：</w:t>
      </w:r>
      <w:r>
        <w:rPr>
          <w:rStyle w:val="1392"/>
          <w:rFonts w:cs="楷体"/>
          <w:color w:val="auto"/>
          <w:sz w:val="28"/>
          <w:szCs w:val="28"/>
          <w:highlight w:val="none"/>
        </w:rPr>
        <w:t>镇江市对口支援合作</w:t>
      </w:r>
      <w:r>
        <w:rPr>
          <w:rStyle w:val="1392"/>
          <w:rFonts w:hint="eastAsia" w:cs="楷体"/>
          <w:color w:val="auto"/>
          <w:sz w:val="28"/>
          <w:szCs w:val="28"/>
          <w:highlight w:val="none"/>
        </w:rPr>
        <w:t>三峡库区（湖北省秭归县）</w:t>
      </w:r>
      <w:r>
        <w:rPr>
          <w:rStyle w:val="1392"/>
          <w:rFonts w:cs="楷体"/>
          <w:color w:val="auto"/>
          <w:sz w:val="28"/>
          <w:szCs w:val="28"/>
          <w:highlight w:val="none"/>
        </w:rPr>
        <w:t>脐橙</w:t>
      </w:r>
    </w:p>
    <w:p w14:paraId="608159FB">
      <w:pPr>
        <w:pStyle w:val="1391"/>
        <w:spacing w:before="240" w:after="240"/>
        <w:rPr>
          <w:rStyle w:val="1392"/>
          <w:rFonts w:cs="楷体"/>
          <w:color w:val="auto"/>
          <w:highlight w:val="none"/>
        </w:rPr>
      </w:pPr>
      <w:r>
        <w:rPr>
          <w:rStyle w:val="1392"/>
          <w:rFonts w:hint="eastAsia" w:cs="楷体"/>
          <w:color w:val="auto"/>
          <w:highlight w:val="none"/>
        </w:rPr>
        <w:t>一.项目概况</w:t>
      </w:r>
    </w:p>
    <w:p w14:paraId="669C9FA5">
      <w:pPr>
        <w:pStyle w:val="1390"/>
        <w:spacing w:line="360" w:lineRule="auto"/>
        <w:ind w:firstLine="480"/>
        <w:rPr>
          <w:rFonts w:ascii="宋体" w:hAnsi="宋体" w:cs="楷体"/>
          <w:sz w:val="24"/>
          <w:szCs w:val="24"/>
          <w:highlight w:val="none"/>
        </w:rPr>
      </w:pPr>
      <w:r>
        <w:rPr>
          <w:rFonts w:hint="eastAsia" w:ascii="宋体" w:hAnsi="宋体" w:cs="宋体"/>
          <w:sz w:val="24"/>
          <w:szCs w:val="28"/>
          <w:highlight w:val="none"/>
        </w:rPr>
        <w:t>为全面落实国家、省有关消费协作工作要求，根据苏对口组《江苏省2024年度对口支援协作合作工作要点》、《江苏省2024年度东西部协作任务指标分解》、</w:t>
      </w:r>
      <w:r>
        <w:rPr>
          <w:rFonts w:ascii="宋体" w:hAnsi="宋体"/>
          <w:sz w:val="24"/>
          <w:szCs w:val="24"/>
          <w:highlight w:val="none"/>
          <w:lang w:val="zh-CN" w:bidi="zh-CN"/>
        </w:rPr>
        <w:t>《镇江市202</w:t>
      </w:r>
      <w:r>
        <w:rPr>
          <w:rFonts w:hint="eastAsia" w:ascii="宋体" w:hAnsi="宋体"/>
          <w:sz w:val="24"/>
          <w:szCs w:val="24"/>
          <w:highlight w:val="none"/>
          <w:lang w:val="zh-CN" w:bidi="zh-CN"/>
        </w:rPr>
        <w:t>4</w:t>
      </w:r>
      <w:r>
        <w:rPr>
          <w:rFonts w:ascii="宋体" w:hAnsi="宋体"/>
          <w:sz w:val="24"/>
          <w:szCs w:val="24"/>
          <w:highlight w:val="none"/>
          <w:lang w:val="zh-CN" w:bidi="zh-CN"/>
        </w:rPr>
        <w:t>年度对口支援协作合作工作要点》</w:t>
      </w:r>
      <w:r>
        <w:rPr>
          <w:rFonts w:hint="eastAsia" w:ascii="宋体" w:hAnsi="宋体"/>
          <w:sz w:val="24"/>
          <w:szCs w:val="24"/>
          <w:highlight w:val="none"/>
          <w:lang w:val="zh-CN" w:bidi="zh-CN"/>
        </w:rPr>
        <w:t>和市政府有关指示精神，结合我市对口支援合作三峡库区（湖北省秭归县）实际，开展消费协作农产品采购活动，市级机关单位，京口区、润州区和高新区机关单位，市属国有企业及其他驻镇单位，由市发改委通过招投标，委托第三方统一集中采购发放。</w:t>
      </w:r>
    </w:p>
    <w:p w14:paraId="07EA1500">
      <w:pPr>
        <w:spacing w:line="360" w:lineRule="auto"/>
        <w:ind w:firstLine="482" w:firstLineChars="200"/>
        <w:rPr>
          <w:rStyle w:val="1392"/>
          <w:rFonts w:cs="楷体"/>
          <w:color w:val="auto"/>
          <w:highlight w:val="none"/>
        </w:rPr>
      </w:pPr>
      <w:r>
        <w:rPr>
          <w:rStyle w:val="1392"/>
          <w:rFonts w:cs="楷体"/>
          <w:color w:val="auto"/>
          <w:highlight w:val="none"/>
        </w:rPr>
        <w:t>二</w:t>
      </w:r>
      <w:r>
        <w:rPr>
          <w:rStyle w:val="1392"/>
          <w:rFonts w:hint="eastAsia" w:cs="楷体"/>
          <w:color w:val="auto"/>
          <w:highlight w:val="none"/>
        </w:rPr>
        <w:t>.</w:t>
      </w:r>
      <w:r>
        <w:rPr>
          <w:rStyle w:val="1392"/>
          <w:rFonts w:cs="楷体"/>
          <w:color w:val="auto"/>
          <w:highlight w:val="none"/>
        </w:rPr>
        <w:t>采购内容</w:t>
      </w:r>
      <w:r>
        <w:rPr>
          <w:rStyle w:val="1392"/>
          <w:rFonts w:hint="eastAsia" w:cs="楷体"/>
          <w:color w:val="auto"/>
          <w:highlight w:val="none"/>
        </w:rPr>
        <w:t>及要求</w:t>
      </w:r>
    </w:p>
    <w:p w14:paraId="0C78F46A">
      <w:pPr>
        <w:spacing w:line="360" w:lineRule="auto"/>
        <w:ind w:firstLine="480"/>
        <w:rPr>
          <w:rFonts w:ascii="宋体" w:hAnsi="宋体"/>
          <w:sz w:val="24"/>
          <w:szCs w:val="28"/>
          <w:highlight w:val="none"/>
        </w:rPr>
      </w:pPr>
      <w:r>
        <w:rPr>
          <w:rFonts w:ascii="宋体" w:hAnsi="宋体"/>
          <w:sz w:val="24"/>
          <w:szCs w:val="28"/>
          <w:highlight w:val="none"/>
        </w:rPr>
        <w:t>1</w:t>
      </w:r>
      <w:r>
        <w:rPr>
          <w:rFonts w:hint="eastAsia" w:ascii="宋体" w:hAnsi="宋体"/>
          <w:sz w:val="24"/>
          <w:szCs w:val="28"/>
          <w:highlight w:val="none"/>
        </w:rPr>
        <w:t>.采购内容及预算：</w:t>
      </w:r>
      <w:r>
        <w:rPr>
          <w:rFonts w:ascii="宋体" w:hAnsi="宋体"/>
          <w:sz w:val="24"/>
          <w:highlight w:val="none"/>
          <w:lang w:val="zh-CN" w:bidi="zh-CN"/>
        </w:rPr>
        <w:t>项目预算</w:t>
      </w:r>
      <w:r>
        <w:rPr>
          <w:rFonts w:hint="eastAsia" w:ascii="宋体" w:hAnsi="宋体"/>
          <w:sz w:val="24"/>
          <w:highlight w:val="none"/>
          <w:lang w:val="zh-CN" w:bidi="zh-CN"/>
        </w:rPr>
        <w:t>410</w:t>
      </w:r>
      <w:r>
        <w:rPr>
          <w:rFonts w:ascii="宋体" w:hAnsi="宋体"/>
          <w:sz w:val="24"/>
          <w:highlight w:val="none"/>
          <w:lang w:val="zh-CN" w:bidi="zh-CN"/>
        </w:rPr>
        <w:t>万元，采购镇江市对口支援合作</w:t>
      </w:r>
      <w:r>
        <w:rPr>
          <w:rFonts w:hint="eastAsia" w:ascii="宋体" w:hAnsi="宋体"/>
          <w:sz w:val="24"/>
          <w:highlight w:val="none"/>
          <w:lang w:val="zh-CN" w:bidi="zh-CN"/>
        </w:rPr>
        <w:t>三峡库区（湖北省秭归县）脐橙</w:t>
      </w:r>
      <w:r>
        <w:rPr>
          <w:rFonts w:ascii="宋体" w:hAnsi="宋体"/>
          <w:sz w:val="24"/>
          <w:highlight w:val="none"/>
          <w:lang w:val="zh-CN" w:bidi="zh-CN"/>
        </w:rPr>
        <w:t>。</w:t>
      </w:r>
    </w:p>
    <w:tbl>
      <w:tblPr>
        <w:tblStyle w:val="64"/>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842"/>
        <w:gridCol w:w="1276"/>
        <w:gridCol w:w="1800"/>
        <w:gridCol w:w="1952"/>
      </w:tblGrid>
      <w:tr w14:paraId="4BAB9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blHeader/>
          <w:jc w:val="center"/>
        </w:trPr>
        <w:tc>
          <w:tcPr>
            <w:tcW w:w="1418" w:type="dxa"/>
            <w:tcBorders>
              <w:top w:val="single" w:color="auto" w:sz="4" w:space="0"/>
              <w:left w:val="single" w:color="auto" w:sz="4" w:space="0"/>
              <w:bottom w:val="single" w:color="auto" w:sz="4" w:space="0"/>
              <w:right w:val="single" w:color="auto" w:sz="4" w:space="0"/>
            </w:tcBorders>
            <w:noWrap/>
            <w:vAlign w:val="center"/>
          </w:tcPr>
          <w:p w14:paraId="2091003C">
            <w:pPr>
              <w:ind w:right="164"/>
              <w:jc w:val="center"/>
              <w:rPr>
                <w:rFonts w:ascii="宋体" w:hAnsi="宋体"/>
                <w:bCs/>
                <w:sz w:val="24"/>
                <w:highlight w:val="none"/>
                <w:lang w:val="zh-CN" w:bidi="zh-CN"/>
              </w:rPr>
            </w:pPr>
            <w:r>
              <w:rPr>
                <w:rFonts w:ascii="宋体" w:hAnsi="宋体"/>
                <w:bCs/>
                <w:sz w:val="24"/>
                <w:highlight w:val="none"/>
                <w:lang w:val="zh-CN" w:bidi="zh-CN"/>
              </w:rPr>
              <w:t>品种</w:t>
            </w:r>
          </w:p>
        </w:tc>
        <w:tc>
          <w:tcPr>
            <w:tcW w:w="1842" w:type="dxa"/>
            <w:tcBorders>
              <w:top w:val="single" w:color="auto" w:sz="4" w:space="0"/>
              <w:left w:val="single" w:color="auto" w:sz="4" w:space="0"/>
              <w:bottom w:val="single" w:color="auto" w:sz="4" w:space="0"/>
              <w:right w:val="single" w:color="auto" w:sz="4" w:space="0"/>
            </w:tcBorders>
            <w:noWrap/>
            <w:vAlign w:val="center"/>
          </w:tcPr>
          <w:p w14:paraId="0D2196C4">
            <w:pPr>
              <w:ind w:right="164"/>
              <w:jc w:val="center"/>
              <w:rPr>
                <w:rFonts w:ascii="宋体" w:hAnsi="宋体"/>
                <w:bCs/>
                <w:sz w:val="24"/>
                <w:highlight w:val="none"/>
                <w:lang w:val="zh-CN" w:bidi="zh-CN"/>
              </w:rPr>
            </w:pPr>
            <w:r>
              <w:rPr>
                <w:rFonts w:ascii="宋体" w:hAnsi="宋体"/>
                <w:bCs/>
                <w:sz w:val="24"/>
                <w:highlight w:val="none"/>
                <w:lang w:val="zh-CN" w:bidi="zh-CN"/>
              </w:rPr>
              <w:t>规格</w:t>
            </w:r>
          </w:p>
        </w:tc>
        <w:tc>
          <w:tcPr>
            <w:tcW w:w="1276" w:type="dxa"/>
            <w:tcBorders>
              <w:top w:val="single" w:color="auto" w:sz="4" w:space="0"/>
              <w:left w:val="single" w:color="auto" w:sz="4" w:space="0"/>
              <w:bottom w:val="single" w:color="auto" w:sz="4" w:space="0"/>
              <w:right w:val="single" w:color="auto" w:sz="4" w:space="0"/>
            </w:tcBorders>
            <w:noWrap/>
            <w:vAlign w:val="center"/>
          </w:tcPr>
          <w:p w14:paraId="40D0B414">
            <w:pPr>
              <w:ind w:right="164"/>
              <w:jc w:val="center"/>
              <w:rPr>
                <w:rFonts w:ascii="宋体" w:hAnsi="宋体"/>
                <w:bCs/>
                <w:sz w:val="24"/>
                <w:highlight w:val="none"/>
                <w:lang w:val="zh-CN" w:bidi="zh-CN"/>
              </w:rPr>
            </w:pPr>
            <w:r>
              <w:rPr>
                <w:rFonts w:ascii="宋体" w:hAnsi="宋体"/>
                <w:bCs/>
                <w:sz w:val="24"/>
                <w:highlight w:val="none"/>
                <w:lang w:val="zh-CN" w:bidi="zh-CN"/>
              </w:rPr>
              <w:t>预估采购量</w:t>
            </w:r>
          </w:p>
        </w:tc>
        <w:tc>
          <w:tcPr>
            <w:tcW w:w="1800" w:type="dxa"/>
            <w:tcBorders>
              <w:top w:val="single" w:color="auto" w:sz="4" w:space="0"/>
              <w:left w:val="single" w:color="auto" w:sz="4" w:space="0"/>
              <w:bottom w:val="single" w:color="auto" w:sz="4" w:space="0"/>
              <w:right w:val="single" w:color="auto" w:sz="4" w:space="0"/>
            </w:tcBorders>
            <w:noWrap/>
            <w:vAlign w:val="center"/>
          </w:tcPr>
          <w:p w14:paraId="1392FC80">
            <w:pPr>
              <w:ind w:right="164"/>
              <w:jc w:val="center"/>
              <w:rPr>
                <w:rFonts w:ascii="宋体" w:hAnsi="宋体"/>
                <w:bCs/>
                <w:sz w:val="24"/>
                <w:highlight w:val="none"/>
                <w:lang w:val="zh-CN" w:bidi="zh-CN"/>
              </w:rPr>
            </w:pPr>
            <w:r>
              <w:rPr>
                <w:rFonts w:ascii="宋体" w:hAnsi="宋体"/>
                <w:bCs/>
                <w:sz w:val="24"/>
                <w:highlight w:val="none"/>
                <w:lang w:val="zh-CN" w:bidi="zh-CN"/>
              </w:rPr>
              <w:t>参考指</w:t>
            </w:r>
          </w:p>
          <w:p w14:paraId="242A424A">
            <w:pPr>
              <w:ind w:right="164"/>
              <w:jc w:val="center"/>
              <w:rPr>
                <w:rFonts w:ascii="宋体" w:hAnsi="宋体"/>
                <w:bCs/>
                <w:sz w:val="24"/>
                <w:highlight w:val="none"/>
                <w:lang w:val="zh-CN" w:bidi="zh-CN"/>
              </w:rPr>
            </w:pPr>
            <w:r>
              <w:rPr>
                <w:rFonts w:ascii="宋体" w:hAnsi="宋体"/>
                <w:bCs/>
                <w:sz w:val="24"/>
                <w:highlight w:val="none"/>
                <w:lang w:val="zh-CN" w:bidi="zh-CN"/>
              </w:rPr>
              <w:t>导单价</w:t>
            </w:r>
          </w:p>
        </w:tc>
        <w:tc>
          <w:tcPr>
            <w:tcW w:w="1952" w:type="dxa"/>
            <w:tcBorders>
              <w:top w:val="single" w:color="auto" w:sz="4" w:space="0"/>
              <w:left w:val="single" w:color="auto" w:sz="4" w:space="0"/>
              <w:bottom w:val="single" w:color="auto" w:sz="4" w:space="0"/>
              <w:right w:val="single" w:color="auto" w:sz="4" w:space="0"/>
            </w:tcBorders>
            <w:noWrap/>
            <w:vAlign w:val="center"/>
          </w:tcPr>
          <w:p w14:paraId="4EDB4B6C">
            <w:pPr>
              <w:ind w:right="164"/>
              <w:jc w:val="center"/>
              <w:rPr>
                <w:rFonts w:ascii="宋体" w:hAnsi="宋体"/>
                <w:bCs/>
                <w:sz w:val="24"/>
                <w:highlight w:val="none"/>
                <w:lang w:val="zh-CN" w:bidi="zh-CN"/>
              </w:rPr>
            </w:pPr>
            <w:r>
              <w:rPr>
                <w:rFonts w:ascii="宋体" w:hAnsi="宋体"/>
                <w:bCs/>
                <w:sz w:val="24"/>
                <w:highlight w:val="none"/>
                <w:lang w:val="zh-CN" w:bidi="zh-CN"/>
              </w:rPr>
              <w:t>预估采购金额（万元）</w:t>
            </w:r>
          </w:p>
        </w:tc>
      </w:tr>
      <w:tr w14:paraId="70E6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18" w:type="dxa"/>
            <w:tcBorders>
              <w:top w:val="single" w:color="auto" w:sz="4" w:space="0"/>
              <w:left w:val="single" w:color="auto" w:sz="4" w:space="0"/>
              <w:bottom w:val="single" w:color="auto" w:sz="4" w:space="0"/>
              <w:right w:val="single" w:color="auto" w:sz="4" w:space="0"/>
            </w:tcBorders>
            <w:noWrap/>
            <w:vAlign w:val="center"/>
          </w:tcPr>
          <w:p w14:paraId="095A57D1">
            <w:pPr>
              <w:ind w:right="164"/>
              <w:jc w:val="center"/>
              <w:rPr>
                <w:rFonts w:ascii="宋体" w:hAnsi="宋体"/>
                <w:bCs/>
                <w:sz w:val="24"/>
                <w:highlight w:val="none"/>
                <w:lang w:val="zh-CN" w:bidi="zh-CN"/>
              </w:rPr>
            </w:pPr>
            <w:r>
              <w:rPr>
                <w:rFonts w:hint="eastAsia" w:ascii="宋体" w:hAnsi="宋体"/>
                <w:sz w:val="24"/>
                <w:highlight w:val="none"/>
                <w:lang w:val="zh-CN" w:bidi="zh-CN"/>
              </w:rPr>
              <w:t>脐橙</w:t>
            </w:r>
          </w:p>
        </w:tc>
        <w:tc>
          <w:tcPr>
            <w:tcW w:w="1842" w:type="dxa"/>
            <w:tcBorders>
              <w:top w:val="single" w:color="auto" w:sz="4" w:space="0"/>
              <w:left w:val="single" w:color="auto" w:sz="4" w:space="0"/>
              <w:bottom w:val="single" w:color="auto" w:sz="4" w:space="0"/>
              <w:right w:val="single" w:color="auto" w:sz="4" w:space="0"/>
            </w:tcBorders>
            <w:noWrap/>
            <w:vAlign w:val="center"/>
          </w:tcPr>
          <w:p w14:paraId="3253F02E">
            <w:pPr>
              <w:rPr>
                <w:rFonts w:ascii="宋体" w:hAnsi="宋体"/>
                <w:sz w:val="24"/>
                <w:highlight w:val="none"/>
                <w:lang w:val="zh-CN" w:bidi="zh-CN"/>
              </w:rPr>
            </w:pPr>
            <w:r>
              <w:rPr>
                <w:rFonts w:ascii="宋体" w:hAnsi="宋体"/>
                <w:sz w:val="24"/>
                <w:highlight w:val="none"/>
                <w:lang w:val="zh-CN" w:bidi="zh-CN"/>
              </w:rPr>
              <w:t>特等品，每颗</w:t>
            </w:r>
          </w:p>
          <w:p w14:paraId="38C1A9FC">
            <w:pPr>
              <w:rPr>
                <w:rFonts w:ascii="宋体" w:hAnsi="宋体"/>
                <w:sz w:val="24"/>
                <w:highlight w:val="none"/>
                <w:lang w:val="zh-CN" w:bidi="zh-CN"/>
              </w:rPr>
            </w:pPr>
            <w:r>
              <w:rPr>
                <w:rFonts w:hint="eastAsia" w:ascii="宋体" w:hAnsi="宋体"/>
                <w:sz w:val="24"/>
                <w:highlight w:val="none"/>
                <w:lang w:val="zh-CN" w:bidi="zh-CN"/>
              </w:rPr>
              <w:t>155克-290克</w:t>
            </w:r>
          </w:p>
          <w:p w14:paraId="5F834637">
            <w:pPr>
              <w:ind w:right="164"/>
              <w:jc w:val="center"/>
              <w:rPr>
                <w:rFonts w:ascii="宋体" w:hAnsi="宋体"/>
                <w:bCs/>
                <w:sz w:val="24"/>
                <w:highlight w:val="none"/>
                <w:lang w:val="zh-CN" w:bidi="zh-CN"/>
              </w:rPr>
            </w:pPr>
            <w:r>
              <w:rPr>
                <w:rFonts w:hint="eastAsia" w:ascii="宋体" w:hAnsi="宋体"/>
                <w:sz w:val="24"/>
                <w:highlight w:val="none"/>
                <w:lang w:val="zh-CN" w:bidi="zh-CN"/>
              </w:rPr>
              <w:t>10公斤</w:t>
            </w:r>
            <w:r>
              <w:rPr>
                <w:rFonts w:ascii="宋体" w:hAnsi="宋体"/>
                <w:sz w:val="24"/>
                <w:highlight w:val="none"/>
                <w:lang w:val="zh-CN" w:bidi="zh-CN"/>
              </w:rPr>
              <w:t>/</w:t>
            </w:r>
            <w:r>
              <w:rPr>
                <w:rFonts w:hint="eastAsia" w:ascii="宋体" w:hAnsi="宋体"/>
                <w:sz w:val="24"/>
                <w:highlight w:val="none"/>
                <w:lang w:val="zh-CN" w:bidi="zh-CN"/>
              </w:rPr>
              <w:t>箱</w:t>
            </w:r>
          </w:p>
        </w:tc>
        <w:tc>
          <w:tcPr>
            <w:tcW w:w="1276" w:type="dxa"/>
            <w:tcBorders>
              <w:top w:val="single" w:color="auto" w:sz="4" w:space="0"/>
              <w:left w:val="single" w:color="auto" w:sz="4" w:space="0"/>
              <w:bottom w:val="single" w:color="auto" w:sz="4" w:space="0"/>
              <w:right w:val="single" w:color="auto" w:sz="4" w:space="0"/>
            </w:tcBorders>
            <w:noWrap/>
            <w:vAlign w:val="center"/>
          </w:tcPr>
          <w:p w14:paraId="714E2566">
            <w:pPr>
              <w:ind w:right="164"/>
              <w:jc w:val="center"/>
              <w:rPr>
                <w:rFonts w:ascii="宋体" w:hAnsi="宋体"/>
                <w:bCs/>
                <w:sz w:val="24"/>
                <w:highlight w:val="none"/>
                <w:lang w:val="zh-CN" w:bidi="zh-CN"/>
              </w:rPr>
            </w:pPr>
            <w:r>
              <w:rPr>
                <w:rFonts w:hint="eastAsia" w:ascii="宋体" w:hAnsi="宋体"/>
                <w:bCs/>
                <w:sz w:val="24"/>
                <w:highlight w:val="none"/>
                <w:lang w:val="zh-CN" w:bidi="zh-CN"/>
              </w:rPr>
              <w:t>26400箱</w:t>
            </w:r>
          </w:p>
        </w:tc>
        <w:tc>
          <w:tcPr>
            <w:tcW w:w="1800" w:type="dxa"/>
            <w:tcBorders>
              <w:top w:val="single" w:color="auto" w:sz="4" w:space="0"/>
              <w:left w:val="single" w:color="auto" w:sz="4" w:space="0"/>
              <w:bottom w:val="single" w:color="auto" w:sz="4" w:space="0"/>
              <w:right w:val="single" w:color="auto" w:sz="4" w:space="0"/>
            </w:tcBorders>
            <w:noWrap/>
            <w:vAlign w:val="center"/>
          </w:tcPr>
          <w:p w14:paraId="71DE7495">
            <w:pPr>
              <w:ind w:right="164"/>
              <w:jc w:val="center"/>
              <w:rPr>
                <w:rFonts w:ascii="宋体" w:hAnsi="宋体"/>
                <w:bCs/>
                <w:sz w:val="24"/>
                <w:highlight w:val="none"/>
                <w:lang w:val="zh-CN" w:bidi="zh-CN"/>
              </w:rPr>
            </w:pPr>
            <w:r>
              <w:rPr>
                <w:rFonts w:hint="eastAsia" w:ascii="宋体" w:hAnsi="宋体"/>
                <w:bCs/>
                <w:sz w:val="24"/>
                <w:highlight w:val="none"/>
                <w:lang w:val="zh-CN" w:bidi="zh-CN"/>
              </w:rPr>
              <w:t>155</w:t>
            </w:r>
            <w:r>
              <w:rPr>
                <w:rFonts w:ascii="宋体" w:hAnsi="宋体"/>
                <w:bCs/>
                <w:sz w:val="24"/>
                <w:highlight w:val="none"/>
                <w:lang w:val="zh-CN" w:bidi="zh-CN"/>
              </w:rPr>
              <w:t>元/</w:t>
            </w:r>
            <w:r>
              <w:rPr>
                <w:rFonts w:hint="eastAsia" w:ascii="宋体" w:hAnsi="宋体"/>
                <w:bCs/>
                <w:sz w:val="24"/>
                <w:highlight w:val="none"/>
                <w:lang w:val="zh-CN" w:bidi="zh-CN"/>
              </w:rPr>
              <w:t>箱</w:t>
            </w:r>
          </w:p>
        </w:tc>
        <w:tc>
          <w:tcPr>
            <w:tcW w:w="1952" w:type="dxa"/>
            <w:tcBorders>
              <w:top w:val="single" w:color="auto" w:sz="4" w:space="0"/>
              <w:left w:val="single" w:color="auto" w:sz="4" w:space="0"/>
              <w:right w:val="single" w:color="auto" w:sz="4" w:space="0"/>
            </w:tcBorders>
            <w:noWrap/>
            <w:vAlign w:val="center"/>
          </w:tcPr>
          <w:p w14:paraId="650CD54C">
            <w:pPr>
              <w:ind w:right="164"/>
              <w:jc w:val="center"/>
              <w:rPr>
                <w:rFonts w:ascii="宋体" w:hAnsi="宋体"/>
                <w:bCs/>
                <w:sz w:val="24"/>
                <w:highlight w:val="none"/>
                <w:lang w:val="zh-CN" w:bidi="zh-CN"/>
              </w:rPr>
            </w:pPr>
            <w:r>
              <w:rPr>
                <w:rFonts w:hint="eastAsia" w:ascii="宋体" w:hAnsi="宋体"/>
                <w:bCs/>
                <w:sz w:val="24"/>
                <w:highlight w:val="none"/>
                <w:lang w:val="zh-CN" w:bidi="zh-CN"/>
              </w:rPr>
              <w:t>410</w:t>
            </w:r>
          </w:p>
        </w:tc>
      </w:tr>
    </w:tbl>
    <w:p w14:paraId="4D2F7669">
      <w:pPr>
        <w:spacing w:before="240" w:line="360" w:lineRule="auto"/>
        <w:ind w:firstLine="480"/>
        <w:jc w:val="left"/>
        <w:rPr>
          <w:rFonts w:ascii="宋体" w:hAnsi="宋体"/>
          <w:sz w:val="24"/>
          <w:szCs w:val="28"/>
          <w:highlight w:val="none"/>
        </w:rPr>
      </w:pPr>
      <w:r>
        <w:rPr>
          <w:rFonts w:hint="eastAsia" w:ascii="宋体" w:hAnsi="宋体"/>
          <w:sz w:val="24"/>
          <w:szCs w:val="28"/>
          <w:highlight w:val="none"/>
        </w:rPr>
        <w:t>★</w:t>
      </w:r>
      <w:r>
        <w:rPr>
          <w:rFonts w:ascii="宋体" w:hAnsi="宋体"/>
          <w:sz w:val="24"/>
          <w:szCs w:val="28"/>
          <w:highlight w:val="none"/>
        </w:rPr>
        <w:t>2.</w:t>
      </w:r>
      <w:r>
        <w:rPr>
          <w:rFonts w:hint="eastAsia" w:ascii="宋体" w:hAnsi="宋体"/>
          <w:sz w:val="24"/>
          <w:szCs w:val="28"/>
          <w:highlight w:val="none"/>
        </w:rPr>
        <w:t>采购要求及报价规则</w:t>
      </w:r>
    </w:p>
    <w:p w14:paraId="13D10950">
      <w:pPr>
        <w:spacing w:line="360" w:lineRule="auto"/>
        <w:ind w:firstLine="480" w:firstLineChars="200"/>
        <w:rPr>
          <w:rFonts w:ascii="宋体" w:hAnsi="宋体"/>
          <w:sz w:val="24"/>
          <w:szCs w:val="28"/>
          <w:highlight w:val="none"/>
        </w:rPr>
      </w:pPr>
      <w:r>
        <w:rPr>
          <w:rFonts w:hint="eastAsia" w:ascii="宋体" w:hAnsi="宋体"/>
          <w:sz w:val="24"/>
          <w:szCs w:val="28"/>
          <w:highlight w:val="none"/>
        </w:rPr>
        <w:t>采购九月红品种，要求为特等品，</w:t>
      </w:r>
      <w:r>
        <w:rPr>
          <w:rFonts w:ascii="宋体" w:hAnsi="宋体"/>
          <w:sz w:val="24"/>
          <w:szCs w:val="28"/>
          <w:highlight w:val="none"/>
        </w:rPr>
        <w:t>每颗</w:t>
      </w:r>
      <w:r>
        <w:rPr>
          <w:rFonts w:hint="eastAsia" w:ascii="宋体" w:hAnsi="宋体"/>
          <w:sz w:val="24"/>
          <w:szCs w:val="28"/>
          <w:highlight w:val="none"/>
        </w:rPr>
        <w:t>155克-290克，净果重不低于10公斤/箱，质量标准参见GB/T 21488-2008。须从镇江市对口支援合作地区（湖北省秭归县）在“脱贫地区农副产品网络销售平台”（以下简称“832平台”）供应商目录中的企业（合作社）采购，投标人需在“832平台”线上下单，并向采购人提供下单相关信息。考虑到九月红品种一般在每年12月底下市，投标人需保证在2024年12月31日前采购九月红品种用于发放。2025年1月1日-2025年1月27日发放口味和价格类似的品种，并在发给干部职工的兑换券上写明，保证各个时间段均能领取到脐橙。</w:t>
      </w:r>
    </w:p>
    <w:p w14:paraId="008DBDC9">
      <w:pPr>
        <w:spacing w:line="360" w:lineRule="auto"/>
        <w:ind w:firstLine="480" w:firstLineChars="200"/>
        <w:rPr>
          <w:rStyle w:val="1392"/>
          <w:rFonts w:cs="Times New Roman"/>
          <w:b w:val="0"/>
          <w:bCs w:val="0"/>
          <w:color w:val="auto"/>
          <w:szCs w:val="28"/>
          <w:highlight w:val="none"/>
        </w:rPr>
      </w:pPr>
      <w:r>
        <w:rPr>
          <w:rFonts w:hint="eastAsia" w:ascii="宋体" w:hAnsi="宋体"/>
          <w:sz w:val="24"/>
          <w:szCs w:val="28"/>
          <w:highlight w:val="none"/>
        </w:rPr>
        <w:t>本标段报价为优惠率报价，报价需包含运输、包装、税费、人工等各种附加费用，参考指导单价为155元每箱。</w:t>
      </w:r>
    </w:p>
    <w:p w14:paraId="0FE75926">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★注：1.以上采购数量和金额为预估数额，与参考指导单价不存在对应关系，实际数量以市直、京口、润州、高新区相关单位实际购买数量最终中标价格为准，各投标人应具备日常销售能力。</w:t>
      </w:r>
    </w:p>
    <w:p w14:paraId="5D897668">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2.标段</w:t>
      </w:r>
      <w:r>
        <w:rPr>
          <w:rStyle w:val="1392"/>
          <w:rFonts w:hint="eastAsia" w:eastAsia="宋体" w:cs="楷体"/>
          <w:b w:val="0"/>
          <w:bCs w:val="0"/>
          <w:color w:val="auto"/>
          <w:highlight w:val="none"/>
          <w:lang w:val="en-US" w:eastAsia="zh-CN"/>
        </w:rPr>
        <w:t>一</w:t>
      </w:r>
      <w:r>
        <w:rPr>
          <w:rStyle w:val="1392"/>
          <w:rFonts w:hint="eastAsia" w:cs="楷体"/>
          <w:b w:val="0"/>
          <w:bCs w:val="0"/>
          <w:color w:val="auto"/>
          <w:highlight w:val="none"/>
        </w:rPr>
        <w:t>采取优惠率报价，优惠率指投标人按文件中的参考指导单价给予采购人一定百分比的减让，计算公式：优惠率=（参考指导单价-投标报价）/参考指导单价*100%，结果保留两位小数，报价高于参考指导单价的为无效报价。</w:t>
      </w:r>
    </w:p>
    <w:p w14:paraId="2DEB874E">
      <w:pPr>
        <w:pStyle w:val="1391"/>
        <w:spacing w:before="240" w:after="240"/>
        <w:rPr>
          <w:rFonts w:ascii="宋体" w:hAnsi="宋体" w:eastAsia="宋体" w:cs="楷体"/>
          <w:highlight w:val="none"/>
        </w:rPr>
      </w:pPr>
      <w:r>
        <w:rPr>
          <w:rStyle w:val="1392"/>
          <w:rFonts w:hint="eastAsia" w:cs="楷体"/>
          <w:color w:val="auto"/>
          <w:highlight w:val="none"/>
        </w:rPr>
        <w:t>三.质量要求</w:t>
      </w:r>
    </w:p>
    <w:p w14:paraId="778D34F7">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7EC63180">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p>
    <w:p w14:paraId="1754A872">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3.投标人须无条件接受采购人或采购人委托的卫生、质量监督管理部门开展的卫生、质量检查和管理，共同把好质量关。</w:t>
      </w:r>
    </w:p>
    <w:p w14:paraId="44704806">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p>
    <w:p w14:paraId="68A9A359">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p>
    <w:p w14:paraId="72236927">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p>
    <w:p w14:paraId="02B8E8AE">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7.农产品在发放过程中，投标人应建立“售后服务”管理体系，履行“售后服务”职责。农产品发放72小时内，如遇质量问题，应于24小时内主动上门无偿整箱（盒）更换。</w:t>
      </w:r>
    </w:p>
    <w:p w14:paraId="5353A365">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8.未尽的技术条件及要求均按国家标准和行业标准执行。</w:t>
      </w:r>
    </w:p>
    <w:p w14:paraId="425BC1AD">
      <w:pPr>
        <w:pStyle w:val="1391"/>
        <w:spacing w:before="240" w:after="240"/>
        <w:rPr>
          <w:rFonts w:ascii="宋体" w:hAnsi="宋体" w:eastAsia="宋体" w:cs="楷体"/>
          <w:highlight w:val="none"/>
        </w:rPr>
      </w:pPr>
      <w:r>
        <w:rPr>
          <w:rStyle w:val="1392"/>
          <w:rFonts w:hint="eastAsia" w:cs="楷体"/>
          <w:color w:val="auto"/>
          <w:highlight w:val="none"/>
        </w:rPr>
        <w:t>四.服务要求</w:t>
      </w:r>
    </w:p>
    <w:p w14:paraId="5E2E2AF2">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1.投标人项目负责人保持7×24小时服务响应。</w:t>
      </w:r>
    </w:p>
    <w:p w14:paraId="0D87E44A">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p>
    <w:p w14:paraId="7E8E1725">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3.所有农产品由投标人负责按采购人要求进行运输，投标人应在本市拥有符合对应农产品存储要求的仓库及冷链运输能力，农产品采购、运输和发放过程中产生的费用均由投标人负责。</w:t>
      </w:r>
    </w:p>
    <w:p w14:paraId="51D379E5">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12元/箱，根据实际产生的快递配送数量进行结算，所需费用由投标人承担。</w:t>
      </w:r>
    </w:p>
    <w:p w14:paraId="13BA317B">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各中标人应配备专门的人员负责代发和保管。承担共享发放任务的投标人可对代发放的农产品收取不超过每份0.5元的场地费用。共享发放点存放的货物不足时，相应的投标人需在6个小时以内配送到位。</w:t>
      </w:r>
    </w:p>
    <w:p w14:paraId="4573C026">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6.投标人应建立专门的售后服务团队，履行售后服务职责。农产品发放72小时内，如遇质量问题，应于24小时内主动上门无偿整箱（盒、袋）更换，2025年1月27日发放工作停止后，需继续延续1个月的售后服务保障。</w:t>
      </w:r>
    </w:p>
    <w:p w14:paraId="67406663">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479DF58B">
      <w:pPr>
        <w:pStyle w:val="1391"/>
        <w:spacing w:before="240" w:after="240"/>
        <w:rPr>
          <w:rStyle w:val="1392"/>
          <w:rFonts w:cs="楷体"/>
          <w:color w:val="auto"/>
          <w:highlight w:val="none"/>
        </w:rPr>
      </w:pPr>
      <w:r>
        <w:rPr>
          <w:rStyle w:val="1392"/>
          <w:rFonts w:hint="eastAsia" w:cs="楷体"/>
          <w:color w:val="auto"/>
          <w:highlight w:val="none"/>
        </w:rPr>
        <w:t>五.</w:t>
      </w:r>
      <w:r>
        <w:rPr>
          <w:rStyle w:val="1392"/>
          <w:rFonts w:cs="楷体"/>
          <w:color w:val="auto"/>
          <w:highlight w:val="none"/>
        </w:rPr>
        <w:t>包装</w:t>
      </w:r>
      <w:r>
        <w:rPr>
          <w:rStyle w:val="1392"/>
          <w:rFonts w:hint="eastAsia" w:cs="楷体"/>
          <w:color w:val="auto"/>
          <w:highlight w:val="none"/>
        </w:rPr>
        <w:t>要求</w:t>
      </w:r>
    </w:p>
    <w:p w14:paraId="18FAA8E4">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p>
    <w:p w14:paraId="474A3A6F">
      <w:pPr>
        <w:pStyle w:val="1391"/>
        <w:spacing w:before="240" w:after="240"/>
        <w:rPr>
          <w:rStyle w:val="1392"/>
          <w:rFonts w:cs="楷体"/>
          <w:color w:val="auto"/>
          <w:highlight w:val="none"/>
        </w:rPr>
      </w:pPr>
      <w:r>
        <w:rPr>
          <w:rStyle w:val="1392"/>
          <w:rFonts w:hint="eastAsia" w:cs="楷体"/>
          <w:color w:val="auto"/>
          <w:highlight w:val="none"/>
        </w:rPr>
        <w:t>★六.服务时间及发放方式</w:t>
      </w:r>
    </w:p>
    <w:p w14:paraId="200A3683">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w:t>
      </w:r>
      <w:r>
        <w:rPr>
          <w:rStyle w:val="1392"/>
          <w:rFonts w:cs="楷体"/>
          <w:b w:val="0"/>
          <w:bCs w:val="0"/>
          <w:color w:val="auto"/>
          <w:highlight w:val="none"/>
        </w:rPr>
        <w:t>.</w:t>
      </w:r>
      <w:r>
        <w:rPr>
          <w:rStyle w:val="1392"/>
          <w:rFonts w:hint="eastAsia" w:cs="楷体"/>
          <w:b w:val="0"/>
          <w:bCs w:val="0"/>
          <w:color w:val="auto"/>
          <w:highlight w:val="none"/>
        </w:rPr>
        <w:t>服务时间：</w:t>
      </w:r>
      <w:r>
        <w:rPr>
          <w:rFonts w:hint="eastAsia" w:ascii="宋体" w:hAnsi="宋体" w:cs="宋体"/>
          <w:iCs/>
          <w:highlight w:val="none"/>
        </w:rPr>
        <w:t>2024年12月1日至2025年1月27日</w:t>
      </w:r>
    </w:p>
    <w:p w14:paraId="76145E71">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w:t>
      </w:r>
      <w:r>
        <w:rPr>
          <w:rStyle w:val="1392"/>
          <w:rFonts w:cs="楷体"/>
          <w:b w:val="0"/>
          <w:bCs w:val="0"/>
          <w:color w:val="auto"/>
          <w:highlight w:val="none"/>
        </w:rPr>
        <w:t>.</w:t>
      </w:r>
      <w:r>
        <w:rPr>
          <w:rStyle w:val="1392"/>
          <w:rFonts w:hint="eastAsia" w:cs="楷体"/>
          <w:b w:val="0"/>
          <w:bCs w:val="0"/>
          <w:color w:val="auto"/>
          <w:highlight w:val="none"/>
        </w:rPr>
        <w:t>发放方式：</w:t>
      </w:r>
    </w:p>
    <w:p w14:paraId="6B4D0141">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中标人需根据消费者需求，提供以下三种发放服务：</w:t>
      </w:r>
    </w:p>
    <w:p w14:paraId="01532D71">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1.根据小程序订单，将货物交由指定快递供应商配送到家；</w:t>
      </w:r>
    </w:p>
    <w:p w14:paraId="2B0B83D4">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2.线下服务网点核销提货券发放（每天8：00至21：00）；</w:t>
      </w:r>
    </w:p>
    <w:p w14:paraId="1FDAE193">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3.根据采购人的要求，集中送货至指定地点。</w:t>
      </w:r>
    </w:p>
    <w:p w14:paraId="7CCC8FDE">
      <w:pPr>
        <w:pStyle w:val="1391"/>
        <w:spacing w:before="240" w:after="240"/>
        <w:rPr>
          <w:rStyle w:val="1392"/>
          <w:rFonts w:cs="楷体"/>
          <w:color w:val="auto"/>
          <w:highlight w:val="none"/>
        </w:rPr>
      </w:pPr>
      <w:r>
        <w:rPr>
          <w:rStyle w:val="1392"/>
          <w:rFonts w:hint="eastAsia" w:cs="楷体"/>
          <w:color w:val="auto"/>
          <w:highlight w:val="none"/>
        </w:rPr>
        <w:t>★七.结算方式</w:t>
      </w:r>
    </w:p>
    <w:p w14:paraId="370336F0">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1.在采供过程中，投标人需根据消费协作产品的采供数量和金额，在收购消费协作产品时须先行、及时支付货款给对口地区的供货方，不得拖延。</w:t>
      </w:r>
    </w:p>
    <w:p w14:paraId="209322C5">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2.采购人在合同签订后，按照合同约定的时间支付投标人总金额的30%的预付款。合同履行完毕后，采购人对投标人履约情况进行评级，按照评级支付合同款，详见第三部分合同专用条款1.7.2。</w:t>
      </w:r>
    </w:p>
    <w:p w14:paraId="590D8484">
      <w:pPr>
        <w:pStyle w:val="1391"/>
        <w:spacing w:line="360" w:lineRule="auto"/>
        <w:ind w:firstLine="480"/>
        <w:rPr>
          <w:rStyle w:val="1392"/>
          <w:rFonts w:cs="楷体"/>
          <w:color w:val="auto"/>
          <w:highlight w:val="none"/>
        </w:rPr>
      </w:pPr>
      <w:r>
        <w:rPr>
          <w:rStyle w:val="1392"/>
          <w:rFonts w:hint="eastAsia" w:cs="楷体"/>
          <w:b w:val="0"/>
          <w:bCs w:val="0"/>
          <w:color w:val="auto"/>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p>
    <w:p w14:paraId="3554D5DB">
      <w:pPr>
        <w:pStyle w:val="1391"/>
        <w:spacing w:line="360" w:lineRule="auto"/>
        <w:rPr>
          <w:rStyle w:val="1392"/>
          <w:rFonts w:cs="楷体"/>
          <w:color w:val="auto"/>
          <w:highlight w:val="none"/>
        </w:rPr>
      </w:pPr>
      <w:r>
        <w:rPr>
          <w:rStyle w:val="1392"/>
          <w:rFonts w:hint="eastAsia" w:cs="楷体"/>
          <w:color w:val="auto"/>
          <w:highlight w:val="none"/>
        </w:rPr>
        <w:t>★八.</w:t>
      </w:r>
      <w:r>
        <w:rPr>
          <w:rStyle w:val="1392"/>
          <w:rFonts w:cs="楷体"/>
          <w:color w:val="auto"/>
          <w:highlight w:val="none"/>
        </w:rPr>
        <w:t>其他要求</w:t>
      </w:r>
    </w:p>
    <w:p w14:paraId="21AE259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Style w:val="1392"/>
          <w:rFonts w:cs="楷体"/>
          <w:b w:val="0"/>
          <w:bCs w:val="0"/>
          <w:color w:val="auto"/>
          <w:highlight w:val="none"/>
        </w:rPr>
      </w:pPr>
      <w:r>
        <w:rPr>
          <w:rStyle w:val="1392"/>
          <w:rFonts w:hint="eastAsia" w:cs="楷体"/>
          <w:b w:val="0"/>
          <w:bCs w:val="0"/>
          <w:color w:val="auto"/>
          <w:highlight w:val="none"/>
        </w:rPr>
        <w:t>1.投标人需按实际情况分摊本次发放过程中产生的纸质券印刷费。</w:t>
      </w:r>
    </w:p>
    <w:p w14:paraId="4858595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Style w:val="1392"/>
          <w:rFonts w:cs="楷体"/>
          <w:b w:val="0"/>
          <w:bCs w:val="0"/>
          <w:color w:val="auto"/>
          <w:highlight w:val="none"/>
        </w:rPr>
      </w:pPr>
      <w:r>
        <w:rPr>
          <w:rStyle w:val="1392"/>
          <w:rFonts w:hint="eastAsia" w:cs="楷体"/>
          <w:b w:val="0"/>
          <w:bCs w:val="0"/>
          <w:color w:val="auto"/>
          <w:highlight w:val="none"/>
        </w:rPr>
        <w:t>2.本次采购确定的中标人数量：每标段1名，本项目评审按标段一至标段二的顺序进行，投标人可选择上述任意标段进行投报，同时提交中标标段选择说明，每个投标人中标标段数量≤2个。</w:t>
      </w:r>
      <w:r>
        <w:rPr>
          <w:rStyle w:val="1392"/>
          <w:rFonts w:hint="eastAsia" w:cs="楷体"/>
          <w:b/>
          <w:bCs/>
          <w:color w:val="auto"/>
          <w:highlight w:val="none"/>
        </w:rPr>
        <w:t>注：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r>
        <w:rPr>
          <w:rFonts w:hint="eastAsia" w:ascii="宋体" w:hAnsi="宋体" w:cs="宋体"/>
          <w:b/>
          <w:bCs/>
          <w:sz w:val="24"/>
          <w:szCs w:val="28"/>
          <w:highlight w:val="none"/>
          <w:lang w:val="en-US" w:eastAsia="zh-CN"/>
        </w:rPr>
        <w:t>。</w:t>
      </w:r>
    </w:p>
    <w:p w14:paraId="319F470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Style w:val="1392"/>
          <w:rFonts w:cs="楷体"/>
          <w:b w:val="0"/>
          <w:bCs w:val="0"/>
          <w:color w:val="auto"/>
          <w:highlight w:val="none"/>
        </w:rPr>
      </w:pPr>
      <w:r>
        <w:rPr>
          <w:rStyle w:val="1392"/>
          <w:rFonts w:hint="eastAsia" w:cs="楷体"/>
          <w:b w:val="0"/>
          <w:bCs w:val="0"/>
          <w:color w:val="auto"/>
          <w:highlight w:val="none"/>
        </w:rPr>
        <w:t>3.合同签订时，中标人需交纳预算金额5%的履约保证金，合同履行完毕且无合同纠纷后30日内，无息退还履约保证金（因政府财务结算原因，不能及时支付的，时间顺延）。</w:t>
      </w:r>
    </w:p>
    <w:p w14:paraId="49A3BF1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Style w:val="1392"/>
          <w:rFonts w:cs="楷体"/>
          <w:b w:val="0"/>
          <w:bCs w:val="0"/>
          <w:color w:val="auto"/>
          <w:highlight w:val="none"/>
        </w:rPr>
      </w:pPr>
      <w:r>
        <w:rPr>
          <w:rStyle w:val="1392"/>
          <w:rFonts w:hint="eastAsia" w:cs="楷体"/>
          <w:b w:val="0"/>
          <w:bCs w:val="0"/>
          <w:color w:val="auto"/>
          <w:highlight w:val="none"/>
        </w:rPr>
        <w:t>上述加★的，投标人如出现负偏离，将视为未实质性响应招标文件要求。</w:t>
      </w:r>
    </w:p>
    <w:p w14:paraId="7A2CD7FA">
      <w:pPr>
        <w:rPr>
          <w:rStyle w:val="1392"/>
          <w:rFonts w:hint="eastAsia" w:cs="楷体"/>
          <w:color w:val="auto"/>
          <w:sz w:val="28"/>
          <w:szCs w:val="28"/>
          <w:highlight w:val="none"/>
        </w:rPr>
      </w:pPr>
      <w:r>
        <w:rPr>
          <w:rStyle w:val="1392"/>
          <w:rFonts w:hint="eastAsia" w:cs="楷体"/>
          <w:color w:val="auto"/>
          <w:sz w:val="28"/>
          <w:szCs w:val="28"/>
          <w:highlight w:val="none"/>
        </w:rPr>
        <w:br w:type="page"/>
      </w:r>
    </w:p>
    <w:p w14:paraId="24540655">
      <w:pPr>
        <w:pStyle w:val="1391"/>
        <w:spacing w:before="240" w:after="240"/>
        <w:jc w:val="center"/>
        <w:rPr>
          <w:rFonts w:ascii="宋体" w:hAnsi="宋体" w:eastAsia="宋体" w:cs="宋体"/>
          <w:kern w:val="28"/>
          <w:highlight w:val="none"/>
        </w:rPr>
      </w:pPr>
      <w:r>
        <w:rPr>
          <w:rStyle w:val="1392"/>
          <w:rFonts w:hint="eastAsia" w:cs="楷体"/>
          <w:color w:val="auto"/>
          <w:sz w:val="28"/>
          <w:szCs w:val="28"/>
          <w:highlight w:val="none"/>
        </w:rPr>
        <w:t>标段</w:t>
      </w:r>
      <w:r>
        <w:rPr>
          <w:rStyle w:val="1392"/>
          <w:rFonts w:hint="eastAsia" w:eastAsia="宋体" w:cs="楷体"/>
          <w:color w:val="auto"/>
          <w:sz w:val="28"/>
          <w:szCs w:val="28"/>
          <w:highlight w:val="none"/>
          <w:lang w:val="en-US" w:eastAsia="zh-CN"/>
        </w:rPr>
        <w:t>二</w:t>
      </w:r>
      <w:r>
        <w:rPr>
          <w:rStyle w:val="1392"/>
          <w:rFonts w:hint="eastAsia" w:cs="楷体"/>
          <w:color w:val="auto"/>
          <w:sz w:val="28"/>
          <w:szCs w:val="28"/>
          <w:highlight w:val="none"/>
        </w:rPr>
        <w:t>：镇江市对口支援地区西藏达孜青稞米、菜籽油、藏香猪肉、西藏野生羊肚菌产品</w:t>
      </w:r>
    </w:p>
    <w:p w14:paraId="276C9AD3">
      <w:pPr>
        <w:pStyle w:val="1391"/>
        <w:spacing w:before="240" w:after="240"/>
        <w:rPr>
          <w:rStyle w:val="1392"/>
          <w:rFonts w:cs="楷体"/>
          <w:color w:val="auto"/>
          <w:highlight w:val="none"/>
        </w:rPr>
      </w:pPr>
      <w:r>
        <w:rPr>
          <w:rStyle w:val="1392"/>
          <w:rFonts w:hint="eastAsia" w:cs="楷体"/>
          <w:color w:val="auto"/>
          <w:highlight w:val="none"/>
        </w:rPr>
        <w:t>一.项目概况</w:t>
      </w:r>
    </w:p>
    <w:p w14:paraId="1615C60D">
      <w:pPr>
        <w:pStyle w:val="1390"/>
        <w:spacing w:line="360" w:lineRule="auto"/>
        <w:ind w:firstLine="480"/>
        <w:rPr>
          <w:rFonts w:ascii="宋体" w:hAnsi="宋体" w:cs="楷体"/>
          <w:sz w:val="24"/>
          <w:szCs w:val="24"/>
          <w:highlight w:val="none"/>
        </w:rPr>
      </w:pPr>
      <w:r>
        <w:rPr>
          <w:rFonts w:hint="eastAsia" w:ascii="宋体" w:hAnsi="宋体" w:cs="宋体"/>
          <w:sz w:val="24"/>
          <w:szCs w:val="28"/>
          <w:highlight w:val="none"/>
        </w:rPr>
        <w:t>为全面落实国家、省有关消费协作工作要求，根据苏对口组《江苏省2024年度对口支援协作合作工作要点》、《江苏省2024年度东西部协作任务指标分解》</w:t>
      </w:r>
      <w:r>
        <w:rPr>
          <w:rFonts w:ascii="宋体" w:hAnsi="宋体"/>
          <w:sz w:val="24"/>
          <w:szCs w:val="24"/>
          <w:highlight w:val="none"/>
          <w:lang w:val="zh-CN" w:bidi="zh-CN"/>
        </w:rPr>
        <w:t>、</w:t>
      </w:r>
      <w:r>
        <w:rPr>
          <w:rFonts w:ascii="宋体" w:hAnsi="宋体" w:cs="楷体"/>
          <w:sz w:val="24"/>
          <w:szCs w:val="24"/>
          <w:highlight w:val="none"/>
        </w:rPr>
        <w:t>《镇江市202</w:t>
      </w:r>
      <w:r>
        <w:rPr>
          <w:rFonts w:hint="eastAsia" w:ascii="宋体" w:hAnsi="宋体" w:cs="楷体"/>
          <w:sz w:val="24"/>
          <w:szCs w:val="24"/>
          <w:highlight w:val="none"/>
        </w:rPr>
        <w:t>4</w:t>
      </w:r>
      <w:r>
        <w:rPr>
          <w:rFonts w:ascii="宋体" w:hAnsi="宋体" w:cs="楷体"/>
          <w:sz w:val="24"/>
          <w:szCs w:val="24"/>
          <w:highlight w:val="none"/>
        </w:rPr>
        <w:t>年度对口支援协作合作工作要点》</w:t>
      </w:r>
      <w:r>
        <w:rPr>
          <w:rFonts w:hint="eastAsia" w:ascii="宋体" w:hAnsi="宋体" w:cs="楷体"/>
          <w:sz w:val="24"/>
          <w:szCs w:val="24"/>
          <w:highlight w:val="none"/>
        </w:rPr>
        <w:t>和市政府有关指示精神</w:t>
      </w:r>
      <w:r>
        <w:rPr>
          <w:rFonts w:hint="eastAsia" w:ascii="宋体" w:hAnsi="宋体"/>
          <w:sz w:val="24"/>
          <w:szCs w:val="24"/>
          <w:highlight w:val="none"/>
          <w:lang w:val="zh-CN" w:bidi="zh-CN"/>
        </w:rPr>
        <w:t>，结合我市对口支援</w:t>
      </w:r>
      <w:r>
        <w:rPr>
          <w:rFonts w:hint="eastAsia" w:ascii="宋体" w:hAnsi="宋体"/>
          <w:sz w:val="24"/>
          <w:szCs w:val="24"/>
          <w:highlight w:val="none"/>
          <w:lang w:bidi="zh-CN"/>
        </w:rPr>
        <w:t>西藏达孜</w:t>
      </w:r>
      <w:r>
        <w:rPr>
          <w:rFonts w:hint="eastAsia" w:ascii="宋体" w:hAnsi="宋体"/>
          <w:sz w:val="24"/>
          <w:szCs w:val="24"/>
          <w:highlight w:val="none"/>
          <w:lang w:val="zh-CN" w:bidi="zh-CN"/>
        </w:rPr>
        <w:t>实际实际，开展消费协作农产品采购活动，市级机关单位，京口区、润州区和高新区机关单位，市属国有企业及其他驻镇单位，由市发改委通过招投标，委托第三方统一集中采购发放。</w:t>
      </w:r>
    </w:p>
    <w:p w14:paraId="2EF238E5">
      <w:pPr>
        <w:spacing w:line="360" w:lineRule="auto"/>
        <w:ind w:firstLine="482" w:firstLineChars="200"/>
        <w:rPr>
          <w:rStyle w:val="1392"/>
          <w:rFonts w:cs="楷体"/>
          <w:color w:val="auto"/>
          <w:highlight w:val="none"/>
        </w:rPr>
      </w:pPr>
      <w:r>
        <w:rPr>
          <w:rStyle w:val="1392"/>
          <w:rFonts w:cs="楷体"/>
          <w:color w:val="auto"/>
          <w:highlight w:val="none"/>
        </w:rPr>
        <w:t>二</w:t>
      </w:r>
      <w:r>
        <w:rPr>
          <w:rStyle w:val="1392"/>
          <w:rFonts w:hint="eastAsia" w:cs="楷体"/>
          <w:color w:val="auto"/>
          <w:highlight w:val="none"/>
        </w:rPr>
        <w:t>.</w:t>
      </w:r>
      <w:r>
        <w:rPr>
          <w:rStyle w:val="1392"/>
          <w:rFonts w:cs="楷体"/>
          <w:color w:val="auto"/>
          <w:highlight w:val="none"/>
        </w:rPr>
        <w:t>采购内容</w:t>
      </w:r>
      <w:r>
        <w:rPr>
          <w:rStyle w:val="1392"/>
          <w:rFonts w:hint="eastAsia" w:cs="楷体"/>
          <w:color w:val="auto"/>
          <w:highlight w:val="none"/>
        </w:rPr>
        <w:t>及要求</w:t>
      </w:r>
    </w:p>
    <w:p w14:paraId="3BE6889B">
      <w:pPr>
        <w:spacing w:line="360" w:lineRule="auto"/>
        <w:ind w:firstLine="480"/>
        <w:rPr>
          <w:rFonts w:ascii="宋体" w:hAnsi="宋体"/>
          <w:sz w:val="24"/>
          <w:szCs w:val="28"/>
          <w:highlight w:val="none"/>
        </w:rPr>
      </w:pPr>
      <w:r>
        <w:rPr>
          <w:rFonts w:hint="eastAsia" w:ascii="宋体" w:hAnsi="宋体"/>
          <w:sz w:val="24"/>
          <w:szCs w:val="28"/>
          <w:highlight w:val="none"/>
        </w:rPr>
        <w:t>1.采购内容及预算：项目预算260万元，采购镇江市对口支援地区西藏达孜青稞米、菜籽油、藏香猪肉、西藏野生羊肚菌产品。</w:t>
      </w:r>
    </w:p>
    <w:tbl>
      <w:tblPr>
        <w:tblStyle w:val="64"/>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842"/>
        <w:gridCol w:w="1426"/>
        <w:gridCol w:w="1650"/>
        <w:gridCol w:w="1952"/>
      </w:tblGrid>
      <w:tr w14:paraId="1A65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696" w:type="dxa"/>
            <w:tcBorders>
              <w:top w:val="single" w:color="auto" w:sz="4" w:space="0"/>
              <w:left w:val="single" w:color="auto" w:sz="4" w:space="0"/>
              <w:bottom w:val="single" w:color="auto" w:sz="4" w:space="0"/>
              <w:right w:val="single" w:color="auto" w:sz="4" w:space="0"/>
            </w:tcBorders>
            <w:noWrap/>
            <w:vAlign w:val="center"/>
          </w:tcPr>
          <w:p w14:paraId="48CE06BB">
            <w:pPr>
              <w:ind w:right="164"/>
              <w:jc w:val="center"/>
              <w:rPr>
                <w:rFonts w:ascii="宋体" w:hAnsi="宋体"/>
                <w:bCs/>
                <w:sz w:val="24"/>
                <w:highlight w:val="none"/>
                <w:lang w:val="zh-CN" w:bidi="zh-CN"/>
              </w:rPr>
            </w:pPr>
            <w:r>
              <w:rPr>
                <w:rFonts w:ascii="宋体" w:hAnsi="宋体"/>
                <w:bCs/>
                <w:sz w:val="24"/>
                <w:highlight w:val="none"/>
                <w:lang w:val="zh-CN" w:bidi="zh-CN"/>
              </w:rPr>
              <w:t>品种</w:t>
            </w:r>
          </w:p>
        </w:tc>
        <w:tc>
          <w:tcPr>
            <w:tcW w:w="1842" w:type="dxa"/>
            <w:tcBorders>
              <w:top w:val="single" w:color="auto" w:sz="4" w:space="0"/>
              <w:left w:val="single" w:color="auto" w:sz="4" w:space="0"/>
              <w:bottom w:val="single" w:color="auto" w:sz="4" w:space="0"/>
              <w:right w:val="single" w:color="auto" w:sz="4" w:space="0"/>
            </w:tcBorders>
            <w:noWrap/>
            <w:vAlign w:val="center"/>
          </w:tcPr>
          <w:p w14:paraId="608AC40B">
            <w:pPr>
              <w:ind w:right="164"/>
              <w:jc w:val="center"/>
              <w:rPr>
                <w:rFonts w:ascii="宋体" w:hAnsi="宋体"/>
                <w:bCs/>
                <w:sz w:val="24"/>
                <w:highlight w:val="none"/>
                <w:lang w:val="zh-CN" w:bidi="zh-CN"/>
              </w:rPr>
            </w:pPr>
            <w:r>
              <w:rPr>
                <w:rFonts w:ascii="宋体" w:hAnsi="宋体"/>
                <w:bCs/>
                <w:sz w:val="24"/>
                <w:highlight w:val="none"/>
                <w:lang w:val="zh-CN" w:bidi="zh-CN"/>
              </w:rPr>
              <w:t>规格</w:t>
            </w:r>
          </w:p>
        </w:tc>
        <w:tc>
          <w:tcPr>
            <w:tcW w:w="1426" w:type="dxa"/>
            <w:tcBorders>
              <w:top w:val="single" w:color="auto" w:sz="4" w:space="0"/>
              <w:left w:val="single" w:color="auto" w:sz="4" w:space="0"/>
              <w:bottom w:val="single" w:color="auto" w:sz="4" w:space="0"/>
              <w:right w:val="single" w:color="auto" w:sz="4" w:space="0"/>
            </w:tcBorders>
            <w:noWrap/>
            <w:vAlign w:val="center"/>
          </w:tcPr>
          <w:p w14:paraId="29572EC7">
            <w:pPr>
              <w:ind w:right="164"/>
              <w:jc w:val="center"/>
              <w:rPr>
                <w:rFonts w:ascii="宋体" w:hAnsi="宋体"/>
                <w:bCs/>
                <w:sz w:val="24"/>
                <w:highlight w:val="none"/>
                <w:lang w:val="zh-CN" w:bidi="zh-CN"/>
              </w:rPr>
            </w:pPr>
            <w:r>
              <w:rPr>
                <w:rFonts w:ascii="宋体" w:hAnsi="宋体"/>
                <w:bCs/>
                <w:sz w:val="24"/>
                <w:highlight w:val="none"/>
                <w:lang w:val="zh-CN" w:bidi="zh-CN"/>
              </w:rPr>
              <w:t>预估采购量</w:t>
            </w:r>
          </w:p>
        </w:tc>
        <w:tc>
          <w:tcPr>
            <w:tcW w:w="1650" w:type="dxa"/>
            <w:tcBorders>
              <w:top w:val="single" w:color="auto" w:sz="4" w:space="0"/>
              <w:left w:val="single" w:color="auto" w:sz="4" w:space="0"/>
              <w:bottom w:val="single" w:color="auto" w:sz="4" w:space="0"/>
              <w:right w:val="single" w:color="auto" w:sz="4" w:space="0"/>
            </w:tcBorders>
            <w:noWrap/>
            <w:vAlign w:val="center"/>
          </w:tcPr>
          <w:p w14:paraId="0A37F1B8">
            <w:pPr>
              <w:ind w:right="164"/>
              <w:jc w:val="center"/>
              <w:rPr>
                <w:rFonts w:ascii="宋体" w:hAnsi="宋体"/>
                <w:bCs/>
                <w:sz w:val="24"/>
                <w:highlight w:val="none"/>
                <w:lang w:val="zh-CN" w:bidi="zh-CN"/>
              </w:rPr>
            </w:pPr>
            <w:r>
              <w:rPr>
                <w:rFonts w:ascii="宋体" w:hAnsi="宋体"/>
                <w:bCs/>
                <w:sz w:val="24"/>
                <w:highlight w:val="none"/>
                <w:lang w:val="zh-CN" w:bidi="zh-CN"/>
              </w:rPr>
              <w:t>参考指</w:t>
            </w:r>
          </w:p>
          <w:p w14:paraId="019E5787">
            <w:pPr>
              <w:ind w:right="164"/>
              <w:jc w:val="center"/>
              <w:rPr>
                <w:rFonts w:ascii="宋体" w:hAnsi="宋体"/>
                <w:bCs/>
                <w:sz w:val="24"/>
                <w:highlight w:val="none"/>
                <w:lang w:val="zh-CN" w:bidi="zh-CN"/>
              </w:rPr>
            </w:pPr>
            <w:r>
              <w:rPr>
                <w:rFonts w:ascii="宋体" w:hAnsi="宋体"/>
                <w:bCs/>
                <w:sz w:val="24"/>
                <w:highlight w:val="none"/>
                <w:lang w:val="zh-CN" w:bidi="zh-CN"/>
              </w:rPr>
              <w:t>导单价</w:t>
            </w:r>
          </w:p>
        </w:tc>
        <w:tc>
          <w:tcPr>
            <w:tcW w:w="1952" w:type="dxa"/>
            <w:tcBorders>
              <w:top w:val="single" w:color="auto" w:sz="4" w:space="0"/>
              <w:left w:val="single" w:color="auto" w:sz="4" w:space="0"/>
              <w:bottom w:val="single" w:color="auto" w:sz="4" w:space="0"/>
              <w:right w:val="single" w:color="auto" w:sz="4" w:space="0"/>
            </w:tcBorders>
            <w:noWrap/>
            <w:vAlign w:val="center"/>
          </w:tcPr>
          <w:p w14:paraId="02339100">
            <w:pPr>
              <w:ind w:right="164"/>
              <w:jc w:val="center"/>
              <w:rPr>
                <w:rFonts w:ascii="宋体" w:hAnsi="宋体"/>
                <w:bCs/>
                <w:sz w:val="24"/>
                <w:highlight w:val="none"/>
                <w:lang w:val="zh-CN" w:bidi="zh-CN"/>
              </w:rPr>
            </w:pPr>
            <w:r>
              <w:rPr>
                <w:rFonts w:ascii="宋体" w:hAnsi="宋体"/>
                <w:bCs/>
                <w:sz w:val="24"/>
                <w:highlight w:val="none"/>
                <w:lang w:val="zh-CN" w:bidi="zh-CN"/>
              </w:rPr>
              <w:t>预估采购金额（万元）</w:t>
            </w:r>
          </w:p>
        </w:tc>
      </w:tr>
      <w:tr w14:paraId="5FA9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696" w:type="dxa"/>
            <w:tcBorders>
              <w:top w:val="single" w:color="auto" w:sz="4" w:space="0"/>
              <w:left w:val="single" w:color="auto" w:sz="4" w:space="0"/>
              <w:bottom w:val="single" w:color="auto" w:sz="4" w:space="0"/>
              <w:right w:val="single" w:color="auto" w:sz="4" w:space="0"/>
            </w:tcBorders>
            <w:noWrap/>
            <w:vAlign w:val="center"/>
          </w:tcPr>
          <w:p w14:paraId="5FB22FA3">
            <w:pPr>
              <w:ind w:right="164"/>
              <w:jc w:val="center"/>
              <w:rPr>
                <w:rFonts w:ascii="宋体" w:hAnsi="宋体"/>
                <w:bCs/>
                <w:sz w:val="24"/>
                <w:highlight w:val="none"/>
                <w:lang w:val="zh-CN" w:bidi="zh-CN"/>
              </w:rPr>
            </w:pPr>
            <w:r>
              <w:rPr>
                <w:rFonts w:hint="eastAsia" w:ascii="宋体" w:hAnsi="宋体"/>
                <w:bCs/>
                <w:sz w:val="24"/>
                <w:highlight w:val="none"/>
                <w:lang w:val="zh-CN" w:bidi="zh-CN"/>
              </w:rPr>
              <w:t>青稞米</w:t>
            </w:r>
          </w:p>
        </w:tc>
        <w:tc>
          <w:tcPr>
            <w:tcW w:w="1842" w:type="dxa"/>
            <w:tcBorders>
              <w:top w:val="single" w:color="auto" w:sz="4" w:space="0"/>
              <w:left w:val="single" w:color="auto" w:sz="4" w:space="0"/>
              <w:bottom w:val="single" w:color="auto" w:sz="4" w:space="0"/>
              <w:right w:val="single" w:color="auto" w:sz="4" w:space="0"/>
            </w:tcBorders>
            <w:noWrap/>
            <w:vAlign w:val="center"/>
          </w:tcPr>
          <w:p w14:paraId="457BF3B7">
            <w:pPr>
              <w:ind w:right="164"/>
              <w:jc w:val="center"/>
              <w:rPr>
                <w:rFonts w:ascii="宋体" w:hAnsi="宋体"/>
                <w:bCs/>
                <w:sz w:val="24"/>
                <w:highlight w:val="none"/>
                <w:lang w:val="zh-CN" w:bidi="zh-CN"/>
              </w:rPr>
            </w:pPr>
            <w:r>
              <w:rPr>
                <w:rFonts w:hint="eastAsia" w:ascii="宋体" w:hAnsi="宋体"/>
                <w:bCs/>
                <w:sz w:val="24"/>
                <w:highlight w:val="none"/>
                <w:lang w:val="zh-CN" w:bidi="zh-CN"/>
              </w:rPr>
              <w:t>500克/袋</w:t>
            </w:r>
          </w:p>
        </w:tc>
        <w:tc>
          <w:tcPr>
            <w:tcW w:w="1426" w:type="dxa"/>
            <w:tcBorders>
              <w:top w:val="single" w:color="auto" w:sz="4" w:space="0"/>
              <w:left w:val="single" w:color="auto" w:sz="4" w:space="0"/>
              <w:bottom w:val="single" w:color="auto" w:sz="4" w:space="0"/>
              <w:right w:val="single" w:color="auto" w:sz="4" w:space="0"/>
            </w:tcBorders>
            <w:noWrap/>
            <w:vAlign w:val="center"/>
          </w:tcPr>
          <w:p w14:paraId="36E5B4F4">
            <w:pPr>
              <w:rPr>
                <w:rFonts w:ascii="宋体" w:hAnsi="宋体"/>
                <w:bCs/>
                <w:sz w:val="24"/>
                <w:highlight w:val="none"/>
                <w:lang w:val="zh-CN" w:bidi="zh-CN"/>
              </w:rPr>
            </w:pPr>
            <w:r>
              <w:rPr>
                <w:rFonts w:hint="eastAsia" w:ascii="宋体" w:hAnsi="宋体"/>
                <w:bCs/>
                <w:sz w:val="24"/>
                <w:highlight w:val="none"/>
                <w:lang w:val="zh-CN" w:bidi="zh-CN"/>
              </w:rPr>
              <w:t>5000</w:t>
            </w:r>
            <w:r>
              <w:rPr>
                <w:rFonts w:ascii="宋体" w:hAnsi="宋体"/>
                <w:bCs/>
                <w:sz w:val="24"/>
                <w:highlight w:val="none"/>
                <w:lang w:val="zh-CN" w:bidi="zh-CN"/>
              </w:rPr>
              <w:t>袋</w:t>
            </w:r>
          </w:p>
        </w:tc>
        <w:tc>
          <w:tcPr>
            <w:tcW w:w="1650" w:type="dxa"/>
            <w:tcBorders>
              <w:top w:val="single" w:color="auto" w:sz="4" w:space="0"/>
              <w:left w:val="single" w:color="auto" w:sz="4" w:space="0"/>
              <w:bottom w:val="single" w:color="auto" w:sz="4" w:space="0"/>
              <w:right w:val="single" w:color="auto" w:sz="4" w:space="0"/>
            </w:tcBorders>
            <w:noWrap/>
            <w:vAlign w:val="center"/>
          </w:tcPr>
          <w:p w14:paraId="30A1C867">
            <w:pPr>
              <w:rPr>
                <w:rFonts w:ascii="宋体" w:hAnsi="宋体"/>
                <w:bCs/>
                <w:sz w:val="24"/>
                <w:highlight w:val="none"/>
                <w:lang w:val="zh-CN" w:bidi="zh-CN"/>
              </w:rPr>
            </w:pPr>
            <w:r>
              <w:rPr>
                <w:rFonts w:hint="eastAsia" w:ascii="宋体" w:hAnsi="宋体"/>
                <w:bCs/>
                <w:sz w:val="24"/>
                <w:highlight w:val="none"/>
                <w:lang w:val="zh-CN" w:bidi="zh-CN"/>
              </w:rPr>
              <w:t>25</w:t>
            </w:r>
            <w:r>
              <w:rPr>
                <w:rFonts w:ascii="宋体" w:hAnsi="宋体"/>
                <w:bCs/>
                <w:sz w:val="24"/>
                <w:highlight w:val="none"/>
                <w:lang w:val="zh-CN" w:bidi="zh-CN"/>
              </w:rPr>
              <w:t>元/袋</w:t>
            </w:r>
          </w:p>
        </w:tc>
        <w:tc>
          <w:tcPr>
            <w:tcW w:w="1952" w:type="dxa"/>
            <w:vMerge w:val="restart"/>
            <w:tcBorders>
              <w:top w:val="single" w:color="auto" w:sz="4" w:space="0"/>
              <w:left w:val="single" w:color="auto" w:sz="4" w:space="0"/>
              <w:right w:val="single" w:color="auto" w:sz="4" w:space="0"/>
            </w:tcBorders>
            <w:noWrap/>
            <w:vAlign w:val="center"/>
          </w:tcPr>
          <w:p w14:paraId="7B7F69AA">
            <w:pPr>
              <w:ind w:right="164"/>
              <w:jc w:val="center"/>
              <w:rPr>
                <w:rFonts w:ascii="宋体" w:hAnsi="宋体"/>
                <w:bCs/>
                <w:sz w:val="24"/>
                <w:highlight w:val="none"/>
                <w:lang w:val="zh-CN" w:bidi="zh-CN"/>
              </w:rPr>
            </w:pPr>
            <w:r>
              <w:rPr>
                <w:rFonts w:hint="eastAsia" w:ascii="宋体" w:hAnsi="宋体"/>
                <w:bCs/>
                <w:sz w:val="24"/>
                <w:highlight w:val="none"/>
                <w:lang w:val="zh-CN" w:bidi="zh-CN"/>
              </w:rPr>
              <w:t>260</w:t>
            </w:r>
          </w:p>
        </w:tc>
      </w:tr>
      <w:tr w14:paraId="2192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696" w:type="dxa"/>
            <w:tcBorders>
              <w:top w:val="single" w:color="auto" w:sz="4" w:space="0"/>
              <w:left w:val="single" w:color="auto" w:sz="4" w:space="0"/>
              <w:bottom w:val="single" w:color="auto" w:sz="4" w:space="0"/>
              <w:right w:val="single" w:color="auto" w:sz="4" w:space="0"/>
            </w:tcBorders>
            <w:noWrap/>
            <w:vAlign w:val="center"/>
          </w:tcPr>
          <w:p w14:paraId="32164C0A">
            <w:pPr>
              <w:ind w:right="164"/>
              <w:jc w:val="center"/>
              <w:rPr>
                <w:rFonts w:ascii="宋体" w:hAnsi="宋体"/>
                <w:sz w:val="24"/>
                <w:highlight w:val="none"/>
                <w:lang w:val="zh-CN" w:bidi="zh-CN"/>
              </w:rPr>
            </w:pPr>
            <w:r>
              <w:rPr>
                <w:rFonts w:hint="eastAsia" w:ascii="宋体" w:hAnsi="宋体"/>
                <w:sz w:val="24"/>
                <w:highlight w:val="none"/>
                <w:lang w:val="zh-CN" w:bidi="zh-CN"/>
              </w:rPr>
              <w:t>菜籽油</w:t>
            </w:r>
          </w:p>
        </w:tc>
        <w:tc>
          <w:tcPr>
            <w:tcW w:w="1842" w:type="dxa"/>
            <w:tcBorders>
              <w:top w:val="single" w:color="auto" w:sz="4" w:space="0"/>
              <w:left w:val="single" w:color="auto" w:sz="4" w:space="0"/>
              <w:bottom w:val="single" w:color="auto" w:sz="4" w:space="0"/>
              <w:right w:val="single" w:color="auto" w:sz="4" w:space="0"/>
            </w:tcBorders>
            <w:noWrap/>
            <w:vAlign w:val="center"/>
          </w:tcPr>
          <w:p w14:paraId="418C0B38">
            <w:pPr>
              <w:ind w:right="164"/>
              <w:jc w:val="center"/>
              <w:rPr>
                <w:rFonts w:ascii="宋体" w:hAnsi="宋体"/>
                <w:sz w:val="24"/>
                <w:highlight w:val="none"/>
                <w:lang w:val="zh-CN" w:bidi="zh-CN"/>
              </w:rPr>
            </w:pPr>
            <w:r>
              <w:rPr>
                <w:rFonts w:hint="eastAsia" w:ascii="宋体" w:hAnsi="宋体"/>
                <w:bCs/>
                <w:sz w:val="24"/>
                <w:highlight w:val="none"/>
                <w:lang w:val="zh-CN" w:bidi="zh-CN"/>
              </w:rPr>
              <w:t>5升/桶</w:t>
            </w:r>
          </w:p>
        </w:tc>
        <w:tc>
          <w:tcPr>
            <w:tcW w:w="1426" w:type="dxa"/>
            <w:tcBorders>
              <w:top w:val="single" w:color="auto" w:sz="4" w:space="0"/>
              <w:left w:val="single" w:color="auto" w:sz="4" w:space="0"/>
              <w:bottom w:val="single" w:color="auto" w:sz="4" w:space="0"/>
              <w:right w:val="single" w:color="auto" w:sz="4" w:space="0"/>
            </w:tcBorders>
            <w:noWrap/>
            <w:vAlign w:val="center"/>
          </w:tcPr>
          <w:p w14:paraId="676DE0C6">
            <w:pPr>
              <w:rPr>
                <w:rFonts w:ascii="宋体" w:hAnsi="宋体"/>
                <w:bCs/>
                <w:sz w:val="24"/>
                <w:highlight w:val="none"/>
                <w:lang w:val="zh-CN" w:bidi="zh-CN"/>
              </w:rPr>
            </w:pPr>
            <w:r>
              <w:rPr>
                <w:rFonts w:hint="eastAsia" w:ascii="宋体" w:hAnsi="宋体"/>
                <w:bCs/>
                <w:sz w:val="24"/>
                <w:highlight w:val="none"/>
                <w:lang w:val="zh-CN" w:bidi="zh-CN"/>
              </w:rPr>
              <w:t>8000</w:t>
            </w:r>
            <w:r>
              <w:rPr>
                <w:rFonts w:ascii="宋体" w:hAnsi="宋体"/>
                <w:bCs/>
                <w:sz w:val="24"/>
                <w:highlight w:val="none"/>
                <w:lang w:val="zh-CN" w:bidi="zh-CN"/>
              </w:rPr>
              <w:t>桶</w:t>
            </w:r>
          </w:p>
        </w:tc>
        <w:tc>
          <w:tcPr>
            <w:tcW w:w="1650" w:type="dxa"/>
            <w:tcBorders>
              <w:top w:val="single" w:color="auto" w:sz="4" w:space="0"/>
              <w:left w:val="single" w:color="auto" w:sz="4" w:space="0"/>
              <w:bottom w:val="single" w:color="auto" w:sz="4" w:space="0"/>
              <w:right w:val="single" w:color="auto" w:sz="4" w:space="0"/>
            </w:tcBorders>
            <w:noWrap/>
            <w:vAlign w:val="center"/>
          </w:tcPr>
          <w:p w14:paraId="5E5E150F">
            <w:pPr>
              <w:rPr>
                <w:rFonts w:ascii="宋体" w:hAnsi="宋体"/>
                <w:bCs/>
                <w:sz w:val="24"/>
                <w:highlight w:val="none"/>
                <w:lang w:val="zh-CN" w:bidi="zh-CN"/>
              </w:rPr>
            </w:pPr>
            <w:r>
              <w:rPr>
                <w:rFonts w:hint="eastAsia" w:ascii="宋体" w:hAnsi="宋体"/>
                <w:bCs/>
                <w:sz w:val="24"/>
                <w:highlight w:val="none"/>
                <w:lang w:val="zh-CN" w:bidi="zh-CN"/>
              </w:rPr>
              <w:t>140</w:t>
            </w:r>
            <w:r>
              <w:rPr>
                <w:rFonts w:ascii="宋体" w:hAnsi="宋体"/>
                <w:bCs/>
                <w:sz w:val="24"/>
                <w:highlight w:val="none"/>
                <w:lang w:val="zh-CN" w:bidi="zh-CN"/>
              </w:rPr>
              <w:t>元/桶</w:t>
            </w:r>
          </w:p>
        </w:tc>
        <w:tc>
          <w:tcPr>
            <w:tcW w:w="1952" w:type="dxa"/>
            <w:vMerge w:val="continue"/>
            <w:tcBorders>
              <w:left w:val="single" w:color="auto" w:sz="4" w:space="0"/>
              <w:right w:val="single" w:color="auto" w:sz="4" w:space="0"/>
            </w:tcBorders>
            <w:noWrap/>
            <w:vAlign w:val="center"/>
          </w:tcPr>
          <w:p w14:paraId="1AA36A53">
            <w:pPr>
              <w:ind w:right="164" w:firstLine="698"/>
              <w:jc w:val="center"/>
              <w:rPr>
                <w:rFonts w:ascii="宋体" w:hAnsi="宋体"/>
                <w:bCs/>
                <w:sz w:val="24"/>
                <w:highlight w:val="none"/>
                <w:lang w:val="zh-CN" w:bidi="zh-CN"/>
              </w:rPr>
            </w:pPr>
          </w:p>
        </w:tc>
      </w:tr>
      <w:tr w14:paraId="16C1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696" w:type="dxa"/>
            <w:tcBorders>
              <w:top w:val="single" w:color="auto" w:sz="4" w:space="0"/>
              <w:left w:val="single" w:color="auto" w:sz="4" w:space="0"/>
              <w:bottom w:val="single" w:color="auto" w:sz="4" w:space="0"/>
              <w:right w:val="single" w:color="auto" w:sz="4" w:space="0"/>
            </w:tcBorders>
            <w:noWrap/>
            <w:vAlign w:val="center"/>
          </w:tcPr>
          <w:p w14:paraId="7545FCC4">
            <w:pPr>
              <w:ind w:right="164"/>
              <w:jc w:val="center"/>
              <w:rPr>
                <w:rFonts w:ascii="宋体" w:hAnsi="宋体"/>
                <w:bCs/>
                <w:sz w:val="24"/>
                <w:highlight w:val="none"/>
                <w:lang w:val="zh-CN" w:bidi="zh-CN"/>
              </w:rPr>
            </w:pPr>
            <w:r>
              <w:rPr>
                <w:rFonts w:hint="eastAsia" w:ascii="宋体" w:hAnsi="宋体"/>
                <w:sz w:val="24"/>
                <w:highlight w:val="none"/>
                <w:lang w:val="zh-CN" w:bidi="zh-CN"/>
              </w:rPr>
              <w:t>藏香猪肉</w:t>
            </w:r>
          </w:p>
        </w:tc>
        <w:tc>
          <w:tcPr>
            <w:tcW w:w="1842" w:type="dxa"/>
            <w:tcBorders>
              <w:top w:val="single" w:color="auto" w:sz="4" w:space="0"/>
              <w:left w:val="single" w:color="auto" w:sz="4" w:space="0"/>
              <w:bottom w:val="single" w:color="auto" w:sz="4" w:space="0"/>
              <w:right w:val="single" w:color="auto" w:sz="4" w:space="0"/>
            </w:tcBorders>
            <w:noWrap/>
            <w:vAlign w:val="center"/>
          </w:tcPr>
          <w:p w14:paraId="3D3F7602">
            <w:pPr>
              <w:ind w:right="164"/>
              <w:jc w:val="center"/>
              <w:rPr>
                <w:rFonts w:ascii="宋体" w:hAnsi="宋体"/>
                <w:bCs/>
                <w:sz w:val="24"/>
                <w:highlight w:val="none"/>
                <w:lang w:val="zh-CN" w:bidi="zh-CN"/>
              </w:rPr>
            </w:pPr>
            <w:r>
              <w:rPr>
                <w:rFonts w:hint="eastAsia" w:ascii="宋体" w:hAnsi="宋体"/>
                <w:bCs/>
                <w:sz w:val="24"/>
                <w:highlight w:val="none"/>
                <w:lang w:val="zh-CN" w:bidi="zh-CN"/>
              </w:rPr>
              <w:t>500克/份</w:t>
            </w:r>
          </w:p>
        </w:tc>
        <w:tc>
          <w:tcPr>
            <w:tcW w:w="1426" w:type="dxa"/>
            <w:tcBorders>
              <w:top w:val="single" w:color="auto" w:sz="4" w:space="0"/>
              <w:left w:val="single" w:color="auto" w:sz="4" w:space="0"/>
              <w:bottom w:val="single" w:color="auto" w:sz="4" w:space="0"/>
              <w:right w:val="single" w:color="auto" w:sz="4" w:space="0"/>
            </w:tcBorders>
            <w:noWrap/>
            <w:vAlign w:val="center"/>
          </w:tcPr>
          <w:p w14:paraId="6B0284F0">
            <w:pPr>
              <w:rPr>
                <w:rFonts w:ascii="宋体" w:hAnsi="宋体"/>
                <w:bCs/>
                <w:sz w:val="24"/>
                <w:highlight w:val="none"/>
                <w:lang w:val="zh-CN" w:bidi="zh-CN"/>
              </w:rPr>
            </w:pPr>
            <w:r>
              <w:rPr>
                <w:rFonts w:hint="eastAsia" w:ascii="宋体" w:hAnsi="宋体"/>
                <w:bCs/>
                <w:sz w:val="24"/>
                <w:highlight w:val="none"/>
                <w:lang w:val="zh-CN" w:bidi="zh-CN"/>
              </w:rPr>
              <w:t>8000</w:t>
            </w:r>
            <w:r>
              <w:rPr>
                <w:rFonts w:ascii="宋体" w:hAnsi="宋体"/>
                <w:bCs/>
                <w:sz w:val="24"/>
                <w:highlight w:val="none"/>
                <w:lang w:val="zh-CN" w:bidi="zh-CN"/>
              </w:rPr>
              <w:t>袋</w:t>
            </w:r>
          </w:p>
        </w:tc>
        <w:tc>
          <w:tcPr>
            <w:tcW w:w="1650" w:type="dxa"/>
            <w:tcBorders>
              <w:top w:val="single" w:color="auto" w:sz="4" w:space="0"/>
              <w:left w:val="single" w:color="auto" w:sz="4" w:space="0"/>
              <w:bottom w:val="single" w:color="auto" w:sz="4" w:space="0"/>
              <w:right w:val="single" w:color="auto" w:sz="4" w:space="0"/>
            </w:tcBorders>
            <w:noWrap/>
            <w:vAlign w:val="center"/>
          </w:tcPr>
          <w:p w14:paraId="749D8E85">
            <w:pPr>
              <w:rPr>
                <w:rFonts w:ascii="宋体" w:hAnsi="宋体"/>
                <w:bCs/>
                <w:sz w:val="24"/>
                <w:highlight w:val="none"/>
                <w:lang w:val="zh-CN" w:bidi="zh-CN"/>
              </w:rPr>
            </w:pPr>
            <w:r>
              <w:rPr>
                <w:rFonts w:hint="eastAsia" w:ascii="宋体" w:hAnsi="宋体"/>
                <w:bCs/>
                <w:sz w:val="24"/>
                <w:highlight w:val="none"/>
                <w:lang w:val="zh-CN" w:bidi="zh-CN"/>
              </w:rPr>
              <w:t>90</w:t>
            </w:r>
            <w:r>
              <w:rPr>
                <w:rFonts w:ascii="宋体" w:hAnsi="宋体"/>
                <w:bCs/>
                <w:sz w:val="24"/>
                <w:highlight w:val="none"/>
                <w:lang w:val="zh-CN" w:bidi="zh-CN"/>
              </w:rPr>
              <w:t>元/袋</w:t>
            </w:r>
          </w:p>
        </w:tc>
        <w:tc>
          <w:tcPr>
            <w:tcW w:w="1952" w:type="dxa"/>
            <w:vMerge w:val="continue"/>
            <w:tcBorders>
              <w:left w:val="single" w:color="auto" w:sz="4" w:space="0"/>
              <w:right w:val="single" w:color="auto" w:sz="4" w:space="0"/>
            </w:tcBorders>
            <w:noWrap/>
            <w:vAlign w:val="center"/>
          </w:tcPr>
          <w:p w14:paraId="02DACAB2">
            <w:pPr>
              <w:ind w:right="164"/>
              <w:jc w:val="center"/>
              <w:rPr>
                <w:rFonts w:ascii="宋体" w:hAnsi="宋体"/>
                <w:bCs/>
                <w:sz w:val="24"/>
                <w:highlight w:val="none"/>
                <w:lang w:val="zh-CN" w:bidi="zh-CN"/>
              </w:rPr>
            </w:pPr>
          </w:p>
        </w:tc>
      </w:tr>
      <w:tr w14:paraId="1B49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696" w:type="dxa"/>
            <w:tcBorders>
              <w:top w:val="single" w:color="auto" w:sz="4" w:space="0"/>
              <w:left w:val="single" w:color="auto" w:sz="4" w:space="0"/>
              <w:bottom w:val="single" w:color="auto" w:sz="4" w:space="0"/>
              <w:right w:val="single" w:color="auto" w:sz="4" w:space="0"/>
            </w:tcBorders>
            <w:noWrap/>
            <w:vAlign w:val="center"/>
          </w:tcPr>
          <w:p w14:paraId="11CD6154">
            <w:pPr>
              <w:ind w:right="164"/>
              <w:jc w:val="center"/>
              <w:rPr>
                <w:rFonts w:ascii="宋体" w:hAnsi="宋体"/>
                <w:sz w:val="24"/>
                <w:highlight w:val="none"/>
                <w:lang w:val="zh-CN" w:bidi="zh-CN"/>
              </w:rPr>
            </w:pPr>
            <w:r>
              <w:rPr>
                <w:rFonts w:hint="eastAsia" w:ascii="宋体" w:hAnsi="宋体"/>
                <w:sz w:val="24"/>
                <w:highlight w:val="none"/>
                <w:lang w:val="zh-CN" w:bidi="zh-CN"/>
              </w:rPr>
              <w:t>西藏野生羊肚菌</w:t>
            </w:r>
          </w:p>
        </w:tc>
        <w:tc>
          <w:tcPr>
            <w:tcW w:w="1842" w:type="dxa"/>
            <w:tcBorders>
              <w:top w:val="single" w:color="auto" w:sz="4" w:space="0"/>
              <w:left w:val="single" w:color="auto" w:sz="4" w:space="0"/>
              <w:bottom w:val="single" w:color="auto" w:sz="4" w:space="0"/>
              <w:right w:val="single" w:color="auto" w:sz="4" w:space="0"/>
            </w:tcBorders>
            <w:noWrap/>
            <w:vAlign w:val="center"/>
          </w:tcPr>
          <w:p w14:paraId="6EA5C461">
            <w:pPr>
              <w:ind w:right="164"/>
              <w:jc w:val="center"/>
              <w:rPr>
                <w:rFonts w:ascii="宋体" w:hAnsi="宋体"/>
                <w:bCs/>
                <w:sz w:val="24"/>
                <w:highlight w:val="none"/>
                <w:lang w:val="zh-CN" w:bidi="zh-CN"/>
              </w:rPr>
            </w:pPr>
            <w:r>
              <w:rPr>
                <w:rFonts w:hint="eastAsia" w:ascii="宋体" w:hAnsi="宋体"/>
                <w:bCs/>
                <w:sz w:val="24"/>
                <w:highlight w:val="none"/>
                <w:lang w:val="zh-CN" w:bidi="zh-CN"/>
              </w:rPr>
              <w:t>100克/份</w:t>
            </w:r>
          </w:p>
        </w:tc>
        <w:tc>
          <w:tcPr>
            <w:tcW w:w="1426" w:type="dxa"/>
            <w:tcBorders>
              <w:top w:val="single" w:color="auto" w:sz="4" w:space="0"/>
              <w:left w:val="single" w:color="auto" w:sz="4" w:space="0"/>
              <w:bottom w:val="single" w:color="auto" w:sz="4" w:space="0"/>
              <w:right w:val="single" w:color="auto" w:sz="4" w:space="0"/>
            </w:tcBorders>
            <w:noWrap/>
            <w:vAlign w:val="center"/>
          </w:tcPr>
          <w:p w14:paraId="44BF258F">
            <w:pPr>
              <w:rPr>
                <w:rFonts w:ascii="宋体" w:hAnsi="宋体"/>
                <w:bCs/>
                <w:sz w:val="24"/>
                <w:highlight w:val="none"/>
                <w:lang w:val="zh-CN" w:bidi="zh-CN"/>
              </w:rPr>
            </w:pPr>
            <w:r>
              <w:rPr>
                <w:rFonts w:hint="eastAsia" w:ascii="宋体" w:hAnsi="宋体"/>
                <w:bCs/>
                <w:sz w:val="24"/>
                <w:highlight w:val="none"/>
                <w:lang w:val="zh-CN" w:bidi="zh-CN"/>
              </w:rPr>
              <w:t>2</w:t>
            </w:r>
            <w:r>
              <w:rPr>
                <w:rFonts w:hint="eastAsia" w:ascii="宋体" w:hAnsi="宋体"/>
                <w:bCs/>
                <w:sz w:val="24"/>
                <w:highlight w:val="none"/>
                <w:lang w:bidi="zh-CN"/>
              </w:rPr>
              <w:t>800</w:t>
            </w:r>
            <w:r>
              <w:rPr>
                <w:rFonts w:ascii="宋体" w:hAnsi="宋体"/>
                <w:bCs/>
                <w:sz w:val="24"/>
                <w:highlight w:val="none"/>
                <w:lang w:val="zh-CN" w:bidi="zh-CN"/>
              </w:rPr>
              <w:t>盒</w:t>
            </w:r>
          </w:p>
        </w:tc>
        <w:tc>
          <w:tcPr>
            <w:tcW w:w="1650" w:type="dxa"/>
            <w:tcBorders>
              <w:top w:val="single" w:color="auto" w:sz="4" w:space="0"/>
              <w:left w:val="single" w:color="auto" w:sz="4" w:space="0"/>
              <w:bottom w:val="single" w:color="auto" w:sz="4" w:space="0"/>
              <w:right w:val="single" w:color="auto" w:sz="4" w:space="0"/>
            </w:tcBorders>
            <w:noWrap/>
            <w:vAlign w:val="center"/>
          </w:tcPr>
          <w:p w14:paraId="47EC8DAC">
            <w:pPr>
              <w:rPr>
                <w:rFonts w:ascii="宋体" w:hAnsi="宋体"/>
                <w:bCs/>
                <w:sz w:val="24"/>
                <w:highlight w:val="none"/>
                <w:lang w:val="zh-CN" w:bidi="zh-CN"/>
              </w:rPr>
            </w:pPr>
            <w:r>
              <w:rPr>
                <w:rFonts w:hint="eastAsia" w:ascii="宋体" w:hAnsi="宋体"/>
                <w:bCs/>
                <w:sz w:val="24"/>
                <w:highlight w:val="none"/>
                <w:lang w:val="zh-CN" w:bidi="zh-CN"/>
              </w:rPr>
              <w:t>2</w:t>
            </w:r>
            <w:r>
              <w:rPr>
                <w:rFonts w:hint="eastAsia" w:ascii="宋体" w:hAnsi="宋体"/>
                <w:bCs/>
                <w:sz w:val="24"/>
                <w:highlight w:val="none"/>
                <w:lang w:bidi="zh-CN"/>
              </w:rPr>
              <w:t>2</w:t>
            </w:r>
            <w:r>
              <w:rPr>
                <w:rFonts w:hint="eastAsia" w:ascii="宋体" w:hAnsi="宋体"/>
                <w:bCs/>
                <w:sz w:val="24"/>
                <w:highlight w:val="none"/>
                <w:lang w:val="zh-CN" w:bidi="zh-CN"/>
              </w:rPr>
              <w:t>0</w:t>
            </w:r>
            <w:r>
              <w:rPr>
                <w:rFonts w:ascii="宋体" w:hAnsi="宋体"/>
                <w:bCs/>
                <w:sz w:val="24"/>
                <w:highlight w:val="none"/>
                <w:lang w:val="zh-CN" w:bidi="zh-CN"/>
              </w:rPr>
              <w:t>元/盒</w:t>
            </w:r>
          </w:p>
        </w:tc>
        <w:tc>
          <w:tcPr>
            <w:tcW w:w="1952" w:type="dxa"/>
            <w:vMerge w:val="continue"/>
            <w:tcBorders>
              <w:left w:val="single" w:color="auto" w:sz="4" w:space="0"/>
              <w:bottom w:val="single" w:color="auto" w:sz="4" w:space="0"/>
              <w:right w:val="single" w:color="auto" w:sz="4" w:space="0"/>
            </w:tcBorders>
            <w:noWrap/>
            <w:vAlign w:val="center"/>
          </w:tcPr>
          <w:p w14:paraId="499192BC">
            <w:pPr>
              <w:ind w:right="164"/>
              <w:jc w:val="center"/>
              <w:rPr>
                <w:rFonts w:ascii="宋体" w:hAnsi="宋体"/>
                <w:bCs/>
                <w:sz w:val="24"/>
                <w:highlight w:val="none"/>
                <w:lang w:val="zh-CN" w:bidi="zh-CN"/>
              </w:rPr>
            </w:pPr>
          </w:p>
        </w:tc>
      </w:tr>
    </w:tbl>
    <w:p w14:paraId="2AB9391C">
      <w:pPr>
        <w:spacing w:line="360" w:lineRule="auto"/>
        <w:ind w:firstLine="480"/>
        <w:rPr>
          <w:rFonts w:ascii="宋体" w:hAnsi="宋体"/>
          <w:sz w:val="24"/>
          <w:szCs w:val="28"/>
          <w:highlight w:val="none"/>
        </w:rPr>
      </w:pPr>
      <w:r>
        <w:rPr>
          <w:rFonts w:hint="eastAsia" w:ascii="宋体" w:hAnsi="宋体"/>
          <w:sz w:val="24"/>
          <w:szCs w:val="28"/>
          <w:highlight w:val="none"/>
        </w:rPr>
        <w:t>★</w:t>
      </w:r>
      <w:r>
        <w:rPr>
          <w:rFonts w:ascii="宋体" w:hAnsi="宋体"/>
          <w:sz w:val="24"/>
          <w:szCs w:val="28"/>
          <w:highlight w:val="none"/>
        </w:rPr>
        <w:t>2.</w:t>
      </w:r>
      <w:r>
        <w:rPr>
          <w:rFonts w:hint="eastAsia" w:ascii="宋体" w:hAnsi="宋体"/>
          <w:sz w:val="24"/>
          <w:szCs w:val="28"/>
          <w:highlight w:val="none"/>
        </w:rPr>
        <w:t>采购要求及报价规则</w:t>
      </w:r>
    </w:p>
    <w:p w14:paraId="5FD5788D">
      <w:pPr>
        <w:spacing w:line="360" w:lineRule="auto"/>
        <w:ind w:firstLine="480"/>
        <w:rPr>
          <w:rFonts w:ascii="宋体" w:hAnsi="宋体"/>
          <w:sz w:val="24"/>
          <w:szCs w:val="28"/>
          <w:highlight w:val="none"/>
        </w:rPr>
      </w:pPr>
      <w:r>
        <w:rPr>
          <w:rFonts w:hint="eastAsia" w:ascii="宋体" w:hAnsi="宋体"/>
          <w:sz w:val="24"/>
          <w:szCs w:val="28"/>
          <w:highlight w:val="none"/>
        </w:rPr>
        <w:t>须采购镇江市对口支援地区西藏达孜生产的</w:t>
      </w:r>
      <w:r>
        <w:rPr>
          <w:rFonts w:hint="eastAsia" w:ascii="宋体" w:hAnsi="宋体"/>
          <w:bCs/>
          <w:sz w:val="24"/>
          <w:highlight w:val="none"/>
          <w:lang w:val="zh-CN" w:bidi="zh-CN"/>
        </w:rPr>
        <w:t>青稞米</w:t>
      </w:r>
      <w:r>
        <w:rPr>
          <w:rFonts w:hint="eastAsia" w:ascii="宋体" w:hAnsi="宋体"/>
          <w:sz w:val="24"/>
          <w:szCs w:val="28"/>
          <w:highlight w:val="none"/>
        </w:rPr>
        <w:t>、</w:t>
      </w:r>
      <w:r>
        <w:rPr>
          <w:rFonts w:hint="eastAsia" w:ascii="宋体" w:hAnsi="宋体"/>
          <w:sz w:val="24"/>
          <w:highlight w:val="none"/>
          <w:lang w:val="zh-CN" w:bidi="zh-CN"/>
        </w:rPr>
        <w:t>菜籽油、藏香猪肉</w:t>
      </w:r>
      <w:r>
        <w:rPr>
          <w:rFonts w:hint="eastAsia" w:ascii="宋体" w:hAnsi="宋体"/>
          <w:sz w:val="24"/>
          <w:szCs w:val="28"/>
          <w:highlight w:val="none"/>
        </w:rPr>
        <w:t>和</w:t>
      </w:r>
      <w:r>
        <w:rPr>
          <w:rFonts w:hint="eastAsia" w:ascii="宋体" w:hAnsi="宋体"/>
          <w:sz w:val="24"/>
          <w:highlight w:val="none"/>
          <w:lang w:val="zh-CN" w:bidi="zh-CN"/>
        </w:rPr>
        <w:t>西藏野生羊肚菌</w:t>
      </w:r>
      <w:r>
        <w:rPr>
          <w:rFonts w:hint="eastAsia" w:ascii="宋体" w:hAnsi="宋体"/>
          <w:sz w:val="24"/>
          <w:szCs w:val="28"/>
          <w:highlight w:val="none"/>
        </w:rPr>
        <w:t>。</w:t>
      </w:r>
    </w:p>
    <w:p w14:paraId="12B1B777">
      <w:pPr>
        <w:pStyle w:val="1391"/>
        <w:spacing w:line="360" w:lineRule="auto"/>
        <w:ind w:firstLine="480"/>
        <w:rPr>
          <w:rFonts w:ascii="宋体" w:hAnsi="宋体"/>
          <w:szCs w:val="28"/>
          <w:highlight w:val="none"/>
        </w:rPr>
      </w:pPr>
      <w:r>
        <w:rPr>
          <w:rFonts w:hint="eastAsia" w:ascii="宋体" w:hAnsi="宋体"/>
          <w:bCs/>
          <w:highlight w:val="none"/>
          <w:lang w:val="zh-CN" w:bidi="zh-CN"/>
        </w:rPr>
        <w:t>青稞米要求为采用</w:t>
      </w:r>
      <w:r>
        <w:rPr>
          <w:rFonts w:hint="eastAsia" w:ascii="宋体" w:hAnsi="宋体"/>
          <w:bCs/>
          <w:highlight w:val="none"/>
          <w:lang w:bidi="zh-CN"/>
        </w:rPr>
        <w:t>西藏本地区青稞</w:t>
      </w:r>
      <w:r>
        <w:rPr>
          <w:rFonts w:hint="eastAsia" w:ascii="宋体" w:hAnsi="宋体"/>
          <w:bCs/>
          <w:highlight w:val="none"/>
          <w:lang w:val="zh-CN" w:bidi="zh-CN"/>
        </w:rPr>
        <w:t>，β</w:t>
      </w:r>
      <w:r>
        <w:rPr>
          <w:rFonts w:hint="eastAsia" w:ascii="宋体" w:hAnsi="宋体"/>
          <w:bCs/>
          <w:highlight w:val="none"/>
          <w:lang w:bidi="zh-CN"/>
        </w:rPr>
        <w:t>-葡聚糖含量大于5克/100克，总膳食纤维含量高于14克/100克</w:t>
      </w:r>
      <w:r>
        <w:rPr>
          <w:rFonts w:hint="eastAsia" w:ascii="宋体" w:hAnsi="宋体"/>
          <w:bCs/>
          <w:highlight w:val="none"/>
          <w:lang w:val="zh-CN" w:bidi="zh-CN"/>
        </w:rPr>
        <w:t>，</w:t>
      </w:r>
      <w:r>
        <w:rPr>
          <w:rFonts w:hint="eastAsia" w:ascii="宋体" w:hAnsi="宋体"/>
          <w:szCs w:val="28"/>
          <w:highlight w:val="none"/>
        </w:rPr>
        <w:t>具有绿色食品</w:t>
      </w:r>
      <w:r>
        <w:rPr>
          <w:rFonts w:hint="eastAsia" w:ascii="宋体" w:hAnsi="宋体" w:eastAsia="宋体"/>
          <w:szCs w:val="28"/>
          <w:highlight w:val="none"/>
        </w:rPr>
        <w:t>标志，</w:t>
      </w:r>
      <w:r>
        <w:rPr>
          <w:rFonts w:hint="eastAsia" w:ascii="宋体" w:hAnsi="宋体"/>
          <w:bCs/>
          <w:highlight w:val="none"/>
          <w:lang w:bidi="zh-CN"/>
        </w:rPr>
        <w:t>500克</w:t>
      </w:r>
      <w:r>
        <w:rPr>
          <w:rFonts w:hint="eastAsia" w:ascii="宋体" w:hAnsi="宋体"/>
          <w:bCs/>
          <w:highlight w:val="none"/>
          <w:lang w:val="zh-CN" w:bidi="zh-CN"/>
        </w:rPr>
        <w:t>/份。菜籽油要求，菜籽油</w:t>
      </w:r>
      <w:r>
        <w:rPr>
          <w:rFonts w:hint="eastAsia" w:ascii="宋体" w:hAnsi="宋体"/>
          <w:szCs w:val="28"/>
          <w:highlight w:val="none"/>
        </w:rPr>
        <w:t>要求</w:t>
      </w:r>
      <w:r>
        <w:rPr>
          <w:rFonts w:hint="eastAsia" w:ascii="宋体" w:hAnsi="宋体" w:eastAsia="宋体"/>
          <w:szCs w:val="28"/>
          <w:highlight w:val="none"/>
        </w:rPr>
        <w:t>，质量等级为‌一级菜籽</w:t>
      </w:r>
      <w:r>
        <w:rPr>
          <w:rFonts w:hint="eastAsia" w:ascii="宋体" w:hAnsi="宋体"/>
          <w:bCs/>
          <w:highlight w:val="none"/>
          <w:lang w:val="zh-CN" w:bidi="zh-CN"/>
        </w:rPr>
        <w:t>油，原料需产自当地菜籽油产区，5升/桶。藏香猪肉要求，需采用当地养殖的藏香猪，经过烟熏工艺，500克/份。西藏野生羊肚菌要求，产自西藏高寒地区，经过通风晾干工艺，100克/份。参考指导单价青稞米为</w:t>
      </w:r>
      <w:r>
        <w:rPr>
          <w:rFonts w:hint="eastAsia" w:ascii="宋体" w:hAnsi="宋体"/>
          <w:bCs/>
          <w:highlight w:val="none"/>
          <w:lang w:bidi="zh-CN"/>
        </w:rPr>
        <w:t>25</w:t>
      </w:r>
      <w:r>
        <w:rPr>
          <w:rFonts w:hint="eastAsia" w:ascii="宋体" w:hAnsi="宋体"/>
          <w:bCs/>
          <w:highlight w:val="none"/>
          <w:lang w:val="zh-CN" w:bidi="zh-CN"/>
        </w:rPr>
        <w:t>元</w:t>
      </w:r>
      <w:r>
        <w:rPr>
          <w:rFonts w:hint="eastAsia" w:ascii="宋体" w:hAnsi="宋体"/>
          <w:bCs/>
          <w:highlight w:val="none"/>
          <w:lang w:bidi="zh-CN"/>
        </w:rPr>
        <w:t>/</w:t>
      </w:r>
      <w:r>
        <w:rPr>
          <w:rFonts w:hint="eastAsia" w:ascii="宋体" w:hAnsi="宋体"/>
          <w:bCs/>
          <w:highlight w:val="none"/>
          <w:lang w:val="zh-CN" w:bidi="zh-CN"/>
        </w:rPr>
        <w:t>袋，菜籽油为1</w:t>
      </w:r>
      <w:r>
        <w:rPr>
          <w:rFonts w:hint="eastAsia" w:ascii="宋体" w:hAnsi="宋体"/>
          <w:bCs/>
          <w:highlight w:val="none"/>
          <w:lang w:bidi="zh-CN"/>
        </w:rPr>
        <w:t>40</w:t>
      </w:r>
      <w:r>
        <w:rPr>
          <w:rFonts w:hint="eastAsia" w:ascii="宋体" w:hAnsi="宋体"/>
          <w:bCs/>
          <w:highlight w:val="none"/>
          <w:lang w:val="zh-CN" w:bidi="zh-CN"/>
        </w:rPr>
        <w:t>元</w:t>
      </w:r>
      <w:r>
        <w:rPr>
          <w:rFonts w:hint="eastAsia" w:ascii="宋体" w:hAnsi="宋体"/>
          <w:bCs/>
          <w:highlight w:val="none"/>
          <w:lang w:bidi="zh-CN"/>
        </w:rPr>
        <w:t>/</w:t>
      </w:r>
      <w:r>
        <w:rPr>
          <w:rFonts w:hint="eastAsia" w:ascii="宋体" w:hAnsi="宋体"/>
          <w:bCs/>
          <w:highlight w:val="none"/>
          <w:lang w:val="zh-CN" w:bidi="zh-CN"/>
        </w:rPr>
        <w:t>桶，藏香猪肉为</w:t>
      </w:r>
      <w:r>
        <w:rPr>
          <w:rFonts w:hint="eastAsia" w:ascii="宋体" w:hAnsi="宋体"/>
          <w:bCs/>
          <w:highlight w:val="none"/>
          <w:lang w:bidi="zh-CN"/>
        </w:rPr>
        <w:t>90</w:t>
      </w:r>
      <w:r>
        <w:rPr>
          <w:rFonts w:hint="eastAsia" w:ascii="宋体" w:hAnsi="宋体"/>
          <w:bCs/>
          <w:highlight w:val="none"/>
          <w:lang w:val="zh-CN" w:bidi="zh-CN"/>
        </w:rPr>
        <w:t>元</w:t>
      </w:r>
      <w:r>
        <w:rPr>
          <w:rFonts w:hint="eastAsia" w:ascii="宋体" w:hAnsi="宋体"/>
          <w:bCs/>
          <w:highlight w:val="none"/>
          <w:lang w:bidi="zh-CN"/>
        </w:rPr>
        <w:t>/</w:t>
      </w:r>
      <w:r>
        <w:rPr>
          <w:rFonts w:hint="eastAsia" w:ascii="宋体" w:hAnsi="宋体"/>
          <w:bCs/>
          <w:highlight w:val="none"/>
          <w:lang w:val="zh-CN" w:bidi="zh-CN"/>
        </w:rPr>
        <w:t>份，西藏野生羊肚菌为</w:t>
      </w:r>
      <w:r>
        <w:rPr>
          <w:rFonts w:hint="eastAsia" w:ascii="宋体" w:hAnsi="宋体"/>
          <w:bCs/>
          <w:highlight w:val="none"/>
          <w:lang w:bidi="zh-CN"/>
        </w:rPr>
        <w:t>220</w:t>
      </w:r>
      <w:r>
        <w:rPr>
          <w:rFonts w:hint="eastAsia" w:ascii="宋体" w:hAnsi="宋体"/>
          <w:bCs/>
          <w:highlight w:val="none"/>
          <w:lang w:val="zh-CN" w:bidi="zh-CN"/>
        </w:rPr>
        <w:t>元</w:t>
      </w:r>
      <w:r>
        <w:rPr>
          <w:rFonts w:hint="eastAsia" w:ascii="宋体" w:hAnsi="宋体"/>
          <w:bCs/>
          <w:highlight w:val="none"/>
          <w:lang w:bidi="zh-CN"/>
        </w:rPr>
        <w:t>/</w:t>
      </w:r>
      <w:r>
        <w:rPr>
          <w:rFonts w:hint="eastAsia" w:ascii="宋体" w:hAnsi="宋体"/>
          <w:bCs/>
          <w:highlight w:val="none"/>
          <w:lang w:val="zh-CN" w:bidi="zh-CN"/>
        </w:rPr>
        <w:t>份</w:t>
      </w:r>
      <w:r>
        <w:rPr>
          <w:rFonts w:hint="eastAsia" w:ascii="宋体" w:hAnsi="宋体"/>
          <w:szCs w:val="28"/>
          <w:highlight w:val="none"/>
        </w:rPr>
        <w:t>。</w:t>
      </w:r>
    </w:p>
    <w:p w14:paraId="04D91CF5">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★注：1.以上采购数量和金额为预估数额，与参考指导单价不存在对应关系，实际数量以市直、京口、润州、高新区相关单位实际购买数量最终中标价格为准，各投标人应具备日常销售能力。</w:t>
      </w:r>
    </w:p>
    <w:p w14:paraId="074BF254">
      <w:pPr>
        <w:pStyle w:val="1391"/>
        <w:spacing w:line="360" w:lineRule="auto"/>
        <w:ind w:firstLine="420"/>
        <w:rPr>
          <w:rStyle w:val="1392"/>
          <w:rFonts w:cs="楷体"/>
          <w:b w:val="0"/>
          <w:bCs w:val="0"/>
          <w:color w:val="auto"/>
          <w:highlight w:val="none"/>
        </w:rPr>
      </w:pPr>
      <w:r>
        <w:rPr>
          <w:rStyle w:val="1392"/>
          <w:rFonts w:hint="eastAsia" w:cs="楷体"/>
          <w:b w:val="0"/>
          <w:bCs w:val="0"/>
          <w:color w:val="auto"/>
          <w:highlight w:val="none"/>
        </w:rPr>
        <w:t>2. 标段</w:t>
      </w:r>
      <w:r>
        <w:rPr>
          <w:rStyle w:val="1392"/>
          <w:rFonts w:hint="eastAsia" w:eastAsia="宋体" w:cs="楷体"/>
          <w:b w:val="0"/>
          <w:bCs w:val="0"/>
          <w:color w:val="auto"/>
          <w:highlight w:val="none"/>
          <w:lang w:val="en-US" w:eastAsia="zh-CN"/>
        </w:rPr>
        <w:t>二</w:t>
      </w:r>
      <w:r>
        <w:rPr>
          <w:rStyle w:val="1392"/>
          <w:rFonts w:hint="eastAsia" w:cs="楷体"/>
          <w:b w:val="0"/>
          <w:bCs w:val="0"/>
          <w:color w:val="auto"/>
          <w:highlight w:val="none"/>
        </w:rPr>
        <w:t>采取优惠率报价，优惠率指投标人按文件中的参考指导单价给予采购人一定百分比的减让，计算公式：优惠率=（参考指导单价-投标报价）/参考指导单价*100%，结果保留两位小数，报价高于参考指导单价的为无效报价。</w:t>
      </w:r>
    </w:p>
    <w:p w14:paraId="2A66A106">
      <w:pPr>
        <w:pStyle w:val="1391"/>
        <w:spacing w:before="240" w:after="240"/>
        <w:rPr>
          <w:rFonts w:ascii="宋体" w:hAnsi="宋体" w:eastAsia="宋体" w:cs="楷体"/>
          <w:highlight w:val="none"/>
        </w:rPr>
      </w:pPr>
      <w:r>
        <w:rPr>
          <w:rStyle w:val="1392"/>
          <w:rFonts w:hint="eastAsia" w:cs="楷体"/>
          <w:color w:val="auto"/>
          <w:highlight w:val="none"/>
        </w:rPr>
        <w:t>三.质量要求</w:t>
      </w:r>
    </w:p>
    <w:p w14:paraId="1F9DA1FE">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p>
    <w:p w14:paraId="38A68F1F">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2.投标人应按照国家相关规定制定并履行“质量及食品安全保证方案书”，“方案书”内容应详实准确，范围覆盖农产品采购、发放全流程。投标人应积极配合采购人做好质量监督工作，提供必要保障协助。当投标人提供的商品质量及数量不满足采购人要求时，采购人有权要求更换或由采购人委托其他有能力的单位负责更换，产生的费用由投标人承担。</w:t>
      </w:r>
    </w:p>
    <w:p w14:paraId="516133CD">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3.投标人须无条件接受采购人或采购人委托的卫生、质量监督管理部门开展的卫生、质量检查和管理，共同把好质量关。</w:t>
      </w:r>
    </w:p>
    <w:p w14:paraId="0EB9912A">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p>
    <w:p w14:paraId="1F408F1C">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5.质量监管采取线下监管与线上远程监督双轨运行机制，确保监管工作覆盖全流程、各环节。采购人在质量监管过程中如发现投标人未履行或未按规定履行质控方案，采购人有权要求投标人停止相应工作，立即整改。由此产生的费用及履约责任由投标人承担。</w:t>
      </w:r>
    </w:p>
    <w:p w14:paraId="17466FEA">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 xml:space="preserve"> 6.采购人在地头仓库及产地、仓储、发放等环节采取巡视抽查方式对农产品进行质量监管，重点监督投标人是否履行质量控制方案，并对其质量、重量进行随机抽检。采购人在运输环节应按车为单位，提供运输车辆全流程、无间断GPS轨迹图（原产地合同对应的供货企业地址）。</w:t>
      </w:r>
    </w:p>
    <w:p w14:paraId="0603DA0C">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7.农产品在发放过程中，投标人应建立“售后服务”管理体系，履行“售后服务”职责。农产品发放72小时内，如遇质量问题，应于24小时内主动上门无偿整箱（盒）更换。</w:t>
      </w:r>
    </w:p>
    <w:p w14:paraId="7C1A329A">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8.未尽的技术条件及要求均按国家标准和行业标准执行。</w:t>
      </w:r>
    </w:p>
    <w:p w14:paraId="1D554844">
      <w:pPr>
        <w:pStyle w:val="1391"/>
        <w:spacing w:before="240" w:after="240"/>
        <w:rPr>
          <w:rFonts w:ascii="宋体" w:hAnsi="宋体" w:eastAsia="宋体" w:cs="楷体"/>
          <w:highlight w:val="none"/>
        </w:rPr>
      </w:pPr>
      <w:r>
        <w:rPr>
          <w:rStyle w:val="1392"/>
          <w:rFonts w:hint="eastAsia" w:cs="楷体"/>
          <w:color w:val="auto"/>
          <w:highlight w:val="none"/>
        </w:rPr>
        <w:t>四.服务要求</w:t>
      </w:r>
    </w:p>
    <w:p w14:paraId="2648D347">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1.投标人项目负责人保持7×24小时服务响应。</w:t>
      </w:r>
    </w:p>
    <w:p w14:paraId="78D4D4D9">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p>
    <w:p w14:paraId="64877662">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3.所有农产品由投标人负责按采购人要求进行运输，投标人应在本市拥有符合对应农产品存储要求的仓库及冷链运输能力，农产品采购、运输和发放过程中产生的费用均由投标人负责。</w:t>
      </w:r>
    </w:p>
    <w:p w14:paraId="2AE0F1DA">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青稞米3.5元/份，菜籽油6元/份，藏香猪肉3.5元/份，西藏野生羊肚菌3.5元/份，根据实际产生的快递配送数量进行结算，所需费用由投标人承担。</w:t>
      </w:r>
    </w:p>
    <w:p w14:paraId="07921077">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5.投标人需在镇江主城区范围内至少有1个线下门店。招投标完成后，采购人将根据实际情况，选择不少于3个线下农产品发放点，用于所有标段投标人共享，发放全部品种的农产品，投标人需按照采购人要求提供足量的农产品至共享门店发放，并承担相应的代发费用。承担共享发放任务的投标人需在门店内划定专门的区域存放其他投标人的货物，各中标人配备专门的人员负责代发和保管。承担共享发放任务的投标人可对代发放的农产品收取不超过每份0.5元的场地费用。共享发放点存放的货物不足时，相应的投标人需在6个小时以内配送到位。</w:t>
      </w:r>
    </w:p>
    <w:p w14:paraId="6955EA16">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6.投标人应建立专门的售后服务团队，履行售后服务职责。农产品发放72小时内，如遇质量问题，应于24小时内主动上门无偿整箱（盒、袋）更换，2024年2月9日发放工作停止后，需继续延续1个月的售后服务保障。</w:t>
      </w:r>
    </w:p>
    <w:p w14:paraId="1F7EE587">
      <w:pPr>
        <w:pStyle w:val="1390"/>
        <w:spacing w:line="360" w:lineRule="auto"/>
        <w:ind w:firstLine="480"/>
        <w:rPr>
          <w:rFonts w:ascii="宋体" w:hAnsi="宋体" w:cs="楷体"/>
          <w:sz w:val="24"/>
          <w:szCs w:val="24"/>
          <w:highlight w:val="none"/>
        </w:rPr>
      </w:pPr>
      <w:r>
        <w:rPr>
          <w:rFonts w:hint="eastAsia" w:ascii="宋体" w:hAnsi="宋体" w:cs="楷体"/>
          <w:sz w:val="24"/>
          <w:szCs w:val="24"/>
          <w:highlight w:val="none"/>
        </w:rPr>
        <w:t>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p>
    <w:p w14:paraId="327B273F">
      <w:pPr>
        <w:pStyle w:val="1391"/>
        <w:spacing w:before="240" w:after="240"/>
        <w:rPr>
          <w:rStyle w:val="1392"/>
          <w:rFonts w:cs="楷体"/>
          <w:color w:val="auto"/>
          <w:highlight w:val="none"/>
        </w:rPr>
      </w:pPr>
      <w:r>
        <w:rPr>
          <w:rStyle w:val="1392"/>
          <w:rFonts w:hint="eastAsia" w:cs="楷体"/>
          <w:color w:val="auto"/>
          <w:highlight w:val="none"/>
        </w:rPr>
        <w:t>五.</w:t>
      </w:r>
      <w:r>
        <w:rPr>
          <w:rStyle w:val="1392"/>
          <w:rFonts w:cs="楷体"/>
          <w:color w:val="auto"/>
          <w:highlight w:val="none"/>
        </w:rPr>
        <w:t>包装</w:t>
      </w:r>
      <w:r>
        <w:rPr>
          <w:rStyle w:val="1392"/>
          <w:rFonts w:hint="eastAsia" w:cs="楷体"/>
          <w:color w:val="auto"/>
          <w:highlight w:val="none"/>
        </w:rPr>
        <w:t>要求</w:t>
      </w:r>
    </w:p>
    <w:p w14:paraId="63104A8C">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藏香猪肉需有专门的快递配送包装。投标文件中须明确包装方案。</w:t>
      </w:r>
    </w:p>
    <w:p w14:paraId="7057E0F9">
      <w:pPr>
        <w:pStyle w:val="1391"/>
        <w:spacing w:before="240" w:after="240"/>
        <w:rPr>
          <w:rStyle w:val="1392"/>
          <w:rFonts w:cs="楷体"/>
          <w:color w:val="auto"/>
          <w:highlight w:val="none"/>
        </w:rPr>
      </w:pPr>
      <w:r>
        <w:rPr>
          <w:rStyle w:val="1392"/>
          <w:rFonts w:hint="eastAsia" w:cs="楷体"/>
          <w:color w:val="auto"/>
          <w:highlight w:val="none"/>
        </w:rPr>
        <w:t>★六.服务时间及发放方式</w:t>
      </w:r>
    </w:p>
    <w:p w14:paraId="75344FD6">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w:t>
      </w:r>
      <w:r>
        <w:rPr>
          <w:rStyle w:val="1392"/>
          <w:rFonts w:cs="楷体"/>
          <w:b w:val="0"/>
          <w:bCs w:val="0"/>
          <w:color w:val="auto"/>
          <w:highlight w:val="none"/>
        </w:rPr>
        <w:t>.</w:t>
      </w:r>
      <w:r>
        <w:rPr>
          <w:rStyle w:val="1392"/>
          <w:rFonts w:hint="eastAsia" w:cs="楷体"/>
          <w:b w:val="0"/>
          <w:bCs w:val="0"/>
          <w:color w:val="auto"/>
          <w:highlight w:val="none"/>
        </w:rPr>
        <w:t>服务时间：2024年12月1日至2025年1月27日</w:t>
      </w:r>
    </w:p>
    <w:p w14:paraId="7384543E">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w:t>
      </w:r>
      <w:r>
        <w:rPr>
          <w:rStyle w:val="1392"/>
          <w:rFonts w:cs="楷体"/>
          <w:b w:val="0"/>
          <w:bCs w:val="0"/>
          <w:color w:val="auto"/>
          <w:highlight w:val="none"/>
        </w:rPr>
        <w:t>.</w:t>
      </w:r>
      <w:r>
        <w:rPr>
          <w:rStyle w:val="1392"/>
          <w:rFonts w:hint="eastAsia" w:cs="楷体"/>
          <w:b w:val="0"/>
          <w:bCs w:val="0"/>
          <w:color w:val="auto"/>
          <w:highlight w:val="none"/>
        </w:rPr>
        <w:t>发放方式：</w:t>
      </w:r>
    </w:p>
    <w:p w14:paraId="683F269A">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中标人需根据消费者需求，提供以下三种发放服务：</w:t>
      </w:r>
    </w:p>
    <w:p w14:paraId="70CD06E9">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1.根据小程序订单，将货物交由指定快递供应商配送到家；</w:t>
      </w:r>
    </w:p>
    <w:p w14:paraId="4DE0BFDE">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2.线下服务网点核销提货券发放（每天8：00至21：00）；</w:t>
      </w:r>
    </w:p>
    <w:p w14:paraId="4886DA59">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3.根据采购人的要求，集中送货至指定地点。</w:t>
      </w:r>
    </w:p>
    <w:p w14:paraId="28CD456E">
      <w:pPr>
        <w:pStyle w:val="1391"/>
        <w:spacing w:before="240" w:after="240"/>
        <w:rPr>
          <w:rStyle w:val="1392"/>
          <w:rFonts w:cs="楷体"/>
          <w:color w:val="auto"/>
          <w:highlight w:val="none"/>
        </w:rPr>
      </w:pPr>
      <w:r>
        <w:rPr>
          <w:rStyle w:val="1392"/>
          <w:rFonts w:hint="eastAsia" w:cs="楷体"/>
          <w:color w:val="auto"/>
          <w:highlight w:val="none"/>
        </w:rPr>
        <w:t>★七.结算方式</w:t>
      </w:r>
    </w:p>
    <w:p w14:paraId="04D7A0B1">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1.在采供过程中，投标人需根据消费协作产品的采供数量和金额，在收购消费协作产品时须先行、及时支付货款给对口地区的供货方，不得拖延。</w:t>
      </w:r>
    </w:p>
    <w:p w14:paraId="302B2F62">
      <w:pPr>
        <w:pStyle w:val="1391"/>
        <w:spacing w:line="360" w:lineRule="auto"/>
        <w:ind w:firstLine="480"/>
        <w:rPr>
          <w:rStyle w:val="1392"/>
          <w:rFonts w:cs="楷体"/>
          <w:b w:val="0"/>
          <w:bCs w:val="0"/>
          <w:color w:val="auto"/>
          <w:highlight w:val="none"/>
        </w:rPr>
      </w:pPr>
      <w:r>
        <w:rPr>
          <w:rStyle w:val="1392"/>
          <w:rFonts w:hint="eastAsia" w:cs="楷体"/>
          <w:b w:val="0"/>
          <w:bCs w:val="0"/>
          <w:color w:val="auto"/>
          <w:highlight w:val="none"/>
        </w:rPr>
        <w:t>2.采购人在合同签订后，按照合同约定的时间支付投标人总金额的30%的预付款。合同履行完毕后，采购人对投标人履约情况进行评级，按照评级支付合同款，详见第三部分合同专用条款1.7.2。</w:t>
      </w:r>
    </w:p>
    <w:p w14:paraId="0DDD4357">
      <w:pPr>
        <w:pStyle w:val="1391"/>
        <w:spacing w:line="360" w:lineRule="auto"/>
        <w:ind w:firstLine="480"/>
        <w:rPr>
          <w:rStyle w:val="1392"/>
          <w:rFonts w:cs="楷体"/>
          <w:color w:val="auto"/>
          <w:highlight w:val="none"/>
        </w:rPr>
      </w:pPr>
      <w:r>
        <w:rPr>
          <w:rStyle w:val="1392"/>
          <w:rFonts w:hint="eastAsia" w:cs="楷体"/>
          <w:b w:val="0"/>
          <w:bCs w:val="0"/>
          <w:color w:val="auto"/>
          <w:highlight w:val="none"/>
        </w:rPr>
        <w:t>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p>
    <w:p w14:paraId="0A74A71C">
      <w:pPr>
        <w:pStyle w:val="1391"/>
        <w:spacing w:line="360" w:lineRule="auto"/>
        <w:rPr>
          <w:rStyle w:val="1392"/>
          <w:rFonts w:cs="楷体"/>
          <w:color w:val="auto"/>
          <w:highlight w:val="none"/>
        </w:rPr>
      </w:pPr>
      <w:r>
        <w:rPr>
          <w:rStyle w:val="1392"/>
          <w:rFonts w:hint="eastAsia" w:cs="楷体"/>
          <w:color w:val="auto"/>
          <w:highlight w:val="none"/>
        </w:rPr>
        <w:t>★八.</w:t>
      </w:r>
      <w:r>
        <w:rPr>
          <w:rStyle w:val="1392"/>
          <w:rFonts w:cs="楷体"/>
          <w:color w:val="auto"/>
          <w:highlight w:val="none"/>
        </w:rPr>
        <w:t>其他要求</w:t>
      </w:r>
    </w:p>
    <w:p w14:paraId="59CBBCEF">
      <w:pPr>
        <w:keepNext w:val="0"/>
        <w:keepLines w:val="0"/>
        <w:pageBreakBefore w:val="0"/>
        <w:widowControl w:val="0"/>
        <w:kinsoku/>
        <w:wordWrap w:val="0"/>
        <w:overflowPunct/>
        <w:topLinePunct/>
        <w:autoSpaceDE/>
        <w:autoSpaceDN/>
        <w:bidi w:val="0"/>
        <w:adjustRightInd/>
        <w:snapToGrid/>
        <w:spacing w:line="360" w:lineRule="auto"/>
        <w:ind w:firstLine="420"/>
        <w:jc w:val="left"/>
        <w:textAlignment w:val="auto"/>
        <w:rPr>
          <w:rStyle w:val="1392"/>
          <w:rFonts w:cs="楷体"/>
          <w:b w:val="0"/>
          <w:bCs w:val="0"/>
          <w:color w:val="auto"/>
          <w:highlight w:val="none"/>
        </w:rPr>
      </w:pPr>
      <w:r>
        <w:rPr>
          <w:rStyle w:val="1392"/>
          <w:rFonts w:hint="eastAsia" w:cs="楷体"/>
          <w:b w:val="0"/>
          <w:bCs w:val="0"/>
          <w:color w:val="auto"/>
          <w:highlight w:val="none"/>
        </w:rPr>
        <w:t>1.中标人需按实际情况分摊本次发放过程中产生的纸质券印刷费。</w:t>
      </w:r>
    </w:p>
    <w:p w14:paraId="5BB18C47">
      <w:pPr>
        <w:keepNext w:val="0"/>
        <w:keepLines w:val="0"/>
        <w:pageBreakBefore w:val="0"/>
        <w:widowControl w:val="0"/>
        <w:kinsoku/>
        <w:wordWrap w:val="0"/>
        <w:overflowPunct/>
        <w:topLinePunct/>
        <w:autoSpaceDE/>
        <w:autoSpaceDN/>
        <w:bidi w:val="0"/>
        <w:adjustRightInd/>
        <w:snapToGrid/>
        <w:spacing w:line="360" w:lineRule="auto"/>
        <w:ind w:firstLine="420"/>
        <w:jc w:val="left"/>
        <w:textAlignment w:val="auto"/>
        <w:rPr>
          <w:rStyle w:val="1392"/>
          <w:rFonts w:cs="楷体"/>
          <w:b w:val="0"/>
          <w:bCs w:val="0"/>
          <w:color w:val="auto"/>
          <w:highlight w:val="none"/>
        </w:rPr>
      </w:pPr>
      <w:r>
        <w:rPr>
          <w:rStyle w:val="1392"/>
          <w:rFonts w:hint="eastAsia" w:cs="楷体"/>
          <w:b w:val="0"/>
          <w:bCs w:val="0"/>
          <w:color w:val="auto"/>
          <w:highlight w:val="none"/>
        </w:rPr>
        <w:t>2.本次采购确定的中标人数量：每标段1名，本项目评审按标段一至标段二的顺序进行，投标人可选择上述任意标段进行投报，同时提交中标标段选择说明，每个投标人中标标段数量≤2个。</w:t>
      </w:r>
      <w:r>
        <w:rPr>
          <w:rStyle w:val="1392"/>
          <w:rFonts w:hint="eastAsia" w:cs="楷体"/>
          <w:b/>
          <w:bCs/>
          <w:color w:val="auto"/>
          <w:highlight w:val="none"/>
        </w:rPr>
        <w:t>注：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r>
        <w:rPr>
          <w:rFonts w:hint="eastAsia" w:ascii="宋体" w:hAnsi="宋体" w:cs="宋体"/>
          <w:b/>
          <w:sz w:val="24"/>
          <w:szCs w:val="28"/>
          <w:highlight w:val="none"/>
          <w:lang w:val="en-US" w:eastAsia="zh-CN"/>
        </w:rPr>
        <w:t>。</w:t>
      </w:r>
    </w:p>
    <w:p w14:paraId="79C23C5A">
      <w:pPr>
        <w:keepNext w:val="0"/>
        <w:keepLines w:val="0"/>
        <w:pageBreakBefore w:val="0"/>
        <w:widowControl w:val="0"/>
        <w:kinsoku/>
        <w:wordWrap w:val="0"/>
        <w:overflowPunct/>
        <w:topLinePunct/>
        <w:autoSpaceDE/>
        <w:autoSpaceDN/>
        <w:bidi w:val="0"/>
        <w:adjustRightInd/>
        <w:snapToGrid/>
        <w:spacing w:line="360" w:lineRule="auto"/>
        <w:ind w:firstLine="420"/>
        <w:jc w:val="left"/>
        <w:textAlignment w:val="auto"/>
        <w:rPr>
          <w:rStyle w:val="1392"/>
          <w:rFonts w:cs="楷体"/>
          <w:b w:val="0"/>
          <w:bCs w:val="0"/>
          <w:color w:val="auto"/>
          <w:highlight w:val="none"/>
        </w:rPr>
      </w:pPr>
      <w:r>
        <w:rPr>
          <w:rStyle w:val="1392"/>
          <w:rFonts w:hint="eastAsia" w:cs="楷体"/>
          <w:b w:val="0"/>
          <w:bCs w:val="0"/>
          <w:color w:val="auto"/>
          <w:highlight w:val="none"/>
        </w:rPr>
        <w:t>3.合同签订时，中标人需交纳预算金额5%的履约保证金，合同履行完毕且无合同纠纷后30日内，无息退还履约保证金（因政府财务结算原因，不能及时支付的，时间顺延）。</w:t>
      </w:r>
    </w:p>
    <w:p w14:paraId="065D655D">
      <w:pPr>
        <w:keepNext w:val="0"/>
        <w:keepLines w:val="0"/>
        <w:pageBreakBefore w:val="0"/>
        <w:widowControl w:val="0"/>
        <w:kinsoku/>
        <w:wordWrap w:val="0"/>
        <w:overflowPunct/>
        <w:topLinePunct/>
        <w:autoSpaceDE/>
        <w:autoSpaceDN/>
        <w:bidi w:val="0"/>
        <w:adjustRightInd/>
        <w:snapToGrid/>
        <w:spacing w:line="360" w:lineRule="auto"/>
        <w:ind w:firstLine="420"/>
        <w:jc w:val="left"/>
        <w:textAlignment w:val="auto"/>
        <w:rPr>
          <w:rFonts w:ascii="宋体" w:hAnsi="宋体" w:cs="楷体"/>
          <w:sz w:val="24"/>
          <w:highlight w:val="none"/>
        </w:rPr>
      </w:pPr>
      <w:r>
        <w:rPr>
          <w:rStyle w:val="1392"/>
          <w:rFonts w:hint="eastAsia" w:cs="楷体"/>
          <w:b w:val="0"/>
          <w:bCs w:val="0"/>
          <w:color w:val="auto"/>
          <w:highlight w:val="none"/>
        </w:rPr>
        <w:t>上述加★的，投标人如出现负偏离，将视为未实质性响应招标文件要求。</w:t>
      </w:r>
    </w:p>
    <w:p w14:paraId="5453F5E9">
      <w:pPr>
        <w:rPr>
          <w:rFonts w:ascii="宋体" w:hAnsi="宋体" w:cs="宋体"/>
          <w:b/>
          <w:sz w:val="30"/>
          <w:highlight w:val="none"/>
        </w:rPr>
      </w:pPr>
      <w:r>
        <w:rPr>
          <w:rFonts w:hint="eastAsia" w:ascii="宋体" w:hAnsi="宋体" w:cs="宋体"/>
          <w:b/>
          <w:sz w:val="30"/>
          <w:highlight w:val="none"/>
        </w:rPr>
        <w:br w:type="page"/>
      </w:r>
    </w:p>
    <w:p w14:paraId="0B11AA12">
      <w:pPr>
        <w:spacing w:before="200" w:after="200" w:line="360" w:lineRule="auto"/>
        <w:jc w:val="center"/>
        <w:outlineLvl w:val="0"/>
        <w:rPr>
          <w:rFonts w:ascii="宋体" w:hAnsi="宋体" w:cs="宋体"/>
          <w:b/>
          <w:bCs/>
          <w:sz w:val="36"/>
          <w:szCs w:val="36"/>
          <w:highlight w:val="none"/>
        </w:rPr>
      </w:pPr>
      <w:bookmarkStart w:id="232" w:name="_Toc15735"/>
      <w:r>
        <w:rPr>
          <w:rFonts w:hint="eastAsia" w:ascii="宋体" w:hAnsi="宋体" w:cs="宋体"/>
          <w:b/>
          <w:bCs/>
          <w:sz w:val="36"/>
          <w:szCs w:val="36"/>
          <w:highlight w:val="none"/>
        </w:rPr>
        <w:t>第五部分</w:t>
      </w:r>
      <w:bookmarkStart w:id="233" w:name="_Toc98669730"/>
      <w:bookmarkStart w:id="234" w:name="_Toc20821546"/>
      <w:bookmarkStart w:id="235" w:name="_Toc76955302"/>
      <w:bookmarkStart w:id="236" w:name="_Toc100386076"/>
      <w:bookmarkStart w:id="237" w:name="_Toc98669372"/>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评标办法和标准</w:t>
      </w:r>
      <w:bookmarkEnd w:id="232"/>
    </w:p>
    <w:p w14:paraId="0BEED2BC">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1.采购代理机构职责</w:t>
      </w:r>
    </w:p>
    <w:p w14:paraId="2B535BBF">
      <w:pPr>
        <w:pStyle w:val="5"/>
        <w:spacing w:line="360" w:lineRule="auto"/>
        <w:ind w:firstLine="480"/>
        <w:rPr>
          <w:rFonts w:ascii="宋体" w:hAnsi="宋体" w:cs="宋体"/>
          <w:sz w:val="24"/>
          <w:highlight w:val="none"/>
        </w:rPr>
      </w:pPr>
      <w:r>
        <w:rPr>
          <w:rFonts w:hint="eastAsia" w:ascii="宋体" w:hAnsi="宋体" w:cs="宋体"/>
          <w:sz w:val="24"/>
          <w:highlight w:val="none"/>
        </w:rPr>
        <w:t>1.1 采购代理机构负责组织评标工作，并履行下列职责：</w:t>
      </w:r>
    </w:p>
    <w:p w14:paraId="4E79B3CB">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（1）核对评审专家身份和采购人代表授权函，对评审专家在政府采购活动中的职责履行情况予以记录，并及时将有关违法违规行为向政府采购监管部门报告；</w:t>
      </w:r>
    </w:p>
    <w:p w14:paraId="293AFFC5">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（2）宣布评标纪律；</w:t>
      </w:r>
    </w:p>
    <w:p w14:paraId="6950547E">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（3）公布投标人名单，告知评审专家应当回避的情形；</w:t>
      </w:r>
    </w:p>
    <w:p w14:paraId="75AC384E">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（4）组织评标委员会推选评标组长，采购人代表不得担任组长；</w:t>
      </w:r>
    </w:p>
    <w:p w14:paraId="3B6BA3EB">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（5）在评标期间采取必要的通讯管理措施，保证评标活动不受外界干扰；</w:t>
      </w:r>
    </w:p>
    <w:p w14:paraId="6CA94341">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（6）根据评标委员会的要求介绍政府采购相关政策法规、招标文件；</w:t>
      </w:r>
    </w:p>
    <w:p w14:paraId="6DD55C2A">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（7）维护评标秩序，监督评标委员会依照招标文件规定的评标程序、方法和标准进行独立评审，及时制止和纠正采购人代表、评审专家的倾向性言论或者违法违规行为；</w:t>
      </w:r>
    </w:p>
    <w:p w14:paraId="70BEB133">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430D5425">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（9）评审工作完成后，按照规定向评审专家支付劳务报酬和异地评审差旅费，不得向评审专家以外的其他人员支付评审劳务报酬；</w:t>
      </w:r>
    </w:p>
    <w:p w14:paraId="08C49354">
      <w:pPr>
        <w:pStyle w:val="5"/>
        <w:spacing w:line="360" w:lineRule="auto"/>
        <w:ind w:firstLine="360" w:firstLineChars="150"/>
        <w:rPr>
          <w:rFonts w:ascii="宋体" w:hAnsi="宋体" w:cs="宋体"/>
          <w:sz w:val="24"/>
          <w:highlight w:val="none"/>
        </w:rPr>
      </w:pPr>
      <w:r>
        <w:rPr>
          <w:rFonts w:hint="eastAsia" w:ascii="宋体" w:hAnsi="宋体" w:cs="宋体"/>
          <w:sz w:val="24"/>
          <w:highlight w:val="none"/>
        </w:rPr>
        <w:t>（10）处理与评标有关的其他事项。</w:t>
      </w:r>
    </w:p>
    <w:p w14:paraId="0B7BB863">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2.评标委员会职责</w:t>
      </w:r>
    </w:p>
    <w:p w14:paraId="2AE42F15">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2.1 评标委员会负责具体评标事务，并独立履行下列职责： </w:t>
      </w:r>
    </w:p>
    <w:p w14:paraId="4EC5F4D2">
      <w:pPr>
        <w:spacing w:line="360" w:lineRule="auto"/>
        <w:ind w:firstLine="420"/>
        <w:rPr>
          <w:rFonts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  </w:t>
      </w:r>
    </w:p>
    <w:p w14:paraId="526AB3FD">
      <w:pPr>
        <w:spacing w:line="360" w:lineRule="auto"/>
        <w:ind w:firstLine="420"/>
        <w:rPr>
          <w:rFonts w:ascii="宋体" w:hAnsi="宋体" w:cs="宋体"/>
          <w:sz w:val="24"/>
          <w:highlight w:val="none"/>
        </w:rPr>
      </w:pPr>
      <w:r>
        <w:rPr>
          <w:rFonts w:hint="eastAsia" w:ascii="宋体" w:hAnsi="宋体" w:cs="宋体"/>
          <w:sz w:val="24"/>
          <w:highlight w:val="none"/>
        </w:rPr>
        <w:t xml:space="preserve">（2）要求投标人对投标文件有关事项作出澄清或者说明；  </w:t>
      </w:r>
    </w:p>
    <w:p w14:paraId="1F655066">
      <w:pPr>
        <w:spacing w:line="360" w:lineRule="auto"/>
        <w:ind w:firstLine="420"/>
        <w:rPr>
          <w:rFonts w:ascii="宋体" w:hAnsi="宋体" w:cs="宋体"/>
          <w:sz w:val="24"/>
          <w:highlight w:val="none"/>
        </w:rPr>
      </w:pPr>
      <w:r>
        <w:rPr>
          <w:rFonts w:hint="eastAsia" w:ascii="宋体" w:hAnsi="宋体" w:cs="宋体"/>
          <w:sz w:val="24"/>
          <w:highlight w:val="none"/>
        </w:rPr>
        <w:t xml:space="preserve">（3）对投标文件进行比较和评价；  </w:t>
      </w:r>
    </w:p>
    <w:p w14:paraId="0E1D7E94">
      <w:pPr>
        <w:spacing w:line="360" w:lineRule="auto"/>
        <w:ind w:firstLine="420"/>
        <w:rPr>
          <w:rFonts w:ascii="宋体" w:hAnsi="宋体" w:cs="宋体"/>
          <w:sz w:val="24"/>
          <w:highlight w:val="none"/>
        </w:rPr>
      </w:pPr>
      <w:r>
        <w:rPr>
          <w:rFonts w:hint="eastAsia" w:ascii="宋体" w:hAnsi="宋体" w:cs="宋体"/>
          <w:sz w:val="24"/>
          <w:highlight w:val="none"/>
        </w:rPr>
        <w:t xml:space="preserve">（4）确定中标候选人名单，以及根据采购人委托直接确定中标人；  </w:t>
      </w:r>
    </w:p>
    <w:p w14:paraId="4FE7927D">
      <w:pPr>
        <w:spacing w:line="360" w:lineRule="auto"/>
        <w:ind w:firstLine="420"/>
        <w:rPr>
          <w:rFonts w:ascii="宋体" w:hAnsi="宋体" w:cs="宋体"/>
          <w:sz w:val="24"/>
          <w:highlight w:val="none"/>
        </w:rPr>
      </w:pPr>
      <w:r>
        <w:rPr>
          <w:rFonts w:hint="eastAsia" w:ascii="宋体" w:hAnsi="宋体" w:cs="宋体"/>
          <w:sz w:val="24"/>
          <w:highlight w:val="none"/>
        </w:rPr>
        <w:t>（5）向采购人、采购代理机构或者有关部门报告评标中发现的违法行为。</w:t>
      </w:r>
    </w:p>
    <w:p w14:paraId="18624E39">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3.评标注意事项</w:t>
      </w:r>
    </w:p>
    <w:p w14:paraId="40D8C4C9">
      <w:pPr>
        <w:spacing w:line="360" w:lineRule="auto"/>
        <w:ind w:firstLine="480" w:firstLineChars="200"/>
        <w:rPr>
          <w:rFonts w:ascii="宋体" w:hAnsi="宋体" w:cs="宋体"/>
          <w:sz w:val="24"/>
          <w:highlight w:val="none"/>
        </w:rPr>
      </w:pPr>
      <w:r>
        <w:rPr>
          <w:rFonts w:hint="eastAsia" w:ascii="宋体" w:hAnsi="宋体" w:cs="宋体"/>
          <w:sz w:val="24"/>
          <w:highlight w:val="none"/>
        </w:rPr>
        <w:t>3.1评标时，评标委员会各成员应当独立对每个投标人的投标文件进行评价，并汇总每个投标人的得分。</w:t>
      </w:r>
    </w:p>
    <w:p w14:paraId="1F30A740">
      <w:pPr>
        <w:spacing w:line="360" w:lineRule="auto"/>
        <w:ind w:left="1" w:firstLine="480" w:firstLineChars="200"/>
        <w:rPr>
          <w:rFonts w:ascii="宋体" w:hAnsi="宋体" w:cs="宋体"/>
          <w:b/>
          <w:sz w:val="24"/>
          <w:highlight w:val="none"/>
          <w:u w:val="single"/>
        </w:rPr>
      </w:pPr>
      <w:r>
        <w:rPr>
          <w:rFonts w:hint="eastAsia" w:ascii="宋体" w:hAnsi="宋体" w:cs="宋体"/>
          <w:sz w:val="24"/>
          <w:highlight w:val="none"/>
        </w:rPr>
        <w:t>3.2</w:t>
      </w:r>
      <w:r>
        <w:rPr>
          <w:rFonts w:hint="eastAsia" w:ascii="宋体" w:hAnsi="宋体" w:cs="宋体"/>
          <w:b/>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37C1F3A">
      <w:pPr>
        <w:spacing w:line="360" w:lineRule="auto"/>
        <w:ind w:left="1" w:firstLine="480" w:firstLineChars="200"/>
        <w:rPr>
          <w:rFonts w:ascii="宋体" w:hAnsi="宋体" w:cs="宋体"/>
          <w:sz w:val="24"/>
          <w:highlight w:val="none"/>
        </w:rPr>
      </w:pPr>
      <w:r>
        <w:rPr>
          <w:rFonts w:hint="eastAsia" w:ascii="宋体" w:hAnsi="宋体" w:cs="宋体"/>
          <w:sz w:val="24"/>
          <w:highlight w:val="none"/>
        </w:rPr>
        <w:t>3.3对于投标文件中含义不明确、同类问题表述不一致或者有明显文字和计算错误的内容，评标委员会应当以书面形式要求投标人作出必要的澄清、说明或者补正。</w:t>
      </w:r>
    </w:p>
    <w:p w14:paraId="5B879238">
      <w:pPr>
        <w:spacing w:line="360" w:lineRule="auto"/>
        <w:ind w:left="1" w:firstLine="480" w:firstLineChars="200"/>
        <w:rPr>
          <w:rFonts w:ascii="宋体" w:hAnsi="宋体" w:cs="宋体"/>
          <w:sz w:val="24"/>
          <w:highlight w:val="none"/>
        </w:rPr>
      </w:pPr>
      <w:r>
        <w:rPr>
          <w:rFonts w:hint="eastAsia" w:ascii="宋体" w:hAnsi="宋体" w:cs="宋体"/>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131EAA5F">
      <w:pPr>
        <w:spacing w:line="360" w:lineRule="auto"/>
        <w:ind w:firstLine="480" w:firstLineChars="200"/>
        <w:rPr>
          <w:rFonts w:ascii="宋体" w:hAnsi="宋体" w:cs="宋体"/>
          <w:sz w:val="24"/>
          <w:highlight w:val="none"/>
        </w:rPr>
      </w:pPr>
      <w:r>
        <w:rPr>
          <w:rFonts w:hint="eastAsia" w:ascii="宋体" w:hAnsi="宋体" w:cs="宋体"/>
          <w:sz w:val="24"/>
          <w:highlight w:val="none"/>
        </w:rPr>
        <w:t>3.5评标委员会及其成员不得有下列行为：</w:t>
      </w:r>
    </w:p>
    <w:p w14:paraId="7CC2AF49">
      <w:pPr>
        <w:spacing w:line="360" w:lineRule="auto"/>
        <w:ind w:left="1" w:firstLine="480" w:firstLineChars="200"/>
        <w:rPr>
          <w:rFonts w:ascii="宋体" w:hAnsi="宋体" w:cs="宋体"/>
          <w:sz w:val="24"/>
          <w:highlight w:val="none"/>
        </w:rPr>
      </w:pPr>
      <w:r>
        <w:rPr>
          <w:rFonts w:hint="eastAsia" w:ascii="宋体" w:hAnsi="宋体" w:cs="宋体"/>
          <w:sz w:val="24"/>
          <w:highlight w:val="none"/>
        </w:rPr>
        <w:t>（1）确定参与评标至评标结束前私自接触投标人；</w:t>
      </w:r>
    </w:p>
    <w:p w14:paraId="207423F3">
      <w:pPr>
        <w:spacing w:line="360" w:lineRule="auto"/>
        <w:ind w:left="1" w:firstLine="480" w:firstLineChars="200"/>
        <w:rPr>
          <w:rFonts w:ascii="宋体" w:hAnsi="宋体" w:cs="宋体"/>
          <w:sz w:val="24"/>
          <w:highlight w:val="none"/>
        </w:rPr>
      </w:pPr>
      <w:r>
        <w:rPr>
          <w:rFonts w:hint="eastAsia" w:ascii="宋体" w:hAnsi="宋体" w:cs="宋体"/>
          <w:sz w:val="24"/>
          <w:highlight w:val="none"/>
        </w:rPr>
        <w:t>（2）接受投标人提出的与投标文件不一致的澄清或者说明，《政府采购货物和服务招标投标管理办法》（财政部87号令）第五十一条规定的情形除外；</w:t>
      </w:r>
    </w:p>
    <w:p w14:paraId="427EF43D">
      <w:pPr>
        <w:spacing w:line="360" w:lineRule="auto"/>
        <w:ind w:left="1" w:firstLine="480" w:firstLineChars="200"/>
        <w:rPr>
          <w:rFonts w:ascii="宋体" w:hAnsi="宋体" w:cs="宋体"/>
          <w:sz w:val="24"/>
          <w:highlight w:val="none"/>
        </w:rPr>
      </w:pPr>
      <w:r>
        <w:rPr>
          <w:rFonts w:hint="eastAsia" w:ascii="宋体" w:hAnsi="宋体" w:cs="宋体"/>
          <w:sz w:val="24"/>
          <w:highlight w:val="none"/>
        </w:rPr>
        <w:t>（3）违反评标纪律发表倾向性意见或者征询采购人的倾向性意见；</w:t>
      </w:r>
    </w:p>
    <w:p w14:paraId="221A801C">
      <w:pPr>
        <w:spacing w:line="360" w:lineRule="auto"/>
        <w:ind w:left="1" w:firstLine="480" w:firstLineChars="200"/>
        <w:rPr>
          <w:rFonts w:ascii="宋体" w:hAnsi="宋体" w:cs="宋体"/>
          <w:sz w:val="24"/>
          <w:highlight w:val="none"/>
        </w:rPr>
      </w:pPr>
      <w:r>
        <w:rPr>
          <w:rFonts w:hint="eastAsia" w:ascii="宋体" w:hAnsi="宋体" w:cs="宋体"/>
          <w:sz w:val="24"/>
          <w:highlight w:val="none"/>
        </w:rPr>
        <w:t>（4）对需要专业判断的主观评审因素协商评分；</w:t>
      </w:r>
    </w:p>
    <w:p w14:paraId="3A28F4DE">
      <w:pPr>
        <w:spacing w:line="360" w:lineRule="auto"/>
        <w:ind w:left="1" w:firstLine="480" w:firstLineChars="200"/>
        <w:rPr>
          <w:rFonts w:ascii="宋体" w:hAnsi="宋体" w:cs="宋体"/>
          <w:sz w:val="24"/>
          <w:highlight w:val="none"/>
        </w:rPr>
      </w:pPr>
      <w:r>
        <w:rPr>
          <w:rFonts w:hint="eastAsia" w:ascii="宋体" w:hAnsi="宋体" w:cs="宋体"/>
          <w:sz w:val="24"/>
          <w:highlight w:val="none"/>
        </w:rPr>
        <w:t>（5）在评标过程中擅离职守，影响评标程序正常进行；</w:t>
      </w:r>
    </w:p>
    <w:p w14:paraId="4714F7C0">
      <w:pPr>
        <w:spacing w:line="360" w:lineRule="auto"/>
        <w:ind w:left="1" w:firstLine="480" w:firstLineChars="200"/>
        <w:rPr>
          <w:rFonts w:ascii="宋体" w:hAnsi="宋体" w:cs="宋体"/>
          <w:sz w:val="24"/>
          <w:highlight w:val="none"/>
        </w:rPr>
      </w:pPr>
      <w:r>
        <w:rPr>
          <w:rFonts w:hint="eastAsia" w:ascii="宋体" w:hAnsi="宋体" w:cs="宋体"/>
          <w:sz w:val="24"/>
          <w:highlight w:val="none"/>
        </w:rPr>
        <w:t>（6）记录、复制或者带走任何评标资料；</w:t>
      </w:r>
    </w:p>
    <w:p w14:paraId="14805F11">
      <w:pPr>
        <w:spacing w:line="360" w:lineRule="auto"/>
        <w:ind w:left="1" w:firstLine="480" w:firstLineChars="200"/>
        <w:rPr>
          <w:rFonts w:ascii="宋体" w:hAnsi="宋体" w:cs="宋体"/>
          <w:sz w:val="24"/>
          <w:highlight w:val="none"/>
        </w:rPr>
      </w:pPr>
      <w:r>
        <w:rPr>
          <w:rFonts w:hint="eastAsia" w:ascii="宋体" w:hAnsi="宋体" w:cs="宋体"/>
          <w:sz w:val="24"/>
          <w:highlight w:val="none"/>
        </w:rPr>
        <w:t>（7）其他不遵守评标纪律的行为。</w:t>
      </w:r>
    </w:p>
    <w:p w14:paraId="6DB2BD76">
      <w:pPr>
        <w:spacing w:line="360" w:lineRule="auto"/>
        <w:ind w:left="1" w:firstLine="480" w:firstLineChars="200"/>
        <w:rPr>
          <w:rFonts w:ascii="宋体" w:hAnsi="宋体" w:cs="宋体"/>
          <w:sz w:val="24"/>
          <w:highlight w:val="none"/>
        </w:rPr>
      </w:pPr>
      <w:r>
        <w:rPr>
          <w:rFonts w:hint="eastAsia" w:ascii="宋体" w:hAnsi="宋体" w:cs="宋体"/>
          <w:sz w:val="24"/>
          <w:highlight w:val="none"/>
        </w:rPr>
        <w:t>评标委员会成员有上述第一至五项行为之一的，其评审意见无效，并不得获取评审劳务报酬和报销异地评审差旅费。</w:t>
      </w:r>
    </w:p>
    <w:p w14:paraId="4DBF97B9">
      <w:pPr>
        <w:spacing w:line="360" w:lineRule="auto"/>
        <w:ind w:left="1" w:firstLine="480" w:firstLineChars="200"/>
        <w:rPr>
          <w:rFonts w:ascii="宋体" w:hAnsi="宋体" w:cs="宋体"/>
          <w:sz w:val="24"/>
          <w:highlight w:val="none"/>
        </w:rPr>
      </w:pPr>
      <w:r>
        <w:rPr>
          <w:rFonts w:hint="eastAsia" w:ascii="宋体" w:hAnsi="宋体" w:cs="宋体"/>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p>
    <w:p w14:paraId="3D0293ED">
      <w:pPr>
        <w:spacing w:line="360" w:lineRule="auto"/>
        <w:ind w:firstLine="480" w:firstLineChars="200"/>
        <w:rPr>
          <w:rFonts w:ascii="宋体" w:hAnsi="宋体" w:cs="宋体"/>
          <w:sz w:val="24"/>
          <w:highlight w:val="none"/>
        </w:rPr>
      </w:pPr>
      <w:r>
        <w:rPr>
          <w:rFonts w:hint="eastAsia" w:ascii="宋体" w:hAnsi="宋体" w:cs="宋体"/>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18D1E43">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4.评标过程的保密</w:t>
      </w:r>
    </w:p>
    <w:p w14:paraId="161CBB71">
      <w:pPr>
        <w:spacing w:line="360" w:lineRule="auto"/>
        <w:ind w:left="1" w:firstLine="480" w:firstLineChars="200"/>
        <w:rPr>
          <w:rFonts w:ascii="宋体" w:hAnsi="宋体" w:cs="宋体"/>
          <w:sz w:val="24"/>
          <w:highlight w:val="none"/>
        </w:rPr>
      </w:pPr>
      <w:r>
        <w:rPr>
          <w:rFonts w:hint="eastAsia" w:ascii="宋体" w:hAnsi="宋体" w:cs="宋体"/>
          <w:sz w:val="24"/>
          <w:highlight w:val="none"/>
        </w:rPr>
        <w:t>4.1 评标开始后，至向中标的投标人授予合同时止，与审查、澄清、评价和比较投标的有关资料以及授标建议等，均不得向投标人以及与评标无关的其他人员透露。</w:t>
      </w:r>
    </w:p>
    <w:p w14:paraId="6FE51F20">
      <w:pPr>
        <w:spacing w:line="360" w:lineRule="auto"/>
        <w:ind w:left="1" w:firstLine="480" w:firstLineChars="200"/>
        <w:rPr>
          <w:rFonts w:ascii="宋体" w:hAnsi="宋体" w:cs="宋体"/>
          <w:sz w:val="24"/>
          <w:highlight w:val="none"/>
        </w:rPr>
      </w:pPr>
      <w:r>
        <w:rPr>
          <w:rFonts w:hint="eastAsia" w:ascii="宋体" w:hAnsi="宋体" w:cs="宋体"/>
          <w:sz w:val="24"/>
          <w:highlight w:val="none"/>
        </w:rPr>
        <w:t>4.2 在评标过程中，如果投标人试图在投标文件审查、澄清、比较及授标建议等方面向采购人、采购代理机构或参加评标的人员施加任何影响，都将会导致其投标无效。</w:t>
      </w:r>
    </w:p>
    <w:p w14:paraId="005E924C">
      <w:pPr>
        <w:spacing w:line="360" w:lineRule="auto"/>
        <w:ind w:left="1" w:firstLine="480" w:firstLineChars="200"/>
        <w:rPr>
          <w:rFonts w:ascii="宋体" w:hAnsi="宋体" w:cs="宋体"/>
          <w:sz w:val="24"/>
          <w:highlight w:val="none"/>
          <w:u w:val="single"/>
        </w:rPr>
      </w:pPr>
      <w:r>
        <w:rPr>
          <w:rFonts w:hint="eastAsia" w:ascii="宋体" w:hAnsi="宋体" w:cs="宋体"/>
          <w:sz w:val="24"/>
          <w:highlight w:val="none"/>
        </w:rPr>
        <w:t>4.3</w:t>
      </w:r>
      <w:r>
        <w:rPr>
          <w:rFonts w:hint="eastAsia" w:ascii="宋体" w:hAnsi="宋体" w:cs="宋体"/>
          <w:b/>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C5F3CD7">
      <w:pPr>
        <w:spacing w:before="200" w:after="200" w:line="360" w:lineRule="auto"/>
        <w:ind w:firstLine="446" w:firstLineChars="148"/>
        <w:rPr>
          <w:rFonts w:ascii="宋体" w:hAnsi="宋体" w:cs="宋体"/>
          <w:b/>
          <w:bCs/>
          <w:sz w:val="30"/>
          <w:highlight w:val="none"/>
        </w:rPr>
      </w:pPr>
      <w:r>
        <w:rPr>
          <w:rFonts w:hint="eastAsia" w:ascii="宋体" w:hAnsi="宋体" w:cs="宋体"/>
          <w:b/>
          <w:bCs/>
          <w:sz w:val="30"/>
          <w:highlight w:val="none"/>
        </w:rPr>
        <w:t>5.报价前后不一致的处理原则</w:t>
      </w:r>
    </w:p>
    <w:p w14:paraId="5450C8B8">
      <w:pPr>
        <w:spacing w:line="360" w:lineRule="auto"/>
        <w:ind w:firstLine="480" w:firstLineChars="200"/>
        <w:rPr>
          <w:rFonts w:ascii="宋体" w:hAnsi="宋体" w:cs="宋体"/>
          <w:sz w:val="24"/>
          <w:highlight w:val="none"/>
        </w:rPr>
      </w:pPr>
      <w:r>
        <w:rPr>
          <w:rFonts w:hint="eastAsia" w:ascii="宋体" w:hAnsi="宋体" w:cs="宋体"/>
          <w:sz w:val="24"/>
          <w:highlight w:val="none"/>
        </w:rPr>
        <w:t>5.1投标文件报价出现前后不一致的，按照下列规定修正：</w:t>
      </w:r>
    </w:p>
    <w:p w14:paraId="1D40B241">
      <w:pPr>
        <w:spacing w:line="360" w:lineRule="auto"/>
        <w:ind w:left="1" w:firstLine="480" w:firstLineChars="200"/>
        <w:rPr>
          <w:rFonts w:ascii="宋体" w:hAnsi="宋体" w:cs="宋体"/>
          <w:sz w:val="24"/>
          <w:highlight w:val="none"/>
        </w:rPr>
      </w:pPr>
      <w:r>
        <w:rPr>
          <w:rFonts w:hint="eastAsia" w:ascii="宋体" w:hAnsi="宋体" w:cs="宋体"/>
          <w:sz w:val="24"/>
          <w:highlight w:val="none"/>
        </w:rPr>
        <w:t>（1）投标文件中开标一览表内容与投标文件中相应内容不一致的，以开标一览表为准；</w:t>
      </w:r>
    </w:p>
    <w:p w14:paraId="020C8120">
      <w:pPr>
        <w:spacing w:line="360" w:lineRule="auto"/>
        <w:ind w:left="1" w:firstLine="480" w:firstLineChars="200"/>
        <w:rPr>
          <w:rFonts w:ascii="宋体" w:hAnsi="宋体" w:cs="宋体"/>
          <w:sz w:val="24"/>
          <w:highlight w:val="none"/>
        </w:rPr>
      </w:pPr>
      <w:r>
        <w:rPr>
          <w:rFonts w:hint="eastAsia" w:ascii="宋体" w:hAnsi="宋体" w:cs="宋体"/>
          <w:sz w:val="24"/>
          <w:highlight w:val="none"/>
        </w:rPr>
        <w:t>（2）大写金额和小写金额不一致的，以大写金额为准；</w:t>
      </w:r>
    </w:p>
    <w:p w14:paraId="408D6EC0">
      <w:pPr>
        <w:spacing w:line="360" w:lineRule="auto"/>
        <w:ind w:left="1" w:firstLine="480" w:firstLineChars="200"/>
        <w:rPr>
          <w:rFonts w:ascii="宋体" w:hAnsi="宋体" w:cs="宋体"/>
          <w:sz w:val="24"/>
          <w:highlight w:val="none"/>
        </w:rPr>
      </w:pPr>
      <w:r>
        <w:rPr>
          <w:rFonts w:hint="eastAsia" w:ascii="宋体" w:hAnsi="宋体" w:cs="宋体"/>
          <w:sz w:val="24"/>
          <w:highlight w:val="none"/>
        </w:rPr>
        <w:t>（3）单价金额小数点或者百分比有明显错位的，以开标一览表的总价为准，并修改单价；</w:t>
      </w:r>
    </w:p>
    <w:p w14:paraId="4717A278">
      <w:pPr>
        <w:spacing w:line="360" w:lineRule="auto"/>
        <w:ind w:left="1" w:firstLine="480" w:firstLineChars="200"/>
        <w:rPr>
          <w:rFonts w:ascii="宋体" w:hAnsi="宋体" w:cs="宋体"/>
          <w:sz w:val="24"/>
          <w:highlight w:val="none"/>
        </w:rPr>
      </w:pPr>
      <w:r>
        <w:rPr>
          <w:rFonts w:hint="eastAsia" w:ascii="宋体" w:hAnsi="宋体" w:cs="宋体"/>
          <w:sz w:val="24"/>
          <w:highlight w:val="none"/>
        </w:rPr>
        <w:t>（4）总价金额与按单价汇总金额不一致的，以单价金额计算结果为准。</w:t>
      </w:r>
    </w:p>
    <w:p w14:paraId="25F1DFB0">
      <w:pPr>
        <w:spacing w:line="360" w:lineRule="auto"/>
        <w:ind w:left="1" w:firstLine="482" w:firstLineChars="200"/>
        <w:rPr>
          <w:rFonts w:ascii="宋体" w:hAnsi="宋体" w:cs="宋体"/>
          <w:sz w:val="24"/>
          <w:highlight w:val="none"/>
        </w:rPr>
      </w:pPr>
      <w:r>
        <w:rPr>
          <w:rFonts w:hint="eastAsia" w:ascii="宋体" w:hAnsi="宋体" w:cs="宋体"/>
          <w:b/>
          <w:sz w:val="24"/>
          <w:highlight w:val="none"/>
        </w:rPr>
        <w:t>同时出现两种以上不一致的，按上述规定排序在先的原则进行修正</w:t>
      </w:r>
      <w:r>
        <w:rPr>
          <w:rFonts w:hint="eastAsia" w:ascii="宋体" w:hAnsi="宋体" w:cs="宋体"/>
          <w:sz w:val="24"/>
          <w:highlight w:val="none"/>
        </w:rPr>
        <w:t>，修正后的报价须经投标人确认后产生约束力，投标人确认应当以书面形式，并加盖公章，或者由法定代表人或其授权代表签字。投标人不确认的，其投标无效。</w:t>
      </w:r>
    </w:p>
    <w:p w14:paraId="368D555E">
      <w:pPr>
        <w:widowControl/>
        <w:spacing w:before="200" w:after="200" w:line="360" w:lineRule="auto"/>
        <w:ind w:firstLine="446" w:firstLineChars="148"/>
        <w:jc w:val="left"/>
        <w:rPr>
          <w:rFonts w:ascii="宋体" w:hAnsi="宋体" w:cs="宋体"/>
          <w:b/>
          <w:sz w:val="30"/>
          <w:szCs w:val="30"/>
          <w:highlight w:val="none"/>
        </w:rPr>
      </w:pPr>
      <w:r>
        <w:rPr>
          <w:rFonts w:hint="eastAsia" w:ascii="宋体" w:hAnsi="宋体" w:cs="宋体"/>
          <w:b/>
          <w:bCs/>
          <w:sz w:val="30"/>
          <w:highlight w:val="none"/>
        </w:rPr>
        <w:t>6.投标人资格审查</w:t>
      </w:r>
    </w:p>
    <w:p w14:paraId="41A4407A">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☑6.1 采用资格后审方式</w:t>
      </w:r>
    </w:p>
    <w:p w14:paraId="6416298E">
      <w:pPr>
        <w:widowControl/>
        <w:spacing w:line="360" w:lineRule="auto"/>
        <w:ind w:firstLine="480" w:firstLineChars="200"/>
        <w:jc w:val="left"/>
        <w:rPr>
          <w:rFonts w:ascii="宋体" w:hAnsi="宋体" w:cs="宋体"/>
          <w:b/>
          <w:sz w:val="24"/>
          <w:highlight w:val="none"/>
        </w:rPr>
      </w:pPr>
      <w:r>
        <w:rPr>
          <w:rFonts w:hint="eastAsia" w:ascii="宋体" w:hAnsi="宋体" w:cs="宋体"/>
          <w:sz w:val="24"/>
          <w:highlight w:val="none"/>
        </w:rPr>
        <w:t>开标结束后，采购人或代理机构将依法对投标人的资格进行审查。资格审查的内容如下：</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4358"/>
        <w:gridCol w:w="4418"/>
      </w:tblGrid>
      <w:tr w14:paraId="094E1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tcPr>
          <w:p w14:paraId="3A74337A">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2263" w:type="pct"/>
            <w:vAlign w:val="center"/>
          </w:tcPr>
          <w:p w14:paraId="5DD17984">
            <w:pPr>
              <w:spacing w:line="360" w:lineRule="auto"/>
              <w:rPr>
                <w:rFonts w:ascii="宋体" w:hAnsi="宋体" w:cs="宋体"/>
                <w:b/>
                <w:sz w:val="24"/>
                <w:highlight w:val="none"/>
              </w:rPr>
            </w:pPr>
            <w:r>
              <w:rPr>
                <w:rFonts w:hint="eastAsia" w:ascii="宋体" w:hAnsi="宋体" w:cs="宋体"/>
                <w:b/>
                <w:sz w:val="24"/>
                <w:highlight w:val="none"/>
              </w:rPr>
              <w:t>审查要素</w:t>
            </w:r>
          </w:p>
        </w:tc>
        <w:tc>
          <w:tcPr>
            <w:tcW w:w="2294" w:type="pct"/>
          </w:tcPr>
          <w:p w14:paraId="57655526">
            <w:pPr>
              <w:spacing w:line="360" w:lineRule="auto"/>
              <w:jc w:val="center"/>
              <w:rPr>
                <w:rFonts w:ascii="宋体" w:hAnsi="宋体" w:cs="宋体"/>
                <w:b/>
                <w:sz w:val="24"/>
                <w:highlight w:val="none"/>
              </w:rPr>
            </w:pPr>
            <w:r>
              <w:rPr>
                <w:rFonts w:hint="eastAsia" w:ascii="宋体" w:hAnsi="宋体" w:cs="宋体"/>
                <w:b/>
                <w:sz w:val="24"/>
                <w:highlight w:val="none"/>
              </w:rPr>
              <w:t>审查内容</w:t>
            </w:r>
          </w:p>
        </w:tc>
      </w:tr>
      <w:tr w14:paraId="0583F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2B83C46">
            <w:pPr>
              <w:spacing w:line="360" w:lineRule="auto"/>
              <w:jc w:val="center"/>
              <w:rPr>
                <w:rFonts w:ascii="宋体" w:hAnsi="宋体" w:cs="宋体"/>
                <w:sz w:val="24"/>
                <w:highlight w:val="none"/>
              </w:rPr>
            </w:pPr>
            <w:r>
              <w:rPr>
                <w:rFonts w:hint="eastAsia" w:ascii="宋体" w:hAnsi="宋体" w:cs="宋体"/>
                <w:sz w:val="24"/>
                <w:highlight w:val="none"/>
              </w:rPr>
              <w:t>1</w:t>
            </w:r>
          </w:p>
        </w:tc>
        <w:tc>
          <w:tcPr>
            <w:tcW w:w="2263" w:type="pct"/>
            <w:vAlign w:val="center"/>
          </w:tcPr>
          <w:p w14:paraId="1589AFDE">
            <w:pPr>
              <w:spacing w:line="360" w:lineRule="auto"/>
              <w:rPr>
                <w:rFonts w:ascii="宋体" w:hAnsi="宋体" w:cs="宋体"/>
                <w:sz w:val="24"/>
                <w:highlight w:val="none"/>
              </w:rPr>
            </w:pPr>
            <w:r>
              <w:rPr>
                <w:rFonts w:hint="eastAsia" w:ascii="宋体" w:hAnsi="宋体" w:cs="宋体"/>
                <w:sz w:val="24"/>
                <w:highlight w:val="none"/>
              </w:rPr>
              <w:t>具有独立承担民事责任的能力</w:t>
            </w:r>
          </w:p>
        </w:tc>
        <w:tc>
          <w:tcPr>
            <w:tcW w:w="2294" w:type="pct"/>
          </w:tcPr>
          <w:p w14:paraId="396CA136">
            <w:pPr>
              <w:spacing w:line="360" w:lineRule="auto"/>
              <w:rPr>
                <w:rFonts w:ascii="宋体" w:hAnsi="宋体" w:cs="宋体"/>
                <w:sz w:val="24"/>
                <w:highlight w:val="none"/>
              </w:rPr>
            </w:pPr>
            <w:r>
              <w:rPr>
                <w:rFonts w:hint="eastAsia" w:ascii="宋体" w:hAnsi="宋体" w:cs="宋体"/>
                <w:sz w:val="24"/>
                <w:szCs w:val="28"/>
                <w:highlight w:val="none"/>
              </w:rPr>
              <w:t>法人或者其他组织的营业执照等证明文件；自然人的身份证。</w:t>
            </w:r>
          </w:p>
        </w:tc>
      </w:tr>
      <w:tr w14:paraId="56237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157530C">
            <w:pPr>
              <w:spacing w:line="360" w:lineRule="auto"/>
              <w:jc w:val="center"/>
              <w:rPr>
                <w:rFonts w:ascii="宋体" w:hAnsi="宋体" w:cs="宋体"/>
                <w:sz w:val="24"/>
                <w:highlight w:val="none"/>
              </w:rPr>
            </w:pPr>
            <w:r>
              <w:rPr>
                <w:rFonts w:hint="eastAsia" w:ascii="宋体" w:hAnsi="宋体" w:cs="宋体"/>
                <w:sz w:val="24"/>
                <w:highlight w:val="none"/>
              </w:rPr>
              <w:t>2</w:t>
            </w:r>
          </w:p>
        </w:tc>
        <w:tc>
          <w:tcPr>
            <w:tcW w:w="2263" w:type="pct"/>
            <w:vAlign w:val="center"/>
          </w:tcPr>
          <w:p w14:paraId="4EE9653E">
            <w:pPr>
              <w:spacing w:line="360" w:lineRule="auto"/>
              <w:rPr>
                <w:rFonts w:ascii="宋体" w:hAnsi="宋体" w:cs="宋体"/>
                <w:sz w:val="24"/>
                <w:highlight w:val="none"/>
              </w:rPr>
            </w:pPr>
            <w:r>
              <w:rPr>
                <w:rFonts w:hint="eastAsia" w:ascii="宋体" w:hAnsi="宋体" w:cs="宋体"/>
                <w:sz w:val="24"/>
                <w:highlight w:val="none"/>
              </w:rPr>
              <w:t>具有良好的商业信誉和健全的财务会计制度</w:t>
            </w:r>
          </w:p>
        </w:tc>
        <w:tc>
          <w:tcPr>
            <w:tcW w:w="2294" w:type="pct"/>
            <w:vAlign w:val="center"/>
          </w:tcPr>
          <w:p w14:paraId="3C69BD31">
            <w:pPr>
              <w:spacing w:line="360" w:lineRule="auto"/>
              <w:rPr>
                <w:rFonts w:ascii="宋体" w:hAnsi="宋体" w:cs="宋体"/>
                <w:b/>
                <w:sz w:val="24"/>
                <w:highlight w:val="none"/>
              </w:rPr>
            </w:pPr>
            <w:r>
              <w:rPr>
                <w:rFonts w:hint="eastAsia" w:ascii="宋体" w:hAnsi="宋体" w:cs="宋体"/>
                <w:sz w:val="24"/>
                <w:highlight w:val="none"/>
              </w:rPr>
              <w:t>2023年度财务报告（成立不满一年的提供至少一个月），或银行出具的资信证明，或财政部门认可的政府采购专业担保机构出具的投标担保函等或资格承诺函。</w:t>
            </w:r>
          </w:p>
        </w:tc>
      </w:tr>
      <w:tr w14:paraId="0EF1E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1F9C612">
            <w:pPr>
              <w:spacing w:line="360" w:lineRule="auto"/>
              <w:jc w:val="center"/>
              <w:rPr>
                <w:rFonts w:ascii="宋体" w:hAnsi="宋体" w:cs="宋体"/>
                <w:sz w:val="24"/>
                <w:highlight w:val="none"/>
              </w:rPr>
            </w:pPr>
            <w:r>
              <w:rPr>
                <w:rFonts w:hint="eastAsia" w:ascii="宋体" w:hAnsi="宋体" w:cs="宋体"/>
                <w:sz w:val="24"/>
                <w:highlight w:val="none"/>
              </w:rPr>
              <w:t>3</w:t>
            </w:r>
          </w:p>
        </w:tc>
        <w:tc>
          <w:tcPr>
            <w:tcW w:w="2263" w:type="pct"/>
            <w:vAlign w:val="center"/>
          </w:tcPr>
          <w:p w14:paraId="5A219170">
            <w:pPr>
              <w:spacing w:line="360" w:lineRule="auto"/>
              <w:rPr>
                <w:rFonts w:ascii="宋体" w:hAnsi="宋体" w:cs="宋体"/>
                <w:sz w:val="24"/>
                <w:highlight w:val="none"/>
              </w:rPr>
            </w:pPr>
            <w:r>
              <w:rPr>
                <w:rFonts w:hint="eastAsia" w:ascii="宋体" w:hAnsi="宋体" w:cs="宋体"/>
                <w:sz w:val="24"/>
                <w:highlight w:val="none"/>
              </w:rPr>
              <w:t>具有履行合同所必需的设备和专业技术能力</w:t>
            </w:r>
          </w:p>
        </w:tc>
        <w:tc>
          <w:tcPr>
            <w:tcW w:w="2294" w:type="pct"/>
            <w:vAlign w:val="center"/>
          </w:tcPr>
          <w:p w14:paraId="1494A0C2">
            <w:pPr>
              <w:spacing w:line="360" w:lineRule="auto"/>
              <w:rPr>
                <w:rFonts w:ascii="宋体" w:hAnsi="宋体" w:cs="宋体"/>
                <w:sz w:val="24"/>
                <w:highlight w:val="none"/>
              </w:rPr>
            </w:pPr>
            <w:r>
              <w:rPr>
                <w:rFonts w:hint="eastAsia" w:ascii="宋体" w:hAnsi="宋体" w:cs="宋体"/>
                <w:sz w:val="24"/>
                <w:highlight w:val="none"/>
              </w:rPr>
              <w:t>投标人相关信息一览表或资格承诺函。</w:t>
            </w:r>
          </w:p>
        </w:tc>
      </w:tr>
      <w:tr w14:paraId="19B37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17CF36FA">
            <w:pPr>
              <w:spacing w:line="360" w:lineRule="auto"/>
              <w:jc w:val="center"/>
              <w:rPr>
                <w:rFonts w:ascii="宋体" w:hAnsi="宋体" w:cs="宋体"/>
                <w:sz w:val="24"/>
                <w:highlight w:val="none"/>
              </w:rPr>
            </w:pPr>
            <w:r>
              <w:rPr>
                <w:rFonts w:hint="eastAsia" w:ascii="宋体" w:hAnsi="宋体" w:cs="宋体"/>
                <w:sz w:val="24"/>
                <w:highlight w:val="none"/>
              </w:rPr>
              <w:t>4</w:t>
            </w:r>
          </w:p>
        </w:tc>
        <w:tc>
          <w:tcPr>
            <w:tcW w:w="2263" w:type="pct"/>
            <w:vAlign w:val="center"/>
          </w:tcPr>
          <w:p w14:paraId="0E1CDE43">
            <w:pPr>
              <w:spacing w:line="360" w:lineRule="auto"/>
              <w:rPr>
                <w:rFonts w:ascii="宋体" w:hAnsi="宋体" w:cs="宋体"/>
                <w:sz w:val="24"/>
                <w:highlight w:val="none"/>
              </w:rPr>
            </w:pPr>
            <w:r>
              <w:rPr>
                <w:rFonts w:hint="eastAsia" w:ascii="宋体" w:hAnsi="宋体" w:cs="宋体"/>
                <w:sz w:val="24"/>
                <w:highlight w:val="none"/>
              </w:rPr>
              <w:t>有依法缴纳税收和社会保障资金的良好记录</w:t>
            </w:r>
          </w:p>
        </w:tc>
        <w:tc>
          <w:tcPr>
            <w:tcW w:w="2294" w:type="pct"/>
            <w:vAlign w:val="center"/>
          </w:tcPr>
          <w:p w14:paraId="60C53924">
            <w:pPr>
              <w:spacing w:line="360" w:lineRule="auto"/>
              <w:rPr>
                <w:rFonts w:ascii="宋体" w:hAnsi="宋体" w:cs="宋体"/>
                <w:sz w:val="24"/>
                <w:highlight w:val="none"/>
              </w:rPr>
            </w:pPr>
            <w:r>
              <w:rPr>
                <w:rFonts w:hint="eastAsia" w:ascii="宋体" w:hAnsi="宋体" w:cs="宋体"/>
                <w:sz w:val="24"/>
                <w:highlight w:val="none"/>
              </w:rPr>
              <w:t>参加本次政府采购活动前半年内（2024年3月以来至少一个月）依法缴纳税收和社会保险资金的相关材料或资格承诺函。</w:t>
            </w:r>
          </w:p>
        </w:tc>
      </w:tr>
      <w:tr w14:paraId="136D7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9789D8B">
            <w:pPr>
              <w:spacing w:line="360" w:lineRule="auto"/>
              <w:jc w:val="center"/>
              <w:rPr>
                <w:rFonts w:ascii="宋体" w:hAnsi="宋体" w:cs="宋体"/>
                <w:sz w:val="24"/>
                <w:highlight w:val="none"/>
              </w:rPr>
            </w:pPr>
            <w:r>
              <w:rPr>
                <w:rFonts w:hint="eastAsia" w:ascii="宋体" w:hAnsi="宋体" w:cs="宋体"/>
                <w:sz w:val="24"/>
                <w:highlight w:val="none"/>
              </w:rPr>
              <w:t>5</w:t>
            </w:r>
          </w:p>
        </w:tc>
        <w:tc>
          <w:tcPr>
            <w:tcW w:w="2263" w:type="pct"/>
            <w:vAlign w:val="center"/>
          </w:tcPr>
          <w:p w14:paraId="7B477B23">
            <w:pPr>
              <w:spacing w:line="360" w:lineRule="auto"/>
              <w:rPr>
                <w:rFonts w:ascii="宋体" w:hAnsi="宋体" w:cs="宋体"/>
                <w:sz w:val="24"/>
                <w:highlight w:val="none"/>
              </w:rPr>
            </w:pPr>
            <w:r>
              <w:rPr>
                <w:rFonts w:hint="eastAsia" w:ascii="宋体" w:hAnsi="宋体" w:cs="宋体"/>
                <w:sz w:val="24"/>
                <w:highlight w:val="none"/>
              </w:rPr>
              <w:t>参加政府采购活动前三年内，在经营活动中没有重大违法记录</w:t>
            </w:r>
          </w:p>
        </w:tc>
        <w:tc>
          <w:tcPr>
            <w:tcW w:w="2294" w:type="pct"/>
            <w:vAlign w:val="center"/>
          </w:tcPr>
          <w:p w14:paraId="7F17D45F">
            <w:pPr>
              <w:spacing w:line="360" w:lineRule="auto"/>
              <w:rPr>
                <w:rFonts w:ascii="宋体" w:hAnsi="宋体" w:cs="宋体"/>
                <w:sz w:val="24"/>
                <w:szCs w:val="28"/>
                <w:highlight w:val="none"/>
              </w:rPr>
            </w:pPr>
            <w:r>
              <w:rPr>
                <w:rFonts w:hint="eastAsia" w:ascii="宋体" w:hAnsi="宋体" w:cs="宋体"/>
                <w:sz w:val="24"/>
                <w:highlight w:val="none"/>
              </w:rPr>
              <w:t>（1）投标函或资格承诺函。</w:t>
            </w:r>
          </w:p>
          <w:p w14:paraId="3E1CAB17">
            <w:pPr>
              <w:wordWrap w:val="0"/>
              <w:spacing w:line="360" w:lineRule="auto"/>
              <w:rPr>
                <w:rFonts w:ascii="宋体" w:hAnsi="宋体" w:cs="宋体"/>
                <w:sz w:val="24"/>
                <w:highlight w:val="none"/>
              </w:rPr>
            </w:pPr>
            <w:r>
              <w:rPr>
                <w:rFonts w:hint="eastAsia" w:ascii="宋体" w:hAnsi="宋体" w:cs="宋体"/>
                <w:sz w:val="24"/>
                <w:highlight w:val="none"/>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0E42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17905388">
            <w:pPr>
              <w:spacing w:line="360" w:lineRule="auto"/>
              <w:jc w:val="center"/>
              <w:rPr>
                <w:rFonts w:ascii="宋体" w:hAnsi="宋体" w:cs="宋体"/>
                <w:sz w:val="24"/>
                <w:highlight w:val="none"/>
              </w:rPr>
            </w:pPr>
            <w:r>
              <w:rPr>
                <w:rFonts w:hint="eastAsia" w:ascii="宋体" w:hAnsi="宋体" w:cs="宋体"/>
                <w:sz w:val="24"/>
                <w:highlight w:val="none"/>
              </w:rPr>
              <w:t>6</w:t>
            </w:r>
          </w:p>
        </w:tc>
        <w:tc>
          <w:tcPr>
            <w:tcW w:w="2263" w:type="pct"/>
            <w:vAlign w:val="center"/>
          </w:tcPr>
          <w:p w14:paraId="7FCDBE98">
            <w:pPr>
              <w:spacing w:line="360" w:lineRule="auto"/>
              <w:rPr>
                <w:rFonts w:ascii="宋体" w:hAnsi="宋体" w:cs="宋体"/>
                <w:sz w:val="24"/>
                <w:highlight w:val="none"/>
              </w:rPr>
            </w:pPr>
            <w:r>
              <w:rPr>
                <w:rFonts w:hint="eastAsia" w:ascii="宋体" w:hAnsi="宋体" w:cs="宋体"/>
                <w:sz w:val="24"/>
                <w:highlight w:val="none"/>
              </w:rPr>
              <w:t>法律、行政法规规定的其他条件</w:t>
            </w:r>
          </w:p>
        </w:tc>
        <w:tc>
          <w:tcPr>
            <w:tcW w:w="2294" w:type="pct"/>
            <w:vAlign w:val="center"/>
          </w:tcPr>
          <w:p w14:paraId="5C5F39E2">
            <w:pPr>
              <w:spacing w:line="360" w:lineRule="auto"/>
              <w:rPr>
                <w:rFonts w:ascii="宋体" w:hAnsi="宋体" w:cs="宋体"/>
                <w:sz w:val="24"/>
                <w:highlight w:val="none"/>
              </w:rPr>
            </w:pPr>
            <w:r>
              <w:rPr>
                <w:rFonts w:hint="eastAsia" w:ascii="宋体" w:hAnsi="宋体" w:cs="宋体"/>
                <w:sz w:val="24"/>
                <w:szCs w:val="28"/>
                <w:highlight w:val="none"/>
              </w:rPr>
              <w:t>无</w:t>
            </w:r>
          </w:p>
        </w:tc>
      </w:tr>
      <w:tr w14:paraId="42A70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443" w:type="pct"/>
            <w:vAlign w:val="center"/>
          </w:tcPr>
          <w:p w14:paraId="058538B9">
            <w:pPr>
              <w:spacing w:line="360" w:lineRule="auto"/>
              <w:jc w:val="center"/>
              <w:rPr>
                <w:rFonts w:ascii="宋体" w:hAnsi="宋体" w:cs="宋体"/>
                <w:sz w:val="24"/>
                <w:highlight w:val="none"/>
              </w:rPr>
            </w:pPr>
            <w:r>
              <w:rPr>
                <w:rFonts w:hint="eastAsia" w:ascii="宋体" w:hAnsi="宋体" w:cs="宋体"/>
                <w:sz w:val="24"/>
                <w:highlight w:val="none"/>
              </w:rPr>
              <w:t>7</w:t>
            </w:r>
          </w:p>
        </w:tc>
        <w:tc>
          <w:tcPr>
            <w:tcW w:w="2263" w:type="pct"/>
            <w:vAlign w:val="center"/>
          </w:tcPr>
          <w:p w14:paraId="799612B9">
            <w:pPr>
              <w:spacing w:line="360" w:lineRule="auto"/>
              <w:rPr>
                <w:rFonts w:ascii="宋体" w:hAnsi="宋体" w:cs="宋体"/>
                <w:sz w:val="24"/>
                <w:highlight w:val="none"/>
              </w:rPr>
            </w:pPr>
            <w:r>
              <w:rPr>
                <w:rFonts w:hint="eastAsia" w:ascii="宋体" w:hAnsi="宋体" w:cs="宋体"/>
                <w:sz w:val="24"/>
                <w:highlight w:val="none"/>
              </w:rPr>
              <w:t>落实政府采购政策需满足的资格要求</w:t>
            </w:r>
          </w:p>
        </w:tc>
        <w:tc>
          <w:tcPr>
            <w:tcW w:w="2294" w:type="pct"/>
            <w:vAlign w:val="center"/>
          </w:tcPr>
          <w:p w14:paraId="57DD73F1">
            <w:pPr>
              <w:spacing w:line="360" w:lineRule="auto"/>
              <w:rPr>
                <w:rFonts w:ascii="宋体" w:hAnsi="宋体" w:cs="宋体"/>
                <w:sz w:val="24"/>
                <w:szCs w:val="28"/>
                <w:highlight w:val="none"/>
              </w:rPr>
            </w:pPr>
            <w:r>
              <w:rPr>
                <w:rFonts w:hint="eastAsia" w:ascii="宋体" w:hAnsi="宋体" w:cs="宋体"/>
                <w:sz w:val="24"/>
                <w:highlight w:val="none"/>
              </w:rPr>
              <w:t>中小企业声明函</w:t>
            </w:r>
          </w:p>
        </w:tc>
      </w:tr>
      <w:tr w14:paraId="4C7B0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2829F638">
            <w:pPr>
              <w:spacing w:line="360" w:lineRule="auto"/>
              <w:jc w:val="center"/>
              <w:rPr>
                <w:rFonts w:ascii="宋体" w:hAnsi="宋体" w:cs="宋体"/>
                <w:sz w:val="24"/>
                <w:highlight w:val="none"/>
              </w:rPr>
            </w:pPr>
            <w:r>
              <w:rPr>
                <w:rFonts w:hint="eastAsia" w:ascii="宋体" w:hAnsi="宋体" w:cs="宋体"/>
                <w:sz w:val="24"/>
                <w:highlight w:val="none"/>
              </w:rPr>
              <w:t>8</w:t>
            </w:r>
          </w:p>
        </w:tc>
        <w:tc>
          <w:tcPr>
            <w:tcW w:w="2263" w:type="pct"/>
            <w:vAlign w:val="center"/>
          </w:tcPr>
          <w:p w14:paraId="181F6812">
            <w:pPr>
              <w:spacing w:line="360" w:lineRule="auto"/>
              <w:rPr>
                <w:rFonts w:ascii="宋体" w:hAnsi="宋体" w:cs="宋体"/>
                <w:sz w:val="24"/>
                <w:highlight w:val="none"/>
              </w:rPr>
            </w:pPr>
            <w:r>
              <w:rPr>
                <w:rFonts w:hint="eastAsia" w:ascii="宋体" w:hAnsi="宋体" w:cs="宋体"/>
                <w:sz w:val="24"/>
                <w:szCs w:val="28"/>
                <w:highlight w:val="none"/>
              </w:rPr>
              <w:t>本项目的特定资格要求</w:t>
            </w:r>
          </w:p>
        </w:tc>
        <w:tc>
          <w:tcPr>
            <w:tcW w:w="2294" w:type="pct"/>
            <w:vAlign w:val="center"/>
          </w:tcPr>
          <w:p w14:paraId="4B5235CC">
            <w:pPr>
              <w:spacing w:line="360" w:lineRule="auto"/>
              <w:rPr>
                <w:rFonts w:ascii="宋体" w:hAnsi="宋体" w:cs="宋体"/>
                <w:sz w:val="24"/>
                <w:highlight w:val="none"/>
              </w:rPr>
            </w:pPr>
            <w:r>
              <w:rPr>
                <w:rFonts w:hint="eastAsia" w:ascii="宋体" w:hAnsi="宋体" w:cs="宋体"/>
                <w:sz w:val="24"/>
                <w:highlight w:val="none"/>
              </w:rPr>
              <w:t>投标人须具有有效的食品经营许可证。</w:t>
            </w:r>
          </w:p>
        </w:tc>
      </w:tr>
    </w:tbl>
    <w:p w14:paraId="47A8DB24">
      <w:pPr>
        <w:widowControl/>
        <w:spacing w:line="360" w:lineRule="auto"/>
        <w:jc w:val="left"/>
        <w:rPr>
          <w:rFonts w:ascii="宋体" w:hAnsi="宋体" w:cs="宋体"/>
          <w:b/>
          <w:sz w:val="24"/>
          <w:highlight w:val="none"/>
        </w:rPr>
      </w:pPr>
      <w:r>
        <w:rPr>
          <w:rFonts w:hint="eastAsia" w:ascii="宋体" w:hAnsi="宋体" w:cs="宋体"/>
          <w:sz w:val="24"/>
          <w:highlight w:val="none"/>
        </w:rPr>
        <w:t>□6.1 采用资格预审方式</w:t>
      </w:r>
    </w:p>
    <w:p w14:paraId="41BC0E3B">
      <w:pPr>
        <w:widowControl/>
        <w:spacing w:line="360" w:lineRule="auto"/>
        <w:jc w:val="left"/>
        <w:rPr>
          <w:rFonts w:ascii="宋体" w:hAnsi="宋体" w:cs="宋体"/>
          <w:b/>
          <w:sz w:val="24"/>
          <w:highlight w:val="none"/>
        </w:rPr>
      </w:pPr>
      <w:r>
        <w:rPr>
          <w:rFonts w:hint="eastAsia" w:ascii="宋体" w:hAnsi="宋体" w:cs="宋体"/>
          <w:b/>
          <w:sz w:val="24"/>
          <w:highlight w:val="none"/>
        </w:rPr>
        <w:tab/>
      </w:r>
      <w:r>
        <w:rPr>
          <w:rFonts w:hint="eastAsia" w:ascii="宋体" w:hAnsi="宋体" w:cs="宋体"/>
          <w:sz w:val="24"/>
          <w:highlight w:val="none"/>
        </w:rPr>
        <w:t>本项目已进行资格预审，评审阶段不再对投标人资格进行审查。资格预审合格的投标人在评审阶段资格发生变化的，须通知采购人和采购代理机构。</w:t>
      </w:r>
    </w:p>
    <w:p w14:paraId="14DB0DA6">
      <w:pPr>
        <w:widowControl/>
        <w:spacing w:before="200" w:after="200" w:line="360" w:lineRule="auto"/>
        <w:ind w:firstLine="446" w:firstLineChars="148"/>
        <w:jc w:val="left"/>
        <w:rPr>
          <w:rFonts w:ascii="宋体" w:hAnsi="宋体" w:cs="宋体"/>
          <w:b/>
          <w:sz w:val="30"/>
          <w:szCs w:val="30"/>
          <w:highlight w:val="none"/>
        </w:rPr>
      </w:pPr>
      <w:r>
        <w:rPr>
          <w:rFonts w:hint="eastAsia" w:ascii="宋体" w:hAnsi="宋体" w:cs="宋体"/>
          <w:b/>
          <w:sz w:val="30"/>
          <w:szCs w:val="30"/>
          <w:highlight w:val="none"/>
        </w:rPr>
        <w:t>7.投标人符合性审查</w:t>
      </w:r>
    </w:p>
    <w:p w14:paraId="00B6286C">
      <w:pPr>
        <w:spacing w:line="360" w:lineRule="auto"/>
        <w:rPr>
          <w:rFonts w:ascii="宋体" w:hAnsi="宋体" w:cs="宋体"/>
          <w:sz w:val="24"/>
          <w:highlight w:val="none"/>
        </w:rPr>
      </w:pPr>
      <w:r>
        <w:rPr>
          <w:rFonts w:hint="eastAsia" w:ascii="宋体" w:hAnsi="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3818"/>
        <w:gridCol w:w="4891"/>
      </w:tblGrid>
      <w:tr w14:paraId="470F8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tcPr>
          <w:p w14:paraId="6FF0FFCA">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982" w:type="pct"/>
          </w:tcPr>
          <w:p w14:paraId="630BA9E8">
            <w:pPr>
              <w:spacing w:line="360" w:lineRule="auto"/>
              <w:jc w:val="center"/>
              <w:rPr>
                <w:rFonts w:ascii="宋体" w:hAnsi="宋体" w:cs="宋体"/>
                <w:b/>
                <w:sz w:val="24"/>
                <w:highlight w:val="none"/>
              </w:rPr>
            </w:pPr>
            <w:r>
              <w:rPr>
                <w:rFonts w:hint="eastAsia" w:ascii="宋体" w:hAnsi="宋体" w:cs="宋体"/>
                <w:b/>
                <w:sz w:val="24"/>
                <w:highlight w:val="none"/>
              </w:rPr>
              <w:t>审查要素</w:t>
            </w:r>
          </w:p>
        </w:tc>
        <w:tc>
          <w:tcPr>
            <w:tcW w:w="2539" w:type="pct"/>
          </w:tcPr>
          <w:p w14:paraId="7CC06D72">
            <w:pPr>
              <w:spacing w:line="360" w:lineRule="auto"/>
              <w:jc w:val="center"/>
              <w:rPr>
                <w:rFonts w:ascii="宋体" w:hAnsi="宋体" w:cs="宋体"/>
                <w:b/>
                <w:sz w:val="24"/>
                <w:highlight w:val="none"/>
              </w:rPr>
            </w:pPr>
            <w:r>
              <w:rPr>
                <w:rFonts w:hint="eastAsia" w:ascii="宋体" w:hAnsi="宋体" w:cs="宋体"/>
                <w:b/>
                <w:sz w:val="24"/>
                <w:highlight w:val="none"/>
              </w:rPr>
              <w:t>审查内容</w:t>
            </w:r>
          </w:p>
        </w:tc>
      </w:tr>
      <w:tr w14:paraId="00DF8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vMerge w:val="restart"/>
            <w:vAlign w:val="center"/>
          </w:tcPr>
          <w:p w14:paraId="23A723BE">
            <w:pPr>
              <w:spacing w:line="360" w:lineRule="auto"/>
              <w:jc w:val="center"/>
              <w:rPr>
                <w:rFonts w:ascii="宋体" w:hAnsi="宋体" w:cs="宋体"/>
                <w:sz w:val="24"/>
                <w:highlight w:val="none"/>
              </w:rPr>
            </w:pPr>
            <w:r>
              <w:rPr>
                <w:rFonts w:hint="eastAsia" w:ascii="宋体" w:hAnsi="宋体" w:cs="宋体"/>
                <w:sz w:val="24"/>
                <w:highlight w:val="none"/>
              </w:rPr>
              <w:t>1</w:t>
            </w:r>
          </w:p>
        </w:tc>
        <w:tc>
          <w:tcPr>
            <w:tcW w:w="1982" w:type="pct"/>
            <w:vMerge w:val="restart"/>
            <w:tcBorders>
              <w:right w:val="single" w:color="auto" w:sz="4" w:space="0"/>
            </w:tcBorders>
            <w:vAlign w:val="center"/>
          </w:tcPr>
          <w:p w14:paraId="33E29CB8">
            <w:pPr>
              <w:spacing w:line="360" w:lineRule="auto"/>
              <w:rPr>
                <w:rFonts w:ascii="宋体" w:hAnsi="宋体" w:cs="宋体"/>
                <w:sz w:val="24"/>
                <w:highlight w:val="none"/>
              </w:rPr>
            </w:pPr>
            <w:r>
              <w:rPr>
                <w:rFonts w:hint="eastAsia" w:ascii="宋体" w:hAnsi="宋体" w:cs="宋体"/>
                <w:sz w:val="24"/>
                <w:highlight w:val="none"/>
              </w:rPr>
              <w:t>投标文件有效性</w:t>
            </w:r>
          </w:p>
        </w:tc>
        <w:tc>
          <w:tcPr>
            <w:tcW w:w="2539" w:type="pct"/>
            <w:tcBorders>
              <w:left w:val="single" w:color="auto" w:sz="4" w:space="0"/>
              <w:bottom w:val="single" w:color="auto" w:sz="4" w:space="0"/>
            </w:tcBorders>
            <w:vAlign w:val="center"/>
          </w:tcPr>
          <w:p w14:paraId="66F14C0A">
            <w:pPr>
              <w:spacing w:line="360" w:lineRule="auto"/>
              <w:rPr>
                <w:rFonts w:ascii="宋体" w:hAnsi="宋体" w:cs="宋体"/>
                <w:sz w:val="24"/>
                <w:highlight w:val="none"/>
              </w:rPr>
            </w:pPr>
            <w:r>
              <w:rPr>
                <w:rFonts w:hint="eastAsia" w:ascii="宋体" w:hAnsi="宋体" w:cs="宋体"/>
                <w:sz w:val="24"/>
                <w:highlight w:val="none"/>
              </w:rPr>
              <w:t>投标文件的有效电子签章。</w:t>
            </w:r>
          </w:p>
        </w:tc>
      </w:tr>
      <w:tr w14:paraId="412B8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8" w:type="pct"/>
            <w:vMerge w:val="continue"/>
            <w:vAlign w:val="center"/>
          </w:tcPr>
          <w:p w14:paraId="1FA273EB">
            <w:pPr>
              <w:spacing w:line="360" w:lineRule="auto"/>
              <w:jc w:val="center"/>
              <w:rPr>
                <w:rFonts w:ascii="宋体" w:hAnsi="宋体" w:cs="宋体"/>
                <w:sz w:val="24"/>
                <w:highlight w:val="none"/>
              </w:rPr>
            </w:pPr>
          </w:p>
        </w:tc>
        <w:tc>
          <w:tcPr>
            <w:tcW w:w="1982" w:type="pct"/>
            <w:vMerge w:val="continue"/>
            <w:tcBorders>
              <w:right w:val="single" w:color="auto" w:sz="4" w:space="0"/>
            </w:tcBorders>
            <w:vAlign w:val="center"/>
          </w:tcPr>
          <w:p w14:paraId="3AB7ED40">
            <w:pPr>
              <w:spacing w:line="360" w:lineRule="auto"/>
              <w:rPr>
                <w:rFonts w:ascii="宋体" w:hAnsi="宋体" w:cs="宋体"/>
                <w:sz w:val="24"/>
                <w:highlight w:val="none"/>
              </w:rPr>
            </w:pPr>
          </w:p>
        </w:tc>
        <w:tc>
          <w:tcPr>
            <w:tcW w:w="2539" w:type="pct"/>
            <w:tcBorders>
              <w:top w:val="single" w:color="auto" w:sz="4" w:space="0"/>
              <w:left w:val="single" w:color="auto" w:sz="4" w:space="0"/>
            </w:tcBorders>
            <w:vAlign w:val="center"/>
          </w:tcPr>
          <w:p w14:paraId="08E616DB">
            <w:pPr>
              <w:spacing w:line="360" w:lineRule="auto"/>
              <w:rPr>
                <w:rFonts w:ascii="宋体" w:hAnsi="宋体" w:cs="宋体"/>
                <w:sz w:val="24"/>
                <w:highlight w:val="none"/>
              </w:rPr>
            </w:pPr>
            <w:r>
              <w:rPr>
                <w:rFonts w:hint="eastAsia" w:ascii="宋体" w:hAnsi="宋体" w:cs="宋体"/>
                <w:sz w:val="24"/>
                <w:highlight w:val="none"/>
              </w:rPr>
              <w:t>投标报价。</w:t>
            </w:r>
          </w:p>
        </w:tc>
      </w:tr>
      <w:tr w14:paraId="349FB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8" w:type="pct"/>
            <w:vMerge w:val="continue"/>
            <w:vAlign w:val="center"/>
          </w:tcPr>
          <w:p w14:paraId="084FC3F3">
            <w:pPr>
              <w:spacing w:line="360" w:lineRule="auto"/>
              <w:jc w:val="center"/>
              <w:rPr>
                <w:rFonts w:ascii="宋体" w:hAnsi="宋体" w:cs="宋体"/>
                <w:sz w:val="24"/>
                <w:highlight w:val="none"/>
              </w:rPr>
            </w:pPr>
          </w:p>
        </w:tc>
        <w:tc>
          <w:tcPr>
            <w:tcW w:w="1982" w:type="pct"/>
            <w:vMerge w:val="continue"/>
            <w:tcBorders>
              <w:right w:val="single" w:color="auto" w:sz="4" w:space="0"/>
            </w:tcBorders>
            <w:vAlign w:val="center"/>
          </w:tcPr>
          <w:p w14:paraId="2A5574EE">
            <w:pPr>
              <w:spacing w:line="360" w:lineRule="auto"/>
              <w:rPr>
                <w:rFonts w:ascii="宋体" w:hAnsi="宋体" w:cs="宋体"/>
                <w:sz w:val="24"/>
                <w:highlight w:val="none"/>
              </w:rPr>
            </w:pPr>
          </w:p>
        </w:tc>
        <w:tc>
          <w:tcPr>
            <w:tcW w:w="2539" w:type="pct"/>
            <w:tcBorders>
              <w:top w:val="single" w:color="auto" w:sz="4" w:space="0"/>
              <w:left w:val="single" w:color="auto" w:sz="4" w:space="0"/>
            </w:tcBorders>
            <w:vAlign w:val="center"/>
          </w:tcPr>
          <w:p w14:paraId="5ADE147B">
            <w:pPr>
              <w:spacing w:line="360" w:lineRule="auto"/>
              <w:rPr>
                <w:rFonts w:ascii="宋体" w:hAnsi="宋体" w:cs="宋体"/>
                <w:sz w:val="24"/>
                <w:highlight w:val="none"/>
              </w:rPr>
            </w:pPr>
            <w:r>
              <w:rPr>
                <w:rFonts w:hint="eastAsia" w:ascii="宋体" w:hAnsi="宋体" w:cs="宋体"/>
                <w:sz w:val="24"/>
                <w:highlight w:val="none"/>
              </w:rPr>
              <w:t>未发现属无效投标的情形。</w:t>
            </w:r>
          </w:p>
        </w:tc>
      </w:tr>
      <w:tr w14:paraId="0405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8" w:type="pct"/>
            <w:vAlign w:val="center"/>
          </w:tcPr>
          <w:p w14:paraId="69A02493">
            <w:pPr>
              <w:spacing w:line="360" w:lineRule="auto"/>
              <w:jc w:val="center"/>
              <w:rPr>
                <w:rFonts w:ascii="宋体" w:hAnsi="宋体" w:cs="宋体"/>
                <w:sz w:val="24"/>
                <w:highlight w:val="none"/>
              </w:rPr>
            </w:pPr>
            <w:r>
              <w:rPr>
                <w:rFonts w:hint="eastAsia" w:ascii="宋体" w:hAnsi="宋体" w:cs="宋体"/>
                <w:sz w:val="24"/>
                <w:highlight w:val="none"/>
              </w:rPr>
              <w:t>2</w:t>
            </w:r>
          </w:p>
        </w:tc>
        <w:tc>
          <w:tcPr>
            <w:tcW w:w="1982" w:type="pct"/>
            <w:vAlign w:val="center"/>
          </w:tcPr>
          <w:p w14:paraId="0B64A4C9">
            <w:pPr>
              <w:spacing w:line="360" w:lineRule="auto"/>
              <w:rPr>
                <w:rFonts w:ascii="宋体" w:hAnsi="宋体" w:cs="宋体"/>
                <w:sz w:val="24"/>
                <w:highlight w:val="none"/>
              </w:rPr>
            </w:pPr>
            <w:r>
              <w:rPr>
                <w:rFonts w:hint="eastAsia" w:ascii="宋体" w:hAnsi="宋体" w:cs="宋体"/>
                <w:sz w:val="24"/>
                <w:highlight w:val="none"/>
              </w:rPr>
              <w:t>对招标文件响应程度</w:t>
            </w:r>
          </w:p>
        </w:tc>
        <w:tc>
          <w:tcPr>
            <w:tcW w:w="2539" w:type="pct"/>
          </w:tcPr>
          <w:p w14:paraId="4549A2CA">
            <w:pPr>
              <w:spacing w:line="360" w:lineRule="auto"/>
              <w:rPr>
                <w:rFonts w:ascii="宋体" w:hAnsi="宋体" w:cs="宋体"/>
                <w:sz w:val="24"/>
                <w:highlight w:val="none"/>
              </w:rPr>
            </w:pPr>
            <w:r>
              <w:rPr>
                <w:rFonts w:hint="eastAsia" w:ascii="宋体" w:hAnsi="宋体" w:cs="宋体"/>
                <w:sz w:val="24"/>
                <w:highlight w:val="none"/>
              </w:rPr>
              <w:t>审查投标文件，以确定其是否满足招标文件的实质性要求。不满足招标文件的实质性要求的，投标无效。</w:t>
            </w:r>
          </w:p>
        </w:tc>
      </w:tr>
    </w:tbl>
    <w:p w14:paraId="6BDE5CC6">
      <w:pPr>
        <w:widowControl/>
        <w:spacing w:before="200" w:after="200" w:line="360" w:lineRule="auto"/>
        <w:ind w:firstLine="446" w:firstLineChars="148"/>
        <w:jc w:val="left"/>
        <w:rPr>
          <w:rFonts w:ascii="宋体" w:hAnsi="宋体" w:cs="宋体"/>
          <w:b/>
          <w:sz w:val="30"/>
          <w:szCs w:val="30"/>
          <w:highlight w:val="none"/>
        </w:rPr>
      </w:pPr>
      <w:r>
        <w:rPr>
          <w:rFonts w:hint="eastAsia" w:ascii="宋体" w:hAnsi="宋体" w:cs="宋体"/>
          <w:b/>
          <w:sz w:val="30"/>
          <w:szCs w:val="30"/>
          <w:highlight w:val="none"/>
        </w:rPr>
        <w:t>8.商务和技术评估</w:t>
      </w:r>
    </w:p>
    <w:p w14:paraId="2860A2E4">
      <w:pPr>
        <w:widowControl/>
        <w:spacing w:line="360" w:lineRule="auto"/>
        <w:ind w:firstLine="420"/>
        <w:jc w:val="left"/>
        <w:rPr>
          <w:rFonts w:ascii="宋体" w:hAnsi="宋体" w:cs="宋体"/>
          <w:w w:val="90"/>
          <w:sz w:val="24"/>
          <w:highlight w:val="none"/>
        </w:rPr>
      </w:pPr>
      <w:r>
        <w:rPr>
          <w:rFonts w:hint="eastAsia" w:ascii="宋体" w:hAnsi="宋体" w:cs="宋体"/>
          <w:sz w:val="24"/>
          <w:highlight w:val="none"/>
        </w:rPr>
        <w:t xml:space="preserve">☑8.1 </w:t>
      </w:r>
      <w:r>
        <w:rPr>
          <w:rFonts w:hint="eastAsia" w:ascii="宋体" w:hAnsi="宋体" w:cs="宋体"/>
          <w:b/>
          <w:sz w:val="24"/>
          <w:highlight w:val="none"/>
        </w:rPr>
        <w:t>本项目采用综合评分法。</w:t>
      </w:r>
    </w:p>
    <w:bookmarkEnd w:id="233"/>
    <w:bookmarkEnd w:id="234"/>
    <w:bookmarkEnd w:id="235"/>
    <w:bookmarkEnd w:id="236"/>
    <w:bookmarkEnd w:id="237"/>
    <w:p w14:paraId="0DE9A7A5">
      <w:pPr>
        <w:widowControl/>
        <w:spacing w:line="360" w:lineRule="auto"/>
        <w:rPr>
          <w:rFonts w:ascii="宋体" w:hAnsi="宋体"/>
          <w:b/>
          <w:sz w:val="28"/>
          <w:szCs w:val="28"/>
          <w:highlight w:val="none"/>
        </w:rPr>
      </w:pPr>
      <w:bookmarkStart w:id="238" w:name="_Hlk146716146"/>
      <w:r>
        <w:rPr>
          <w:rFonts w:hint="eastAsia" w:ascii="宋体" w:hAnsi="宋体"/>
          <w:b/>
          <w:sz w:val="28"/>
          <w:szCs w:val="28"/>
          <w:highlight w:val="none"/>
        </w:rPr>
        <w:t>标段</w:t>
      </w:r>
      <w:r>
        <w:rPr>
          <w:rFonts w:hint="eastAsia" w:ascii="宋体" w:hAnsi="宋体"/>
          <w:b/>
          <w:sz w:val="28"/>
          <w:szCs w:val="28"/>
          <w:highlight w:val="none"/>
          <w:lang w:val="en-US" w:eastAsia="zh-CN"/>
        </w:rPr>
        <w:t>一</w:t>
      </w:r>
      <w:r>
        <w:rPr>
          <w:rFonts w:hint="eastAsia" w:ascii="宋体" w:hAnsi="宋体"/>
          <w:b/>
          <w:sz w:val="28"/>
          <w:szCs w:val="28"/>
          <w:highlight w:val="none"/>
        </w:rPr>
        <w:t>：</w:t>
      </w:r>
      <w:bookmarkEnd w:id="238"/>
      <w:r>
        <w:rPr>
          <w:rFonts w:hint="eastAsia" w:ascii="宋体" w:hAnsi="宋体"/>
          <w:b/>
          <w:sz w:val="28"/>
          <w:szCs w:val="28"/>
          <w:highlight w:val="none"/>
        </w:rPr>
        <w:t>镇江市对口支援合作三峡库区（湖北省秭归县）脐橙</w:t>
      </w:r>
    </w:p>
    <w:tbl>
      <w:tblPr>
        <w:tblStyle w:val="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092FECE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ign w:val="center"/>
          </w:tcPr>
          <w:p w14:paraId="753834D9">
            <w:pPr>
              <w:spacing w:line="360" w:lineRule="auto"/>
              <w:jc w:val="center"/>
              <w:rPr>
                <w:rFonts w:ascii="宋体" w:hAnsi="宋体"/>
                <w:b/>
                <w:sz w:val="24"/>
                <w:highlight w:val="none"/>
              </w:rPr>
            </w:pPr>
            <w:r>
              <w:rPr>
                <w:rFonts w:ascii="宋体" w:hAnsi="宋体"/>
                <w:b/>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ign w:val="center"/>
          </w:tcPr>
          <w:p w14:paraId="30CE320E">
            <w:pPr>
              <w:spacing w:line="360" w:lineRule="auto"/>
              <w:jc w:val="center"/>
              <w:rPr>
                <w:rFonts w:ascii="宋体" w:hAnsi="宋体"/>
                <w:b/>
                <w:sz w:val="24"/>
                <w:highlight w:val="none"/>
              </w:rPr>
            </w:pPr>
            <w:r>
              <w:rPr>
                <w:rFonts w:hint="eastAsia" w:ascii="宋体" w:hAnsi="宋体"/>
                <w:b/>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ign w:val="center"/>
          </w:tcPr>
          <w:p w14:paraId="3537524B">
            <w:pPr>
              <w:spacing w:line="360" w:lineRule="auto"/>
              <w:jc w:val="center"/>
              <w:rPr>
                <w:rFonts w:ascii="宋体" w:hAnsi="宋体"/>
                <w:b/>
                <w:sz w:val="24"/>
                <w:highlight w:val="none"/>
              </w:rPr>
            </w:pPr>
            <w:r>
              <w:rPr>
                <w:rFonts w:hint="eastAsia" w:ascii="宋体" w:hAnsi="宋体"/>
                <w:b/>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ign w:val="center"/>
          </w:tcPr>
          <w:p w14:paraId="3E8392A5">
            <w:pPr>
              <w:spacing w:line="360" w:lineRule="auto"/>
              <w:jc w:val="center"/>
              <w:rPr>
                <w:rFonts w:ascii="宋体" w:hAnsi="宋体"/>
                <w:b/>
                <w:sz w:val="24"/>
                <w:highlight w:val="none"/>
              </w:rPr>
            </w:pPr>
            <w:r>
              <w:rPr>
                <w:rFonts w:ascii="宋体" w:hAnsi="宋体"/>
                <w:b/>
                <w:sz w:val="24"/>
                <w:highlight w:val="none"/>
              </w:rPr>
              <w:t>价格</w:t>
            </w:r>
            <w:r>
              <w:rPr>
                <w:rFonts w:hint="eastAsia" w:ascii="宋体" w:hAnsi="宋体"/>
                <w:b/>
                <w:sz w:val="24"/>
                <w:highlight w:val="none"/>
              </w:rPr>
              <w:t>评估</w:t>
            </w:r>
          </w:p>
        </w:tc>
      </w:tr>
      <w:tr w14:paraId="63231E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ign w:val="center"/>
          </w:tcPr>
          <w:p w14:paraId="000B55AC">
            <w:pPr>
              <w:spacing w:line="360" w:lineRule="auto"/>
              <w:jc w:val="center"/>
              <w:rPr>
                <w:rFonts w:ascii="宋体" w:hAnsi="宋体"/>
                <w:b/>
                <w:sz w:val="24"/>
                <w:highlight w:val="none"/>
              </w:rPr>
            </w:pPr>
            <w:r>
              <w:rPr>
                <w:rFonts w:ascii="宋体" w:hAnsi="宋体"/>
                <w:b/>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ign w:val="center"/>
          </w:tcPr>
          <w:p w14:paraId="60C2ED70">
            <w:pPr>
              <w:spacing w:line="360" w:lineRule="auto"/>
              <w:jc w:val="center"/>
              <w:rPr>
                <w:rFonts w:ascii="宋体" w:hAnsi="宋体"/>
                <w:b/>
                <w:sz w:val="24"/>
                <w:highlight w:val="none"/>
              </w:rPr>
            </w:pPr>
            <w:r>
              <w:rPr>
                <w:rFonts w:hint="eastAsia" w:ascii="宋体" w:hAnsi="宋体"/>
                <w:b/>
                <w:sz w:val="24"/>
                <w:highlight w:val="none"/>
              </w:rPr>
              <w:t>30</w:t>
            </w:r>
            <w:r>
              <w:rPr>
                <w:rFonts w:ascii="宋体" w:hAnsi="宋体"/>
                <w:b/>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ign w:val="center"/>
          </w:tcPr>
          <w:p w14:paraId="15D79D37">
            <w:pPr>
              <w:spacing w:line="360" w:lineRule="auto"/>
              <w:jc w:val="center"/>
              <w:rPr>
                <w:rFonts w:ascii="宋体" w:hAnsi="宋体"/>
                <w:b/>
                <w:sz w:val="24"/>
                <w:highlight w:val="none"/>
              </w:rPr>
            </w:pPr>
            <w:r>
              <w:rPr>
                <w:rFonts w:hint="eastAsia" w:ascii="宋体" w:hAnsi="宋体"/>
                <w:b/>
                <w:sz w:val="24"/>
                <w:highlight w:val="none"/>
              </w:rPr>
              <w:t>40</w:t>
            </w:r>
            <w:r>
              <w:rPr>
                <w:rFonts w:ascii="宋体" w:hAnsi="宋体"/>
                <w:b/>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ign w:val="center"/>
          </w:tcPr>
          <w:p w14:paraId="149FB815">
            <w:pPr>
              <w:spacing w:line="360" w:lineRule="auto"/>
              <w:jc w:val="center"/>
              <w:rPr>
                <w:rFonts w:ascii="宋体" w:hAnsi="宋体"/>
                <w:b/>
                <w:sz w:val="24"/>
                <w:highlight w:val="none"/>
              </w:rPr>
            </w:pPr>
            <w:r>
              <w:rPr>
                <w:rFonts w:ascii="宋体" w:hAnsi="宋体"/>
                <w:b/>
                <w:sz w:val="24"/>
                <w:highlight w:val="none"/>
              </w:rPr>
              <w:t>30分</w:t>
            </w:r>
          </w:p>
        </w:tc>
      </w:tr>
    </w:tbl>
    <w:p w14:paraId="5C325038">
      <w:pPr>
        <w:widowControl/>
        <w:spacing w:line="360" w:lineRule="auto"/>
        <w:jc w:val="left"/>
        <w:rPr>
          <w:rFonts w:ascii="宋体" w:hAnsi="宋体"/>
          <w:b/>
          <w:sz w:val="24"/>
          <w:highlight w:val="none"/>
        </w:rPr>
      </w:pPr>
      <w:r>
        <w:rPr>
          <w:rFonts w:hint="eastAsia" w:ascii="宋体" w:hAnsi="宋体"/>
          <w:b/>
          <w:sz w:val="24"/>
          <w:highlight w:val="none"/>
        </w:rPr>
        <w:t>（一）技术评估</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275"/>
        <w:gridCol w:w="6806"/>
        <w:gridCol w:w="870"/>
      </w:tblGrid>
      <w:tr w14:paraId="3ACD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76C6A8">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序号</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724CCC">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评审因素</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70F5C1">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评审细则</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C9FF0F">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分值</w:t>
            </w:r>
          </w:p>
        </w:tc>
      </w:tr>
      <w:tr w14:paraId="41317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7"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6CF586">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一、技术或者服务水平评价</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036BFE">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30</w:t>
            </w:r>
          </w:p>
        </w:tc>
      </w:tr>
      <w:tr w14:paraId="7EEB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DFA233">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1</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2BAD15">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产品的质量及安全保证方案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F6F843">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1.对投标人提供的全流程质量管控方案进行评价,包含质量控制方案、产品采购发放全流程方案（含产品的意向性购买协议和定货协议、采购、运输、发放过程）。</w:t>
            </w:r>
          </w:p>
          <w:p w14:paraId="5865F012">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完全包含上述要点的，得4分；</w:t>
            </w:r>
          </w:p>
          <w:p w14:paraId="43F81128">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方案具体、完善的，加1分；</w:t>
            </w:r>
          </w:p>
          <w:p w14:paraId="4CAB1DB7">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方案合规、操作性强的，加1分；</w:t>
            </w:r>
          </w:p>
          <w:p w14:paraId="7FD6729B">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如方案有缺项或内容不合理的，仅可得1分；</w:t>
            </w:r>
          </w:p>
          <w:p w14:paraId="5359CFDD">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未提供不得分。</w:t>
            </w:r>
          </w:p>
          <w:p w14:paraId="476A6ED7">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2.产品安全保证方案</w:t>
            </w:r>
          </w:p>
          <w:p w14:paraId="113B791A">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对投标人提供的产品安全保证方案进行评价，包含产品质量证明（如国家质量认定、质量检测报告、地理标志使用、绿色产品认证情况）。</w:t>
            </w:r>
          </w:p>
          <w:p w14:paraId="22A1371D">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提供的产品质量证明符合实际且产品安全保证方案满足采购文件要求，得4分；</w:t>
            </w:r>
          </w:p>
          <w:p w14:paraId="0D6ABF43">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方案具体、完善的，加1分；</w:t>
            </w:r>
          </w:p>
          <w:p w14:paraId="25EA327A">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方案合规、操作性强的，加1分；</w:t>
            </w:r>
          </w:p>
          <w:p w14:paraId="65AF1246">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如方案有缺项或内容不合理的，仅可得1分；</w:t>
            </w:r>
          </w:p>
          <w:p w14:paraId="729BF3F7">
            <w:pPr>
              <w:pStyle w:val="1400"/>
              <w:widowControl w:val="0"/>
              <w:wordWrap w:val="0"/>
              <w:topLinePunct/>
              <w:ind w:firstLine="482"/>
              <w:rPr>
                <w:rFonts w:ascii="宋体" w:hAnsi="宋体" w:eastAsia="宋体" w:cs="宋体"/>
                <w:highlight w:val="none"/>
                <w:lang w:val="zh-CN"/>
              </w:rPr>
            </w:pPr>
            <w:r>
              <w:rPr>
                <w:rFonts w:hint="eastAsia" w:ascii="宋体" w:hAnsi="宋体" w:eastAsia="宋体" w:cs="宋体"/>
                <w:highlight w:val="none"/>
                <w:lang w:val="zh-CN"/>
              </w:rPr>
              <w:t>未提供不得分。</w:t>
            </w:r>
          </w:p>
          <w:p w14:paraId="1854CC9B">
            <w:pPr>
              <w:pStyle w:val="1400"/>
              <w:widowControl w:val="0"/>
              <w:wordWrap w:val="0"/>
              <w:topLinePunct/>
              <w:ind w:firstLine="482"/>
              <w:rPr>
                <w:rFonts w:ascii="宋体" w:hAnsi="宋体" w:eastAsia="宋体" w:cs="宋体"/>
                <w:highlight w:val="none"/>
              </w:rPr>
            </w:pPr>
            <w:r>
              <w:rPr>
                <w:rFonts w:hint="eastAsia" w:ascii="宋体" w:hAnsi="宋体" w:eastAsia="宋体" w:cs="宋体"/>
                <w:highlight w:val="none"/>
                <w:lang w:val="zh-CN"/>
              </w:rPr>
              <w:t>本项最多得12分。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3530334">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12</w:t>
            </w:r>
          </w:p>
        </w:tc>
      </w:tr>
      <w:tr w14:paraId="65A3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018065">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2</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89D5C8">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人员配备方案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00645A8">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对投标人提供的人员配备方案（包含负责人、项目团队成员、人员分工、个人履历简介）进行评价，</w:t>
            </w:r>
          </w:p>
          <w:p w14:paraId="6CE35AE6">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提供针对本项目制定的人员配备方案包含上述内容的，得4分；</w:t>
            </w:r>
          </w:p>
          <w:p w14:paraId="286F4B4B">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配备的人员充足、人员分工合理的，加2分；</w:t>
            </w:r>
          </w:p>
          <w:p w14:paraId="2457BF43">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负责人及项目团队成员的行业相关专业经验丰富的，加2分；</w:t>
            </w:r>
          </w:p>
          <w:p w14:paraId="69AF66A4">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如方案有缺项或内容不合理的，仅可得1分；</w:t>
            </w:r>
          </w:p>
          <w:p w14:paraId="28F357DF">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未提供不得分。</w:t>
            </w:r>
          </w:p>
          <w:p w14:paraId="363611EB">
            <w:pPr>
              <w:tabs>
                <w:tab w:val="left" w:pos="289"/>
                <w:tab w:val="left" w:pos="714"/>
              </w:tabs>
              <w:wordWrap w:val="0"/>
              <w:topLinePunct/>
              <w:ind w:right="164" w:firstLine="480"/>
              <w:rPr>
                <w:rFonts w:ascii="宋体" w:hAnsi="宋体" w:cs="宋体"/>
                <w:kern w:val="0"/>
                <w:sz w:val="24"/>
                <w:highlight w:val="none"/>
                <w:lang w:val="zh-CN"/>
              </w:rPr>
            </w:pPr>
            <w:r>
              <w:rPr>
                <w:rFonts w:hint="eastAsia" w:ascii="宋体" w:hAnsi="宋体"/>
                <w:sz w:val="24"/>
                <w:highlight w:val="none"/>
              </w:rPr>
              <w:t>本项最多得8分</w:t>
            </w:r>
            <w:r>
              <w:rPr>
                <w:rFonts w:hint="eastAsia" w:ascii="宋体" w:hAnsi="宋体" w:cs="宋体"/>
                <w:kern w:val="0"/>
                <w:sz w:val="24"/>
                <w:highlight w:val="none"/>
              </w:rPr>
              <w:t>。</w:t>
            </w:r>
          </w:p>
          <w:p w14:paraId="5F146425">
            <w:pPr>
              <w:pStyle w:val="1400"/>
              <w:widowControl w:val="0"/>
              <w:wordWrap w:val="0"/>
              <w:topLinePunct/>
              <w:ind w:firstLine="482"/>
              <w:rPr>
                <w:rFonts w:ascii="宋体" w:hAnsi="宋体" w:eastAsia="宋体" w:cs="楷体"/>
                <w:highlight w:val="none"/>
              </w:rPr>
            </w:pPr>
            <w:r>
              <w:rPr>
                <w:rFonts w:hint="eastAsia" w:ascii="宋体" w:hAnsi="宋体" w:eastAsia="宋体"/>
                <w:b/>
                <w:highlight w:val="none"/>
              </w:rPr>
              <w:t>注：须以上人员提供投标人近半年（</w:t>
            </w:r>
            <w:r>
              <w:rPr>
                <w:rFonts w:hint="eastAsia" w:ascii="宋体" w:hAnsi="宋体" w:eastAsia="宋体"/>
                <w:b/>
                <w:highlight w:val="none"/>
                <w:lang w:eastAsia="zh-CN"/>
              </w:rPr>
              <w:t>2024年5月1日以来</w:t>
            </w:r>
            <w:r>
              <w:rPr>
                <w:rFonts w:hint="eastAsia" w:ascii="宋体" w:hAnsi="宋体" w:eastAsia="宋体"/>
                <w:b/>
                <w:highlight w:val="none"/>
              </w:rPr>
              <w:t>)任意一月为其缴纳的社保证明材料扫描件。</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BC42E5">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8</w:t>
            </w:r>
          </w:p>
        </w:tc>
      </w:tr>
      <w:tr w14:paraId="357D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69B95D">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3</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014AE2">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售后服务方案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D0E8A9">
            <w:pPr>
              <w:pStyle w:val="1400"/>
              <w:widowControl w:val="0"/>
              <w:wordWrap w:val="0"/>
              <w:topLinePunct/>
              <w:ind w:firstLine="480"/>
              <w:rPr>
                <w:rFonts w:ascii="宋体" w:hAnsi="宋体" w:eastAsia="宋体"/>
                <w:highlight w:val="none"/>
              </w:rPr>
            </w:pPr>
            <w:r>
              <w:rPr>
                <w:rFonts w:hint="eastAsia" w:ascii="宋体" w:hAnsi="宋体" w:eastAsia="宋体"/>
                <w:highlight w:val="none"/>
              </w:rPr>
              <w:t>对</w:t>
            </w:r>
            <w:r>
              <w:rPr>
                <w:rFonts w:hint="eastAsia" w:ascii="宋体" w:hAnsi="宋体" w:eastAsia="宋体" w:cs="宋体"/>
                <w:highlight w:val="none"/>
              </w:rPr>
              <w:t>投标人</w:t>
            </w:r>
            <w:r>
              <w:rPr>
                <w:rFonts w:hint="eastAsia" w:ascii="宋体" w:hAnsi="宋体" w:eastAsia="宋体"/>
                <w:highlight w:val="none"/>
              </w:rPr>
              <w:t>提交的售后服务方案进行评价，</w:t>
            </w:r>
          </w:p>
          <w:p w14:paraId="55E04EC2">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具有针对本项目制定售后服务方案的，得3分；</w:t>
            </w:r>
          </w:p>
          <w:p w14:paraId="6FC9E549">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方案合理，服务保障到位的，加2分；</w:t>
            </w:r>
          </w:p>
          <w:p w14:paraId="5E7E45EE">
            <w:pPr>
              <w:wordWrap w:val="0"/>
              <w:topLinePunct/>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如方案</w:t>
            </w:r>
            <w:r>
              <w:rPr>
                <w:rFonts w:hint="eastAsia" w:ascii="宋体" w:hAnsi="宋体" w:cs="宋体"/>
                <w:kern w:val="0"/>
                <w:sz w:val="24"/>
                <w:highlight w:val="none"/>
                <w:lang w:val="zh-CN"/>
              </w:rPr>
              <w:t>内容不合理的，</w:t>
            </w:r>
            <w:r>
              <w:rPr>
                <w:rFonts w:hint="eastAsia" w:ascii="宋体" w:hAnsi="宋体" w:cs="宋体"/>
                <w:kern w:val="0"/>
                <w:sz w:val="24"/>
                <w:highlight w:val="none"/>
              </w:rPr>
              <w:t>仅可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77E74588">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未提供不得分。</w:t>
            </w:r>
          </w:p>
          <w:p w14:paraId="69E10B31">
            <w:pPr>
              <w:tabs>
                <w:tab w:val="left" w:pos="289"/>
                <w:tab w:val="left" w:pos="714"/>
              </w:tabs>
              <w:wordWrap w:val="0"/>
              <w:topLinePunct/>
              <w:ind w:right="164" w:firstLine="480"/>
              <w:rPr>
                <w:rFonts w:ascii="宋体" w:hAnsi="宋体"/>
                <w:sz w:val="24"/>
                <w:highlight w:val="none"/>
              </w:rPr>
            </w:pPr>
            <w:r>
              <w:rPr>
                <w:rFonts w:hint="eastAsia" w:ascii="宋体" w:hAnsi="宋体" w:cs="宋体"/>
                <w:kern w:val="0"/>
                <w:sz w:val="24"/>
                <w:highlight w:val="none"/>
                <w:lang w:val="zh-CN"/>
              </w:rPr>
              <w:t>本项最多得</w:t>
            </w:r>
            <w:r>
              <w:rPr>
                <w:rFonts w:hint="eastAsia" w:ascii="宋体" w:hAnsi="宋体" w:cs="宋体"/>
                <w:kern w:val="0"/>
                <w:sz w:val="24"/>
                <w:highlight w:val="none"/>
              </w:rPr>
              <w:t>5分。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2B8702">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r w14:paraId="6348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EBC141">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4</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F28A15">
            <w:pPr>
              <w:pStyle w:val="1400"/>
              <w:widowControl w:val="0"/>
              <w:wordWrap w:val="0"/>
              <w:topLinePunct/>
              <w:jc w:val="center"/>
              <w:rPr>
                <w:rFonts w:ascii="宋体" w:hAnsi="宋体" w:eastAsia="宋体"/>
                <w:highlight w:val="none"/>
              </w:rPr>
            </w:pPr>
            <w:r>
              <w:rPr>
                <w:rFonts w:hint="eastAsia" w:ascii="宋体" w:hAnsi="宋体" w:eastAsia="宋体"/>
                <w:highlight w:val="none"/>
              </w:rPr>
              <w:t>包装方案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8E28A1">
            <w:pPr>
              <w:pStyle w:val="1400"/>
              <w:widowControl w:val="0"/>
              <w:wordWrap w:val="0"/>
              <w:topLinePunct/>
              <w:ind w:firstLine="480"/>
              <w:jc w:val="both"/>
              <w:rPr>
                <w:rFonts w:ascii="宋体" w:hAnsi="宋体" w:eastAsia="宋体"/>
                <w:highlight w:val="none"/>
              </w:rPr>
            </w:pPr>
            <w:r>
              <w:rPr>
                <w:rFonts w:hint="eastAsia" w:ascii="宋体" w:hAnsi="宋体" w:eastAsia="宋体"/>
                <w:highlight w:val="none"/>
              </w:rPr>
              <w:t>1.对</w:t>
            </w:r>
            <w:r>
              <w:rPr>
                <w:rFonts w:hint="eastAsia" w:ascii="宋体" w:hAnsi="宋体" w:eastAsia="宋体" w:cs="宋体"/>
                <w:highlight w:val="none"/>
              </w:rPr>
              <w:t>投标人</w:t>
            </w:r>
            <w:r>
              <w:rPr>
                <w:rFonts w:hint="eastAsia" w:ascii="宋体" w:hAnsi="宋体" w:eastAsia="宋体"/>
                <w:highlight w:val="none"/>
              </w:rPr>
              <w:t>提供的产品包装方案（包装可分门店自提和线上发货两种方案，符合《关于印发</w:t>
            </w:r>
            <w:r>
              <w:rPr>
                <w:rFonts w:ascii="宋体" w:hAnsi="宋体" w:eastAsia="宋体"/>
                <w:highlight w:val="none"/>
              </w:rPr>
              <w:t>&lt;</w:t>
            </w:r>
            <w:r>
              <w:rPr>
                <w:rFonts w:hint="eastAsia" w:ascii="宋体" w:hAnsi="宋体" w:eastAsia="宋体"/>
                <w:highlight w:val="none"/>
              </w:rPr>
              <w:t>商品包装政府采购需求标准（试行）</w:t>
            </w:r>
            <w:r>
              <w:rPr>
                <w:rFonts w:ascii="宋体" w:hAnsi="宋体" w:eastAsia="宋体"/>
                <w:highlight w:val="none"/>
              </w:rPr>
              <w:t>&gt;</w:t>
            </w:r>
            <w:r>
              <w:rPr>
                <w:rFonts w:hint="eastAsia" w:ascii="宋体" w:hAnsi="宋体" w:eastAsia="宋体"/>
                <w:highlight w:val="none"/>
              </w:rPr>
              <w:t>、</w:t>
            </w:r>
            <w:r>
              <w:rPr>
                <w:rFonts w:ascii="宋体" w:hAnsi="宋体" w:eastAsia="宋体"/>
                <w:highlight w:val="none"/>
              </w:rPr>
              <w:t>&lt;</w:t>
            </w:r>
            <w:r>
              <w:rPr>
                <w:rFonts w:hint="eastAsia" w:ascii="宋体" w:hAnsi="宋体" w:eastAsia="宋体"/>
                <w:highlight w:val="none"/>
              </w:rPr>
              <w:t>快递包装政府采购需求标准（试行）</w:t>
            </w:r>
            <w:r>
              <w:rPr>
                <w:rFonts w:ascii="宋体" w:hAnsi="宋体" w:eastAsia="宋体"/>
                <w:highlight w:val="none"/>
              </w:rPr>
              <w:t>&gt;</w:t>
            </w:r>
            <w:r>
              <w:rPr>
                <w:rFonts w:hint="eastAsia" w:ascii="宋体" w:hAnsi="宋体" w:eastAsia="宋体"/>
                <w:highlight w:val="none"/>
              </w:rPr>
              <w:t>的通知》</w:t>
            </w:r>
            <w:r>
              <w:rPr>
                <w:rFonts w:ascii="宋体" w:hAnsi="宋体" w:eastAsia="宋体"/>
                <w:highlight w:val="none"/>
              </w:rPr>
              <w:t>(</w:t>
            </w:r>
            <w:r>
              <w:rPr>
                <w:rFonts w:hint="eastAsia" w:ascii="宋体" w:hAnsi="宋体" w:eastAsia="宋体"/>
                <w:highlight w:val="none"/>
              </w:rPr>
              <w:t>财办库〔</w:t>
            </w:r>
            <w:r>
              <w:rPr>
                <w:rFonts w:ascii="宋体" w:hAnsi="宋体" w:eastAsia="宋体"/>
                <w:highlight w:val="none"/>
              </w:rPr>
              <w:t>2020</w:t>
            </w:r>
            <w:r>
              <w:rPr>
                <w:rFonts w:hint="eastAsia" w:ascii="宋体" w:hAnsi="宋体" w:eastAsia="宋体"/>
                <w:highlight w:val="none"/>
              </w:rPr>
              <w:t>〕</w:t>
            </w:r>
            <w:r>
              <w:rPr>
                <w:rFonts w:ascii="宋体" w:hAnsi="宋体" w:eastAsia="宋体"/>
                <w:highlight w:val="none"/>
              </w:rPr>
              <w:t>123</w:t>
            </w:r>
            <w:r>
              <w:rPr>
                <w:rFonts w:hint="eastAsia" w:ascii="宋体" w:hAnsi="宋体" w:eastAsia="宋体"/>
                <w:highlight w:val="none"/>
              </w:rPr>
              <w:t>号</w:t>
            </w:r>
            <w:r>
              <w:rPr>
                <w:rFonts w:ascii="宋体" w:hAnsi="宋体" w:eastAsia="宋体"/>
                <w:highlight w:val="none"/>
              </w:rPr>
              <w:t>)</w:t>
            </w:r>
            <w:r>
              <w:rPr>
                <w:rFonts w:hint="eastAsia" w:ascii="宋体" w:hAnsi="宋体" w:eastAsia="宋体"/>
                <w:highlight w:val="none"/>
              </w:rPr>
              <w:t>文件要求）进行评价，</w:t>
            </w:r>
          </w:p>
          <w:p w14:paraId="337E91BB">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具有详细的产品包装方案，包含上述方面的，得1分；</w:t>
            </w:r>
          </w:p>
          <w:p w14:paraId="6246206E">
            <w:pPr>
              <w:pStyle w:val="1400"/>
              <w:widowControl w:val="0"/>
              <w:wordWrap w:val="0"/>
              <w:topLinePunct/>
              <w:ind w:firstLine="480"/>
              <w:jc w:val="both"/>
              <w:rPr>
                <w:rFonts w:ascii="宋体" w:hAnsi="宋体" w:eastAsia="宋体"/>
                <w:highlight w:val="none"/>
              </w:rPr>
            </w:pPr>
            <w:r>
              <w:rPr>
                <w:rFonts w:hint="eastAsia" w:ascii="宋体" w:hAnsi="宋体"/>
                <w:highlight w:val="none"/>
              </w:rPr>
              <w:t>产品包装方案</w:t>
            </w:r>
            <w:r>
              <w:rPr>
                <w:rFonts w:hint="eastAsia" w:ascii="宋体" w:hAnsi="宋体" w:eastAsia="宋体"/>
                <w:highlight w:val="none"/>
              </w:rPr>
              <w:t>外形美观大方、重量设置合理的，加1分；</w:t>
            </w:r>
          </w:p>
          <w:p w14:paraId="6E07EB0C">
            <w:pPr>
              <w:pStyle w:val="1400"/>
              <w:widowControl w:val="0"/>
              <w:wordWrap w:val="0"/>
              <w:topLinePunct/>
              <w:ind w:firstLine="480"/>
              <w:jc w:val="both"/>
              <w:rPr>
                <w:rFonts w:ascii="宋体" w:hAnsi="宋体" w:eastAsia="宋体"/>
                <w:highlight w:val="none"/>
              </w:rPr>
            </w:pPr>
            <w:r>
              <w:rPr>
                <w:rFonts w:hint="eastAsia" w:ascii="宋体" w:hAnsi="宋体" w:eastAsia="宋体"/>
                <w:highlight w:val="none"/>
              </w:rPr>
              <w:t>对产品保护具有有效措施的，加1分；</w:t>
            </w:r>
          </w:p>
          <w:p w14:paraId="4410B76D">
            <w:pPr>
              <w:wordWrap w:val="0"/>
              <w:topLinePunct/>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如方案</w:t>
            </w:r>
            <w:r>
              <w:rPr>
                <w:rFonts w:hint="eastAsia" w:ascii="宋体" w:hAnsi="宋体" w:cs="宋体"/>
                <w:kern w:val="0"/>
                <w:sz w:val="24"/>
                <w:highlight w:val="none"/>
                <w:lang w:val="zh-CN"/>
              </w:rPr>
              <w:t>有缺项或内容不合理的，</w:t>
            </w:r>
            <w:r>
              <w:rPr>
                <w:rFonts w:hint="eastAsia" w:ascii="宋体" w:hAnsi="宋体" w:cs="宋体"/>
                <w:kern w:val="0"/>
                <w:sz w:val="24"/>
                <w:highlight w:val="none"/>
              </w:rPr>
              <w:t>仅可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684AE990">
            <w:pPr>
              <w:pStyle w:val="1400"/>
              <w:widowControl w:val="0"/>
              <w:wordWrap w:val="0"/>
              <w:topLinePunct/>
              <w:ind w:firstLine="480"/>
              <w:jc w:val="both"/>
              <w:rPr>
                <w:rFonts w:ascii="宋体" w:hAnsi="宋体" w:cs="宋体"/>
                <w:highlight w:val="none"/>
                <w:lang w:val="zh-CN"/>
              </w:rPr>
            </w:pPr>
            <w:r>
              <w:rPr>
                <w:rFonts w:hint="eastAsia" w:ascii="宋体" w:hAnsi="宋体" w:cs="宋体"/>
                <w:highlight w:val="none"/>
                <w:lang w:val="zh-CN"/>
              </w:rPr>
              <w:t>最多得</w:t>
            </w:r>
            <w:r>
              <w:rPr>
                <w:rFonts w:hint="eastAsia" w:ascii="宋体" w:hAnsi="宋体" w:eastAsia="宋体" w:cs="宋体"/>
                <w:highlight w:val="none"/>
              </w:rPr>
              <w:t>3分，</w:t>
            </w:r>
            <w:r>
              <w:rPr>
                <w:rFonts w:hint="eastAsia" w:ascii="宋体" w:hAnsi="宋体" w:cs="宋体"/>
                <w:highlight w:val="none"/>
                <w:lang w:val="zh-CN"/>
              </w:rPr>
              <w:t>未提供不得分。</w:t>
            </w:r>
          </w:p>
          <w:p w14:paraId="16DE6C3D">
            <w:pPr>
              <w:pStyle w:val="1400"/>
              <w:widowControl w:val="0"/>
              <w:wordWrap w:val="0"/>
              <w:topLinePunct/>
              <w:ind w:firstLine="480"/>
              <w:jc w:val="both"/>
              <w:rPr>
                <w:rFonts w:ascii="宋体" w:hAnsi="宋体" w:eastAsia="宋体"/>
                <w:highlight w:val="none"/>
              </w:rPr>
            </w:pPr>
            <w:r>
              <w:rPr>
                <w:rFonts w:hint="eastAsia" w:ascii="宋体" w:hAnsi="宋体" w:eastAsia="宋体"/>
                <w:highlight w:val="none"/>
              </w:rPr>
              <w:t>2.对九月红和其他替代品种采取不同包装规格，并对价值相等做出预估调整，方案合理的，得2分；方案欠合理但能满足的，得1分；</w:t>
            </w:r>
          </w:p>
          <w:p w14:paraId="0DA2B9DA">
            <w:pPr>
              <w:pStyle w:val="1400"/>
              <w:widowControl w:val="0"/>
              <w:wordWrap w:val="0"/>
              <w:topLinePunct/>
              <w:ind w:firstLine="480"/>
              <w:jc w:val="both"/>
              <w:rPr>
                <w:rFonts w:ascii="宋体" w:hAnsi="宋体" w:eastAsia="宋体"/>
                <w:highlight w:val="none"/>
              </w:rPr>
            </w:pPr>
            <w:r>
              <w:rPr>
                <w:rFonts w:hint="eastAsia" w:ascii="宋体" w:hAnsi="宋体" w:cs="宋体"/>
                <w:highlight w:val="none"/>
                <w:lang w:val="zh-CN"/>
              </w:rPr>
              <w:t>最多得</w:t>
            </w:r>
            <w:r>
              <w:rPr>
                <w:rFonts w:hint="eastAsia" w:ascii="宋体" w:hAnsi="宋体" w:eastAsia="宋体" w:cs="宋体"/>
                <w:highlight w:val="none"/>
              </w:rPr>
              <w:t>2分，</w:t>
            </w:r>
            <w:r>
              <w:rPr>
                <w:rFonts w:hint="eastAsia" w:ascii="宋体" w:hAnsi="宋体" w:eastAsia="宋体"/>
                <w:highlight w:val="none"/>
              </w:rPr>
              <w:t>未</w:t>
            </w:r>
            <w:r>
              <w:rPr>
                <w:rFonts w:ascii="宋体" w:hAnsi="宋体" w:eastAsia="宋体"/>
                <w:highlight w:val="none"/>
              </w:rPr>
              <w:t>提供或不符合要求的</w:t>
            </w:r>
            <w:r>
              <w:rPr>
                <w:rFonts w:hint="eastAsia" w:ascii="宋体" w:hAnsi="宋体" w:eastAsia="宋体"/>
                <w:highlight w:val="none"/>
              </w:rPr>
              <w:t>，</w:t>
            </w:r>
            <w:r>
              <w:rPr>
                <w:rFonts w:ascii="宋体" w:hAnsi="宋体" w:eastAsia="宋体"/>
                <w:highlight w:val="none"/>
              </w:rPr>
              <w:t>不得分。</w:t>
            </w:r>
          </w:p>
          <w:p w14:paraId="0968EA7E">
            <w:pPr>
              <w:pStyle w:val="1400"/>
              <w:widowControl w:val="0"/>
              <w:wordWrap w:val="0"/>
              <w:topLinePunct/>
              <w:ind w:firstLine="480"/>
              <w:jc w:val="both"/>
              <w:rPr>
                <w:rFonts w:ascii="宋体" w:hAnsi="宋体" w:eastAsia="宋体"/>
                <w:highlight w:val="none"/>
              </w:rPr>
            </w:pPr>
            <w:r>
              <w:rPr>
                <w:rFonts w:hint="eastAsia" w:ascii="宋体" w:hAnsi="宋体" w:cs="宋体"/>
                <w:highlight w:val="none"/>
                <w:lang w:val="zh-CN"/>
              </w:rPr>
              <w:t>本项最多得</w:t>
            </w:r>
            <w:r>
              <w:rPr>
                <w:rFonts w:hint="eastAsia" w:ascii="宋体" w:hAnsi="宋体" w:eastAsia="宋体" w:cs="宋体"/>
                <w:highlight w:val="none"/>
              </w:rPr>
              <w:t>5分。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B3B478">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bl>
    <w:p w14:paraId="32CEFD68">
      <w:pPr>
        <w:wordWrap w:val="0"/>
        <w:topLinePunct/>
        <w:spacing w:line="360" w:lineRule="auto"/>
        <w:jc w:val="left"/>
        <w:rPr>
          <w:rFonts w:ascii="宋体" w:hAnsi="宋体"/>
          <w:b/>
          <w:sz w:val="24"/>
          <w:highlight w:val="none"/>
        </w:rPr>
      </w:pPr>
      <w:r>
        <w:rPr>
          <w:rFonts w:hint="eastAsia" w:ascii="宋体" w:hAnsi="宋体"/>
          <w:b/>
          <w:sz w:val="24"/>
          <w:highlight w:val="none"/>
        </w:rPr>
        <w:t>（二）商务评估</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9"/>
        <w:gridCol w:w="6806"/>
        <w:gridCol w:w="869"/>
      </w:tblGrid>
      <w:tr w14:paraId="4D04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A87D46">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序号</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B4A6BF">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评审因素</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2B2FF1">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评审细则</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548047">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分值</w:t>
            </w:r>
          </w:p>
        </w:tc>
      </w:tr>
      <w:tr w14:paraId="4E9B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E475D5">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商务评价</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9A5258">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40</w:t>
            </w:r>
          </w:p>
        </w:tc>
      </w:tr>
      <w:tr w14:paraId="4045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84C99D">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176A3D">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消费协作参与情况</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D91020">
            <w:pPr>
              <w:ind w:right="164" w:firstLine="480"/>
              <w:rPr>
                <w:rFonts w:ascii="宋体" w:hAnsi="宋体"/>
                <w:sz w:val="24"/>
                <w:highlight w:val="none"/>
              </w:rPr>
            </w:pPr>
            <w:r>
              <w:rPr>
                <w:rFonts w:hint="eastAsia" w:ascii="宋体" w:hAnsi="宋体"/>
                <w:sz w:val="24"/>
                <w:highlight w:val="none"/>
              </w:rPr>
              <w:t>根据苏对口组发(2024)1号文《关于印发2024年江苏省东西部协作和对口支援工作要点的通知》</w:t>
            </w:r>
            <w:r>
              <w:rPr>
                <w:rFonts w:hint="eastAsia" w:ascii="宋体" w:hAnsi="宋体"/>
                <w:sz w:val="24"/>
                <w:highlight w:val="none"/>
                <w:lang w:eastAsia="zh-CN"/>
              </w:rPr>
              <w:t>文件要求</w:t>
            </w:r>
            <w:r>
              <w:rPr>
                <w:rFonts w:hint="eastAsia" w:ascii="宋体" w:hAnsi="宋体"/>
                <w:sz w:val="24"/>
                <w:highlight w:val="none"/>
              </w:rPr>
              <w:t>，考察投标人消费协作参与情况：</w:t>
            </w:r>
          </w:p>
          <w:p w14:paraId="09068EAE">
            <w:pPr>
              <w:ind w:right="164" w:firstLine="480"/>
              <w:rPr>
                <w:rFonts w:ascii="宋体" w:hAnsi="宋体"/>
                <w:sz w:val="24"/>
                <w:highlight w:val="none"/>
              </w:rPr>
            </w:pPr>
            <w:r>
              <w:rPr>
                <w:rFonts w:hint="eastAsia" w:ascii="宋体" w:hAnsi="宋体"/>
                <w:sz w:val="24"/>
                <w:highlight w:val="none"/>
              </w:rPr>
              <w:t>1.投标人自2022年1月1日以来，获得过本标段对口地区政府部门授予的对口支援、脱贫攻坚有关荣誉的，得1分。</w:t>
            </w:r>
          </w:p>
          <w:p w14:paraId="048713FC">
            <w:pPr>
              <w:wordWrap w:val="0"/>
              <w:topLinePunct/>
              <w:ind w:right="164" w:firstLine="480"/>
              <w:rPr>
                <w:rFonts w:ascii="宋体" w:hAnsi="宋体"/>
                <w:b/>
                <w:sz w:val="24"/>
                <w:highlight w:val="none"/>
              </w:rPr>
            </w:pPr>
            <w:r>
              <w:rPr>
                <w:rFonts w:hint="eastAsia" w:ascii="宋体" w:hAnsi="宋体"/>
                <w:b/>
                <w:sz w:val="24"/>
                <w:highlight w:val="none"/>
              </w:rPr>
              <w:t>注：投标文件中需提供相应文件或授牌情况材料扫描件，否则不得分。</w:t>
            </w:r>
          </w:p>
          <w:p w14:paraId="1B6DE6F6">
            <w:pPr>
              <w:wordWrap w:val="0"/>
              <w:topLinePunct/>
              <w:ind w:right="164" w:firstLine="480"/>
              <w:rPr>
                <w:rFonts w:ascii="宋体" w:hAnsi="宋体"/>
                <w:sz w:val="24"/>
                <w:highlight w:val="none"/>
              </w:rPr>
            </w:pPr>
            <w:r>
              <w:rPr>
                <w:rFonts w:hint="eastAsia" w:ascii="宋体" w:hAnsi="宋体"/>
                <w:sz w:val="24"/>
                <w:highlight w:val="none"/>
              </w:rPr>
              <w:t>2.2022年1月1日以来</w:t>
            </w:r>
            <w:r>
              <w:rPr>
                <w:rFonts w:ascii="宋体" w:hAnsi="宋体"/>
                <w:sz w:val="24"/>
                <w:highlight w:val="none"/>
              </w:rPr>
              <w:t>，</w:t>
            </w:r>
            <w:r>
              <w:rPr>
                <w:rFonts w:hint="eastAsia" w:ascii="宋体" w:hAnsi="宋体"/>
                <w:sz w:val="24"/>
                <w:highlight w:val="none"/>
              </w:rPr>
              <w:t>投标人具有采购过本标段对口地区特色</w:t>
            </w:r>
            <w:r>
              <w:rPr>
                <w:rFonts w:ascii="宋体" w:hAnsi="宋体"/>
                <w:sz w:val="24"/>
                <w:highlight w:val="none"/>
              </w:rPr>
              <w:t>农产品的</w:t>
            </w:r>
            <w:r>
              <w:rPr>
                <w:rFonts w:hint="eastAsia" w:ascii="宋体" w:hAnsi="宋体"/>
                <w:sz w:val="24"/>
                <w:highlight w:val="none"/>
              </w:rPr>
              <w:t>采购情况，有一个得1分，最多得5分。</w:t>
            </w:r>
          </w:p>
          <w:p w14:paraId="2DF26AC1">
            <w:pPr>
              <w:wordWrap w:val="0"/>
              <w:topLinePunct/>
              <w:ind w:right="164" w:firstLine="482"/>
              <w:rPr>
                <w:rFonts w:ascii="宋体" w:hAnsi="宋体"/>
                <w:b/>
                <w:sz w:val="24"/>
                <w:highlight w:val="none"/>
              </w:rPr>
            </w:pPr>
            <w:r>
              <w:rPr>
                <w:rFonts w:hint="eastAsia" w:ascii="宋体" w:hAnsi="宋体"/>
                <w:b/>
                <w:sz w:val="24"/>
                <w:highlight w:val="none"/>
              </w:rPr>
              <w:t>注：须提供采购合同和付款凭证扫描件，同一采购单位仅计算一次，否则不得分。</w:t>
            </w:r>
          </w:p>
          <w:p w14:paraId="563CB22C">
            <w:pPr>
              <w:wordWrap w:val="0"/>
              <w:topLinePunct/>
              <w:ind w:right="164" w:firstLine="482"/>
              <w:rPr>
                <w:rFonts w:ascii="宋体" w:hAnsi="宋体"/>
                <w:b/>
                <w:sz w:val="24"/>
                <w:highlight w:val="none"/>
              </w:rPr>
            </w:pPr>
            <w:r>
              <w:rPr>
                <w:rFonts w:hint="eastAsia" w:ascii="宋体" w:hAnsi="宋体"/>
                <w:b/>
                <w:sz w:val="24"/>
                <w:highlight w:val="none"/>
              </w:rPr>
              <w:t>注：须提供相应证明材料扫描件，否则不得分。</w:t>
            </w:r>
          </w:p>
          <w:p w14:paraId="7B9B784A">
            <w:pPr>
              <w:wordWrap w:val="0"/>
              <w:topLinePunct/>
              <w:ind w:right="164" w:firstLine="480"/>
              <w:rPr>
                <w:rFonts w:ascii="宋体" w:hAnsi="宋体"/>
                <w:sz w:val="24"/>
                <w:highlight w:val="none"/>
              </w:rPr>
            </w:pPr>
            <w:r>
              <w:rPr>
                <w:rFonts w:hint="eastAsia" w:ascii="宋体" w:hAnsi="宋体"/>
                <w:sz w:val="24"/>
                <w:highlight w:val="none"/>
              </w:rPr>
              <w:t>3.</w:t>
            </w:r>
            <w:r>
              <w:rPr>
                <w:rFonts w:ascii="宋体" w:hAnsi="宋体"/>
                <w:sz w:val="24"/>
                <w:highlight w:val="none"/>
              </w:rPr>
              <w:t>采取其他实际行动积极参加</w:t>
            </w:r>
            <w:r>
              <w:rPr>
                <w:rFonts w:hint="eastAsia" w:ascii="宋体" w:hAnsi="宋体"/>
                <w:sz w:val="24"/>
                <w:highlight w:val="none"/>
              </w:rPr>
              <w:t>2023年3月1日</w:t>
            </w:r>
            <w:r>
              <w:rPr>
                <w:rFonts w:ascii="宋体" w:hAnsi="宋体"/>
                <w:sz w:val="24"/>
                <w:highlight w:val="none"/>
              </w:rPr>
              <w:t>以来</w:t>
            </w:r>
            <w:r>
              <w:rPr>
                <w:rFonts w:hint="eastAsia" w:ascii="宋体" w:hAnsi="宋体"/>
                <w:sz w:val="24"/>
                <w:highlight w:val="none"/>
              </w:rPr>
              <w:t>，</w:t>
            </w:r>
            <w:r>
              <w:rPr>
                <w:rFonts w:ascii="宋体" w:hAnsi="宋体"/>
                <w:sz w:val="24"/>
                <w:highlight w:val="none"/>
              </w:rPr>
              <w:t>省、市两级以及对口地区政府部门组织的消费协作活动</w:t>
            </w:r>
            <w:r>
              <w:rPr>
                <w:rFonts w:hint="eastAsia" w:ascii="宋体" w:hAnsi="宋体"/>
                <w:sz w:val="24"/>
                <w:highlight w:val="none"/>
              </w:rPr>
              <w:t>，</w:t>
            </w:r>
            <w:r>
              <w:rPr>
                <w:rFonts w:ascii="宋体" w:hAnsi="宋体"/>
                <w:sz w:val="24"/>
                <w:highlight w:val="none"/>
              </w:rPr>
              <w:t>获得认可取得积极效果的，</w:t>
            </w:r>
            <w:r>
              <w:rPr>
                <w:rFonts w:hint="eastAsia" w:ascii="宋体" w:hAnsi="宋体"/>
                <w:sz w:val="24"/>
                <w:highlight w:val="none"/>
              </w:rPr>
              <w:t>有一次</w:t>
            </w:r>
            <w:r>
              <w:rPr>
                <w:rFonts w:ascii="宋体" w:hAnsi="宋体"/>
                <w:sz w:val="24"/>
                <w:highlight w:val="none"/>
              </w:rPr>
              <w:t>得1分</w:t>
            </w:r>
            <w:r>
              <w:rPr>
                <w:rFonts w:hint="eastAsia" w:ascii="宋体" w:hAnsi="宋体"/>
                <w:sz w:val="24"/>
                <w:highlight w:val="none"/>
              </w:rPr>
              <w:t>，最高得2分（单一部门的日常采购不计入其中）</w:t>
            </w:r>
            <w:r>
              <w:rPr>
                <w:rFonts w:ascii="宋体" w:hAnsi="宋体"/>
                <w:sz w:val="24"/>
                <w:highlight w:val="none"/>
              </w:rPr>
              <w:t>。</w:t>
            </w:r>
          </w:p>
          <w:p w14:paraId="73C5CCDA">
            <w:pPr>
              <w:pStyle w:val="1401"/>
              <w:widowControl w:val="0"/>
              <w:wordWrap w:val="0"/>
              <w:topLinePunct/>
              <w:ind w:firstLine="482"/>
              <w:rPr>
                <w:rFonts w:ascii="宋体" w:hAnsi="宋体"/>
                <w:b/>
                <w:highlight w:val="none"/>
              </w:rPr>
            </w:pPr>
            <w:r>
              <w:rPr>
                <w:rFonts w:hint="eastAsia" w:ascii="宋体" w:hAnsi="宋体" w:eastAsia="宋体"/>
                <w:b/>
                <w:highlight w:val="none"/>
              </w:rPr>
              <w:t>注：须</w:t>
            </w:r>
            <w:r>
              <w:rPr>
                <w:rFonts w:ascii="宋体" w:hAnsi="宋体" w:eastAsia="宋体"/>
                <w:b/>
                <w:highlight w:val="none"/>
              </w:rPr>
              <w:t>提供相应证明材料，包括但不限于通知文件、新闻报道、采购合同、付款凭证</w:t>
            </w:r>
            <w:r>
              <w:rPr>
                <w:rFonts w:hint="eastAsia" w:ascii="宋体" w:hAnsi="宋体" w:eastAsia="宋体"/>
                <w:b/>
                <w:highlight w:val="none"/>
              </w:rPr>
              <w:t>、政府部门提供的证明函</w:t>
            </w:r>
            <w:r>
              <w:rPr>
                <w:rFonts w:ascii="宋体" w:hAnsi="宋体" w:eastAsia="宋体"/>
                <w:b/>
                <w:highlight w:val="none"/>
              </w:rPr>
              <w:t>等</w:t>
            </w:r>
            <w:r>
              <w:rPr>
                <w:rFonts w:hint="eastAsia" w:ascii="宋体" w:hAnsi="宋体" w:eastAsia="宋体"/>
                <w:b/>
                <w:highlight w:val="none"/>
              </w:rPr>
              <w:t>扫描件</w:t>
            </w:r>
            <w:r>
              <w:rPr>
                <w:rFonts w:hint="eastAsia" w:ascii="宋体" w:hAnsi="宋体"/>
                <w:b/>
                <w:highlight w:val="none"/>
              </w:rPr>
              <w:t>，否则不得分。</w:t>
            </w:r>
          </w:p>
          <w:p w14:paraId="7EB3C718">
            <w:pPr>
              <w:pStyle w:val="1401"/>
              <w:widowControl w:val="0"/>
              <w:wordWrap w:val="0"/>
              <w:topLinePunct/>
              <w:ind w:firstLine="482"/>
              <w:rPr>
                <w:rFonts w:ascii="宋体" w:hAnsi="宋体" w:eastAsia="宋体"/>
                <w:kern w:val="2"/>
                <w:highlight w:val="none"/>
              </w:rPr>
            </w:pPr>
            <w:r>
              <w:rPr>
                <w:rFonts w:hint="eastAsia" w:ascii="宋体" w:hAnsi="宋体" w:eastAsia="宋体"/>
                <w:kern w:val="2"/>
                <w:highlight w:val="none"/>
              </w:rPr>
              <w:t>4.已设立本标段对口地区农产品专馆、专区或专柜并正常运营的，得2分。</w:t>
            </w:r>
          </w:p>
          <w:p w14:paraId="5F3A2BF1">
            <w:pPr>
              <w:pStyle w:val="1401"/>
              <w:widowControl w:val="0"/>
              <w:wordWrap w:val="0"/>
              <w:topLinePunct/>
              <w:ind w:firstLine="482"/>
              <w:rPr>
                <w:rFonts w:ascii="宋体" w:hAnsi="宋体" w:eastAsia="宋体"/>
                <w:kern w:val="2"/>
                <w:highlight w:val="none"/>
              </w:rPr>
            </w:pPr>
            <w:r>
              <w:rPr>
                <w:rFonts w:hint="eastAsia" w:ascii="宋体" w:hAnsi="宋体" w:eastAsia="宋体"/>
                <w:b/>
                <w:bCs/>
                <w:kern w:val="2"/>
                <w:highlight w:val="none"/>
              </w:rPr>
              <w:t>注：提供产权证明或租赁合同、馆区（柜）内外详细照片信息、位置定位等证明材料扫描件。</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B3CF5F">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10</w:t>
            </w:r>
          </w:p>
        </w:tc>
      </w:tr>
      <w:tr w14:paraId="3032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04E61B">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2</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451FDB">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资金能力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DC3955">
            <w:pPr>
              <w:wordWrap w:val="0"/>
              <w:topLinePunct/>
              <w:ind w:right="164" w:firstLine="480"/>
              <w:rPr>
                <w:rFonts w:ascii="宋体" w:hAnsi="宋体"/>
                <w:sz w:val="24"/>
                <w:highlight w:val="none"/>
              </w:rPr>
            </w:pPr>
            <w:r>
              <w:rPr>
                <w:rFonts w:hint="eastAsia" w:ascii="宋体" w:hAnsi="宋体"/>
                <w:sz w:val="24"/>
                <w:highlight w:val="none"/>
              </w:rPr>
              <w:t>考察投标人提供的对本项目拟投入的资金。资金保障能力完全满足标的需求的，得5分；资金保障能力达到标的需求</w:t>
            </w:r>
            <w:r>
              <w:rPr>
                <w:rFonts w:ascii="宋体" w:hAnsi="宋体"/>
                <w:sz w:val="24"/>
                <w:highlight w:val="none"/>
              </w:rPr>
              <w:t>70%</w:t>
            </w:r>
            <w:r>
              <w:rPr>
                <w:rFonts w:hint="eastAsia" w:ascii="宋体" w:hAnsi="宋体"/>
                <w:sz w:val="24"/>
                <w:highlight w:val="none"/>
              </w:rPr>
              <w:t>的，得3分；达到标的需求</w:t>
            </w:r>
            <w:r>
              <w:rPr>
                <w:rFonts w:ascii="宋体" w:hAnsi="宋体"/>
                <w:sz w:val="24"/>
                <w:highlight w:val="none"/>
              </w:rPr>
              <w:t>50%</w:t>
            </w:r>
            <w:r>
              <w:rPr>
                <w:rFonts w:hint="eastAsia" w:ascii="宋体" w:hAnsi="宋体"/>
                <w:sz w:val="24"/>
                <w:highlight w:val="none"/>
              </w:rPr>
              <w:t>的，得</w:t>
            </w:r>
            <w:r>
              <w:rPr>
                <w:rFonts w:ascii="宋体" w:hAnsi="宋体"/>
                <w:sz w:val="24"/>
                <w:highlight w:val="none"/>
              </w:rPr>
              <w:t>1</w:t>
            </w:r>
            <w:r>
              <w:rPr>
                <w:rFonts w:hint="eastAsia" w:ascii="宋体" w:hAnsi="宋体"/>
                <w:sz w:val="24"/>
                <w:highlight w:val="none"/>
              </w:rPr>
              <w:t>分；未提供或达不到标的需求</w:t>
            </w:r>
            <w:r>
              <w:rPr>
                <w:rFonts w:ascii="宋体" w:hAnsi="宋体"/>
                <w:sz w:val="24"/>
                <w:highlight w:val="none"/>
              </w:rPr>
              <w:t>50%</w:t>
            </w:r>
            <w:r>
              <w:rPr>
                <w:rFonts w:hint="eastAsia" w:ascii="宋体" w:hAnsi="宋体"/>
                <w:sz w:val="24"/>
                <w:highlight w:val="none"/>
              </w:rPr>
              <w:t>的，不得分。</w:t>
            </w:r>
          </w:p>
          <w:p w14:paraId="4268C14B">
            <w:pPr>
              <w:pStyle w:val="1401"/>
              <w:widowControl w:val="0"/>
              <w:wordWrap w:val="0"/>
              <w:topLinePunct/>
              <w:ind w:firstLine="472"/>
              <w:rPr>
                <w:rFonts w:ascii="宋体" w:hAnsi="宋体" w:eastAsia="宋体" w:cs="楷体"/>
                <w:b/>
                <w:highlight w:val="none"/>
              </w:rPr>
            </w:pPr>
            <w:r>
              <w:rPr>
                <w:rFonts w:hint="eastAsia" w:ascii="宋体" w:hAnsi="宋体" w:eastAsia="宋体"/>
                <w:b/>
                <w:highlight w:val="none"/>
              </w:rPr>
              <w:t>注：须提供招标公告发布时间之后由银行开具的资金证明扫描件</w:t>
            </w:r>
            <w:r>
              <w:rPr>
                <w:rFonts w:hint="eastAsia" w:ascii="宋体" w:hAnsi="宋体" w:eastAsia="宋体"/>
                <w:highlight w:val="none"/>
              </w:rPr>
              <w:t>。</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C8E9C0">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r w14:paraId="07BA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5689A7">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3</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EBB662">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货源组织能力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809A24">
            <w:pPr>
              <w:ind w:right="164" w:firstLine="480"/>
              <w:rPr>
                <w:rFonts w:ascii="宋体" w:hAnsi="宋体"/>
                <w:sz w:val="24"/>
                <w:highlight w:val="none"/>
              </w:rPr>
            </w:pPr>
            <w:r>
              <w:rPr>
                <w:rFonts w:hint="eastAsia" w:ascii="宋体" w:hAnsi="宋体"/>
                <w:sz w:val="24"/>
                <w:highlight w:val="none"/>
              </w:rPr>
              <w:t>根据苏对口组发(2024)1号文《关于印发2024年江苏省东西部协作和对口支援工作要点的通知》</w:t>
            </w:r>
            <w:r>
              <w:rPr>
                <w:rFonts w:hint="eastAsia" w:ascii="宋体" w:hAnsi="宋体"/>
                <w:sz w:val="24"/>
                <w:highlight w:val="none"/>
                <w:lang w:eastAsia="zh-CN"/>
              </w:rPr>
              <w:t>文件要求</w:t>
            </w:r>
            <w:r>
              <w:rPr>
                <w:rFonts w:hint="eastAsia" w:ascii="宋体" w:hAnsi="宋体"/>
                <w:sz w:val="24"/>
                <w:highlight w:val="none"/>
              </w:rPr>
              <w:t>，考察投标人货源组织能力：</w:t>
            </w:r>
          </w:p>
          <w:p w14:paraId="5C008DD8">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1.</w:t>
            </w:r>
            <w:r>
              <w:rPr>
                <w:rFonts w:hint="eastAsia" w:ascii="宋体" w:hAnsi="宋体"/>
                <w:sz w:val="24"/>
                <w:highlight w:val="none"/>
              </w:rPr>
              <w:t>考察投标人与本标段对口地区的企业（农户）签订的意向性购买协议情况，意向性协议数量完全能满足本次采购数量的，得</w:t>
            </w:r>
            <w:r>
              <w:rPr>
                <w:rFonts w:ascii="宋体" w:hAnsi="宋体"/>
                <w:sz w:val="24"/>
                <w:highlight w:val="none"/>
              </w:rPr>
              <w:t>2</w:t>
            </w:r>
            <w:r>
              <w:rPr>
                <w:rFonts w:hint="eastAsia" w:ascii="宋体" w:hAnsi="宋体"/>
                <w:sz w:val="24"/>
                <w:highlight w:val="none"/>
              </w:rPr>
              <w:t>分，其他的按意向性购买协议书中的供货数量合计数与本次采购的数量的比值再乘以</w:t>
            </w:r>
            <w:r>
              <w:rPr>
                <w:rFonts w:ascii="宋体" w:hAnsi="宋体"/>
                <w:sz w:val="24"/>
                <w:highlight w:val="none"/>
              </w:rPr>
              <w:t>2</w:t>
            </w:r>
            <w:r>
              <w:rPr>
                <w:rFonts w:hint="eastAsia" w:ascii="宋体" w:hAnsi="宋体"/>
                <w:sz w:val="24"/>
                <w:highlight w:val="none"/>
              </w:rPr>
              <w:t>分的计算结果作为得分分值。</w:t>
            </w:r>
          </w:p>
          <w:p w14:paraId="04A8F520">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2.</w:t>
            </w:r>
            <w:r>
              <w:rPr>
                <w:rFonts w:hint="eastAsia" w:ascii="宋体" w:hAnsi="宋体"/>
                <w:sz w:val="24"/>
                <w:highlight w:val="none"/>
              </w:rPr>
              <w:t>考察投标人预购本标段标的产品的情况，预购数量或支付定金达到标的数量30%及以上的，得5分；达到标的数量20%（含）-30%（不含）的，得3分；达到标的数量10%（含）-20%（不含）的，得1分；10%（不含）以下的不得分。</w:t>
            </w:r>
          </w:p>
          <w:p w14:paraId="24367826">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3.</w:t>
            </w:r>
            <w:r>
              <w:rPr>
                <w:rFonts w:hint="eastAsia" w:ascii="宋体" w:hAnsi="宋体"/>
                <w:sz w:val="24"/>
                <w:highlight w:val="none"/>
              </w:rPr>
              <w:t>根据投标人的货源组织及计划进度（包含对口支援地区的企业实际采购储存数量、项目计划、进度安排）进行评价，</w:t>
            </w:r>
          </w:p>
          <w:p w14:paraId="7ED15A29">
            <w:pPr>
              <w:widowControl/>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完全包含上述要点的，得</w:t>
            </w:r>
            <w:r>
              <w:rPr>
                <w:rFonts w:hint="eastAsia" w:ascii="宋体" w:hAnsi="宋体" w:cs="宋体"/>
                <w:kern w:val="0"/>
                <w:sz w:val="24"/>
                <w:highlight w:val="none"/>
              </w:rPr>
              <w:t>2</w:t>
            </w:r>
            <w:r>
              <w:rPr>
                <w:rFonts w:hint="eastAsia" w:ascii="宋体" w:hAnsi="宋体" w:cs="宋体"/>
                <w:kern w:val="0"/>
                <w:sz w:val="24"/>
                <w:highlight w:val="none"/>
                <w:lang w:val="zh-CN"/>
              </w:rPr>
              <w:t>分；</w:t>
            </w:r>
          </w:p>
          <w:p w14:paraId="56E84B9A">
            <w:pPr>
              <w:widowControl/>
              <w:ind w:firstLine="480" w:firstLineChars="200"/>
              <w:jc w:val="left"/>
              <w:rPr>
                <w:rFonts w:ascii="宋体" w:hAnsi="宋体"/>
                <w:sz w:val="24"/>
                <w:highlight w:val="none"/>
              </w:rPr>
            </w:pPr>
            <w:r>
              <w:rPr>
                <w:rFonts w:hint="eastAsia" w:ascii="宋体" w:hAnsi="宋体"/>
                <w:sz w:val="24"/>
                <w:highlight w:val="none"/>
              </w:rPr>
              <w:t>方案对货物发放情况预估合理，货源充足的，加1分；</w:t>
            </w:r>
          </w:p>
          <w:p w14:paraId="5746081B">
            <w:pPr>
              <w:widowControl/>
              <w:ind w:firstLine="480" w:firstLineChars="200"/>
              <w:jc w:val="left"/>
              <w:rPr>
                <w:rFonts w:ascii="宋体" w:hAnsi="宋体" w:cs="宋体"/>
                <w:kern w:val="0"/>
                <w:sz w:val="24"/>
                <w:highlight w:val="none"/>
                <w:lang w:val="zh-CN"/>
              </w:rPr>
            </w:pPr>
            <w:r>
              <w:rPr>
                <w:rFonts w:hint="eastAsia" w:ascii="宋体" w:hAnsi="宋体"/>
                <w:sz w:val="24"/>
                <w:highlight w:val="none"/>
              </w:rPr>
              <w:t>方案操作性强，切合本项目采购实际的，</w:t>
            </w:r>
            <w:r>
              <w:rPr>
                <w:rFonts w:hint="eastAsia" w:ascii="宋体" w:hAnsi="宋体" w:cs="宋体"/>
                <w:kern w:val="0"/>
                <w:sz w:val="24"/>
                <w:highlight w:val="none"/>
                <w:lang w:val="zh-CN"/>
              </w:rPr>
              <w:t>加</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0EB66C91">
            <w:pPr>
              <w:widowControl/>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有缺项或内容不合理的，仅</w:t>
            </w:r>
            <w:r>
              <w:rPr>
                <w:rFonts w:hint="eastAsia" w:ascii="宋体" w:hAnsi="宋体" w:cs="宋体"/>
                <w:kern w:val="0"/>
                <w:sz w:val="24"/>
                <w:highlight w:val="none"/>
              </w:rPr>
              <w:t>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45CC979A">
            <w:pPr>
              <w:tabs>
                <w:tab w:val="left" w:pos="289"/>
                <w:tab w:val="left" w:pos="714"/>
              </w:tabs>
              <w:wordWrap w:val="0"/>
              <w:topLinePunct/>
              <w:ind w:right="164" w:firstLine="480"/>
              <w:rPr>
                <w:rFonts w:ascii="宋体" w:hAnsi="宋体" w:cs="宋体"/>
                <w:kern w:val="0"/>
                <w:sz w:val="24"/>
                <w:highlight w:val="none"/>
                <w:lang w:val="zh-CN"/>
              </w:rPr>
            </w:pPr>
            <w:r>
              <w:rPr>
                <w:rFonts w:hint="eastAsia" w:ascii="宋体" w:hAnsi="宋体" w:cs="宋体"/>
                <w:kern w:val="0"/>
                <w:sz w:val="24"/>
                <w:highlight w:val="none"/>
                <w:lang w:val="zh-CN"/>
              </w:rPr>
              <w:t>最多得</w:t>
            </w:r>
            <w:r>
              <w:rPr>
                <w:rFonts w:hint="eastAsia" w:ascii="宋体" w:hAnsi="宋体" w:cs="宋体"/>
                <w:kern w:val="0"/>
                <w:sz w:val="24"/>
                <w:highlight w:val="none"/>
              </w:rPr>
              <w:t>4分，</w:t>
            </w:r>
            <w:r>
              <w:rPr>
                <w:rFonts w:hint="eastAsia" w:ascii="宋体" w:hAnsi="宋体" w:cs="宋体"/>
                <w:kern w:val="0"/>
                <w:sz w:val="24"/>
                <w:highlight w:val="none"/>
                <w:lang w:val="zh-CN"/>
              </w:rPr>
              <w:t>未提供不得分。</w:t>
            </w:r>
          </w:p>
          <w:p w14:paraId="461370B7">
            <w:pPr>
              <w:tabs>
                <w:tab w:val="left" w:pos="289"/>
                <w:tab w:val="left" w:pos="714"/>
              </w:tabs>
              <w:wordWrap w:val="0"/>
              <w:topLinePunct/>
              <w:ind w:right="164" w:firstLine="480"/>
              <w:rPr>
                <w:rFonts w:ascii="宋体" w:hAnsi="宋体" w:cs="宋体"/>
                <w:kern w:val="0"/>
                <w:sz w:val="24"/>
                <w:highlight w:val="none"/>
              </w:rPr>
            </w:pPr>
            <w:r>
              <w:rPr>
                <w:rFonts w:hint="eastAsia" w:ascii="宋体" w:hAnsi="宋体" w:cs="宋体"/>
                <w:kern w:val="0"/>
                <w:sz w:val="24"/>
                <w:highlight w:val="none"/>
                <w:lang w:val="zh-CN"/>
              </w:rPr>
              <w:t>本项最多得</w:t>
            </w:r>
            <w:r>
              <w:rPr>
                <w:rFonts w:hint="eastAsia" w:ascii="宋体" w:hAnsi="宋体" w:cs="宋体"/>
                <w:kern w:val="0"/>
                <w:sz w:val="24"/>
                <w:highlight w:val="none"/>
              </w:rPr>
              <w:t>11分。</w:t>
            </w:r>
          </w:p>
          <w:p w14:paraId="4D72A387">
            <w:pPr>
              <w:pStyle w:val="1401"/>
              <w:widowControl w:val="0"/>
              <w:wordWrap w:val="0"/>
              <w:topLinePunct/>
              <w:ind w:firstLine="482"/>
              <w:rPr>
                <w:rFonts w:ascii="宋体" w:hAnsi="宋体" w:eastAsia="宋体" w:cs="楷体"/>
                <w:b/>
                <w:highlight w:val="none"/>
              </w:rPr>
            </w:pPr>
            <w:r>
              <w:rPr>
                <w:rFonts w:hint="eastAsia" w:ascii="宋体" w:hAnsi="宋体" w:eastAsia="宋体"/>
                <w:b/>
                <w:highlight w:val="none"/>
              </w:rPr>
              <w:t>注：须提供</w:t>
            </w:r>
            <w:r>
              <w:rPr>
                <w:rFonts w:ascii="宋体" w:hAnsi="宋体" w:eastAsia="宋体"/>
                <w:b/>
                <w:highlight w:val="none"/>
              </w:rPr>
              <w:t>202</w:t>
            </w:r>
            <w:r>
              <w:rPr>
                <w:rFonts w:hint="eastAsia" w:ascii="宋体" w:hAnsi="宋体" w:eastAsia="宋体"/>
                <w:b/>
                <w:highlight w:val="none"/>
              </w:rPr>
              <w:t>4年3月</w:t>
            </w:r>
            <w:r>
              <w:rPr>
                <w:rFonts w:ascii="宋体" w:hAnsi="宋体" w:eastAsia="宋体"/>
                <w:b/>
                <w:highlight w:val="none"/>
              </w:rPr>
              <w:t>1</w:t>
            </w:r>
            <w:r>
              <w:rPr>
                <w:rFonts w:hint="eastAsia" w:ascii="宋体" w:hAnsi="宋体" w:eastAsia="宋体"/>
                <w:b/>
                <w:highlight w:val="none"/>
              </w:rPr>
              <w:t>日以后的采购合同、定货合同、定金付款凭证、企业（农户）入驻832平台的证明等各项证明材料扫描件。</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94EA293">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11</w:t>
            </w:r>
          </w:p>
        </w:tc>
      </w:tr>
      <w:tr w14:paraId="7808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893823">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4</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C13DB3">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仓储及配送能力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1E9D13">
            <w:pPr>
              <w:wordWrap w:val="0"/>
              <w:topLinePunct/>
              <w:ind w:right="164" w:firstLine="480"/>
              <w:rPr>
                <w:rFonts w:ascii="宋体" w:hAnsi="宋体"/>
                <w:sz w:val="24"/>
                <w:highlight w:val="none"/>
              </w:rPr>
            </w:pPr>
            <w:r>
              <w:rPr>
                <w:rFonts w:hint="eastAsia" w:ascii="宋体" w:hAnsi="宋体"/>
                <w:sz w:val="24"/>
                <w:highlight w:val="none"/>
              </w:rPr>
              <w:t>1.提供拥有本标段农产品的保鲜冷库仓储能力证明的，得2分；</w:t>
            </w:r>
          </w:p>
          <w:p w14:paraId="2C15561D">
            <w:pPr>
              <w:wordWrap w:val="0"/>
              <w:topLinePunct/>
              <w:ind w:right="164" w:firstLine="480"/>
              <w:rPr>
                <w:rFonts w:ascii="宋体" w:hAnsi="宋体"/>
                <w:sz w:val="24"/>
                <w:highlight w:val="none"/>
              </w:rPr>
            </w:pPr>
            <w:r>
              <w:rPr>
                <w:rFonts w:hint="eastAsia" w:ascii="宋体" w:hAnsi="宋体"/>
                <w:sz w:val="24"/>
                <w:highlight w:val="none"/>
              </w:rPr>
              <w:t>仓储能力完全满足本项目需求的，加1分；</w:t>
            </w:r>
          </w:p>
          <w:p w14:paraId="2AF1A126">
            <w:pPr>
              <w:wordWrap w:val="0"/>
              <w:topLinePunct/>
              <w:ind w:right="164" w:firstLine="480"/>
              <w:rPr>
                <w:rFonts w:ascii="宋体" w:hAnsi="宋体"/>
                <w:sz w:val="24"/>
                <w:highlight w:val="none"/>
              </w:rPr>
            </w:pPr>
            <w:r>
              <w:rPr>
                <w:rFonts w:hint="eastAsia" w:ascii="宋体" w:hAnsi="宋体"/>
                <w:sz w:val="24"/>
                <w:highlight w:val="none"/>
              </w:rPr>
              <w:t>未提供的不得分。</w:t>
            </w:r>
          </w:p>
          <w:p w14:paraId="6E630D19">
            <w:pPr>
              <w:pStyle w:val="1401"/>
              <w:widowControl w:val="0"/>
              <w:wordWrap w:val="0"/>
              <w:topLinePunct/>
              <w:ind w:firstLine="472"/>
              <w:rPr>
                <w:rFonts w:ascii="宋体" w:hAnsi="宋体" w:eastAsia="宋体"/>
                <w:b/>
                <w:highlight w:val="none"/>
              </w:rPr>
            </w:pPr>
            <w:r>
              <w:rPr>
                <w:rFonts w:hint="eastAsia" w:ascii="宋体" w:hAnsi="宋体" w:eastAsia="宋体"/>
                <w:b/>
                <w:highlight w:val="none"/>
              </w:rPr>
              <w:t>注：须提供产权证或租赁场地等证明材料扫描件。</w:t>
            </w:r>
          </w:p>
          <w:p w14:paraId="0B4D199B">
            <w:pPr>
              <w:pStyle w:val="1401"/>
              <w:widowControl w:val="0"/>
              <w:wordWrap w:val="0"/>
              <w:topLinePunct/>
              <w:ind w:firstLine="472"/>
              <w:rPr>
                <w:rFonts w:ascii="宋体" w:hAnsi="宋体"/>
                <w:highlight w:val="none"/>
              </w:rPr>
            </w:pPr>
            <w:r>
              <w:rPr>
                <w:rFonts w:hint="eastAsia" w:ascii="宋体" w:hAnsi="宋体" w:eastAsia="宋体"/>
                <w:kern w:val="2"/>
                <w:highlight w:val="none"/>
              </w:rPr>
              <w:t>2.提供拥有本标段农产品配送需求的证明，自有车辆</w:t>
            </w:r>
            <w:r>
              <w:rPr>
                <w:rFonts w:hint="eastAsia" w:ascii="宋体" w:hAnsi="宋体"/>
                <w:highlight w:val="none"/>
              </w:rPr>
              <w:t>配备</w:t>
            </w:r>
            <w:r>
              <w:rPr>
                <w:rFonts w:hint="eastAsia" w:ascii="宋体" w:hAnsi="宋体" w:eastAsia="宋体"/>
                <w:highlight w:val="none"/>
              </w:rPr>
              <w:t>5辆</w:t>
            </w:r>
            <w:r>
              <w:rPr>
                <w:rFonts w:hint="eastAsia" w:ascii="宋体" w:hAnsi="宋体"/>
                <w:highlight w:val="none"/>
              </w:rPr>
              <w:t>（含）及以上的</w:t>
            </w:r>
            <w:r>
              <w:rPr>
                <w:rFonts w:hint="eastAsia" w:ascii="宋体" w:hAnsi="宋体" w:eastAsiaTheme="minorEastAsia"/>
                <w:highlight w:val="none"/>
              </w:rPr>
              <w:t>，</w:t>
            </w:r>
            <w:r>
              <w:rPr>
                <w:rFonts w:hint="eastAsia" w:ascii="宋体" w:hAnsi="宋体"/>
                <w:highlight w:val="none"/>
              </w:rPr>
              <w:t>得</w:t>
            </w:r>
            <w:r>
              <w:rPr>
                <w:rFonts w:hint="eastAsia" w:ascii="宋体" w:hAnsi="宋体" w:eastAsia="宋体"/>
                <w:highlight w:val="none"/>
              </w:rPr>
              <w:t>3</w:t>
            </w:r>
            <w:r>
              <w:rPr>
                <w:rFonts w:hint="eastAsia" w:ascii="宋体" w:hAnsi="宋体"/>
                <w:highlight w:val="none"/>
              </w:rPr>
              <w:t>分；</w:t>
            </w:r>
            <w:r>
              <w:rPr>
                <w:rFonts w:hint="eastAsia" w:ascii="宋体" w:hAnsi="宋体" w:eastAsia="宋体"/>
                <w:highlight w:val="none"/>
              </w:rPr>
              <w:t>3</w:t>
            </w:r>
            <w:r>
              <w:rPr>
                <w:rFonts w:hint="eastAsia" w:ascii="宋体" w:hAnsi="宋体"/>
                <w:highlight w:val="none"/>
              </w:rPr>
              <w:t>（含）-</w:t>
            </w:r>
            <w:r>
              <w:rPr>
                <w:rFonts w:hint="eastAsia" w:ascii="宋体" w:hAnsi="宋体" w:eastAsia="宋体"/>
                <w:highlight w:val="none"/>
              </w:rPr>
              <w:t>4辆</w:t>
            </w:r>
            <w:r>
              <w:rPr>
                <w:rFonts w:hint="eastAsia" w:ascii="宋体" w:hAnsi="宋体"/>
                <w:highlight w:val="none"/>
              </w:rPr>
              <w:t>的</w:t>
            </w:r>
            <w:r>
              <w:rPr>
                <w:rFonts w:hint="eastAsia" w:ascii="宋体" w:hAnsi="宋体" w:eastAsiaTheme="minorEastAsia"/>
                <w:highlight w:val="none"/>
              </w:rPr>
              <w:t>，</w:t>
            </w:r>
            <w:r>
              <w:rPr>
                <w:rFonts w:hint="eastAsia" w:ascii="宋体" w:hAnsi="宋体"/>
                <w:highlight w:val="none"/>
              </w:rPr>
              <w:t>得</w:t>
            </w:r>
            <w:r>
              <w:rPr>
                <w:rFonts w:hint="eastAsia" w:ascii="宋体" w:hAnsi="宋体" w:eastAsia="宋体"/>
                <w:highlight w:val="none"/>
              </w:rPr>
              <w:t>1</w:t>
            </w:r>
            <w:r>
              <w:rPr>
                <w:rFonts w:hint="eastAsia" w:ascii="宋体" w:hAnsi="宋体"/>
                <w:highlight w:val="none"/>
              </w:rPr>
              <w:t>分；</w:t>
            </w:r>
            <w:r>
              <w:rPr>
                <w:rFonts w:hint="eastAsia" w:ascii="宋体" w:hAnsi="宋体" w:eastAsia="宋体"/>
                <w:highlight w:val="none"/>
              </w:rPr>
              <w:t>1</w:t>
            </w:r>
            <w:r>
              <w:rPr>
                <w:rFonts w:hint="eastAsia" w:ascii="宋体" w:hAnsi="宋体"/>
                <w:highlight w:val="none"/>
              </w:rPr>
              <w:t>（含）-</w:t>
            </w:r>
            <w:r>
              <w:rPr>
                <w:rFonts w:hint="eastAsia" w:ascii="宋体" w:hAnsi="宋体" w:eastAsia="宋体"/>
                <w:highlight w:val="none"/>
              </w:rPr>
              <w:t>2辆</w:t>
            </w:r>
            <w:r>
              <w:rPr>
                <w:rFonts w:hint="eastAsia" w:ascii="宋体" w:hAnsi="宋体"/>
                <w:highlight w:val="none"/>
              </w:rPr>
              <w:t>的</w:t>
            </w:r>
            <w:r>
              <w:rPr>
                <w:rFonts w:hint="eastAsia" w:ascii="宋体" w:hAnsi="宋体" w:eastAsiaTheme="minorEastAsia"/>
                <w:highlight w:val="none"/>
              </w:rPr>
              <w:t>，</w:t>
            </w:r>
            <w:r>
              <w:rPr>
                <w:rFonts w:hint="eastAsia" w:ascii="宋体" w:hAnsi="宋体"/>
                <w:highlight w:val="none"/>
              </w:rPr>
              <w:t>得</w:t>
            </w:r>
            <w:r>
              <w:rPr>
                <w:rFonts w:hint="eastAsia" w:ascii="宋体" w:hAnsi="宋体" w:eastAsia="宋体"/>
                <w:highlight w:val="none"/>
              </w:rPr>
              <w:t>0.5</w:t>
            </w:r>
            <w:r>
              <w:rPr>
                <w:rFonts w:hint="eastAsia" w:ascii="宋体" w:hAnsi="宋体"/>
                <w:highlight w:val="none"/>
              </w:rPr>
              <w:t>分。最多得3分；</w:t>
            </w:r>
          </w:p>
          <w:p w14:paraId="5E94DE21">
            <w:pPr>
              <w:pStyle w:val="1401"/>
              <w:widowControl w:val="0"/>
              <w:wordWrap w:val="0"/>
              <w:topLinePunct/>
              <w:ind w:firstLine="472"/>
              <w:rPr>
                <w:rFonts w:ascii="宋体" w:hAnsi="宋体"/>
                <w:highlight w:val="none"/>
              </w:rPr>
            </w:pPr>
            <w:r>
              <w:rPr>
                <w:rFonts w:hint="eastAsia" w:ascii="宋体" w:hAnsi="宋体"/>
                <w:highlight w:val="none"/>
              </w:rPr>
              <w:t>租赁车辆每辆得0.2分，最多得1分。</w:t>
            </w:r>
          </w:p>
          <w:p w14:paraId="4A7D8CBE">
            <w:pPr>
              <w:pStyle w:val="1401"/>
              <w:widowControl w:val="0"/>
              <w:wordWrap w:val="0"/>
              <w:topLinePunct/>
              <w:ind w:firstLine="472"/>
              <w:rPr>
                <w:rFonts w:ascii="宋体" w:hAnsi="宋体"/>
                <w:highlight w:val="none"/>
              </w:rPr>
            </w:pPr>
            <w:r>
              <w:rPr>
                <w:rFonts w:hint="eastAsia" w:ascii="宋体" w:hAnsi="宋体" w:eastAsia="宋体"/>
                <w:highlight w:val="none"/>
              </w:rPr>
              <w:t>上述</w:t>
            </w:r>
            <w:r>
              <w:rPr>
                <w:rFonts w:hint="eastAsia" w:ascii="宋体" w:hAnsi="宋体"/>
                <w:highlight w:val="none"/>
              </w:rPr>
              <w:t>最多得3分。</w:t>
            </w:r>
          </w:p>
          <w:p w14:paraId="7AA70D22">
            <w:pPr>
              <w:pStyle w:val="1401"/>
              <w:widowControl w:val="0"/>
              <w:wordWrap w:val="0"/>
              <w:topLinePunct/>
              <w:ind w:firstLine="472"/>
              <w:rPr>
                <w:rFonts w:ascii="宋体" w:hAnsi="宋体" w:eastAsia="宋体"/>
                <w:b/>
                <w:highlight w:val="none"/>
              </w:rPr>
            </w:pPr>
            <w:r>
              <w:rPr>
                <w:rFonts w:hint="eastAsia" w:ascii="宋体" w:hAnsi="宋体" w:eastAsia="宋体"/>
                <w:b/>
                <w:highlight w:val="none"/>
              </w:rPr>
              <w:t>注：提供车辆行驶证扫描件（自有车辆信息须与本单位或法人一致），租赁车辆须提供租赁合同扫描件及车辆行驶证扫描件。</w:t>
            </w:r>
          </w:p>
          <w:p w14:paraId="3F927A7A">
            <w:pPr>
              <w:pStyle w:val="1401"/>
              <w:widowControl w:val="0"/>
              <w:wordWrap w:val="0"/>
              <w:topLinePunct/>
              <w:ind w:firstLine="472"/>
              <w:rPr>
                <w:rFonts w:ascii="宋体" w:hAnsi="宋体" w:eastAsia="宋体"/>
                <w:b/>
                <w:highlight w:val="none"/>
              </w:rPr>
            </w:pPr>
            <w:r>
              <w:rPr>
                <w:rFonts w:hint="eastAsia" w:ascii="宋体" w:hAnsi="宋体"/>
                <w:highlight w:val="none"/>
              </w:rPr>
              <w:t>本项最多得6分。</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D2AB3D">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6</w:t>
            </w:r>
          </w:p>
        </w:tc>
      </w:tr>
      <w:tr w14:paraId="2668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CAB284">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30B52C">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门店情况</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4F5594">
            <w:pPr>
              <w:wordWrap w:val="0"/>
              <w:topLinePunct/>
              <w:ind w:right="164" w:firstLine="480"/>
              <w:rPr>
                <w:rFonts w:hint="eastAsia" w:ascii="宋体" w:hAnsi="宋体"/>
                <w:sz w:val="24"/>
                <w:highlight w:val="none"/>
              </w:rPr>
            </w:pPr>
            <w:r>
              <w:rPr>
                <w:rFonts w:ascii="宋体" w:hAnsi="宋体"/>
                <w:sz w:val="24"/>
                <w:highlight w:val="none"/>
              </w:rPr>
              <w:t>1.</w:t>
            </w:r>
            <w:r>
              <w:rPr>
                <w:rFonts w:hint="eastAsia" w:ascii="宋体" w:hAnsi="宋体"/>
                <w:sz w:val="24"/>
                <w:highlight w:val="none"/>
              </w:rPr>
              <w:t>考察投标人提供本项目所需基本线下门点便利程度，在项目所在地主城区范围内自有或租赁的门店，并承诺用于本项目的，得2分。</w:t>
            </w:r>
          </w:p>
          <w:p w14:paraId="3CAF6D9A">
            <w:pPr>
              <w:wordWrap w:val="0"/>
              <w:topLinePunct/>
              <w:ind w:right="164" w:firstLine="480"/>
              <w:rPr>
                <w:rFonts w:hint="eastAsia" w:ascii="宋体" w:hAnsi="宋体"/>
                <w:b/>
                <w:sz w:val="24"/>
                <w:highlight w:val="none"/>
              </w:rPr>
            </w:pPr>
            <w:r>
              <w:rPr>
                <w:rFonts w:hint="eastAsia" w:ascii="宋体" w:hAnsi="宋体"/>
                <w:sz w:val="24"/>
                <w:highlight w:val="none"/>
              </w:rPr>
              <w:t>注：无门店、未提供相关证明材料或租赁合同期限剩余时间不满足本项目要求的，不得分。</w:t>
            </w:r>
          </w:p>
          <w:p w14:paraId="36ECC541">
            <w:pPr>
              <w:wordWrap w:val="0"/>
              <w:topLinePunct/>
              <w:ind w:right="164" w:firstLine="480"/>
              <w:rPr>
                <w:rFonts w:hint="eastAsia" w:ascii="宋体" w:hAnsi="宋体"/>
                <w:sz w:val="24"/>
                <w:highlight w:val="none"/>
              </w:rPr>
            </w:pPr>
            <w:r>
              <w:rPr>
                <w:rFonts w:ascii="宋体" w:hAnsi="宋体"/>
                <w:sz w:val="24"/>
                <w:highlight w:val="none"/>
              </w:rPr>
              <w:t>2.根据投标人提供的</w:t>
            </w:r>
            <w:r>
              <w:rPr>
                <w:rFonts w:hint="eastAsia" w:ascii="宋体" w:hAnsi="宋体"/>
                <w:sz w:val="24"/>
                <w:highlight w:val="none"/>
              </w:rPr>
              <w:t>门店覆盖服务方案，包括覆盖区域合理性、地理位置情况、交通便捷程度、设立消费协作产品展示专区情况进行评价。方案完全包含上述要点的得2分；有缺项仅得0.5分；未提供不得分；</w:t>
            </w:r>
          </w:p>
          <w:p w14:paraId="14FE4E16">
            <w:pPr>
              <w:ind w:firstLine="480" w:firstLineChars="200"/>
              <w:rPr>
                <w:rFonts w:hint="eastAsia" w:ascii="宋体" w:hAnsi="宋体"/>
                <w:sz w:val="24"/>
                <w:highlight w:val="none"/>
              </w:rPr>
            </w:pPr>
            <w:r>
              <w:rPr>
                <w:rFonts w:hint="eastAsia" w:ascii="宋体" w:hAnsi="宋体"/>
                <w:sz w:val="24"/>
                <w:highlight w:val="none"/>
              </w:rPr>
              <w:t>方案贴合采购人实际的，加1分；</w:t>
            </w:r>
          </w:p>
          <w:p w14:paraId="0DCBB5C4">
            <w:pPr>
              <w:ind w:firstLine="480" w:firstLineChars="200"/>
              <w:rPr>
                <w:rFonts w:hint="eastAsia" w:ascii="宋体" w:hAnsi="宋体"/>
                <w:sz w:val="24"/>
                <w:highlight w:val="none"/>
              </w:rPr>
            </w:pPr>
            <w:r>
              <w:rPr>
                <w:rFonts w:hint="eastAsia" w:ascii="宋体" w:hAnsi="宋体"/>
                <w:sz w:val="24"/>
                <w:highlight w:val="none"/>
              </w:rPr>
              <w:t>方案切实可行的，加1分。</w:t>
            </w:r>
          </w:p>
          <w:p w14:paraId="713B9798">
            <w:pPr>
              <w:wordWrap w:val="0"/>
              <w:topLinePunct/>
              <w:ind w:right="164" w:firstLine="480"/>
              <w:rPr>
                <w:rFonts w:hint="eastAsia" w:ascii="宋体" w:hAnsi="宋体" w:eastAsia="宋体"/>
                <w:sz w:val="24"/>
                <w:highlight w:val="none"/>
                <w:lang w:eastAsia="zh-CN"/>
              </w:rPr>
            </w:pPr>
            <w:r>
              <w:rPr>
                <w:rFonts w:hint="eastAsia" w:ascii="宋体" w:hAnsi="宋体"/>
                <w:sz w:val="24"/>
                <w:highlight w:val="none"/>
              </w:rPr>
              <w:t>3.根据</w:t>
            </w:r>
            <w:r>
              <w:rPr>
                <w:rFonts w:ascii="宋体" w:hAnsi="宋体"/>
                <w:sz w:val="24"/>
                <w:highlight w:val="none"/>
              </w:rPr>
              <w:t>投标人提供的</w:t>
            </w:r>
            <w:r>
              <w:rPr>
                <w:rFonts w:hint="eastAsia" w:ascii="宋体" w:hAnsi="宋体"/>
                <w:sz w:val="24"/>
                <w:highlight w:val="none"/>
              </w:rPr>
              <w:t>承担共享发放点任务方案包括承诺愿意承担共享发放点任务、列明共享发放点门店信息进行评价。方案完全包含上述要点的得1分；有缺项仅得0.5分；未提供不得分</w:t>
            </w:r>
            <w:r>
              <w:rPr>
                <w:rFonts w:hint="eastAsia" w:ascii="宋体" w:hAnsi="宋体"/>
                <w:sz w:val="24"/>
                <w:highlight w:val="none"/>
                <w:lang w:eastAsia="zh-CN"/>
              </w:rPr>
              <w:t>；</w:t>
            </w:r>
          </w:p>
          <w:p w14:paraId="5437116A">
            <w:pPr>
              <w:wordWrap w:val="0"/>
              <w:topLinePunct/>
              <w:ind w:right="164" w:firstLine="480"/>
              <w:rPr>
                <w:rFonts w:hint="eastAsia" w:ascii="宋体" w:hAnsi="宋体"/>
                <w:sz w:val="24"/>
                <w:highlight w:val="none"/>
              </w:rPr>
            </w:pPr>
            <w:r>
              <w:rPr>
                <w:rFonts w:hint="eastAsia" w:ascii="宋体" w:hAnsi="宋体"/>
                <w:sz w:val="24"/>
                <w:highlight w:val="none"/>
              </w:rPr>
              <w:t>方案贴合采购人实际的，加0.5分；</w:t>
            </w:r>
          </w:p>
          <w:p w14:paraId="3EAC30E8">
            <w:pPr>
              <w:ind w:firstLine="480" w:firstLineChars="200"/>
              <w:rPr>
                <w:rFonts w:hint="eastAsia" w:ascii="宋体" w:hAnsi="宋体"/>
                <w:sz w:val="24"/>
                <w:highlight w:val="none"/>
              </w:rPr>
            </w:pPr>
            <w:r>
              <w:rPr>
                <w:rFonts w:hint="eastAsia" w:ascii="宋体" w:hAnsi="宋体"/>
                <w:sz w:val="24"/>
                <w:highlight w:val="none"/>
              </w:rPr>
              <w:t>方案切实可行的，加0.5分。</w:t>
            </w:r>
          </w:p>
          <w:p w14:paraId="7673D1F1">
            <w:pPr>
              <w:topLinePunct/>
              <w:ind w:right="164" w:firstLine="482" w:firstLineChars="200"/>
              <w:rPr>
                <w:rFonts w:hint="eastAsia" w:ascii="宋体" w:hAnsi="宋体"/>
                <w:b/>
                <w:sz w:val="24"/>
                <w:highlight w:val="none"/>
              </w:rPr>
            </w:pPr>
            <w:r>
              <w:rPr>
                <w:rFonts w:hint="eastAsia" w:ascii="宋体" w:hAnsi="宋体"/>
                <w:b/>
                <w:sz w:val="24"/>
                <w:highlight w:val="none"/>
              </w:rPr>
              <w:t>注：上述1-3项需根据实际提供产权证明或租赁合同、门店内外详细照片信息、位置定位、承诺函等证明材料扫描件，否则不得分。</w:t>
            </w:r>
          </w:p>
          <w:p w14:paraId="72122FED">
            <w:pPr>
              <w:pStyle w:val="1401"/>
              <w:widowControl w:val="0"/>
              <w:wordWrap w:val="0"/>
              <w:topLinePunct/>
              <w:ind w:firstLine="472"/>
              <w:rPr>
                <w:rFonts w:ascii="宋体" w:hAnsi="宋体" w:eastAsia="宋体" w:cs="楷体"/>
                <w:highlight w:val="none"/>
              </w:rPr>
            </w:pPr>
            <w:r>
              <w:rPr>
                <w:rFonts w:hint="eastAsia" w:ascii="宋体" w:hAnsi="宋体"/>
                <w:b/>
                <w:sz w:val="24"/>
                <w:highlight w:val="none"/>
              </w:rPr>
              <w:t>本项最多得8分。</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59A808">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8</w:t>
            </w:r>
          </w:p>
        </w:tc>
      </w:tr>
    </w:tbl>
    <w:p w14:paraId="7E110292">
      <w:pPr>
        <w:wordWrap w:val="0"/>
        <w:topLinePunct/>
        <w:spacing w:line="360" w:lineRule="auto"/>
        <w:jc w:val="left"/>
        <w:rPr>
          <w:highlight w:val="none"/>
        </w:rPr>
      </w:pPr>
      <w:r>
        <w:rPr>
          <w:rFonts w:hint="eastAsia" w:ascii="宋体" w:hAnsi="宋体"/>
          <w:b/>
          <w:sz w:val="24"/>
          <w:highlight w:val="none"/>
        </w:rPr>
        <w:t>（三）价格评估</w:t>
      </w:r>
    </w:p>
    <w:tbl>
      <w:tblPr>
        <w:tblStyle w:val="64"/>
        <w:tblpPr w:leftFromText="180" w:rightFromText="180" w:vertAnchor="text" w:tblpY="1"/>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1418"/>
        <w:gridCol w:w="6398"/>
        <w:gridCol w:w="1114"/>
      </w:tblGrid>
      <w:tr w14:paraId="356BE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trPr>
        <w:tc>
          <w:tcPr>
            <w:tcW w:w="485" w:type="pct"/>
            <w:tcBorders>
              <w:top w:val="single" w:color="000000" w:sz="4" w:space="0"/>
              <w:left w:val="single" w:color="000000" w:sz="4" w:space="0"/>
              <w:bottom w:val="single" w:color="000000" w:sz="4" w:space="0"/>
              <w:right w:val="single" w:color="000000" w:sz="4" w:space="0"/>
            </w:tcBorders>
            <w:vAlign w:val="center"/>
          </w:tcPr>
          <w:p w14:paraId="7DB54559">
            <w:pPr>
              <w:spacing w:line="360" w:lineRule="auto"/>
              <w:jc w:val="center"/>
              <w:rPr>
                <w:rFonts w:ascii="宋体" w:hAnsi="宋体"/>
                <w:b/>
                <w:sz w:val="24"/>
                <w:highlight w:val="none"/>
              </w:rPr>
            </w:pPr>
            <w:r>
              <w:rPr>
                <w:rFonts w:hint="eastAsia" w:ascii="宋体" w:hAnsi="宋体"/>
                <w:b/>
                <w:sz w:val="24"/>
                <w:highlight w:val="none"/>
              </w:rPr>
              <w:t>序号</w:t>
            </w:r>
          </w:p>
        </w:tc>
        <w:tc>
          <w:tcPr>
            <w:tcW w:w="717" w:type="pct"/>
            <w:tcBorders>
              <w:top w:val="single" w:color="000000" w:sz="4" w:space="0"/>
              <w:left w:val="single" w:color="000000" w:sz="4" w:space="0"/>
              <w:bottom w:val="single" w:color="000000" w:sz="4" w:space="0"/>
              <w:right w:val="single" w:color="000000" w:sz="4" w:space="0"/>
            </w:tcBorders>
            <w:vAlign w:val="center"/>
          </w:tcPr>
          <w:p w14:paraId="3E4696CC">
            <w:pPr>
              <w:spacing w:line="360" w:lineRule="auto"/>
              <w:jc w:val="center"/>
              <w:rPr>
                <w:rFonts w:ascii="宋体" w:hAnsi="宋体"/>
                <w:b/>
                <w:sz w:val="24"/>
                <w:highlight w:val="none"/>
              </w:rPr>
            </w:pPr>
            <w:r>
              <w:rPr>
                <w:rFonts w:hint="eastAsia" w:ascii="宋体" w:hAnsi="宋体"/>
                <w:b/>
                <w:sz w:val="24"/>
                <w:highlight w:val="none"/>
              </w:rPr>
              <w:t>评审因素</w:t>
            </w:r>
          </w:p>
        </w:tc>
        <w:tc>
          <w:tcPr>
            <w:tcW w:w="3235" w:type="pct"/>
            <w:tcBorders>
              <w:top w:val="single" w:color="000000" w:sz="4" w:space="0"/>
              <w:left w:val="single" w:color="000000" w:sz="4" w:space="0"/>
              <w:bottom w:val="single" w:color="000000" w:sz="4" w:space="0"/>
              <w:right w:val="single" w:color="000000" w:sz="4" w:space="0"/>
            </w:tcBorders>
            <w:vAlign w:val="center"/>
          </w:tcPr>
          <w:p w14:paraId="274D4E5C">
            <w:pPr>
              <w:spacing w:line="360" w:lineRule="auto"/>
              <w:jc w:val="center"/>
              <w:rPr>
                <w:rFonts w:ascii="宋体" w:hAnsi="宋体"/>
                <w:b/>
                <w:sz w:val="24"/>
                <w:highlight w:val="none"/>
              </w:rPr>
            </w:pPr>
            <w:r>
              <w:rPr>
                <w:rFonts w:hint="eastAsia" w:ascii="宋体" w:hAnsi="宋体"/>
                <w:b/>
                <w:sz w:val="24"/>
                <w:highlight w:val="none"/>
              </w:rPr>
              <w:t>评审细则</w:t>
            </w:r>
          </w:p>
        </w:tc>
        <w:tc>
          <w:tcPr>
            <w:tcW w:w="563" w:type="pct"/>
            <w:tcBorders>
              <w:top w:val="single" w:color="000000" w:sz="4" w:space="0"/>
              <w:left w:val="single" w:color="000000" w:sz="4" w:space="0"/>
              <w:bottom w:val="single" w:color="000000" w:sz="4" w:space="0"/>
              <w:right w:val="single" w:color="000000" w:sz="4" w:space="0"/>
            </w:tcBorders>
            <w:vAlign w:val="center"/>
          </w:tcPr>
          <w:p w14:paraId="0A9D9975">
            <w:pPr>
              <w:spacing w:line="360" w:lineRule="auto"/>
              <w:jc w:val="center"/>
              <w:rPr>
                <w:rFonts w:ascii="宋体" w:hAnsi="宋体"/>
                <w:b/>
                <w:sz w:val="24"/>
                <w:highlight w:val="none"/>
              </w:rPr>
            </w:pPr>
            <w:r>
              <w:rPr>
                <w:rFonts w:hint="eastAsia" w:ascii="宋体" w:hAnsi="宋体"/>
                <w:b/>
                <w:sz w:val="24"/>
                <w:highlight w:val="none"/>
              </w:rPr>
              <w:t>分值</w:t>
            </w:r>
          </w:p>
        </w:tc>
      </w:tr>
      <w:tr w14:paraId="72A77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437" w:type="pct"/>
            <w:gridSpan w:val="3"/>
            <w:tcBorders>
              <w:top w:val="single" w:color="000000" w:sz="4" w:space="0"/>
              <w:left w:val="single" w:color="000000" w:sz="4" w:space="0"/>
              <w:bottom w:val="single" w:color="000000" w:sz="4" w:space="0"/>
              <w:right w:val="single" w:color="000000" w:sz="4" w:space="0"/>
            </w:tcBorders>
          </w:tcPr>
          <w:p w14:paraId="1CD6AFA1">
            <w:pPr>
              <w:spacing w:line="360" w:lineRule="auto"/>
              <w:jc w:val="center"/>
              <w:rPr>
                <w:rFonts w:ascii="宋体" w:hAnsi="宋体"/>
                <w:b/>
                <w:sz w:val="24"/>
                <w:highlight w:val="none"/>
              </w:rPr>
            </w:pPr>
            <w:r>
              <w:rPr>
                <w:rFonts w:hint="eastAsia" w:ascii="宋体" w:hAnsi="宋体"/>
                <w:b/>
                <w:sz w:val="24"/>
                <w:highlight w:val="none"/>
              </w:rPr>
              <w:t>一、投标报价</w:t>
            </w:r>
          </w:p>
        </w:tc>
        <w:tc>
          <w:tcPr>
            <w:tcW w:w="563" w:type="pct"/>
            <w:tcBorders>
              <w:top w:val="single" w:color="000000" w:sz="4" w:space="0"/>
              <w:left w:val="single" w:color="000000" w:sz="4" w:space="0"/>
              <w:bottom w:val="single" w:color="000000" w:sz="4" w:space="0"/>
              <w:right w:val="single" w:color="000000" w:sz="4" w:space="0"/>
            </w:tcBorders>
          </w:tcPr>
          <w:p w14:paraId="1005BB05">
            <w:pPr>
              <w:spacing w:line="360" w:lineRule="auto"/>
              <w:jc w:val="center"/>
              <w:rPr>
                <w:rFonts w:ascii="宋体" w:hAnsi="宋体"/>
                <w:b/>
                <w:sz w:val="24"/>
                <w:highlight w:val="none"/>
              </w:rPr>
            </w:pPr>
            <w:r>
              <w:rPr>
                <w:rFonts w:hint="eastAsia" w:ascii="宋体" w:hAnsi="宋体"/>
                <w:b/>
                <w:sz w:val="24"/>
                <w:highlight w:val="none"/>
              </w:rPr>
              <w:t>30</w:t>
            </w:r>
          </w:p>
        </w:tc>
      </w:tr>
      <w:tr w14:paraId="43D42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85" w:type="pct"/>
            <w:tcBorders>
              <w:top w:val="single" w:color="000000" w:sz="4" w:space="0"/>
              <w:left w:val="single" w:color="000000" w:sz="4" w:space="0"/>
              <w:bottom w:val="single" w:color="000000" w:sz="4" w:space="0"/>
              <w:right w:val="single" w:color="000000" w:sz="4" w:space="0"/>
            </w:tcBorders>
            <w:vAlign w:val="center"/>
          </w:tcPr>
          <w:p w14:paraId="2D9AD2F2">
            <w:pPr>
              <w:spacing w:line="360" w:lineRule="auto"/>
              <w:jc w:val="center"/>
              <w:rPr>
                <w:rFonts w:ascii="宋体" w:hAnsi="宋体"/>
                <w:b/>
                <w:sz w:val="24"/>
                <w:highlight w:val="none"/>
              </w:rPr>
            </w:pPr>
            <w:r>
              <w:rPr>
                <w:rFonts w:hint="eastAsia" w:ascii="宋体" w:hAnsi="宋体"/>
                <w:bCs/>
                <w:sz w:val="24"/>
                <w:highlight w:val="none"/>
              </w:rPr>
              <w:t>1</w:t>
            </w:r>
          </w:p>
        </w:tc>
        <w:tc>
          <w:tcPr>
            <w:tcW w:w="717" w:type="pct"/>
            <w:tcBorders>
              <w:top w:val="single" w:color="000000" w:sz="4" w:space="0"/>
              <w:left w:val="single" w:color="000000" w:sz="4" w:space="0"/>
              <w:bottom w:val="single" w:color="000000" w:sz="4" w:space="0"/>
              <w:right w:val="single" w:color="000000" w:sz="4" w:space="0"/>
            </w:tcBorders>
            <w:vAlign w:val="center"/>
          </w:tcPr>
          <w:p w14:paraId="0FB9BC37">
            <w:pPr>
              <w:spacing w:line="360" w:lineRule="auto"/>
              <w:jc w:val="center"/>
              <w:rPr>
                <w:rFonts w:ascii="宋体" w:hAnsi="宋体"/>
                <w:b/>
                <w:sz w:val="24"/>
                <w:highlight w:val="none"/>
              </w:rPr>
            </w:pPr>
            <w:r>
              <w:rPr>
                <w:rFonts w:hint="eastAsia" w:ascii="宋体" w:hAnsi="宋体"/>
                <w:sz w:val="24"/>
                <w:highlight w:val="none"/>
              </w:rPr>
              <w:t>价格部分</w:t>
            </w:r>
          </w:p>
        </w:tc>
        <w:tc>
          <w:tcPr>
            <w:tcW w:w="3235" w:type="pct"/>
            <w:tcBorders>
              <w:top w:val="single" w:color="000000" w:sz="4" w:space="0"/>
              <w:left w:val="single" w:color="000000" w:sz="4" w:space="0"/>
              <w:bottom w:val="single" w:color="000000" w:sz="4" w:space="0"/>
              <w:right w:val="single" w:color="000000" w:sz="4" w:space="0"/>
            </w:tcBorders>
          </w:tcPr>
          <w:p w14:paraId="73F8F119">
            <w:pPr>
              <w:spacing w:line="300" w:lineRule="exact"/>
              <w:ind w:right="164" w:firstLine="360"/>
              <w:rPr>
                <w:rFonts w:ascii="宋体" w:hAnsi="宋体"/>
                <w:sz w:val="24"/>
                <w:highlight w:val="none"/>
              </w:rPr>
            </w:pPr>
            <w:r>
              <w:rPr>
                <w:rFonts w:ascii="宋体" w:hAnsi="宋体"/>
                <w:sz w:val="24"/>
                <w:highlight w:val="none"/>
              </w:rPr>
              <w:t>在所有有效</w:t>
            </w:r>
            <w:r>
              <w:rPr>
                <w:rFonts w:hint="eastAsia" w:ascii="宋体" w:hAnsi="宋体"/>
                <w:sz w:val="24"/>
                <w:highlight w:val="none"/>
              </w:rPr>
              <w:t>优惠率</w:t>
            </w:r>
            <w:r>
              <w:rPr>
                <w:rFonts w:ascii="宋体" w:hAnsi="宋体"/>
                <w:sz w:val="24"/>
                <w:highlight w:val="none"/>
              </w:rPr>
              <w:t>报价中选择最</w:t>
            </w:r>
            <w:r>
              <w:rPr>
                <w:rFonts w:hint="eastAsia" w:ascii="宋体" w:hAnsi="宋体"/>
                <w:sz w:val="24"/>
                <w:highlight w:val="none"/>
              </w:rPr>
              <w:t>高</w:t>
            </w:r>
            <w:r>
              <w:rPr>
                <w:rFonts w:ascii="宋体" w:hAnsi="宋体"/>
                <w:sz w:val="24"/>
                <w:highlight w:val="none"/>
              </w:rPr>
              <w:t>的</w:t>
            </w:r>
            <w:r>
              <w:rPr>
                <w:rFonts w:hint="eastAsia" w:ascii="宋体" w:hAnsi="宋体"/>
                <w:sz w:val="24"/>
                <w:highlight w:val="none"/>
              </w:rPr>
              <w:t>优惠率</w:t>
            </w:r>
            <w:r>
              <w:rPr>
                <w:rFonts w:ascii="宋体" w:hAnsi="宋体"/>
                <w:sz w:val="24"/>
                <w:highlight w:val="none"/>
              </w:rPr>
              <w:t>报价确定为基准</w:t>
            </w:r>
            <w:r>
              <w:rPr>
                <w:rFonts w:hint="eastAsia" w:ascii="宋体" w:hAnsi="宋体"/>
                <w:sz w:val="24"/>
                <w:highlight w:val="none"/>
              </w:rPr>
              <w:t>优惠率</w:t>
            </w:r>
            <w:r>
              <w:rPr>
                <w:rFonts w:ascii="宋体" w:hAnsi="宋体"/>
                <w:sz w:val="24"/>
                <w:highlight w:val="none"/>
              </w:rPr>
              <w:t>。将所有</w:t>
            </w:r>
            <w:r>
              <w:rPr>
                <w:rFonts w:hint="eastAsia" w:ascii="宋体" w:hAnsi="宋体"/>
                <w:sz w:val="24"/>
                <w:highlight w:val="none"/>
              </w:rPr>
              <w:t>优惠率</w:t>
            </w:r>
            <w:r>
              <w:rPr>
                <w:rFonts w:ascii="宋体" w:hAnsi="宋体"/>
                <w:sz w:val="24"/>
                <w:highlight w:val="none"/>
              </w:rPr>
              <w:t>有效报价与基准</w:t>
            </w:r>
            <w:r>
              <w:rPr>
                <w:rFonts w:hint="eastAsia" w:ascii="宋体" w:hAnsi="宋体"/>
                <w:sz w:val="24"/>
                <w:highlight w:val="none"/>
              </w:rPr>
              <w:t>优惠率</w:t>
            </w:r>
            <w:r>
              <w:rPr>
                <w:rFonts w:ascii="宋体" w:hAnsi="宋体"/>
                <w:sz w:val="24"/>
                <w:highlight w:val="none"/>
              </w:rPr>
              <w:t>相比较，按照下列公式计算（计算结果四舍五入保留两位小数）：</w:t>
            </w:r>
          </w:p>
          <w:p w14:paraId="34BAE8F4">
            <w:pPr>
              <w:spacing w:line="300" w:lineRule="exact"/>
              <w:ind w:right="164" w:firstLine="360"/>
              <w:rPr>
                <w:rFonts w:ascii="宋体" w:hAnsi="宋体"/>
                <w:b/>
                <w:sz w:val="24"/>
                <w:highlight w:val="none"/>
              </w:rPr>
            </w:pPr>
            <w:r>
              <w:rPr>
                <w:rFonts w:hint="eastAsia"/>
                <w:bCs/>
                <w:sz w:val="24"/>
                <w:highlight w:val="none"/>
                <w:u w:val="single"/>
              </w:rPr>
              <w:t>投标</w:t>
            </w:r>
            <w:r>
              <w:rPr>
                <w:bCs/>
                <w:sz w:val="24"/>
                <w:highlight w:val="none"/>
                <w:u w:val="single"/>
              </w:rPr>
              <w:t>报价得分</w:t>
            </w:r>
            <w:r>
              <w:rPr>
                <w:rFonts w:ascii="宋体" w:hAnsi="宋体"/>
                <w:bCs/>
                <w:sz w:val="24"/>
                <w:highlight w:val="none"/>
                <w:u w:val="single"/>
              </w:rPr>
              <w:t>＝（</w:t>
            </w:r>
            <w:r>
              <w:rPr>
                <w:rFonts w:hint="eastAsia" w:ascii="宋体" w:hAnsi="宋体"/>
                <w:bCs/>
                <w:sz w:val="24"/>
                <w:highlight w:val="none"/>
                <w:u w:val="single"/>
              </w:rPr>
              <w:t>优惠率/基准优惠率</w:t>
            </w:r>
            <w:r>
              <w:rPr>
                <w:rFonts w:ascii="宋体" w:hAnsi="宋体"/>
                <w:bCs/>
                <w:sz w:val="24"/>
                <w:highlight w:val="none"/>
                <w:u w:val="single"/>
              </w:rPr>
              <w:t>）×</w:t>
            </w:r>
            <w:r>
              <w:rPr>
                <w:rFonts w:hint="eastAsia" w:ascii="宋体" w:hAnsi="宋体"/>
                <w:sz w:val="24"/>
                <w:highlight w:val="none"/>
                <w:u w:val="single"/>
              </w:rPr>
              <w:t>3</w:t>
            </w:r>
            <w:r>
              <w:rPr>
                <w:rFonts w:ascii="宋体" w:hAnsi="宋体"/>
                <w:sz w:val="24"/>
                <w:highlight w:val="none"/>
                <w:u w:val="single"/>
              </w:rPr>
              <w:t>0</w:t>
            </w:r>
            <w:r>
              <w:rPr>
                <w:rFonts w:ascii="宋体" w:hAnsi="宋体"/>
                <w:bCs/>
                <w:sz w:val="24"/>
                <w:highlight w:val="none"/>
                <w:u w:val="single"/>
              </w:rPr>
              <w:t>%×100</w:t>
            </w:r>
          </w:p>
        </w:tc>
        <w:tc>
          <w:tcPr>
            <w:tcW w:w="563" w:type="pct"/>
            <w:tcBorders>
              <w:top w:val="single" w:color="000000" w:sz="4" w:space="0"/>
              <w:left w:val="single" w:color="000000" w:sz="4" w:space="0"/>
              <w:bottom w:val="single" w:color="000000" w:sz="4" w:space="0"/>
              <w:right w:val="single" w:color="000000" w:sz="4" w:space="0"/>
            </w:tcBorders>
            <w:vAlign w:val="center"/>
          </w:tcPr>
          <w:p w14:paraId="0C92A725">
            <w:pPr>
              <w:spacing w:line="360" w:lineRule="auto"/>
              <w:jc w:val="center"/>
              <w:rPr>
                <w:rFonts w:ascii="宋体" w:hAnsi="宋体"/>
                <w:b/>
                <w:sz w:val="24"/>
                <w:highlight w:val="none"/>
              </w:rPr>
            </w:pPr>
            <w:r>
              <w:rPr>
                <w:rFonts w:hint="eastAsia" w:ascii="宋体" w:hAnsi="宋体"/>
                <w:b/>
                <w:sz w:val="24"/>
                <w:highlight w:val="none"/>
              </w:rPr>
              <w:t>30</w:t>
            </w:r>
          </w:p>
        </w:tc>
      </w:tr>
    </w:tbl>
    <w:p w14:paraId="1833ABD8">
      <w:pPr>
        <w:rPr>
          <w:highlight w:val="none"/>
        </w:rPr>
      </w:pPr>
      <w:r>
        <w:rPr>
          <w:highlight w:val="none"/>
        </w:rPr>
        <w:br w:type="page"/>
      </w:r>
    </w:p>
    <w:p w14:paraId="6B1AEE4C">
      <w:pPr>
        <w:rPr>
          <w:highlight w:val="none"/>
        </w:rPr>
      </w:pPr>
      <w:r>
        <w:rPr>
          <w:rFonts w:hint="eastAsia" w:ascii="宋体" w:hAnsi="宋体"/>
          <w:b/>
          <w:sz w:val="28"/>
          <w:szCs w:val="28"/>
          <w:highlight w:val="none"/>
        </w:rPr>
        <w:t>标段</w:t>
      </w:r>
      <w:r>
        <w:rPr>
          <w:rFonts w:hint="eastAsia" w:ascii="宋体" w:hAnsi="宋体"/>
          <w:b/>
          <w:sz w:val="28"/>
          <w:szCs w:val="28"/>
          <w:highlight w:val="none"/>
          <w:lang w:val="en-US" w:eastAsia="zh-CN"/>
        </w:rPr>
        <w:t>二</w:t>
      </w:r>
      <w:r>
        <w:rPr>
          <w:rFonts w:hint="eastAsia" w:ascii="宋体" w:hAnsi="宋体"/>
          <w:b/>
          <w:sz w:val="28"/>
          <w:szCs w:val="28"/>
          <w:highlight w:val="none"/>
        </w:rPr>
        <w:t>：镇江市对口支援地区西藏达孜青稞米、菜籽油、藏香猪肉、西藏野生羊肚菌产品</w:t>
      </w:r>
    </w:p>
    <w:tbl>
      <w:tblPr>
        <w:tblStyle w:val="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342"/>
        <w:gridCol w:w="2297"/>
        <w:gridCol w:w="2237"/>
        <w:gridCol w:w="2553"/>
      </w:tblGrid>
      <w:tr w14:paraId="25ADD0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ign w:val="center"/>
          </w:tcPr>
          <w:p w14:paraId="1D3F97AD">
            <w:pPr>
              <w:spacing w:line="360" w:lineRule="auto"/>
              <w:jc w:val="center"/>
              <w:rPr>
                <w:rFonts w:ascii="宋体" w:hAnsi="宋体"/>
                <w:b/>
                <w:sz w:val="24"/>
                <w:highlight w:val="none"/>
              </w:rPr>
            </w:pPr>
            <w:r>
              <w:rPr>
                <w:rFonts w:ascii="宋体" w:hAnsi="宋体"/>
                <w:b/>
                <w:sz w:val="24"/>
                <w:highlight w:val="none"/>
              </w:rPr>
              <w:t>评分项目</w:t>
            </w:r>
          </w:p>
        </w:tc>
        <w:tc>
          <w:tcPr>
            <w:tcW w:w="1218" w:type="pct"/>
            <w:tcBorders>
              <w:top w:val="single" w:color="auto" w:sz="6" w:space="0"/>
              <w:left w:val="single" w:color="auto" w:sz="6" w:space="0"/>
              <w:bottom w:val="single" w:color="auto" w:sz="6" w:space="0"/>
              <w:right w:val="single" w:color="auto" w:sz="6" w:space="0"/>
            </w:tcBorders>
            <w:noWrap/>
            <w:vAlign w:val="center"/>
          </w:tcPr>
          <w:p w14:paraId="50F81153">
            <w:pPr>
              <w:spacing w:line="360" w:lineRule="auto"/>
              <w:jc w:val="center"/>
              <w:rPr>
                <w:rFonts w:ascii="宋体" w:hAnsi="宋体"/>
                <w:b/>
                <w:sz w:val="24"/>
                <w:highlight w:val="none"/>
              </w:rPr>
            </w:pPr>
            <w:r>
              <w:rPr>
                <w:rFonts w:hint="eastAsia" w:ascii="宋体" w:hAnsi="宋体"/>
                <w:b/>
                <w:sz w:val="24"/>
                <w:highlight w:val="none"/>
              </w:rPr>
              <w:t>技术评估</w:t>
            </w:r>
          </w:p>
        </w:tc>
        <w:tc>
          <w:tcPr>
            <w:tcW w:w="1186" w:type="pct"/>
            <w:tcBorders>
              <w:top w:val="single" w:color="auto" w:sz="6" w:space="0"/>
              <w:left w:val="single" w:color="auto" w:sz="6" w:space="0"/>
              <w:bottom w:val="single" w:color="auto" w:sz="6" w:space="0"/>
              <w:right w:val="single" w:color="auto" w:sz="6" w:space="0"/>
            </w:tcBorders>
            <w:noWrap/>
            <w:vAlign w:val="center"/>
          </w:tcPr>
          <w:p w14:paraId="4CAEE043">
            <w:pPr>
              <w:spacing w:line="360" w:lineRule="auto"/>
              <w:jc w:val="center"/>
              <w:rPr>
                <w:rFonts w:ascii="宋体" w:hAnsi="宋体"/>
                <w:b/>
                <w:sz w:val="24"/>
                <w:highlight w:val="none"/>
              </w:rPr>
            </w:pPr>
            <w:r>
              <w:rPr>
                <w:rFonts w:hint="eastAsia" w:ascii="宋体" w:hAnsi="宋体"/>
                <w:b/>
                <w:sz w:val="24"/>
                <w:highlight w:val="none"/>
              </w:rPr>
              <w:t>商务评估</w:t>
            </w:r>
          </w:p>
        </w:tc>
        <w:tc>
          <w:tcPr>
            <w:tcW w:w="1354" w:type="pct"/>
            <w:tcBorders>
              <w:top w:val="single" w:color="auto" w:sz="6" w:space="0"/>
              <w:left w:val="single" w:color="auto" w:sz="6" w:space="0"/>
              <w:bottom w:val="single" w:color="auto" w:sz="6" w:space="0"/>
              <w:right w:val="single" w:color="auto" w:sz="6" w:space="0"/>
            </w:tcBorders>
            <w:noWrap/>
            <w:vAlign w:val="center"/>
          </w:tcPr>
          <w:p w14:paraId="149241F2">
            <w:pPr>
              <w:spacing w:line="360" w:lineRule="auto"/>
              <w:jc w:val="center"/>
              <w:rPr>
                <w:rFonts w:ascii="宋体" w:hAnsi="宋体"/>
                <w:b/>
                <w:sz w:val="24"/>
                <w:highlight w:val="none"/>
              </w:rPr>
            </w:pPr>
            <w:r>
              <w:rPr>
                <w:rFonts w:ascii="宋体" w:hAnsi="宋体"/>
                <w:b/>
                <w:sz w:val="24"/>
                <w:highlight w:val="none"/>
              </w:rPr>
              <w:t>价格</w:t>
            </w:r>
            <w:r>
              <w:rPr>
                <w:rFonts w:hint="eastAsia" w:ascii="宋体" w:hAnsi="宋体"/>
                <w:b/>
                <w:sz w:val="24"/>
                <w:highlight w:val="none"/>
              </w:rPr>
              <w:t>评估</w:t>
            </w:r>
          </w:p>
        </w:tc>
      </w:tr>
      <w:tr w14:paraId="3A00005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single" w:color="auto" w:sz="6" w:space="0"/>
              <w:left w:val="single" w:color="auto" w:sz="6" w:space="0"/>
              <w:bottom w:val="single" w:color="auto" w:sz="6" w:space="0"/>
              <w:right w:val="single" w:color="auto" w:sz="6" w:space="0"/>
            </w:tcBorders>
            <w:noWrap/>
            <w:vAlign w:val="center"/>
          </w:tcPr>
          <w:p w14:paraId="1D2FC64F">
            <w:pPr>
              <w:spacing w:line="360" w:lineRule="auto"/>
              <w:jc w:val="center"/>
              <w:rPr>
                <w:rFonts w:ascii="宋体" w:hAnsi="宋体"/>
                <w:b/>
                <w:sz w:val="24"/>
                <w:highlight w:val="none"/>
              </w:rPr>
            </w:pPr>
            <w:r>
              <w:rPr>
                <w:rFonts w:ascii="宋体" w:hAnsi="宋体"/>
                <w:b/>
                <w:sz w:val="24"/>
                <w:highlight w:val="none"/>
              </w:rPr>
              <w:t>分值</w:t>
            </w:r>
          </w:p>
        </w:tc>
        <w:tc>
          <w:tcPr>
            <w:tcW w:w="1218" w:type="pct"/>
            <w:tcBorders>
              <w:top w:val="single" w:color="auto" w:sz="6" w:space="0"/>
              <w:left w:val="single" w:color="auto" w:sz="6" w:space="0"/>
              <w:bottom w:val="single" w:color="auto" w:sz="6" w:space="0"/>
              <w:right w:val="single" w:color="auto" w:sz="6" w:space="0"/>
            </w:tcBorders>
            <w:noWrap/>
            <w:vAlign w:val="center"/>
          </w:tcPr>
          <w:p w14:paraId="735B1D93">
            <w:pPr>
              <w:spacing w:line="360" w:lineRule="auto"/>
              <w:jc w:val="center"/>
              <w:rPr>
                <w:rFonts w:ascii="宋体" w:hAnsi="宋体"/>
                <w:b/>
                <w:sz w:val="24"/>
                <w:highlight w:val="none"/>
              </w:rPr>
            </w:pPr>
            <w:r>
              <w:rPr>
                <w:rFonts w:hint="eastAsia" w:ascii="宋体" w:hAnsi="宋体"/>
                <w:b/>
                <w:sz w:val="24"/>
                <w:highlight w:val="none"/>
              </w:rPr>
              <w:t>30</w:t>
            </w:r>
            <w:r>
              <w:rPr>
                <w:rFonts w:ascii="宋体" w:hAnsi="宋体"/>
                <w:b/>
                <w:sz w:val="24"/>
                <w:highlight w:val="none"/>
              </w:rPr>
              <w:t>分</w:t>
            </w:r>
          </w:p>
        </w:tc>
        <w:tc>
          <w:tcPr>
            <w:tcW w:w="1186" w:type="pct"/>
            <w:tcBorders>
              <w:top w:val="single" w:color="auto" w:sz="6" w:space="0"/>
              <w:left w:val="single" w:color="auto" w:sz="6" w:space="0"/>
              <w:bottom w:val="single" w:color="auto" w:sz="6" w:space="0"/>
              <w:right w:val="single" w:color="auto" w:sz="6" w:space="0"/>
            </w:tcBorders>
            <w:noWrap/>
            <w:vAlign w:val="center"/>
          </w:tcPr>
          <w:p w14:paraId="2736E189">
            <w:pPr>
              <w:spacing w:line="360" w:lineRule="auto"/>
              <w:jc w:val="center"/>
              <w:rPr>
                <w:rFonts w:ascii="宋体" w:hAnsi="宋体"/>
                <w:b/>
                <w:sz w:val="24"/>
                <w:highlight w:val="none"/>
              </w:rPr>
            </w:pPr>
            <w:r>
              <w:rPr>
                <w:rFonts w:hint="eastAsia" w:ascii="宋体" w:hAnsi="宋体"/>
                <w:b/>
                <w:sz w:val="24"/>
                <w:highlight w:val="none"/>
              </w:rPr>
              <w:t>40</w:t>
            </w:r>
            <w:r>
              <w:rPr>
                <w:rFonts w:ascii="宋体" w:hAnsi="宋体"/>
                <w:b/>
                <w:sz w:val="24"/>
                <w:highlight w:val="none"/>
              </w:rPr>
              <w:t>分</w:t>
            </w:r>
          </w:p>
        </w:tc>
        <w:tc>
          <w:tcPr>
            <w:tcW w:w="1354" w:type="pct"/>
            <w:tcBorders>
              <w:top w:val="single" w:color="auto" w:sz="6" w:space="0"/>
              <w:left w:val="single" w:color="auto" w:sz="6" w:space="0"/>
              <w:bottom w:val="single" w:color="auto" w:sz="6" w:space="0"/>
              <w:right w:val="single" w:color="auto" w:sz="6" w:space="0"/>
            </w:tcBorders>
            <w:noWrap/>
            <w:vAlign w:val="center"/>
          </w:tcPr>
          <w:p w14:paraId="28F864A2">
            <w:pPr>
              <w:spacing w:line="360" w:lineRule="auto"/>
              <w:jc w:val="center"/>
              <w:rPr>
                <w:rFonts w:ascii="宋体" w:hAnsi="宋体"/>
                <w:b/>
                <w:sz w:val="24"/>
                <w:highlight w:val="none"/>
              </w:rPr>
            </w:pPr>
            <w:r>
              <w:rPr>
                <w:rFonts w:ascii="宋体" w:hAnsi="宋体"/>
                <w:b/>
                <w:sz w:val="24"/>
                <w:highlight w:val="none"/>
              </w:rPr>
              <w:t>30分</w:t>
            </w:r>
          </w:p>
        </w:tc>
      </w:tr>
    </w:tbl>
    <w:p w14:paraId="2ED4ACAC">
      <w:pPr>
        <w:widowControl/>
        <w:spacing w:line="360" w:lineRule="auto"/>
        <w:jc w:val="left"/>
        <w:rPr>
          <w:rFonts w:ascii="宋体" w:hAnsi="宋体"/>
          <w:b/>
          <w:sz w:val="24"/>
          <w:highlight w:val="none"/>
        </w:rPr>
      </w:pPr>
      <w:r>
        <w:rPr>
          <w:rFonts w:hint="eastAsia" w:ascii="宋体" w:hAnsi="宋体"/>
          <w:b/>
          <w:sz w:val="24"/>
          <w:highlight w:val="none"/>
        </w:rPr>
        <w:t>（一）技术评估</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275"/>
        <w:gridCol w:w="6806"/>
        <w:gridCol w:w="870"/>
      </w:tblGrid>
      <w:tr w14:paraId="7F6E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78BD4C">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序号</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9CDA5A">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评审因素</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2E61D2">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评审细则</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2DB4B6">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分值</w:t>
            </w:r>
          </w:p>
        </w:tc>
      </w:tr>
      <w:tr w14:paraId="2258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7"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BB20E7">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一、技术或者服务水平评价</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D40DC8">
            <w:pPr>
              <w:pStyle w:val="1400"/>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30</w:t>
            </w:r>
          </w:p>
        </w:tc>
      </w:tr>
      <w:tr w14:paraId="61C60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DE3540">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1</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F93A85">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产品的质量及安全保证方案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BD4CBB">
            <w:pPr>
              <w:pStyle w:val="1400"/>
              <w:widowControl w:val="0"/>
              <w:wordWrap w:val="0"/>
              <w:topLinePunct/>
              <w:ind w:firstLine="482"/>
              <w:rPr>
                <w:rFonts w:ascii="宋体" w:hAnsi="宋体" w:eastAsia="宋体"/>
                <w:highlight w:val="none"/>
              </w:rPr>
            </w:pPr>
            <w:r>
              <w:rPr>
                <w:rFonts w:hint="eastAsia" w:ascii="宋体" w:hAnsi="宋体" w:eastAsia="宋体"/>
                <w:highlight w:val="none"/>
              </w:rPr>
              <w:t>1.对投标人提供的全流程质量管控方案进行评价,包含质量控制方案、产品采购发放全流程方案（含产品的意向性购买协议和定货协议、采购、运输、发放过程）。</w:t>
            </w:r>
          </w:p>
          <w:p w14:paraId="2209E6F5">
            <w:pPr>
              <w:pStyle w:val="1400"/>
              <w:widowControl w:val="0"/>
              <w:wordWrap w:val="0"/>
              <w:topLinePunct/>
              <w:ind w:firstLine="482"/>
              <w:rPr>
                <w:rFonts w:ascii="宋体" w:hAnsi="宋体" w:eastAsia="宋体"/>
                <w:highlight w:val="none"/>
              </w:rPr>
            </w:pPr>
            <w:r>
              <w:rPr>
                <w:rFonts w:hint="eastAsia" w:ascii="宋体" w:hAnsi="宋体" w:eastAsia="宋体"/>
                <w:highlight w:val="none"/>
              </w:rPr>
              <w:t>完全包含上述要点的，得4分；</w:t>
            </w:r>
          </w:p>
          <w:p w14:paraId="577ECE23">
            <w:pPr>
              <w:pStyle w:val="1400"/>
              <w:widowControl w:val="0"/>
              <w:wordWrap w:val="0"/>
              <w:topLinePunct/>
              <w:ind w:firstLine="482"/>
              <w:rPr>
                <w:rFonts w:ascii="宋体" w:hAnsi="宋体" w:eastAsia="宋体"/>
                <w:highlight w:val="none"/>
              </w:rPr>
            </w:pPr>
            <w:r>
              <w:rPr>
                <w:rFonts w:hint="eastAsia" w:ascii="宋体" w:hAnsi="宋体" w:eastAsia="宋体"/>
                <w:highlight w:val="none"/>
              </w:rPr>
              <w:t>方案具体、完善的，加1分；</w:t>
            </w:r>
          </w:p>
          <w:p w14:paraId="2FA0C316">
            <w:pPr>
              <w:pStyle w:val="1400"/>
              <w:widowControl w:val="0"/>
              <w:wordWrap w:val="0"/>
              <w:topLinePunct/>
              <w:ind w:firstLine="482"/>
              <w:rPr>
                <w:rFonts w:ascii="宋体" w:hAnsi="宋体" w:eastAsia="宋体"/>
                <w:highlight w:val="none"/>
              </w:rPr>
            </w:pPr>
            <w:r>
              <w:rPr>
                <w:rFonts w:hint="eastAsia" w:ascii="宋体" w:hAnsi="宋体" w:eastAsia="宋体"/>
                <w:highlight w:val="none"/>
              </w:rPr>
              <w:t>方案合规、操作性强的，加1分；</w:t>
            </w:r>
          </w:p>
          <w:p w14:paraId="60A101BF">
            <w:pPr>
              <w:pStyle w:val="1400"/>
              <w:widowControl w:val="0"/>
              <w:wordWrap w:val="0"/>
              <w:topLinePunct/>
              <w:ind w:firstLine="482"/>
              <w:rPr>
                <w:rFonts w:ascii="宋体" w:hAnsi="宋体" w:eastAsia="宋体"/>
                <w:highlight w:val="none"/>
              </w:rPr>
            </w:pPr>
            <w:r>
              <w:rPr>
                <w:rFonts w:hint="eastAsia" w:ascii="宋体" w:hAnsi="宋体" w:eastAsia="宋体"/>
                <w:highlight w:val="none"/>
              </w:rPr>
              <w:t>如方案有缺项或内容不合理的，仅可得1分；</w:t>
            </w:r>
          </w:p>
          <w:p w14:paraId="74AF31D7">
            <w:pPr>
              <w:pStyle w:val="1400"/>
              <w:widowControl w:val="0"/>
              <w:wordWrap w:val="0"/>
              <w:topLinePunct/>
              <w:ind w:firstLine="482"/>
              <w:rPr>
                <w:rFonts w:ascii="宋体" w:hAnsi="宋体" w:eastAsia="宋体"/>
                <w:highlight w:val="none"/>
              </w:rPr>
            </w:pPr>
            <w:r>
              <w:rPr>
                <w:rFonts w:hint="eastAsia" w:ascii="宋体" w:hAnsi="宋体" w:eastAsia="宋体"/>
                <w:highlight w:val="none"/>
              </w:rPr>
              <w:t>未提供不得分。</w:t>
            </w:r>
          </w:p>
          <w:p w14:paraId="5DAA3AD7">
            <w:pPr>
              <w:pStyle w:val="1400"/>
              <w:widowControl w:val="0"/>
              <w:wordWrap w:val="0"/>
              <w:topLinePunct/>
              <w:ind w:firstLine="482"/>
              <w:rPr>
                <w:rFonts w:ascii="宋体" w:hAnsi="宋体" w:eastAsia="宋体"/>
                <w:highlight w:val="none"/>
              </w:rPr>
            </w:pPr>
            <w:r>
              <w:rPr>
                <w:rFonts w:hint="eastAsia" w:ascii="宋体" w:hAnsi="宋体" w:eastAsia="宋体"/>
                <w:highlight w:val="none"/>
              </w:rPr>
              <w:t>2.产品安全保证方案</w:t>
            </w:r>
          </w:p>
          <w:p w14:paraId="60BAC242">
            <w:pPr>
              <w:pStyle w:val="1400"/>
              <w:widowControl w:val="0"/>
              <w:wordWrap w:val="0"/>
              <w:topLinePunct/>
              <w:ind w:firstLine="482"/>
              <w:rPr>
                <w:rFonts w:ascii="宋体" w:hAnsi="宋体" w:eastAsia="宋体"/>
                <w:highlight w:val="none"/>
              </w:rPr>
            </w:pPr>
            <w:r>
              <w:rPr>
                <w:rFonts w:hint="eastAsia" w:ascii="宋体" w:hAnsi="宋体" w:eastAsia="宋体"/>
                <w:highlight w:val="none"/>
              </w:rPr>
              <w:t>对投标人提供的产品安全保证方案进行评价，包含产品质量证明（如国家质量认定、质量检测报告、地理标志使用、绿色产品认证情况）。</w:t>
            </w:r>
          </w:p>
          <w:p w14:paraId="537B1ECF">
            <w:pPr>
              <w:pStyle w:val="1400"/>
              <w:widowControl w:val="0"/>
              <w:wordWrap w:val="0"/>
              <w:topLinePunct/>
              <w:ind w:firstLine="482"/>
              <w:rPr>
                <w:rFonts w:ascii="宋体" w:hAnsi="宋体" w:eastAsia="宋体"/>
                <w:highlight w:val="none"/>
              </w:rPr>
            </w:pPr>
            <w:r>
              <w:rPr>
                <w:rFonts w:hint="eastAsia" w:ascii="宋体" w:hAnsi="宋体" w:eastAsia="宋体"/>
                <w:highlight w:val="none"/>
              </w:rPr>
              <w:t>提供的产品质量证明符合实际且产品安全保证方案满足采购文件要求，得4分；</w:t>
            </w:r>
          </w:p>
          <w:p w14:paraId="65D2B9FA">
            <w:pPr>
              <w:pStyle w:val="1400"/>
              <w:widowControl w:val="0"/>
              <w:wordWrap w:val="0"/>
              <w:topLinePunct/>
              <w:ind w:firstLine="482"/>
              <w:rPr>
                <w:rFonts w:ascii="宋体" w:hAnsi="宋体" w:eastAsia="宋体"/>
                <w:highlight w:val="none"/>
              </w:rPr>
            </w:pPr>
            <w:r>
              <w:rPr>
                <w:rFonts w:hint="eastAsia" w:ascii="宋体" w:hAnsi="宋体" w:eastAsia="宋体"/>
                <w:highlight w:val="none"/>
              </w:rPr>
              <w:t>方案具体、完善的，加1分；</w:t>
            </w:r>
          </w:p>
          <w:p w14:paraId="2C04D657">
            <w:pPr>
              <w:pStyle w:val="1400"/>
              <w:widowControl w:val="0"/>
              <w:wordWrap w:val="0"/>
              <w:topLinePunct/>
              <w:ind w:firstLine="482"/>
              <w:rPr>
                <w:rFonts w:ascii="宋体" w:hAnsi="宋体" w:eastAsia="宋体"/>
                <w:highlight w:val="none"/>
              </w:rPr>
            </w:pPr>
            <w:r>
              <w:rPr>
                <w:rFonts w:hint="eastAsia" w:ascii="宋体" w:hAnsi="宋体" w:eastAsia="宋体"/>
                <w:highlight w:val="none"/>
              </w:rPr>
              <w:t>方案合规、操作性强的，加1分；</w:t>
            </w:r>
          </w:p>
          <w:p w14:paraId="764D9B9D">
            <w:pPr>
              <w:pStyle w:val="1400"/>
              <w:widowControl w:val="0"/>
              <w:wordWrap w:val="0"/>
              <w:topLinePunct/>
              <w:ind w:firstLine="482"/>
              <w:rPr>
                <w:rFonts w:ascii="宋体" w:hAnsi="宋体" w:eastAsia="宋体"/>
                <w:highlight w:val="none"/>
              </w:rPr>
            </w:pPr>
            <w:r>
              <w:rPr>
                <w:rFonts w:hint="eastAsia" w:ascii="宋体" w:hAnsi="宋体" w:eastAsia="宋体"/>
                <w:highlight w:val="none"/>
              </w:rPr>
              <w:t>如方案有缺项或内容不合理的，仅可得1分；</w:t>
            </w:r>
          </w:p>
          <w:p w14:paraId="062C924D">
            <w:pPr>
              <w:pStyle w:val="1400"/>
              <w:widowControl w:val="0"/>
              <w:wordWrap w:val="0"/>
              <w:topLinePunct/>
              <w:ind w:firstLine="482"/>
              <w:rPr>
                <w:rFonts w:ascii="宋体" w:hAnsi="宋体" w:cs="宋体"/>
                <w:highlight w:val="none"/>
                <w:lang w:val="zh-CN"/>
              </w:rPr>
            </w:pPr>
            <w:r>
              <w:rPr>
                <w:rFonts w:hint="eastAsia" w:ascii="宋体" w:hAnsi="宋体" w:eastAsia="宋体"/>
                <w:highlight w:val="none"/>
              </w:rPr>
              <w:t>未提供不得分</w:t>
            </w:r>
            <w:r>
              <w:rPr>
                <w:rFonts w:hint="eastAsia" w:ascii="宋体" w:hAnsi="宋体" w:cs="宋体"/>
                <w:highlight w:val="none"/>
                <w:lang w:val="zh-CN"/>
              </w:rPr>
              <w:t>。</w:t>
            </w:r>
          </w:p>
          <w:p w14:paraId="20F63121">
            <w:pPr>
              <w:pStyle w:val="1400"/>
              <w:widowControl w:val="0"/>
              <w:wordWrap w:val="0"/>
              <w:topLinePunct/>
              <w:ind w:firstLine="482"/>
              <w:rPr>
                <w:rFonts w:ascii="宋体" w:hAnsi="宋体" w:eastAsia="宋体" w:cs="宋体"/>
                <w:highlight w:val="none"/>
              </w:rPr>
            </w:pPr>
            <w:r>
              <w:rPr>
                <w:rFonts w:hint="eastAsia" w:ascii="宋体" w:hAnsi="宋体" w:cs="宋体"/>
                <w:highlight w:val="none"/>
                <w:lang w:val="zh-CN"/>
              </w:rPr>
              <w:t>本项最多得</w:t>
            </w:r>
            <w:r>
              <w:rPr>
                <w:rFonts w:hint="eastAsia" w:ascii="宋体" w:hAnsi="宋体" w:eastAsia="宋体" w:cs="宋体"/>
                <w:highlight w:val="none"/>
              </w:rPr>
              <w:t>12分。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5B8577">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12</w:t>
            </w:r>
          </w:p>
        </w:tc>
      </w:tr>
      <w:tr w14:paraId="79D7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7592CA">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2</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1379A1">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人员配备方案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6E3354">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对投标人提供的人员配备方案（包含负责人、项目团队成员、人员分工、个人履历简介）进行评价，</w:t>
            </w:r>
          </w:p>
          <w:p w14:paraId="5C423B6E">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提供针对本项目制定的人员配备方案包含上述内容的，得4分；</w:t>
            </w:r>
          </w:p>
          <w:p w14:paraId="142A3339">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配备的人员充足、人员分工合理的，加2分；</w:t>
            </w:r>
          </w:p>
          <w:p w14:paraId="2305313B">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负责人及项目团队成员的行业相关专业经验丰富的，加2分；</w:t>
            </w:r>
          </w:p>
          <w:p w14:paraId="45D39575">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如方案有缺项或内容不合理的，仅可得1分；</w:t>
            </w:r>
          </w:p>
          <w:p w14:paraId="664B975A">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未提供不得分。</w:t>
            </w:r>
          </w:p>
          <w:p w14:paraId="0E5C1CE2">
            <w:pPr>
              <w:tabs>
                <w:tab w:val="left" w:pos="289"/>
                <w:tab w:val="left" w:pos="714"/>
              </w:tabs>
              <w:wordWrap w:val="0"/>
              <w:topLinePunct/>
              <w:ind w:right="164" w:firstLine="480"/>
              <w:rPr>
                <w:rFonts w:ascii="宋体" w:hAnsi="宋体" w:cs="宋体"/>
                <w:kern w:val="0"/>
                <w:sz w:val="24"/>
                <w:highlight w:val="none"/>
                <w:lang w:val="zh-CN"/>
              </w:rPr>
            </w:pPr>
            <w:r>
              <w:rPr>
                <w:rFonts w:hint="eastAsia" w:ascii="宋体" w:hAnsi="宋体"/>
                <w:sz w:val="24"/>
                <w:highlight w:val="none"/>
              </w:rPr>
              <w:t>本项最多得8分</w:t>
            </w:r>
            <w:r>
              <w:rPr>
                <w:rFonts w:hint="eastAsia" w:ascii="宋体" w:hAnsi="宋体" w:cs="宋体"/>
                <w:kern w:val="0"/>
                <w:sz w:val="24"/>
                <w:highlight w:val="none"/>
              </w:rPr>
              <w:t>。</w:t>
            </w:r>
          </w:p>
          <w:p w14:paraId="33930A40">
            <w:pPr>
              <w:pStyle w:val="1400"/>
              <w:widowControl w:val="0"/>
              <w:wordWrap w:val="0"/>
              <w:topLinePunct/>
              <w:ind w:firstLine="482"/>
              <w:rPr>
                <w:rFonts w:ascii="宋体" w:hAnsi="宋体" w:eastAsia="宋体" w:cs="楷体"/>
                <w:highlight w:val="none"/>
              </w:rPr>
            </w:pPr>
            <w:r>
              <w:rPr>
                <w:rFonts w:hint="eastAsia" w:ascii="宋体" w:hAnsi="宋体" w:eastAsia="宋体"/>
                <w:b/>
                <w:highlight w:val="none"/>
              </w:rPr>
              <w:t>注：须以上人员提供投标人近半年（</w:t>
            </w:r>
            <w:r>
              <w:rPr>
                <w:rFonts w:hint="eastAsia" w:ascii="宋体" w:hAnsi="宋体" w:eastAsia="宋体"/>
                <w:b/>
                <w:highlight w:val="none"/>
                <w:lang w:eastAsia="zh-CN"/>
              </w:rPr>
              <w:t>2024年5月1日以来</w:t>
            </w:r>
            <w:r>
              <w:rPr>
                <w:rFonts w:hint="eastAsia" w:ascii="宋体" w:hAnsi="宋体" w:eastAsia="宋体"/>
                <w:b/>
                <w:highlight w:val="none"/>
              </w:rPr>
              <w:t>)任意一月为其缴纳的社保证明材料扫描件。</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A0A287">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8</w:t>
            </w:r>
          </w:p>
        </w:tc>
      </w:tr>
      <w:tr w14:paraId="4539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CAE5353">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3</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D3C1B9">
            <w:pPr>
              <w:pStyle w:val="1400"/>
              <w:widowControl w:val="0"/>
              <w:wordWrap w:val="0"/>
              <w:topLinePunct/>
              <w:jc w:val="center"/>
              <w:rPr>
                <w:rFonts w:ascii="宋体" w:hAnsi="宋体" w:eastAsia="宋体" w:cs="楷体"/>
                <w:highlight w:val="none"/>
              </w:rPr>
            </w:pPr>
            <w:r>
              <w:rPr>
                <w:rFonts w:hint="eastAsia" w:ascii="宋体" w:hAnsi="宋体" w:eastAsia="宋体"/>
                <w:highlight w:val="none"/>
              </w:rPr>
              <w:t>售后服务方案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D7111F6">
            <w:pPr>
              <w:pStyle w:val="1400"/>
              <w:widowControl w:val="0"/>
              <w:wordWrap w:val="0"/>
              <w:topLinePunct/>
              <w:ind w:firstLine="480"/>
              <w:rPr>
                <w:rFonts w:ascii="宋体" w:hAnsi="宋体" w:eastAsia="宋体"/>
                <w:highlight w:val="none"/>
              </w:rPr>
            </w:pPr>
            <w:r>
              <w:rPr>
                <w:rFonts w:hint="eastAsia" w:ascii="宋体" w:hAnsi="宋体" w:eastAsia="宋体"/>
                <w:highlight w:val="none"/>
              </w:rPr>
              <w:t>对</w:t>
            </w:r>
            <w:r>
              <w:rPr>
                <w:rFonts w:hint="eastAsia" w:ascii="宋体" w:hAnsi="宋体" w:eastAsia="宋体" w:cs="宋体"/>
                <w:highlight w:val="none"/>
              </w:rPr>
              <w:t>投标人</w:t>
            </w:r>
            <w:r>
              <w:rPr>
                <w:rFonts w:hint="eastAsia" w:ascii="宋体" w:hAnsi="宋体" w:eastAsia="宋体"/>
                <w:highlight w:val="none"/>
              </w:rPr>
              <w:t>提交的售后服务方案进行评价，</w:t>
            </w:r>
          </w:p>
          <w:p w14:paraId="06DC6E66">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具有针对本项目制定售后服务方案的，得3分；</w:t>
            </w:r>
          </w:p>
          <w:p w14:paraId="7BE64E82">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方案合理，服务保障到位的，加2分；</w:t>
            </w:r>
          </w:p>
          <w:p w14:paraId="55D3639E">
            <w:pPr>
              <w:wordWrap w:val="0"/>
              <w:topLinePunct/>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如方案</w:t>
            </w:r>
            <w:r>
              <w:rPr>
                <w:rFonts w:hint="eastAsia" w:ascii="宋体" w:hAnsi="宋体" w:cs="宋体"/>
                <w:kern w:val="0"/>
                <w:sz w:val="24"/>
                <w:highlight w:val="none"/>
                <w:lang w:val="zh-CN"/>
              </w:rPr>
              <w:t>内容不合理的，</w:t>
            </w:r>
            <w:r>
              <w:rPr>
                <w:rFonts w:hint="eastAsia" w:ascii="宋体" w:hAnsi="宋体" w:cs="宋体"/>
                <w:kern w:val="0"/>
                <w:sz w:val="24"/>
                <w:highlight w:val="none"/>
              </w:rPr>
              <w:t>仅可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4BE7795B">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未提供不得分。</w:t>
            </w:r>
          </w:p>
          <w:p w14:paraId="1A28DB70">
            <w:pPr>
              <w:tabs>
                <w:tab w:val="left" w:pos="289"/>
                <w:tab w:val="left" w:pos="714"/>
              </w:tabs>
              <w:wordWrap w:val="0"/>
              <w:topLinePunct/>
              <w:ind w:right="164" w:firstLine="480"/>
              <w:rPr>
                <w:rFonts w:ascii="宋体" w:hAnsi="宋体"/>
                <w:sz w:val="24"/>
                <w:highlight w:val="none"/>
              </w:rPr>
            </w:pPr>
            <w:r>
              <w:rPr>
                <w:rFonts w:hint="eastAsia" w:ascii="宋体" w:hAnsi="宋体" w:cs="宋体"/>
                <w:kern w:val="0"/>
                <w:sz w:val="24"/>
                <w:highlight w:val="none"/>
                <w:lang w:val="zh-CN"/>
              </w:rPr>
              <w:t>本项最多得</w:t>
            </w:r>
            <w:r>
              <w:rPr>
                <w:rFonts w:hint="eastAsia" w:ascii="宋体" w:hAnsi="宋体" w:cs="宋体"/>
                <w:kern w:val="0"/>
                <w:sz w:val="24"/>
                <w:highlight w:val="none"/>
              </w:rPr>
              <w:t>5分。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944281">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r w14:paraId="72A5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9E7C7B">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4</w:t>
            </w:r>
          </w:p>
        </w:tc>
        <w:tc>
          <w:tcPr>
            <w:tcW w:w="662"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EFA999">
            <w:pPr>
              <w:pStyle w:val="1400"/>
              <w:widowControl w:val="0"/>
              <w:wordWrap w:val="0"/>
              <w:topLinePunct/>
              <w:jc w:val="center"/>
              <w:rPr>
                <w:rFonts w:ascii="宋体" w:hAnsi="宋体" w:eastAsia="宋体"/>
                <w:highlight w:val="none"/>
              </w:rPr>
            </w:pPr>
            <w:r>
              <w:rPr>
                <w:rFonts w:hint="eastAsia" w:ascii="宋体" w:hAnsi="宋体" w:eastAsia="宋体"/>
                <w:highlight w:val="none"/>
              </w:rPr>
              <w:t>包装方案</w:t>
            </w:r>
          </w:p>
        </w:tc>
        <w:tc>
          <w:tcPr>
            <w:tcW w:w="353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02891E">
            <w:pPr>
              <w:pStyle w:val="1400"/>
              <w:widowControl w:val="0"/>
              <w:wordWrap w:val="0"/>
              <w:topLinePunct/>
              <w:ind w:firstLine="480"/>
              <w:jc w:val="both"/>
              <w:rPr>
                <w:rFonts w:ascii="宋体" w:hAnsi="宋体" w:eastAsia="宋体"/>
                <w:highlight w:val="none"/>
              </w:rPr>
            </w:pPr>
            <w:r>
              <w:rPr>
                <w:rFonts w:hint="eastAsia" w:ascii="宋体" w:hAnsi="宋体" w:eastAsia="宋体"/>
                <w:highlight w:val="none"/>
              </w:rPr>
              <w:t>1.对</w:t>
            </w:r>
            <w:r>
              <w:rPr>
                <w:rFonts w:hint="eastAsia" w:ascii="宋体" w:hAnsi="宋体" w:eastAsia="宋体" w:cs="宋体"/>
                <w:highlight w:val="none"/>
              </w:rPr>
              <w:t>投标人</w:t>
            </w:r>
            <w:r>
              <w:rPr>
                <w:rFonts w:hint="eastAsia" w:ascii="宋体" w:hAnsi="宋体" w:eastAsia="宋体"/>
                <w:highlight w:val="none"/>
              </w:rPr>
              <w:t>提供的产品包装方案（包装可分门店自提和线上发货两种方案，符合《关于印发</w:t>
            </w:r>
            <w:r>
              <w:rPr>
                <w:rFonts w:ascii="宋体" w:hAnsi="宋体" w:eastAsia="宋体"/>
                <w:highlight w:val="none"/>
              </w:rPr>
              <w:t>&lt;</w:t>
            </w:r>
            <w:r>
              <w:rPr>
                <w:rFonts w:hint="eastAsia" w:ascii="宋体" w:hAnsi="宋体" w:eastAsia="宋体"/>
                <w:highlight w:val="none"/>
              </w:rPr>
              <w:t>商品包装政府采购需求标准（试行）</w:t>
            </w:r>
            <w:r>
              <w:rPr>
                <w:rFonts w:ascii="宋体" w:hAnsi="宋体" w:eastAsia="宋体"/>
                <w:highlight w:val="none"/>
              </w:rPr>
              <w:t>&gt;</w:t>
            </w:r>
            <w:r>
              <w:rPr>
                <w:rFonts w:hint="eastAsia" w:ascii="宋体" w:hAnsi="宋体" w:eastAsia="宋体"/>
                <w:highlight w:val="none"/>
              </w:rPr>
              <w:t>、</w:t>
            </w:r>
            <w:r>
              <w:rPr>
                <w:rFonts w:ascii="宋体" w:hAnsi="宋体" w:eastAsia="宋体"/>
                <w:highlight w:val="none"/>
              </w:rPr>
              <w:t>&lt;</w:t>
            </w:r>
            <w:r>
              <w:rPr>
                <w:rFonts w:hint="eastAsia" w:ascii="宋体" w:hAnsi="宋体" w:eastAsia="宋体"/>
                <w:highlight w:val="none"/>
              </w:rPr>
              <w:t>快递包装政府采购需求标准（试行）</w:t>
            </w:r>
            <w:r>
              <w:rPr>
                <w:rFonts w:ascii="宋体" w:hAnsi="宋体" w:eastAsia="宋体"/>
                <w:highlight w:val="none"/>
              </w:rPr>
              <w:t>&gt;</w:t>
            </w:r>
            <w:r>
              <w:rPr>
                <w:rFonts w:hint="eastAsia" w:ascii="宋体" w:hAnsi="宋体" w:eastAsia="宋体"/>
                <w:highlight w:val="none"/>
              </w:rPr>
              <w:t>的通知》</w:t>
            </w:r>
            <w:r>
              <w:rPr>
                <w:rFonts w:ascii="宋体" w:hAnsi="宋体" w:eastAsia="宋体"/>
                <w:highlight w:val="none"/>
              </w:rPr>
              <w:t>(</w:t>
            </w:r>
            <w:r>
              <w:rPr>
                <w:rFonts w:hint="eastAsia" w:ascii="宋体" w:hAnsi="宋体" w:eastAsia="宋体"/>
                <w:highlight w:val="none"/>
              </w:rPr>
              <w:t>财办库〔</w:t>
            </w:r>
            <w:r>
              <w:rPr>
                <w:rFonts w:ascii="宋体" w:hAnsi="宋体" w:eastAsia="宋体"/>
                <w:highlight w:val="none"/>
              </w:rPr>
              <w:t>2020</w:t>
            </w:r>
            <w:r>
              <w:rPr>
                <w:rFonts w:hint="eastAsia" w:ascii="宋体" w:hAnsi="宋体" w:eastAsia="宋体"/>
                <w:highlight w:val="none"/>
              </w:rPr>
              <w:t>〕</w:t>
            </w:r>
            <w:r>
              <w:rPr>
                <w:rFonts w:ascii="宋体" w:hAnsi="宋体" w:eastAsia="宋体"/>
                <w:highlight w:val="none"/>
              </w:rPr>
              <w:t>123</w:t>
            </w:r>
            <w:r>
              <w:rPr>
                <w:rFonts w:hint="eastAsia" w:ascii="宋体" w:hAnsi="宋体" w:eastAsia="宋体"/>
                <w:highlight w:val="none"/>
              </w:rPr>
              <w:t>号</w:t>
            </w:r>
            <w:r>
              <w:rPr>
                <w:rFonts w:ascii="宋体" w:hAnsi="宋体" w:eastAsia="宋体"/>
                <w:highlight w:val="none"/>
              </w:rPr>
              <w:t>)</w:t>
            </w:r>
            <w:r>
              <w:rPr>
                <w:rFonts w:hint="eastAsia" w:ascii="宋体" w:hAnsi="宋体" w:eastAsia="宋体"/>
                <w:highlight w:val="none"/>
              </w:rPr>
              <w:t>文件要求）进行评价，</w:t>
            </w:r>
          </w:p>
          <w:p w14:paraId="1F67525C">
            <w:pPr>
              <w:tabs>
                <w:tab w:val="left" w:pos="289"/>
                <w:tab w:val="left" w:pos="714"/>
              </w:tabs>
              <w:wordWrap w:val="0"/>
              <w:topLinePunct/>
              <w:ind w:right="164" w:firstLine="480"/>
              <w:rPr>
                <w:rFonts w:ascii="宋体" w:hAnsi="宋体"/>
                <w:sz w:val="24"/>
                <w:highlight w:val="none"/>
              </w:rPr>
            </w:pPr>
            <w:r>
              <w:rPr>
                <w:rFonts w:hint="eastAsia" w:ascii="宋体" w:hAnsi="宋体"/>
                <w:sz w:val="24"/>
                <w:highlight w:val="none"/>
              </w:rPr>
              <w:t>具有详细的产品包装方案，包含上述方面的，得3分；</w:t>
            </w:r>
          </w:p>
          <w:p w14:paraId="624BA950">
            <w:pPr>
              <w:pStyle w:val="1400"/>
              <w:widowControl w:val="0"/>
              <w:wordWrap w:val="0"/>
              <w:topLinePunct/>
              <w:ind w:firstLine="480"/>
              <w:jc w:val="both"/>
              <w:rPr>
                <w:rFonts w:ascii="宋体" w:hAnsi="宋体" w:eastAsia="宋体"/>
                <w:highlight w:val="none"/>
              </w:rPr>
            </w:pPr>
            <w:r>
              <w:rPr>
                <w:rFonts w:hint="eastAsia" w:ascii="宋体" w:hAnsi="宋体"/>
                <w:highlight w:val="none"/>
              </w:rPr>
              <w:t>产品包装方案</w:t>
            </w:r>
            <w:r>
              <w:rPr>
                <w:rFonts w:hint="eastAsia" w:ascii="宋体" w:hAnsi="宋体" w:eastAsia="宋体"/>
                <w:highlight w:val="none"/>
              </w:rPr>
              <w:t>外形美观大方、重量设置合理的，加1分；</w:t>
            </w:r>
          </w:p>
          <w:p w14:paraId="1F1C3E21">
            <w:pPr>
              <w:pStyle w:val="1400"/>
              <w:widowControl w:val="0"/>
              <w:wordWrap w:val="0"/>
              <w:topLinePunct/>
              <w:ind w:firstLine="480"/>
              <w:jc w:val="both"/>
              <w:rPr>
                <w:rFonts w:ascii="宋体" w:hAnsi="宋体" w:eastAsia="宋体"/>
                <w:highlight w:val="none"/>
              </w:rPr>
            </w:pPr>
            <w:r>
              <w:rPr>
                <w:rFonts w:hint="eastAsia" w:ascii="宋体" w:hAnsi="宋体" w:eastAsia="宋体"/>
                <w:highlight w:val="none"/>
              </w:rPr>
              <w:t>对产品保护具有有效措施的，加1分；</w:t>
            </w:r>
          </w:p>
          <w:p w14:paraId="724FC951">
            <w:pPr>
              <w:wordWrap w:val="0"/>
              <w:topLinePunct/>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如方案</w:t>
            </w:r>
            <w:r>
              <w:rPr>
                <w:rFonts w:hint="eastAsia" w:ascii="宋体" w:hAnsi="宋体" w:cs="宋体"/>
                <w:kern w:val="0"/>
                <w:sz w:val="24"/>
                <w:highlight w:val="none"/>
                <w:lang w:val="zh-CN"/>
              </w:rPr>
              <w:t>有缺项或内容不合理的，</w:t>
            </w:r>
            <w:r>
              <w:rPr>
                <w:rFonts w:hint="eastAsia" w:ascii="宋体" w:hAnsi="宋体" w:cs="宋体"/>
                <w:kern w:val="0"/>
                <w:sz w:val="24"/>
                <w:highlight w:val="none"/>
              </w:rPr>
              <w:t>仅可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085104CD">
            <w:pPr>
              <w:pStyle w:val="1400"/>
              <w:widowControl w:val="0"/>
              <w:wordWrap w:val="0"/>
              <w:topLinePunct/>
              <w:ind w:firstLine="480"/>
              <w:jc w:val="both"/>
              <w:rPr>
                <w:rFonts w:ascii="宋体" w:hAnsi="宋体" w:eastAsia="宋体"/>
                <w:highlight w:val="none"/>
              </w:rPr>
            </w:pPr>
            <w:r>
              <w:rPr>
                <w:rFonts w:hint="eastAsia" w:ascii="宋体" w:hAnsi="宋体" w:cs="宋体"/>
                <w:highlight w:val="none"/>
                <w:lang w:val="zh-CN"/>
              </w:rPr>
              <w:t>最多得</w:t>
            </w:r>
            <w:r>
              <w:rPr>
                <w:rFonts w:hint="eastAsia" w:ascii="宋体" w:hAnsi="宋体" w:eastAsia="宋体" w:cs="宋体"/>
                <w:highlight w:val="none"/>
              </w:rPr>
              <w:t>5分，</w:t>
            </w:r>
            <w:r>
              <w:rPr>
                <w:rFonts w:hint="eastAsia" w:ascii="宋体" w:hAnsi="宋体" w:cs="宋体"/>
                <w:highlight w:val="none"/>
                <w:lang w:val="zh-CN"/>
              </w:rPr>
              <w:t>未提供不得分。</w:t>
            </w:r>
          </w:p>
        </w:tc>
        <w:tc>
          <w:tcPr>
            <w:tcW w:w="45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1E76ED">
            <w:pPr>
              <w:pStyle w:val="1400"/>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bl>
    <w:p w14:paraId="7E1B19D2">
      <w:pPr>
        <w:wordWrap w:val="0"/>
        <w:topLinePunct/>
        <w:spacing w:line="360" w:lineRule="auto"/>
        <w:jc w:val="left"/>
        <w:rPr>
          <w:rFonts w:ascii="宋体" w:hAnsi="宋体"/>
          <w:b/>
          <w:sz w:val="24"/>
          <w:highlight w:val="none"/>
        </w:rPr>
      </w:pPr>
      <w:r>
        <w:rPr>
          <w:rFonts w:hint="eastAsia" w:ascii="宋体" w:hAnsi="宋体"/>
          <w:b/>
          <w:sz w:val="24"/>
          <w:highlight w:val="none"/>
        </w:rPr>
        <w:t>（二）商务评估</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279"/>
        <w:gridCol w:w="6808"/>
        <w:gridCol w:w="869"/>
      </w:tblGrid>
      <w:tr w14:paraId="4A20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D46C58">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序号</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353A1D">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评审因素</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72AB54">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评审细则</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30FEB6">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分值</w:t>
            </w:r>
          </w:p>
        </w:tc>
      </w:tr>
      <w:tr w14:paraId="015B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8" w:type="pct"/>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4DE204">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商务评价</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B7CFA8">
            <w:pPr>
              <w:pStyle w:val="1401"/>
              <w:widowControl w:val="0"/>
              <w:wordWrap w:val="0"/>
              <w:topLinePunct/>
              <w:jc w:val="center"/>
              <w:rPr>
                <w:rFonts w:ascii="宋体" w:hAnsi="宋体" w:eastAsia="宋体" w:cs="楷体"/>
                <w:b/>
                <w:bCs/>
                <w:highlight w:val="none"/>
              </w:rPr>
            </w:pPr>
            <w:r>
              <w:rPr>
                <w:rFonts w:hint="eastAsia" w:ascii="宋体" w:hAnsi="宋体" w:eastAsia="宋体" w:cs="楷体"/>
                <w:b/>
                <w:bCs/>
                <w:highlight w:val="none"/>
              </w:rPr>
              <w:t>40</w:t>
            </w:r>
          </w:p>
        </w:tc>
      </w:tr>
      <w:tr w14:paraId="6056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94F3B7">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4D86B6">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消费协作参与情况</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6570A9">
            <w:pPr>
              <w:ind w:right="164" w:firstLine="480"/>
              <w:rPr>
                <w:rFonts w:ascii="宋体" w:hAnsi="宋体"/>
                <w:sz w:val="24"/>
                <w:highlight w:val="none"/>
              </w:rPr>
            </w:pPr>
            <w:r>
              <w:rPr>
                <w:rFonts w:hint="eastAsia" w:ascii="宋体" w:hAnsi="宋体"/>
                <w:sz w:val="24"/>
                <w:highlight w:val="none"/>
              </w:rPr>
              <w:t>根据苏对口组发(2024)1号文《关于印发2024年江苏省东西部协作和对口支援工作要点的通知》</w:t>
            </w:r>
            <w:r>
              <w:rPr>
                <w:rFonts w:hint="eastAsia" w:ascii="宋体" w:hAnsi="宋体"/>
                <w:sz w:val="24"/>
                <w:highlight w:val="none"/>
                <w:lang w:eastAsia="zh-CN"/>
              </w:rPr>
              <w:t>文件要求</w:t>
            </w:r>
            <w:r>
              <w:rPr>
                <w:rFonts w:hint="eastAsia" w:ascii="宋体" w:hAnsi="宋体"/>
                <w:sz w:val="24"/>
                <w:highlight w:val="none"/>
              </w:rPr>
              <w:t>，考察投标人消费协作参与情况：</w:t>
            </w:r>
          </w:p>
          <w:p w14:paraId="098E778F">
            <w:pPr>
              <w:ind w:right="164" w:firstLine="480"/>
              <w:rPr>
                <w:rFonts w:ascii="宋体" w:hAnsi="宋体"/>
                <w:sz w:val="24"/>
                <w:highlight w:val="none"/>
              </w:rPr>
            </w:pPr>
            <w:r>
              <w:rPr>
                <w:rFonts w:hint="eastAsia" w:ascii="宋体" w:hAnsi="宋体"/>
                <w:sz w:val="24"/>
                <w:highlight w:val="none"/>
              </w:rPr>
              <w:t>1.投标人自2022年1月1日以来，获得过本标段对口地区政府部门授予的对口支援、脱贫攻坚有关荣誉的，得1分。</w:t>
            </w:r>
          </w:p>
          <w:p w14:paraId="7A74F221">
            <w:pPr>
              <w:wordWrap w:val="0"/>
              <w:topLinePunct/>
              <w:ind w:right="164" w:firstLine="480"/>
              <w:rPr>
                <w:rFonts w:ascii="宋体" w:hAnsi="宋体"/>
                <w:b/>
                <w:sz w:val="24"/>
                <w:highlight w:val="none"/>
              </w:rPr>
            </w:pPr>
            <w:r>
              <w:rPr>
                <w:rFonts w:hint="eastAsia" w:ascii="宋体" w:hAnsi="宋体"/>
                <w:b/>
                <w:sz w:val="24"/>
                <w:highlight w:val="none"/>
              </w:rPr>
              <w:t>注：投标文件中需提供相应文件或授牌情况材料扫描件，否则不得分。</w:t>
            </w:r>
          </w:p>
          <w:p w14:paraId="7D0A59A8">
            <w:pPr>
              <w:wordWrap w:val="0"/>
              <w:topLinePunct/>
              <w:ind w:right="164" w:firstLine="480"/>
              <w:rPr>
                <w:rFonts w:ascii="宋体" w:hAnsi="宋体"/>
                <w:sz w:val="24"/>
                <w:highlight w:val="none"/>
              </w:rPr>
            </w:pPr>
            <w:r>
              <w:rPr>
                <w:rFonts w:hint="eastAsia" w:ascii="宋体" w:hAnsi="宋体"/>
                <w:sz w:val="24"/>
                <w:highlight w:val="none"/>
              </w:rPr>
              <w:t>2.2022年1月1日以来</w:t>
            </w:r>
            <w:r>
              <w:rPr>
                <w:rFonts w:ascii="宋体" w:hAnsi="宋体"/>
                <w:sz w:val="24"/>
                <w:highlight w:val="none"/>
              </w:rPr>
              <w:t>，</w:t>
            </w:r>
            <w:r>
              <w:rPr>
                <w:rFonts w:hint="eastAsia" w:ascii="宋体" w:hAnsi="宋体"/>
                <w:sz w:val="24"/>
                <w:highlight w:val="none"/>
              </w:rPr>
              <w:t>投标人具有采购过本标段对口地区特色</w:t>
            </w:r>
            <w:r>
              <w:rPr>
                <w:rFonts w:ascii="宋体" w:hAnsi="宋体"/>
                <w:sz w:val="24"/>
                <w:highlight w:val="none"/>
              </w:rPr>
              <w:t>农产品的</w:t>
            </w:r>
            <w:r>
              <w:rPr>
                <w:rFonts w:hint="eastAsia" w:ascii="宋体" w:hAnsi="宋体"/>
                <w:sz w:val="24"/>
                <w:highlight w:val="none"/>
              </w:rPr>
              <w:t>采购情况，有一个得1分，最多得5分。</w:t>
            </w:r>
          </w:p>
          <w:p w14:paraId="63F6C48C">
            <w:pPr>
              <w:wordWrap w:val="0"/>
              <w:topLinePunct/>
              <w:ind w:right="164" w:firstLine="482"/>
              <w:rPr>
                <w:rFonts w:ascii="宋体" w:hAnsi="宋体"/>
                <w:b/>
                <w:sz w:val="24"/>
                <w:highlight w:val="none"/>
              </w:rPr>
            </w:pPr>
            <w:r>
              <w:rPr>
                <w:rFonts w:hint="eastAsia" w:ascii="宋体" w:hAnsi="宋体"/>
                <w:b/>
                <w:sz w:val="24"/>
                <w:highlight w:val="none"/>
              </w:rPr>
              <w:t>注：须提供采购合同和付款凭证扫描件，同一采购单位仅计算一次，否则不得分。</w:t>
            </w:r>
          </w:p>
          <w:p w14:paraId="25DC6D26">
            <w:pPr>
              <w:wordWrap w:val="0"/>
              <w:topLinePunct/>
              <w:ind w:right="164" w:firstLine="482"/>
              <w:rPr>
                <w:rFonts w:ascii="宋体" w:hAnsi="宋体"/>
                <w:b/>
                <w:sz w:val="24"/>
                <w:highlight w:val="none"/>
              </w:rPr>
            </w:pPr>
            <w:r>
              <w:rPr>
                <w:rFonts w:hint="eastAsia" w:ascii="宋体" w:hAnsi="宋体"/>
                <w:b/>
                <w:sz w:val="24"/>
                <w:highlight w:val="none"/>
              </w:rPr>
              <w:t>注：须提供相应证明材料扫描件，否则不得分。</w:t>
            </w:r>
          </w:p>
          <w:p w14:paraId="37E367A7">
            <w:pPr>
              <w:wordWrap w:val="0"/>
              <w:topLinePunct/>
              <w:ind w:right="164" w:firstLine="480"/>
              <w:rPr>
                <w:rFonts w:ascii="宋体" w:hAnsi="宋体"/>
                <w:sz w:val="24"/>
                <w:highlight w:val="none"/>
              </w:rPr>
            </w:pPr>
            <w:r>
              <w:rPr>
                <w:rFonts w:hint="eastAsia" w:ascii="宋体" w:hAnsi="宋体"/>
                <w:sz w:val="24"/>
                <w:highlight w:val="none"/>
              </w:rPr>
              <w:t>3.</w:t>
            </w:r>
            <w:r>
              <w:rPr>
                <w:rFonts w:ascii="宋体" w:hAnsi="宋体"/>
                <w:sz w:val="24"/>
                <w:highlight w:val="none"/>
              </w:rPr>
              <w:t>采取其他实际行动积极参加</w:t>
            </w:r>
            <w:r>
              <w:rPr>
                <w:rFonts w:hint="eastAsia" w:ascii="宋体" w:hAnsi="宋体"/>
                <w:sz w:val="24"/>
                <w:highlight w:val="none"/>
              </w:rPr>
              <w:t>2023年3月1日</w:t>
            </w:r>
            <w:r>
              <w:rPr>
                <w:rFonts w:ascii="宋体" w:hAnsi="宋体"/>
                <w:sz w:val="24"/>
                <w:highlight w:val="none"/>
              </w:rPr>
              <w:t>以来</w:t>
            </w:r>
            <w:r>
              <w:rPr>
                <w:rFonts w:hint="eastAsia" w:ascii="宋体" w:hAnsi="宋体"/>
                <w:sz w:val="24"/>
                <w:highlight w:val="none"/>
              </w:rPr>
              <w:t>，</w:t>
            </w:r>
            <w:r>
              <w:rPr>
                <w:rFonts w:ascii="宋体" w:hAnsi="宋体"/>
                <w:sz w:val="24"/>
                <w:highlight w:val="none"/>
              </w:rPr>
              <w:t>省、市两级以及对口地区政府部门组织的消费协作活动</w:t>
            </w:r>
            <w:r>
              <w:rPr>
                <w:rFonts w:hint="eastAsia" w:ascii="宋体" w:hAnsi="宋体"/>
                <w:sz w:val="24"/>
                <w:highlight w:val="none"/>
              </w:rPr>
              <w:t>，</w:t>
            </w:r>
            <w:r>
              <w:rPr>
                <w:rFonts w:ascii="宋体" w:hAnsi="宋体"/>
                <w:sz w:val="24"/>
                <w:highlight w:val="none"/>
              </w:rPr>
              <w:t>获得认可取得积极效果的，</w:t>
            </w:r>
            <w:r>
              <w:rPr>
                <w:rFonts w:hint="eastAsia" w:ascii="宋体" w:hAnsi="宋体"/>
                <w:sz w:val="24"/>
                <w:highlight w:val="none"/>
              </w:rPr>
              <w:t>有一次</w:t>
            </w:r>
            <w:r>
              <w:rPr>
                <w:rFonts w:ascii="宋体" w:hAnsi="宋体"/>
                <w:sz w:val="24"/>
                <w:highlight w:val="none"/>
              </w:rPr>
              <w:t>得1分</w:t>
            </w:r>
            <w:r>
              <w:rPr>
                <w:rFonts w:hint="eastAsia" w:ascii="宋体" w:hAnsi="宋体"/>
                <w:sz w:val="24"/>
                <w:highlight w:val="none"/>
              </w:rPr>
              <w:t>，最高得2分（单一部门的日常采购不计入其中）</w:t>
            </w:r>
            <w:r>
              <w:rPr>
                <w:rFonts w:ascii="宋体" w:hAnsi="宋体"/>
                <w:sz w:val="24"/>
                <w:highlight w:val="none"/>
              </w:rPr>
              <w:t>。</w:t>
            </w:r>
          </w:p>
          <w:p w14:paraId="59145269">
            <w:pPr>
              <w:pStyle w:val="1401"/>
              <w:widowControl w:val="0"/>
              <w:wordWrap w:val="0"/>
              <w:topLinePunct/>
              <w:ind w:firstLine="482"/>
              <w:rPr>
                <w:rFonts w:ascii="宋体" w:hAnsi="宋体"/>
                <w:b/>
                <w:highlight w:val="none"/>
              </w:rPr>
            </w:pPr>
            <w:r>
              <w:rPr>
                <w:rFonts w:hint="eastAsia" w:ascii="宋体" w:hAnsi="宋体" w:eastAsia="宋体"/>
                <w:b/>
                <w:highlight w:val="none"/>
              </w:rPr>
              <w:t>注：须</w:t>
            </w:r>
            <w:r>
              <w:rPr>
                <w:rFonts w:ascii="宋体" w:hAnsi="宋体" w:eastAsia="宋体"/>
                <w:b/>
                <w:highlight w:val="none"/>
              </w:rPr>
              <w:t>提供相应证明材料，包括但不限于通知文件、新闻报道、采购合同、付款凭证</w:t>
            </w:r>
            <w:r>
              <w:rPr>
                <w:rFonts w:hint="eastAsia" w:ascii="宋体" w:hAnsi="宋体" w:eastAsia="宋体"/>
                <w:b/>
                <w:highlight w:val="none"/>
              </w:rPr>
              <w:t>、政府部门提供的证明函</w:t>
            </w:r>
            <w:r>
              <w:rPr>
                <w:rFonts w:ascii="宋体" w:hAnsi="宋体" w:eastAsia="宋体"/>
                <w:b/>
                <w:highlight w:val="none"/>
              </w:rPr>
              <w:t>等</w:t>
            </w:r>
            <w:r>
              <w:rPr>
                <w:rFonts w:hint="eastAsia" w:ascii="宋体" w:hAnsi="宋体" w:eastAsia="宋体"/>
                <w:b/>
                <w:highlight w:val="none"/>
              </w:rPr>
              <w:t>扫描件</w:t>
            </w:r>
            <w:r>
              <w:rPr>
                <w:rFonts w:hint="eastAsia" w:ascii="宋体" w:hAnsi="宋体"/>
                <w:b/>
                <w:highlight w:val="none"/>
              </w:rPr>
              <w:t>，否则不得分。</w:t>
            </w:r>
          </w:p>
          <w:p w14:paraId="44D7DF30">
            <w:pPr>
              <w:pStyle w:val="1401"/>
              <w:widowControl w:val="0"/>
              <w:wordWrap w:val="0"/>
              <w:topLinePunct/>
              <w:ind w:firstLine="482"/>
              <w:rPr>
                <w:rFonts w:ascii="宋体" w:hAnsi="宋体" w:eastAsia="宋体"/>
                <w:kern w:val="2"/>
                <w:highlight w:val="none"/>
              </w:rPr>
            </w:pPr>
            <w:r>
              <w:rPr>
                <w:rFonts w:hint="eastAsia" w:ascii="宋体" w:hAnsi="宋体" w:eastAsia="宋体"/>
                <w:kern w:val="2"/>
                <w:highlight w:val="none"/>
              </w:rPr>
              <w:t>4.已设立本标段对口地区农产品专馆、专区或专柜并正常运营的，得2分。</w:t>
            </w:r>
          </w:p>
          <w:p w14:paraId="0E67126A">
            <w:pPr>
              <w:pStyle w:val="1401"/>
              <w:widowControl w:val="0"/>
              <w:wordWrap w:val="0"/>
              <w:topLinePunct/>
              <w:ind w:firstLine="482"/>
              <w:rPr>
                <w:rFonts w:ascii="宋体" w:hAnsi="宋体" w:eastAsia="宋体" w:cs="楷体"/>
                <w:highlight w:val="none"/>
              </w:rPr>
            </w:pPr>
            <w:r>
              <w:rPr>
                <w:rFonts w:hint="eastAsia" w:ascii="宋体" w:hAnsi="宋体" w:eastAsia="宋体"/>
                <w:b/>
                <w:bCs/>
                <w:kern w:val="2"/>
                <w:highlight w:val="none"/>
              </w:rPr>
              <w:t>注：</w:t>
            </w:r>
            <w:r>
              <w:rPr>
                <w:rFonts w:hint="eastAsia" w:ascii="宋体" w:hAnsi="宋体" w:eastAsia="宋体"/>
                <w:b/>
                <w:highlight w:val="none"/>
              </w:rPr>
              <w:t>须</w:t>
            </w:r>
            <w:r>
              <w:rPr>
                <w:rFonts w:hint="eastAsia" w:ascii="宋体" w:hAnsi="宋体" w:eastAsia="宋体"/>
                <w:b/>
                <w:bCs/>
                <w:kern w:val="2"/>
                <w:highlight w:val="none"/>
              </w:rPr>
              <w:t>提供产权证明或租赁合同、馆区（柜）内外详细照片信息、位置定位等证明材料扫描件。</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D313B7">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10</w:t>
            </w:r>
          </w:p>
        </w:tc>
      </w:tr>
      <w:tr w14:paraId="312B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B4A3813">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2</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F46C55">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资金能力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0D83E7">
            <w:pPr>
              <w:wordWrap w:val="0"/>
              <w:topLinePunct/>
              <w:ind w:right="164" w:firstLine="480"/>
              <w:rPr>
                <w:rFonts w:ascii="宋体" w:hAnsi="宋体"/>
                <w:sz w:val="24"/>
                <w:highlight w:val="none"/>
              </w:rPr>
            </w:pPr>
            <w:r>
              <w:rPr>
                <w:rFonts w:hint="eastAsia" w:ascii="宋体" w:hAnsi="宋体"/>
                <w:sz w:val="24"/>
                <w:highlight w:val="none"/>
              </w:rPr>
              <w:t>考察投标人提供的对本项目拟投入的资金。资金保障能力完全满足标的需求的，得5分；资金保障能力达到标的需求</w:t>
            </w:r>
            <w:r>
              <w:rPr>
                <w:rFonts w:ascii="宋体" w:hAnsi="宋体"/>
                <w:sz w:val="24"/>
                <w:highlight w:val="none"/>
              </w:rPr>
              <w:t>70%</w:t>
            </w:r>
            <w:r>
              <w:rPr>
                <w:rFonts w:hint="eastAsia" w:ascii="宋体" w:hAnsi="宋体"/>
                <w:sz w:val="24"/>
                <w:highlight w:val="none"/>
              </w:rPr>
              <w:t>的，得3分；达到标的需求</w:t>
            </w:r>
            <w:r>
              <w:rPr>
                <w:rFonts w:ascii="宋体" w:hAnsi="宋体"/>
                <w:sz w:val="24"/>
                <w:highlight w:val="none"/>
              </w:rPr>
              <w:t>50%</w:t>
            </w:r>
            <w:r>
              <w:rPr>
                <w:rFonts w:hint="eastAsia" w:ascii="宋体" w:hAnsi="宋体"/>
                <w:sz w:val="24"/>
                <w:highlight w:val="none"/>
              </w:rPr>
              <w:t>的，得</w:t>
            </w:r>
            <w:r>
              <w:rPr>
                <w:rFonts w:ascii="宋体" w:hAnsi="宋体"/>
                <w:sz w:val="24"/>
                <w:highlight w:val="none"/>
              </w:rPr>
              <w:t>1</w:t>
            </w:r>
            <w:r>
              <w:rPr>
                <w:rFonts w:hint="eastAsia" w:ascii="宋体" w:hAnsi="宋体"/>
                <w:sz w:val="24"/>
                <w:highlight w:val="none"/>
              </w:rPr>
              <w:t>分；未提供或达不到标的需求</w:t>
            </w:r>
            <w:r>
              <w:rPr>
                <w:rFonts w:ascii="宋体" w:hAnsi="宋体"/>
                <w:sz w:val="24"/>
                <w:highlight w:val="none"/>
              </w:rPr>
              <w:t>50%</w:t>
            </w:r>
            <w:r>
              <w:rPr>
                <w:rFonts w:hint="eastAsia" w:ascii="宋体" w:hAnsi="宋体"/>
                <w:sz w:val="24"/>
                <w:highlight w:val="none"/>
              </w:rPr>
              <w:t>的，不得分。</w:t>
            </w:r>
          </w:p>
          <w:p w14:paraId="0273F47C">
            <w:pPr>
              <w:pStyle w:val="1401"/>
              <w:widowControl w:val="0"/>
              <w:wordWrap w:val="0"/>
              <w:topLinePunct/>
              <w:ind w:firstLine="472"/>
              <w:rPr>
                <w:rFonts w:ascii="宋体" w:hAnsi="宋体" w:eastAsia="宋体" w:cs="楷体"/>
                <w:b/>
                <w:highlight w:val="none"/>
              </w:rPr>
            </w:pPr>
            <w:r>
              <w:rPr>
                <w:rFonts w:hint="eastAsia" w:ascii="宋体" w:hAnsi="宋体" w:eastAsia="宋体"/>
                <w:b/>
                <w:highlight w:val="none"/>
              </w:rPr>
              <w:t>注：须提供招标公告发布时间之后由银行开具的资金证明扫描件</w:t>
            </w:r>
            <w:r>
              <w:rPr>
                <w:rFonts w:hint="eastAsia" w:ascii="宋体" w:hAnsi="宋体" w:eastAsia="宋体"/>
                <w:highlight w:val="none"/>
              </w:rPr>
              <w:t>。</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C3F457">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r>
      <w:tr w14:paraId="1EBB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4AF338">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3</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CE7A721">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货源组织能力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2E2EB94">
            <w:pPr>
              <w:ind w:right="164" w:firstLine="480"/>
              <w:rPr>
                <w:rFonts w:ascii="宋体" w:hAnsi="宋体"/>
                <w:sz w:val="24"/>
                <w:highlight w:val="none"/>
              </w:rPr>
            </w:pPr>
            <w:r>
              <w:rPr>
                <w:rFonts w:hint="eastAsia" w:ascii="宋体" w:hAnsi="宋体"/>
                <w:sz w:val="24"/>
                <w:highlight w:val="none"/>
              </w:rPr>
              <w:t>根据苏对口组发(2024)1号文《关于印发2024年江苏省东西部协作和对口支援工作要点的通知》</w:t>
            </w:r>
            <w:r>
              <w:rPr>
                <w:rFonts w:hint="eastAsia" w:ascii="宋体" w:hAnsi="宋体"/>
                <w:sz w:val="24"/>
                <w:highlight w:val="none"/>
                <w:lang w:eastAsia="zh-CN"/>
              </w:rPr>
              <w:t>文件要求</w:t>
            </w:r>
            <w:r>
              <w:rPr>
                <w:rFonts w:hint="eastAsia" w:ascii="宋体" w:hAnsi="宋体"/>
                <w:sz w:val="24"/>
                <w:highlight w:val="none"/>
              </w:rPr>
              <w:t>，考察投标人货源组织能力：</w:t>
            </w:r>
          </w:p>
          <w:p w14:paraId="70537947">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1.</w:t>
            </w:r>
            <w:r>
              <w:rPr>
                <w:rFonts w:hint="eastAsia" w:ascii="宋体" w:hAnsi="宋体"/>
                <w:sz w:val="24"/>
                <w:highlight w:val="none"/>
              </w:rPr>
              <w:t>考察投标人与本标段对口地区的企业（农户）签订的意向性购买协议情况，意向性协议数量完全能满足本次采购数量的，得</w:t>
            </w:r>
            <w:r>
              <w:rPr>
                <w:rFonts w:ascii="宋体" w:hAnsi="宋体"/>
                <w:sz w:val="24"/>
                <w:highlight w:val="none"/>
              </w:rPr>
              <w:t>2</w:t>
            </w:r>
            <w:r>
              <w:rPr>
                <w:rFonts w:hint="eastAsia" w:ascii="宋体" w:hAnsi="宋体"/>
                <w:sz w:val="24"/>
                <w:highlight w:val="none"/>
              </w:rPr>
              <w:t>分，其他的按意向性购买协议书中的供货数量合计数与本次采购的数量的比值再乘以</w:t>
            </w:r>
            <w:r>
              <w:rPr>
                <w:rFonts w:ascii="宋体" w:hAnsi="宋体"/>
                <w:sz w:val="24"/>
                <w:highlight w:val="none"/>
              </w:rPr>
              <w:t>2</w:t>
            </w:r>
            <w:r>
              <w:rPr>
                <w:rFonts w:hint="eastAsia" w:ascii="宋体" w:hAnsi="宋体"/>
                <w:sz w:val="24"/>
                <w:highlight w:val="none"/>
              </w:rPr>
              <w:t>分的计算结果作为得分分值。</w:t>
            </w:r>
          </w:p>
          <w:p w14:paraId="29653DAE">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2.</w:t>
            </w:r>
            <w:r>
              <w:rPr>
                <w:rFonts w:hint="eastAsia" w:ascii="宋体" w:hAnsi="宋体"/>
                <w:sz w:val="24"/>
                <w:highlight w:val="none"/>
              </w:rPr>
              <w:t>考察投标人采购本标段标的产品的情况，</w:t>
            </w:r>
            <w:r>
              <w:rPr>
                <w:rFonts w:ascii="宋体" w:hAnsi="宋体"/>
                <w:sz w:val="24"/>
                <w:highlight w:val="none"/>
              </w:rPr>
              <w:t>202</w:t>
            </w:r>
            <w:r>
              <w:rPr>
                <w:rFonts w:hint="eastAsia" w:ascii="宋体" w:hAnsi="宋体"/>
                <w:sz w:val="24"/>
                <w:highlight w:val="none"/>
              </w:rPr>
              <w:t>4年3月</w:t>
            </w:r>
            <w:r>
              <w:rPr>
                <w:rFonts w:ascii="宋体" w:hAnsi="宋体"/>
                <w:sz w:val="24"/>
                <w:highlight w:val="none"/>
              </w:rPr>
              <w:t>1</w:t>
            </w:r>
            <w:r>
              <w:rPr>
                <w:rFonts w:hint="eastAsia" w:ascii="宋体" w:hAnsi="宋体"/>
                <w:sz w:val="24"/>
                <w:highlight w:val="none"/>
              </w:rPr>
              <w:t>日后，采购数量达到标的数量</w:t>
            </w:r>
            <w:r>
              <w:rPr>
                <w:rFonts w:ascii="宋体" w:hAnsi="宋体"/>
                <w:sz w:val="24"/>
                <w:highlight w:val="none"/>
              </w:rPr>
              <w:t>30%</w:t>
            </w:r>
            <w:r>
              <w:rPr>
                <w:rFonts w:hint="eastAsia" w:ascii="宋体" w:hAnsi="宋体"/>
                <w:sz w:val="24"/>
                <w:highlight w:val="none"/>
              </w:rPr>
              <w:t>及以上的，得5分；达到标的数量</w:t>
            </w:r>
            <w:r>
              <w:rPr>
                <w:rFonts w:ascii="宋体" w:hAnsi="宋体"/>
                <w:sz w:val="24"/>
                <w:highlight w:val="none"/>
              </w:rPr>
              <w:t>20%</w:t>
            </w:r>
            <w:r>
              <w:rPr>
                <w:rFonts w:hint="eastAsia" w:ascii="宋体" w:hAnsi="宋体"/>
                <w:sz w:val="24"/>
                <w:highlight w:val="none"/>
              </w:rPr>
              <w:t>（含）-30%（不含）的，得3分；达到标的数量</w:t>
            </w:r>
            <w:r>
              <w:rPr>
                <w:rFonts w:ascii="宋体" w:hAnsi="宋体"/>
                <w:sz w:val="24"/>
                <w:highlight w:val="none"/>
              </w:rPr>
              <w:t>10%</w:t>
            </w:r>
            <w:r>
              <w:rPr>
                <w:rFonts w:hint="eastAsia" w:ascii="宋体" w:hAnsi="宋体"/>
                <w:sz w:val="24"/>
                <w:highlight w:val="none"/>
              </w:rPr>
              <w:t>（含）-20%（不含）的，得</w:t>
            </w:r>
            <w:r>
              <w:rPr>
                <w:rFonts w:ascii="宋体" w:hAnsi="宋体"/>
                <w:sz w:val="24"/>
                <w:highlight w:val="none"/>
              </w:rPr>
              <w:t>1</w:t>
            </w:r>
            <w:r>
              <w:rPr>
                <w:rFonts w:hint="eastAsia" w:ascii="宋体" w:hAnsi="宋体"/>
                <w:sz w:val="24"/>
                <w:highlight w:val="none"/>
              </w:rPr>
              <w:t>分；10%（不含）以下的，不得分。</w:t>
            </w:r>
          </w:p>
          <w:p w14:paraId="0A4B8865">
            <w:pPr>
              <w:tabs>
                <w:tab w:val="left" w:pos="289"/>
                <w:tab w:val="left" w:pos="714"/>
              </w:tabs>
              <w:wordWrap w:val="0"/>
              <w:topLinePunct/>
              <w:ind w:right="164" w:firstLine="480"/>
              <w:rPr>
                <w:rFonts w:ascii="宋体" w:hAnsi="宋体"/>
                <w:sz w:val="24"/>
                <w:highlight w:val="none"/>
              </w:rPr>
            </w:pPr>
            <w:r>
              <w:rPr>
                <w:rFonts w:ascii="宋体" w:hAnsi="宋体"/>
                <w:sz w:val="24"/>
                <w:highlight w:val="none"/>
              </w:rPr>
              <w:t>3.</w:t>
            </w:r>
            <w:r>
              <w:rPr>
                <w:rFonts w:hint="eastAsia" w:ascii="宋体" w:hAnsi="宋体"/>
                <w:sz w:val="24"/>
                <w:highlight w:val="none"/>
              </w:rPr>
              <w:t>根据投标人的货源组织及计划进度（包含对口支援地区的企业实际采购储存数量、项目计划、进度安排）进行评价，</w:t>
            </w:r>
          </w:p>
          <w:p w14:paraId="281EB9D0">
            <w:pPr>
              <w:widowControl/>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完全包含上述要点的，得</w:t>
            </w:r>
            <w:r>
              <w:rPr>
                <w:rFonts w:hint="eastAsia" w:ascii="宋体" w:hAnsi="宋体" w:cs="宋体"/>
                <w:kern w:val="0"/>
                <w:sz w:val="24"/>
                <w:highlight w:val="none"/>
              </w:rPr>
              <w:t>3</w:t>
            </w:r>
            <w:r>
              <w:rPr>
                <w:rFonts w:hint="eastAsia" w:ascii="宋体" w:hAnsi="宋体" w:cs="宋体"/>
                <w:kern w:val="0"/>
                <w:sz w:val="24"/>
                <w:highlight w:val="none"/>
                <w:lang w:val="zh-CN"/>
              </w:rPr>
              <w:t>分；</w:t>
            </w:r>
          </w:p>
          <w:p w14:paraId="23F2B7CC">
            <w:pPr>
              <w:widowControl/>
              <w:ind w:firstLine="480" w:firstLineChars="200"/>
              <w:jc w:val="left"/>
              <w:rPr>
                <w:rFonts w:ascii="宋体" w:hAnsi="宋体"/>
                <w:sz w:val="24"/>
                <w:highlight w:val="none"/>
              </w:rPr>
            </w:pPr>
            <w:r>
              <w:rPr>
                <w:rFonts w:hint="eastAsia" w:ascii="宋体" w:hAnsi="宋体"/>
                <w:sz w:val="24"/>
                <w:highlight w:val="none"/>
              </w:rPr>
              <w:t>方案对货物发放情况预估合理，货源充足的，加1分；</w:t>
            </w:r>
          </w:p>
          <w:p w14:paraId="58518CED">
            <w:pPr>
              <w:widowControl/>
              <w:ind w:firstLine="480" w:firstLineChars="200"/>
              <w:jc w:val="left"/>
              <w:rPr>
                <w:rFonts w:ascii="宋体" w:hAnsi="宋体" w:cs="宋体"/>
                <w:kern w:val="0"/>
                <w:sz w:val="24"/>
                <w:highlight w:val="none"/>
                <w:lang w:val="zh-CN"/>
              </w:rPr>
            </w:pPr>
            <w:r>
              <w:rPr>
                <w:rFonts w:hint="eastAsia" w:ascii="宋体" w:hAnsi="宋体"/>
                <w:sz w:val="24"/>
                <w:highlight w:val="none"/>
              </w:rPr>
              <w:t>方案操作性强，切合本项目采购实际的，</w:t>
            </w:r>
            <w:r>
              <w:rPr>
                <w:rFonts w:hint="eastAsia" w:ascii="宋体" w:hAnsi="宋体" w:cs="宋体"/>
                <w:kern w:val="0"/>
                <w:sz w:val="24"/>
                <w:highlight w:val="none"/>
                <w:lang w:val="zh-CN"/>
              </w:rPr>
              <w:t>加</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40F5095A">
            <w:pPr>
              <w:widowControl/>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有缺项或内容不合理的，仅</w:t>
            </w:r>
            <w:r>
              <w:rPr>
                <w:rFonts w:hint="eastAsia" w:ascii="宋体" w:hAnsi="宋体" w:cs="宋体"/>
                <w:kern w:val="0"/>
                <w:sz w:val="24"/>
                <w:highlight w:val="none"/>
              </w:rPr>
              <w:t>可</w:t>
            </w:r>
            <w:r>
              <w:rPr>
                <w:rFonts w:hint="eastAsia" w:ascii="宋体" w:hAnsi="宋体" w:cs="宋体"/>
                <w:kern w:val="0"/>
                <w:sz w:val="24"/>
                <w:highlight w:val="none"/>
                <w:lang w:val="zh-CN"/>
              </w:rPr>
              <w:t>得</w:t>
            </w:r>
            <w:r>
              <w:rPr>
                <w:rFonts w:hint="eastAsia" w:ascii="宋体" w:hAnsi="宋体" w:cs="宋体"/>
                <w:kern w:val="0"/>
                <w:sz w:val="24"/>
                <w:highlight w:val="none"/>
              </w:rPr>
              <w:t>1</w:t>
            </w:r>
            <w:r>
              <w:rPr>
                <w:rFonts w:hint="eastAsia" w:ascii="宋体" w:hAnsi="宋体" w:cs="宋体"/>
                <w:kern w:val="0"/>
                <w:sz w:val="24"/>
                <w:highlight w:val="none"/>
                <w:lang w:val="zh-CN"/>
              </w:rPr>
              <w:t>分；</w:t>
            </w:r>
          </w:p>
          <w:p w14:paraId="42F66B71">
            <w:pPr>
              <w:tabs>
                <w:tab w:val="left" w:pos="289"/>
                <w:tab w:val="left" w:pos="714"/>
              </w:tabs>
              <w:wordWrap w:val="0"/>
              <w:topLinePunct/>
              <w:ind w:right="164" w:firstLine="480"/>
              <w:rPr>
                <w:rFonts w:ascii="宋体" w:hAnsi="宋体" w:cs="宋体"/>
                <w:kern w:val="0"/>
                <w:sz w:val="24"/>
                <w:highlight w:val="none"/>
                <w:lang w:val="zh-CN"/>
              </w:rPr>
            </w:pPr>
            <w:r>
              <w:rPr>
                <w:rFonts w:hint="eastAsia" w:ascii="宋体" w:hAnsi="宋体" w:cs="宋体"/>
                <w:kern w:val="0"/>
                <w:sz w:val="24"/>
                <w:highlight w:val="none"/>
                <w:lang w:val="zh-CN"/>
              </w:rPr>
              <w:t>最多得</w:t>
            </w:r>
            <w:r>
              <w:rPr>
                <w:rFonts w:hint="eastAsia" w:ascii="宋体" w:hAnsi="宋体" w:cs="宋体"/>
                <w:kern w:val="0"/>
                <w:sz w:val="24"/>
                <w:highlight w:val="none"/>
              </w:rPr>
              <w:t>5分，</w:t>
            </w:r>
            <w:r>
              <w:rPr>
                <w:rFonts w:hint="eastAsia" w:ascii="宋体" w:hAnsi="宋体" w:cs="宋体"/>
                <w:kern w:val="0"/>
                <w:sz w:val="24"/>
                <w:highlight w:val="none"/>
                <w:lang w:val="zh-CN"/>
              </w:rPr>
              <w:t>未提供不得分。</w:t>
            </w:r>
          </w:p>
          <w:p w14:paraId="1FEDEFCB">
            <w:pPr>
              <w:tabs>
                <w:tab w:val="left" w:pos="289"/>
                <w:tab w:val="left" w:pos="714"/>
              </w:tabs>
              <w:wordWrap w:val="0"/>
              <w:topLinePunct/>
              <w:ind w:right="164" w:firstLine="480"/>
              <w:rPr>
                <w:rFonts w:ascii="宋体" w:hAnsi="宋体" w:cs="宋体"/>
                <w:kern w:val="0"/>
                <w:sz w:val="24"/>
                <w:highlight w:val="none"/>
              </w:rPr>
            </w:pPr>
            <w:r>
              <w:rPr>
                <w:rFonts w:hint="eastAsia" w:ascii="宋体" w:hAnsi="宋体" w:cs="宋体"/>
                <w:kern w:val="0"/>
                <w:sz w:val="24"/>
                <w:highlight w:val="none"/>
                <w:lang w:val="zh-CN"/>
              </w:rPr>
              <w:t>本项最多得</w:t>
            </w:r>
            <w:r>
              <w:rPr>
                <w:rFonts w:hint="eastAsia" w:ascii="宋体" w:hAnsi="宋体" w:cs="宋体"/>
                <w:kern w:val="0"/>
                <w:sz w:val="24"/>
                <w:highlight w:val="none"/>
              </w:rPr>
              <w:t>12分。</w:t>
            </w:r>
          </w:p>
          <w:p w14:paraId="77CA6851">
            <w:pPr>
              <w:pStyle w:val="1401"/>
              <w:widowControl w:val="0"/>
              <w:wordWrap w:val="0"/>
              <w:topLinePunct/>
              <w:ind w:firstLine="482"/>
              <w:rPr>
                <w:rFonts w:ascii="宋体" w:hAnsi="宋体" w:eastAsia="宋体" w:cs="楷体"/>
                <w:b/>
                <w:highlight w:val="none"/>
              </w:rPr>
            </w:pPr>
            <w:r>
              <w:rPr>
                <w:rFonts w:hint="eastAsia" w:ascii="宋体" w:hAnsi="宋体" w:eastAsia="宋体"/>
                <w:b/>
                <w:highlight w:val="none"/>
              </w:rPr>
              <w:t>注：须提供</w:t>
            </w:r>
            <w:r>
              <w:rPr>
                <w:rFonts w:ascii="宋体" w:hAnsi="宋体" w:eastAsia="宋体"/>
                <w:b/>
                <w:highlight w:val="none"/>
              </w:rPr>
              <w:t>202</w:t>
            </w:r>
            <w:r>
              <w:rPr>
                <w:rFonts w:hint="eastAsia" w:ascii="宋体" w:hAnsi="宋体" w:eastAsia="宋体"/>
                <w:b/>
                <w:highlight w:val="none"/>
              </w:rPr>
              <w:t>4年3月</w:t>
            </w:r>
            <w:r>
              <w:rPr>
                <w:rFonts w:ascii="宋体" w:hAnsi="宋体" w:eastAsia="宋体"/>
                <w:b/>
                <w:highlight w:val="none"/>
              </w:rPr>
              <w:t>1</w:t>
            </w:r>
            <w:r>
              <w:rPr>
                <w:rFonts w:hint="eastAsia" w:ascii="宋体" w:hAnsi="宋体" w:eastAsia="宋体"/>
                <w:b/>
                <w:highlight w:val="none"/>
              </w:rPr>
              <w:t>日以后的采购合同、付款凭证、对口支援地区发货单、入库单、运输合同等各项证明材料扫描件。</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15CCF3">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12</w:t>
            </w:r>
          </w:p>
        </w:tc>
      </w:tr>
      <w:tr w14:paraId="03AA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C87C36">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4</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130A65">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仓储及配送能力</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1B97230">
            <w:pPr>
              <w:wordWrap w:val="0"/>
              <w:topLinePunct/>
              <w:ind w:right="164" w:firstLine="480"/>
              <w:rPr>
                <w:rFonts w:ascii="宋体" w:hAnsi="宋体"/>
                <w:sz w:val="24"/>
                <w:highlight w:val="none"/>
              </w:rPr>
            </w:pPr>
            <w:r>
              <w:rPr>
                <w:rFonts w:hint="eastAsia" w:ascii="宋体" w:hAnsi="宋体"/>
                <w:sz w:val="24"/>
                <w:highlight w:val="none"/>
              </w:rPr>
              <w:t>提供拥有本标段农产品的仓储能力证明的，得2分；</w:t>
            </w:r>
          </w:p>
          <w:p w14:paraId="77F020EC">
            <w:pPr>
              <w:wordWrap w:val="0"/>
              <w:topLinePunct/>
              <w:ind w:right="164" w:firstLine="480"/>
              <w:rPr>
                <w:rFonts w:ascii="宋体" w:hAnsi="宋体"/>
                <w:sz w:val="24"/>
                <w:highlight w:val="none"/>
              </w:rPr>
            </w:pPr>
            <w:r>
              <w:rPr>
                <w:rFonts w:hint="eastAsia" w:ascii="宋体" w:hAnsi="宋体"/>
                <w:sz w:val="24"/>
                <w:highlight w:val="none"/>
              </w:rPr>
              <w:t>仓储能力完全满足本项目需求的，加2分；</w:t>
            </w:r>
          </w:p>
          <w:p w14:paraId="3DC83A10">
            <w:pPr>
              <w:wordWrap w:val="0"/>
              <w:topLinePunct/>
              <w:ind w:right="164" w:firstLine="480"/>
              <w:rPr>
                <w:rFonts w:ascii="宋体" w:hAnsi="宋体"/>
                <w:sz w:val="24"/>
                <w:highlight w:val="none"/>
              </w:rPr>
            </w:pPr>
            <w:r>
              <w:rPr>
                <w:rFonts w:hint="eastAsia" w:ascii="宋体" w:hAnsi="宋体"/>
                <w:sz w:val="24"/>
                <w:highlight w:val="none"/>
              </w:rPr>
              <w:t>未提供的不得分。</w:t>
            </w:r>
          </w:p>
          <w:p w14:paraId="41F5984B">
            <w:pPr>
              <w:pStyle w:val="1401"/>
              <w:widowControl w:val="0"/>
              <w:wordWrap w:val="0"/>
              <w:topLinePunct/>
              <w:ind w:firstLine="472"/>
              <w:rPr>
                <w:rFonts w:ascii="宋体" w:hAnsi="宋体" w:eastAsia="宋体"/>
                <w:b/>
                <w:highlight w:val="none"/>
              </w:rPr>
            </w:pPr>
            <w:r>
              <w:rPr>
                <w:rFonts w:hint="eastAsia" w:ascii="宋体" w:hAnsi="宋体" w:eastAsia="宋体"/>
                <w:b/>
                <w:highlight w:val="none"/>
              </w:rPr>
              <w:t>注：须提供产权证或租赁场地等证明材料扫描件。</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48C1DC">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4</w:t>
            </w:r>
          </w:p>
        </w:tc>
      </w:tr>
      <w:tr w14:paraId="01E7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F26D00">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5</w:t>
            </w:r>
          </w:p>
        </w:tc>
        <w:tc>
          <w:tcPr>
            <w:tcW w:w="6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E9FA80">
            <w:pPr>
              <w:pStyle w:val="1401"/>
              <w:widowControl w:val="0"/>
              <w:wordWrap w:val="0"/>
              <w:topLinePunct/>
              <w:jc w:val="center"/>
              <w:rPr>
                <w:rFonts w:ascii="宋体" w:hAnsi="宋体" w:eastAsia="宋体" w:cs="楷体"/>
                <w:highlight w:val="none"/>
              </w:rPr>
            </w:pPr>
            <w:r>
              <w:rPr>
                <w:rFonts w:hint="eastAsia" w:ascii="宋体" w:hAnsi="宋体" w:eastAsia="宋体"/>
                <w:highlight w:val="none"/>
              </w:rPr>
              <w:t>门店情况</w:t>
            </w:r>
          </w:p>
        </w:tc>
        <w:tc>
          <w:tcPr>
            <w:tcW w:w="3533"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C6703E3">
            <w:pPr>
              <w:wordWrap w:val="0"/>
              <w:topLinePunct/>
              <w:ind w:right="164" w:firstLine="480"/>
              <w:rPr>
                <w:rFonts w:hint="eastAsia" w:ascii="宋体" w:hAnsi="宋体"/>
                <w:sz w:val="24"/>
                <w:highlight w:val="none"/>
              </w:rPr>
            </w:pPr>
            <w:r>
              <w:rPr>
                <w:rFonts w:ascii="宋体" w:hAnsi="宋体"/>
                <w:sz w:val="24"/>
                <w:highlight w:val="none"/>
              </w:rPr>
              <w:t>1.</w:t>
            </w:r>
            <w:r>
              <w:rPr>
                <w:rFonts w:hint="eastAsia" w:ascii="宋体" w:hAnsi="宋体"/>
                <w:sz w:val="24"/>
                <w:highlight w:val="none"/>
              </w:rPr>
              <w:t>考察投标人提供本项目所需基本线下门点便利程度，在项目所在地主城区范围内自有或租赁的门店，并承诺用于本项目的，得2分。</w:t>
            </w:r>
          </w:p>
          <w:p w14:paraId="33659D07">
            <w:pPr>
              <w:wordWrap w:val="0"/>
              <w:topLinePunct/>
              <w:ind w:right="164" w:firstLine="480"/>
              <w:rPr>
                <w:rFonts w:hint="eastAsia" w:ascii="宋体" w:hAnsi="宋体"/>
                <w:b/>
                <w:sz w:val="24"/>
                <w:highlight w:val="none"/>
              </w:rPr>
            </w:pPr>
            <w:r>
              <w:rPr>
                <w:rFonts w:hint="eastAsia" w:ascii="宋体" w:hAnsi="宋体"/>
                <w:sz w:val="24"/>
                <w:highlight w:val="none"/>
              </w:rPr>
              <w:t>注：无门店、未提供相关证明材料或租赁合同期限剩余时间不满足本项目要求的，不得分。</w:t>
            </w:r>
          </w:p>
          <w:p w14:paraId="31D1A5EB">
            <w:pPr>
              <w:wordWrap w:val="0"/>
              <w:topLinePunct/>
              <w:ind w:right="164" w:firstLine="480"/>
              <w:rPr>
                <w:rFonts w:hint="eastAsia" w:ascii="宋体" w:hAnsi="宋体"/>
                <w:sz w:val="24"/>
                <w:highlight w:val="none"/>
              </w:rPr>
            </w:pPr>
            <w:r>
              <w:rPr>
                <w:rFonts w:ascii="宋体" w:hAnsi="宋体"/>
                <w:sz w:val="24"/>
                <w:highlight w:val="none"/>
              </w:rPr>
              <w:t>2.根据投标人提供的</w:t>
            </w:r>
            <w:r>
              <w:rPr>
                <w:rFonts w:hint="eastAsia" w:ascii="宋体" w:hAnsi="宋体"/>
                <w:sz w:val="24"/>
                <w:highlight w:val="none"/>
              </w:rPr>
              <w:t>门店覆盖服务方案，包括覆盖区域合理性、地理位置情况、交通便捷程度、设立消费协作产品展示专区情况进行评价。方案完全包含上述要点的得2分；有缺项仅得0.5分；未提供不得分；</w:t>
            </w:r>
          </w:p>
          <w:p w14:paraId="337C60C8">
            <w:pPr>
              <w:ind w:firstLine="480" w:firstLineChars="200"/>
              <w:rPr>
                <w:rFonts w:hint="eastAsia" w:ascii="宋体" w:hAnsi="宋体"/>
                <w:sz w:val="24"/>
                <w:highlight w:val="none"/>
              </w:rPr>
            </w:pPr>
            <w:r>
              <w:rPr>
                <w:rFonts w:hint="eastAsia" w:ascii="宋体" w:hAnsi="宋体"/>
                <w:sz w:val="24"/>
                <w:highlight w:val="none"/>
              </w:rPr>
              <w:t>方案贴合采购人实际的，加1分；</w:t>
            </w:r>
          </w:p>
          <w:p w14:paraId="63BF67DB">
            <w:pPr>
              <w:ind w:firstLine="480" w:firstLineChars="200"/>
              <w:rPr>
                <w:rFonts w:hint="eastAsia" w:ascii="宋体" w:hAnsi="宋体"/>
                <w:sz w:val="24"/>
                <w:highlight w:val="none"/>
              </w:rPr>
            </w:pPr>
            <w:r>
              <w:rPr>
                <w:rFonts w:hint="eastAsia" w:ascii="宋体" w:hAnsi="宋体"/>
                <w:sz w:val="24"/>
                <w:highlight w:val="none"/>
              </w:rPr>
              <w:t>方案切实可行的，加1分。</w:t>
            </w:r>
          </w:p>
          <w:p w14:paraId="4CFC3B86">
            <w:pPr>
              <w:wordWrap w:val="0"/>
              <w:topLinePunct/>
              <w:ind w:right="164" w:firstLine="480"/>
              <w:rPr>
                <w:rFonts w:hint="eastAsia" w:ascii="宋体" w:hAnsi="宋体" w:eastAsia="宋体"/>
                <w:sz w:val="24"/>
                <w:highlight w:val="none"/>
                <w:lang w:eastAsia="zh-CN"/>
              </w:rPr>
            </w:pPr>
            <w:r>
              <w:rPr>
                <w:rFonts w:hint="eastAsia" w:ascii="宋体" w:hAnsi="宋体"/>
                <w:sz w:val="24"/>
                <w:highlight w:val="none"/>
              </w:rPr>
              <w:t>3.根据</w:t>
            </w:r>
            <w:r>
              <w:rPr>
                <w:rFonts w:ascii="宋体" w:hAnsi="宋体"/>
                <w:sz w:val="24"/>
                <w:highlight w:val="none"/>
              </w:rPr>
              <w:t>投标人提供的</w:t>
            </w:r>
            <w:r>
              <w:rPr>
                <w:rFonts w:hint="eastAsia" w:ascii="宋体" w:hAnsi="宋体"/>
                <w:sz w:val="24"/>
                <w:highlight w:val="none"/>
              </w:rPr>
              <w:t>承担共享发放点任务方案包括承诺愿意承担共享发放点任务、列明共享发放点门店信息进行评价。方案完全包含上述要点的得</w:t>
            </w:r>
            <w:r>
              <w:rPr>
                <w:rFonts w:hint="eastAsia" w:ascii="宋体" w:hAnsi="宋体"/>
                <w:sz w:val="24"/>
                <w:highlight w:val="none"/>
                <w:lang w:val="en-US" w:eastAsia="zh-CN"/>
              </w:rPr>
              <w:t>2</w:t>
            </w:r>
            <w:r>
              <w:rPr>
                <w:rFonts w:hint="eastAsia" w:ascii="宋体" w:hAnsi="宋体"/>
                <w:sz w:val="24"/>
                <w:highlight w:val="none"/>
              </w:rPr>
              <w:t>分；有缺项仅得0.5分；未提供不得分</w:t>
            </w:r>
            <w:r>
              <w:rPr>
                <w:rFonts w:hint="eastAsia" w:ascii="宋体" w:hAnsi="宋体"/>
                <w:sz w:val="24"/>
                <w:highlight w:val="none"/>
                <w:lang w:eastAsia="zh-CN"/>
              </w:rPr>
              <w:t>；</w:t>
            </w:r>
          </w:p>
          <w:p w14:paraId="35F23A07">
            <w:pPr>
              <w:wordWrap w:val="0"/>
              <w:topLinePunct/>
              <w:ind w:right="164" w:firstLine="480"/>
              <w:rPr>
                <w:rFonts w:hint="eastAsia" w:ascii="宋体" w:hAnsi="宋体"/>
                <w:sz w:val="24"/>
                <w:highlight w:val="none"/>
              </w:rPr>
            </w:pPr>
            <w:r>
              <w:rPr>
                <w:rFonts w:hint="eastAsia" w:ascii="宋体" w:hAnsi="宋体"/>
                <w:sz w:val="24"/>
                <w:highlight w:val="none"/>
              </w:rPr>
              <w:t>方案贴合采购人实际的，加0.5分；</w:t>
            </w:r>
          </w:p>
          <w:p w14:paraId="71D15688">
            <w:pPr>
              <w:ind w:firstLine="480" w:firstLineChars="200"/>
              <w:rPr>
                <w:rFonts w:hint="eastAsia" w:ascii="宋体" w:hAnsi="宋体"/>
                <w:sz w:val="24"/>
                <w:highlight w:val="none"/>
              </w:rPr>
            </w:pPr>
            <w:r>
              <w:rPr>
                <w:rFonts w:hint="eastAsia" w:ascii="宋体" w:hAnsi="宋体"/>
                <w:sz w:val="24"/>
                <w:highlight w:val="none"/>
              </w:rPr>
              <w:t>方案切实可行的，加0.5分。</w:t>
            </w:r>
          </w:p>
          <w:p w14:paraId="38822F37">
            <w:pPr>
              <w:topLinePunct/>
              <w:ind w:right="164" w:firstLine="482" w:firstLineChars="200"/>
              <w:rPr>
                <w:rFonts w:hint="eastAsia" w:ascii="宋体" w:hAnsi="宋体"/>
                <w:b/>
                <w:sz w:val="24"/>
                <w:highlight w:val="none"/>
              </w:rPr>
            </w:pPr>
            <w:r>
              <w:rPr>
                <w:rFonts w:hint="eastAsia" w:ascii="宋体" w:hAnsi="宋体"/>
                <w:b/>
                <w:sz w:val="24"/>
                <w:highlight w:val="none"/>
              </w:rPr>
              <w:t>注：上述1-3项需根据实际提供产权证明或租赁合同、门店内外详细照片信息、位置定位、承诺函等证明材料扫描件，否则不得分。</w:t>
            </w:r>
          </w:p>
          <w:p w14:paraId="2A5E01D9">
            <w:pPr>
              <w:pStyle w:val="1401"/>
              <w:widowControl w:val="0"/>
              <w:wordWrap w:val="0"/>
              <w:topLinePunct/>
              <w:ind w:firstLine="472"/>
              <w:rPr>
                <w:rFonts w:ascii="宋体" w:hAnsi="宋体" w:eastAsia="宋体" w:cs="楷体"/>
                <w:highlight w:val="none"/>
              </w:rPr>
            </w:pPr>
            <w:r>
              <w:rPr>
                <w:rFonts w:hint="eastAsia" w:ascii="宋体" w:hAnsi="宋体"/>
                <w:b/>
                <w:sz w:val="24"/>
                <w:highlight w:val="none"/>
              </w:rPr>
              <w:t>本项最多得</w:t>
            </w:r>
            <w:r>
              <w:rPr>
                <w:rFonts w:hint="eastAsia" w:ascii="宋体" w:hAnsi="宋体" w:eastAsia="宋体"/>
                <w:b/>
                <w:sz w:val="24"/>
                <w:highlight w:val="none"/>
                <w:lang w:val="en-US" w:eastAsia="zh-CN"/>
              </w:rPr>
              <w:t>9</w:t>
            </w:r>
            <w:r>
              <w:rPr>
                <w:rFonts w:hint="eastAsia" w:ascii="宋体" w:hAnsi="宋体"/>
                <w:b/>
                <w:sz w:val="24"/>
                <w:highlight w:val="none"/>
              </w:rPr>
              <w:t>分。</w:t>
            </w:r>
          </w:p>
        </w:tc>
        <w:tc>
          <w:tcPr>
            <w:tcW w:w="45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41AE20">
            <w:pPr>
              <w:pStyle w:val="1401"/>
              <w:widowControl w:val="0"/>
              <w:wordWrap w:val="0"/>
              <w:topLinePunct/>
              <w:jc w:val="center"/>
              <w:rPr>
                <w:rFonts w:ascii="宋体" w:hAnsi="宋体" w:eastAsia="宋体" w:cs="楷体"/>
                <w:highlight w:val="none"/>
              </w:rPr>
            </w:pPr>
            <w:r>
              <w:rPr>
                <w:rFonts w:hint="eastAsia" w:ascii="宋体" w:hAnsi="宋体" w:eastAsia="宋体" w:cs="楷体"/>
                <w:highlight w:val="none"/>
              </w:rPr>
              <w:t>9</w:t>
            </w:r>
          </w:p>
        </w:tc>
      </w:tr>
    </w:tbl>
    <w:p w14:paraId="5C64F724">
      <w:pPr>
        <w:rPr>
          <w:highlight w:val="none"/>
        </w:rPr>
      </w:pPr>
    </w:p>
    <w:tbl>
      <w:tblPr>
        <w:tblStyle w:val="64"/>
        <w:tblpPr w:leftFromText="180" w:rightFromText="180" w:vertAnchor="text" w:tblpY="1"/>
        <w:tblW w:w="513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1418"/>
        <w:gridCol w:w="6398"/>
        <w:gridCol w:w="1114"/>
      </w:tblGrid>
      <w:tr w14:paraId="71BB8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85" w:type="pct"/>
            <w:tcBorders>
              <w:top w:val="single" w:color="000000" w:sz="4" w:space="0"/>
              <w:left w:val="single" w:color="000000" w:sz="4" w:space="0"/>
              <w:bottom w:val="single" w:color="000000" w:sz="4" w:space="0"/>
              <w:right w:val="single" w:color="000000" w:sz="4" w:space="0"/>
            </w:tcBorders>
            <w:vAlign w:val="center"/>
          </w:tcPr>
          <w:p w14:paraId="100AD720">
            <w:pPr>
              <w:spacing w:line="360" w:lineRule="auto"/>
              <w:jc w:val="center"/>
              <w:rPr>
                <w:rFonts w:ascii="宋体" w:hAnsi="宋体"/>
                <w:b/>
                <w:sz w:val="24"/>
                <w:highlight w:val="none"/>
              </w:rPr>
            </w:pPr>
            <w:r>
              <w:rPr>
                <w:rFonts w:hint="eastAsia" w:ascii="宋体" w:hAnsi="宋体"/>
                <w:b/>
                <w:sz w:val="24"/>
                <w:highlight w:val="none"/>
              </w:rPr>
              <w:t>序号</w:t>
            </w:r>
          </w:p>
        </w:tc>
        <w:tc>
          <w:tcPr>
            <w:tcW w:w="717" w:type="pct"/>
            <w:tcBorders>
              <w:top w:val="single" w:color="000000" w:sz="4" w:space="0"/>
              <w:left w:val="single" w:color="000000" w:sz="4" w:space="0"/>
              <w:bottom w:val="single" w:color="000000" w:sz="4" w:space="0"/>
              <w:right w:val="single" w:color="000000" w:sz="4" w:space="0"/>
            </w:tcBorders>
            <w:vAlign w:val="center"/>
          </w:tcPr>
          <w:p w14:paraId="61960B07">
            <w:pPr>
              <w:spacing w:line="360" w:lineRule="auto"/>
              <w:jc w:val="center"/>
              <w:rPr>
                <w:rFonts w:ascii="宋体" w:hAnsi="宋体"/>
                <w:b/>
                <w:sz w:val="24"/>
                <w:highlight w:val="none"/>
              </w:rPr>
            </w:pPr>
            <w:r>
              <w:rPr>
                <w:rFonts w:hint="eastAsia" w:ascii="宋体" w:hAnsi="宋体"/>
                <w:b/>
                <w:sz w:val="24"/>
                <w:highlight w:val="none"/>
              </w:rPr>
              <w:t>评审因素</w:t>
            </w:r>
          </w:p>
        </w:tc>
        <w:tc>
          <w:tcPr>
            <w:tcW w:w="3235" w:type="pct"/>
            <w:tcBorders>
              <w:top w:val="single" w:color="000000" w:sz="4" w:space="0"/>
              <w:left w:val="single" w:color="000000" w:sz="4" w:space="0"/>
              <w:bottom w:val="single" w:color="000000" w:sz="4" w:space="0"/>
              <w:right w:val="single" w:color="000000" w:sz="4" w:space="0"/>
            </w:tcBorders>
            <w:vAlign w:val="center"/>
          </w:tcPr>
          <w:p w14:paraId="64757D50">
            <w:pPr>
              <w:spacing w:line="360" w:lineRule="auto"/>
              <w:jc w:val="center"/>
              <w:rPr>
                <w:rFonts w:ascii="宋体" w:hAnsi="宋体"/>
                <w:b/>
                <w:sz w:val="24"/>
                <w:highlight w:val="none"/>
              </w:rPr>
            </w:pPr>
            <w:r>
              <w:rPr>
                <w:rFonts w:hint="eastAsia" w:ascii="宋体" w:hAnsi="宋体"/>
                <w:b/>
                <w:sz w:val="24"/>
                <w:highlight w:val="none"/>
              </w:rPr>
              <w:t>评审细则</w:t>
            </w:r>
          </w:p>
        </w:tc>
        <w:tc>
          <w:tcPr>
            <w:tcW w:w="563" w:type="pct"/>
            <w:tcBorders>
              <w:top w:val="single" w:color="000000" w:sz="4" w:space="0"/>
              <w:left w:val="single" w:color="000000" w:sz="4" w:space="0"/>
              <w:bottom w:val="single" w:color="000000" w:sz="4" w:space="0"/>
              <w:right w:val="single" w:color="000000" w:sz="4" w:space="0"/>
            </w:tcBorders>
            <w:vAlign w:val="center"/>
          </w:tcPr>
          <w:p w14:paraId="5234917C">
            <w:pPr>
              <w:spacing w:line="360" w:lineRule="auto"/>
              <w:jc w:val="center"/>
              <w:rPr>
                <w:rFonts w:ascii="宋体" w:hAnsi="宋体"/>
                <w:b/>
                <w:sz w:val="24"/>
                <w:highlight w:val="none"/>
              </w:rPr>
            </w:pPr>
            <w:r>
              <w:rPr>
                <w:rFonts w:hint="eastAsia" w:ascii="宋体" w:hAnsi="宋体"/>
                <w:b/>
                <w:sz w:val="24"/>
                <w:highlight w:val="none"/>
              </w:rPr>
              <w:t>分值</w:t>
            </w:r>
          </w:p>
        </w:tc>
      </w:tr>
      <w:tr w14:paraId="3783C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437" w:type="pct"/>
            <w:gridSpan w:val="3"/>
            <w:tcBorders>
              <w:top w:val="single" w:color="000000" w:sz="4" w:space="0"/>
              <w:left w:val="single" w:color="000000" w:sz="4" w:space="0"/>
              <w:bottom w:val="single" w:color="000000" w:sz="4" w:space="0"/>
              <w:right w:val="single" w:color="000000" w:sz="4" w:space="0"/>
            </w:tcBorders>
          </w:tcPr>
          <w:p w14:paraId="6B16681D">
            <w:pPr>
              <w:spacing w:line="360" w:lineRule="auto"/>
              <w:jc w:val="center"/>
              <w:rPr>
                <w:rFonts w:ascii="宋体" w:hAnsi="宋体"/>
                <w:b/>
                <w:sz w:val="24"/>
                <w:highlight w:val="none"/>
              </w:rPr>
            </w:pPr>
            <w:r>
              <w:rPr>
                <w:rFonts w:hint="eastAsia" w:ascii="宋体" w:hAnsi="宋体"/>
                <w:b/>
                <w:sz w:val="24"/>
                <w:highlight w:val="none"/>
              </w:rPr>
              <w:t>一、投标报价</w:t>
            </w:r>
          </w:p>
        </w:tc>
        <w:tc>
          <w:tcPr>
            <w:tcW w:w="563" w:type="pct"/>
            <w:tcBorders>
              <w:top w:val="single" w:color="000000" w:sz="4" w:space="0"/>
              <w:left w:val="single" w:color="000000" w:sz="4" w:space="0"/>
              <w:bottom w:val="single" w:color="000000" w:sz="4" w:space="0"/>
              <w:right w:val="single" w:color="000000" w:sz="4" w:space="0"/>
            </w:tcBorders>
          </w:tcPr>
          <w:p w14:paraId="43B4144A">
            <w:pPr>
              <w:spacing w:line="360" w:lineRule="auto"/>
              <w:jc w:val="center"/>
              <w:rPr>
                <w:rFonts w:ascii="宋体" w:hAnsi="宋体"/>
                <w:b/>
                <w:sz w:val="24"/>
                <w:highlight w:val="none"/>
              </w:rPr>
            </w:pPr>
            <w:r>
              <w:rPr>
                <w:rFonts w:hint="eastAsia" w:ascii="宋体" w:hAnsi="宋体"/>
                <w:b/>
                <w:sz w:val="24"/>
                <w:highlight w:val="none"/>
              </w:rPr>
              <w:t>30</w:t>
            </w:r>
          </w:p>
        </w:tc>
      </w:tr>
      <w:tr w14:paraId="665F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85" w:type="pct"/>
            <w:tcBorders>
              <w:top w:val="single" w:color="000000" w:sz="4" w:space="0"/>
              <w:left w:val="single" w:color="000000" w:sz="4" w:space="0"/>
              <w:bottom w:val="single" w:color="000000" w:sz="4" w:space="0"/>
              <w:right w:val="single" w:color="000000" w:sz="4" w:space="0"/>
            </w:tcBorders>
            <w:vAlign w:val="center"/>
          </w:tcPr>
          <w:p w14:paraId="088AB31A">
            <w:pPr>
              <w:spacing w:line="360" w:lineRule="auto"/>
              <w:jc w:val="center"/>
              <w:rPr>
                <w:rFonts w:ascii="宋体" w:hAnsi="宋体"/>
                <w:b/>
                <w:sz w:val="24"/>
                <w:highlight w:val="none"/>
              </w:rPr>
            </w:pPr>
            <w:r>
              <w:rPr>
                <w:rFonts w:hint="eastAsia" w:ascii="宋体" w:hAnsi="宋体"/>
                <w:bCs/>
                <w:sz w:val="24"/>
                <w:highlight w:val="none"/>
              </w:rPr>
              <w:t>1</w:t>
            </w:r>
          </w:p>
        </w:tc>
        <w:tc>
          <w:tcPr>
            <w:tcW w:w="717" w:type="pct"/>
            <w:tcBorders>
              <w:top w:val="single" w:color="000000" w:sz="4" w:space="0"/>
              <w:left w:val="single" w:color="000000" w:sz="4" w:space="0"/>
              <w:bottom w:val="single" w:color="000000" w:sz="4" w:space="0"/>
              <w:right w:val="single" w:color="000000" w:sz="4" w:space="0"/>
            </w:tcBorders>
            <w:vAlign w:val="center"/>
          </w:tcPr>
          <w:p w14:paraId="649A6C56">
            <w:pPr>
              <w:spacing w:line="360" w:lineRule="auto"/>
              <w:jc w:val="center"/>
              <w:rPr>
                <w:rFonts w:ascii="宋体" w:hAnsi="宋体"/>
                <w:b/>
                <w:sz w:val="24"/>
                <w:highlight w:val="none"/>
              </w:rPr>
            </w:pPr>
            <w:r>
              <w:rPr>
                <w:rFonts w:hint="eastAsia" w:ascii="宋体" w:hAnsi="宋体"/>
                <w:sz w:val="24"/>
                <w:highlight w:val="none"/>
              </w:rPr>
              <w:t>价格部分</w:t>
            </w:r>
          </w:p>
        </w:tc>
        <w:tc>
          <w:tcPr>
            <w:tcW w:w="3235" w:type="pct"/>
            <w:tcBorders>
              <w:top w:val="single" w:color="000000" w:sz="4" w:space="0"/>
              <w:left w:val="single" w:color="000000" w:sz="4" w:space="0"/>
              <w:bottom w:val="single" w:color="000000" w:sz="4" w:space="0"/>
              <w:right w:val="single" w:color="000000" w:sz="4" w:space="0"/>
            </w:tcBorders>
          </w:tcPr>
          <w:p w14:paraId="37084DCF">
            <w:pPr>
              <w:wordWrap w:val="0"/>
              <w:topLinePunct/>
              <w:spacing w:line="240" w:lineRule="atLeast"/>
              <w:ind w:right="164" w:firstLine="480"/>
              <w:jc w:val="left"/>
              <w:rPr>
                <w:sz w:val="24"/>
                <w:highlight w:val="none"/>
              </w:rPr>
            </w:pPr>
            <w:r>
              <w:rPr>
                <w:rFonts w:ascii="宋体" w:hAnsi="宋体"/>
                <w:sz w:val="24"/>
                <w:highlight w:val="none"/>
              </w:rPr>
              <w:t>在所有有效</w:t>
            </w:r>
            <w:r>
              <w:rPr>
                <w:rFonts w:hint="eastAsia" w:ascii="宋体" w:hAnsi="宋体"/>
                <w:sz w:val="24"/>
                <w:highlight w:val="none"/>
              </w:rPr>
              <w:t>优惠率</w:t>
            </w:r>
            <w:r>
              <w:rPr>
                <w:rFonts w:ascii="宋体" w:hAnsi="宋体"/>
                <w:sz w:val="24"/>
                <w:highlight w:val="none"/>
              </w:rPr>
              <w:t>报价中选择最</w:t>
            </w:r>
            <w:r>
              <w:rPr>
                <w:rFonts w:hint="eastAsia" w:ascii="宋体" w:hAnsi="宋体"/>
                <w:sz w:val="24"/>
                <w:highlight w:val="none"/>
              </w:rPr>
              <w:t>高</w:t>
            </w:r>
            <w:r>
              <w:rPr>
                <w:rFonts w:ascii="宋体" w:hAnsi="宋体"/>
                <w:sz w:val="24"/>
                <w:highlight w:val="none"/>
              </w:rPr>
              <w:t>的</w:t>
            </w:r>
            <w:r>
              <w:rPr>
                <w:rFonts w:hint="eastAsia" w:ascii="宋体" w:hAnsi="宋体"/>
                <w:sz w:val="24"/>
                <w:highlight w:val="none"/>
              </w:rPr>
              <w:t>优惠率</w:t>
            </w:r>
            <w:r>
              <w:rPr>
                <w:rFonts w:ascii="宋体" w:hAnsi="宋体"/>
                <w:sz w:val="24"/>
                <w:highlight w:val="none"/>
              </w:rPr>
              <w:t>报价确定为基准</w:t>
            </w:r>
            <w:r>
              <w:rPr>
                <w:rFonts w:hint="eastAsia" w:ascii="宋体" w:hAnsi="宋体"/>
                <w:sz w:val="24"/>
                <w:highlight w:val="none"/>
              </w:rPr>
              <w:t>优惠率</w:t>
            </w:r>
            <w:r>
              <w:rPr>
                <w:rFonts w:ascii="宋体" w:hAnsi="宋体"/>
                <w:sz w:val="24"/>
                <w:highlight w:val="none"/>
              </w:rPr>
              <w:t>。将所有</w:t>
            </w:r>
            <w:r>
              <w:rPr>
                <w:rFonts w:hint="eastAsia" w:ascii="宋体" w:hAnsi="宋体"/>
                <w:sz w:val="24"/>
                <w:highlight w:val="none"/>
              </w:rPr>
              <w:t>优惠率</w:t>
            </w:r>
            <w:r>
              <w:rPr>
                <w:rFonts w:ascii="宋体" w:hAnsi="宋体"/>
                <w:sz w:val="24"/>
                <w:highlight w:val="none"/>
              </w:rPr>
              <w:t>有效报价与基准</w:t>
            </w:r>
            <w:r>
              <w:rPr>
                <w:rFonts w:hint="eastAsia" w:ascii="宋体" w:hAnsi="宋体"/>
                <w:sz w:val="24"/>
                <w:highlight w:val="none"/>
              </w:rPr>
              <w:t>优惠率</w:t>
            </w:r>
            <w:r>
              <w:rPr>
                <w:rFonts w:ascii="宋体" w:hAnsi="宋体"/>
                <w:sz w:val="24"/>
                <w:highlight w:val="none"/>
              </w:rPr>
              <w:t>相比较，按照下列公式计算（计算结果四舍五入保留两位小数）</w:t>
            </w:r>
            <w:r>
              <w:rPr>
                <w:sz w:val="24"/>
                <w:highlight w:val="none"/>
              </w:rPr>
              <w:t>：</w:t>
            </w:r>
          </w:p>
          <w:p w14:paraId="3CB6274C">
            <w:pPr>
              <w:spacing w:line="300" w:lineRule="exact"/>
              <w:ind w:right="164" w:firstLine="360"/>
              <w:rPr>
                <w:rFonts w:ascii="宋体" w:hAnsi="宋体"/>
                <w:bCs/>
                <w:sz w:val="24"/>
                <w:highlight w:val="none"/>
                <w:u w:val="single"/>
              </w:rPr>
            </w:pPr>
            <w:r>
              <w:rPr>
                <w:rFonts w:hint="eastAsia"/>
                <w:bCs/>
                <w:sz w:val="24"/>
                <w:highlight w:val="none"/>
                <w:u w:val="single"/>
              </w:rPr>
              <w:t>投标</w:t>
            </w:r>
            <w:r>
              <w:rPr>
                <w:bCs/>
                <w:sz w:val="24"/>
                <w:highlight w:val="none"/>
                <w:u w:val="single"/>
              </w:rPr>
              <w:t>报价得分＝（</w:t>
            </w:r>
            <w:r>
              <w:rPr>
                <w:rFonts w:hint="eastAsia"/>
                <w:bCs/>
                <w:sz w:val="24"/>
                <w:highlight w:val="none"/>
                <w:u w:val="single"/>
              </w:rPr>
              <w:t>青稞米优惠率/基准优惠率</w:t>
            </w:r>
            <w:r>
              <w:rPr>
                <w:bCs/>
                <w:sz w:val="24"/>
                <w:highlight w:val="none"/>
                <w:u w:val="single"/>
              </w:rPr>
              <w:t>）×</w:t>
            </w:r>
            <w:r>
              <w:rPr>
                <w:sz w:val="24"/>
                <w:highlight w:val="none"/>
                <w:u w:val="single"/>
              </w:rPr>
              <w:t>1</w:t>
            </w:r>
            <w:r>
              <w:rPr>
                <w:rFonts w:hint="eastAsia"/>
                <w:sz w:val="24"/>
                <w:highlight w:val="none"/>
                <w:u w:val="single"/>
              </w:rPr>
              <w:t>0</w:t>
            </w:r>
            <w:r>
              <w:rPr>
                <w:bCs/>
                <w:sz w:val="24"/>
                <w:highlight w:val="none"/>
                <w:u w:val="single"/>
              </w:rPr>
              <w:t>%×100+（</w:t>
            </w:r>
            <w:r>
              <w:rPr>
                <w:rFonts w:hint="eastAsia"/>
                <w:bCs/>
                <w:sz w:val="24"/>
                <w:highlight w:val="none"/>
                <w:u w:val="single"/>
              </w:rPr>
              <w:t>菜籽油优惠率/基准优惠率</w:t>
            </w:r>
            <w:r>
              <w:rPr>
                <w:bCs/>
                <w:sz w:val="24"/>
                <w:highlight w:val="none"/>
                <w:u w:val="single"/>
              </w:rPr>
              <w:t>）×</w:t>
            </w:r>
            <w:r>
              <w:rPr>
                <w:rFonts w:hint="eastAsia"/>
                <w:sz w:val="24"/>
                <w:highlight w:val="none"/>
                <w:u w:val="single"/>
              </w:rPr>
              <w:t>5</w:t>
            </w:r>
            <w:r>
              <w:rPr>
                <w:bCs/>
                <w:sz w:val="24"/>
                <w:highlight w:val="none"/>
                <w:u w:val="single"/>
              </w:rPr>
              <w:t>%×100</w:t>
            </w:r>
            <w:r>
              <w:rPr>
                <w:rFonts w:hint="eastAsia"/>
                <w:bCs/>
                <w:sz w:val="24"/>
                <w:highlight w:val="none"/>
                <w:u w:val="single"/>
              </w:rPr>
              <w:t>+</w:t>
            </w:r>
            <w:r>
              <w:rPr>
                <w:bCs/>
                <w:sz w:val="24"/>
                <w:highlight w:val="none"/>
                <w:u w:val="single"/>
              </w:rPr>
              <w:t>（</w:t>
            </w:r>
            <w:r>
              <w:rPr>
                <w:rFonts w:hint="eastAsia"/>
                <w:bCs/>
                <w:sz w:val="24"/>
                <w:highlight w:val="none"/>
                <w:u w:val="single"/>
              </w:rPr>
              <w:t>藏香猪肉优惠率/基准优惠率</w:t>
            </w:r>
            <w:r>
              <w:rPr>
                <w:bCs/>
                <w:sz w:val="24"/>
                <w:highlight w:val="none"/>
                <w:u w:val="single"/>
              </w:rPr>
              <w:t>）×</w:t>
            </w:r>
            <w:r>
              <w:rPr>
                <w:rFonts w:hint="eastAsia"/>
                <w:sz w:val="24"/>
                <w:highlight w:val="none"/>
                <w:u w:val="single"/>
              </w:rPr>
              <w:t>1</w:t>
            </w:r>
            <w:r>
              <w:rPr>
                <w:sz w:val="24"/>
                <w:highlight w:val="none"/>
                <w:u w:val="single"/>
              </w:rPr>
              <w:t>0</w:t>
            </w:r>
            <w:r>
              <w:rPr>
                <w:bCs/>
                <w:sz w:val="24"/>
                <w:highlight w:val="none"/>
                <w:u w:val="single"/>
              </w:rPr>
              <w:t>%×100</w:t>
            </w:r>
            <w:r>
              <w:rPr>
                <w:rFonts w:hint="eastAsia"/>
                <w:bCs/>
                <w:sz w:val="24"/>
                <w:highlight w:val="none"/>
                <w:u w:val="single"/>
              </w:rPr>
              <w:t>+</w:t>
            </w:r>
            <w:r>
              <w:rPr>
                <w:bCs/>
                <w:sz w:val="24"/>
                <w:highlight w:val="none"/>
                <w:u w:val="single"/>
              </w:rPr>
              <w:t>（</w:t>
            </w:r>
            <w:r>
              <w:rPr>
                <w:rFonts w:hint="eastAsia"/>
                <w:bCs/>
                <w:sz w:val="24"/>
                <w:highlight w:val="none"/>
                <w:u w:val="single"/>
              </w:rPr>
              <w:t>西藏野生羊肚菌优惠率/基准优惠率</w:t>
            </w:r>
            <w:r>
              <w:rPr>
                <w:bCs/>
                <w:sz w:val="24"/>
                <w:highlight w:val="none"/>
                <w:u w:val="single"/>
              </w:rPr>
              <w:t>）×</w:t>
            </w:r>
            <w:r>
              <w:rPr>
                <w:rFonts w:hint="eastAsia"/>
                <w:sz w:val="24"/>
                <w:highlight w:val="none"/>
                <w:u w:val="single"/>
              </w:rPr>
              <w:t>5</w:t>
            </w:r>
            <w:r>
              <w:rPr>
                <w:bCs/>
                <w:sz w:val="24"/>
                <w:highlight w:val="none"/>
                <w:u w:val="single"/>
              </w:rPr>
              <w:t>%×100</w:t>
            </w:r>
          </w:p>
        </w:tc>
        <w:tc>
          <w:tcPr>
            <w:tcW w:w="563" w:type="pct"/>
            <w:tcBorders>
              <w:top w:val="single" w:color="000000" w:sz="4" w:space="0"/>
              <w:left w:val="single" w:color="000000" w:sz="4" w:space="0"/>
              <w:bottom w:val="single" w:color="000000" w:sz="4" w:space="0"/>
              <w:right w:val="single" w:color="000000" w:sz="4" w:space="0"/>
            </w:tcBorders>
            <w:vAlign w:val="center"/>
          </w:tcPr>
          <w:p w14:paraId="19D81A45">
            <w:pPr>
              <w:spacing w:line="360" w:lineRule="auto"/>
              <w:jc w:val="center"/>
              <w:rPr>
                <w:rFonts w:ascii="宋体" w:hAnsi="宋体"/>
                <w:b/>
                <w:sz w:val="24"/>
                <w:highlight w:val="none"/>
              </w:rPr>
            </w:pPr>
            <w:r>
              <w:rPr>
                <w:rFonts w:hint="eastAsia" w:ascii="宋体" w:hAnsi="宋体"/>
                <w:b/>
                <w:sz w:val="24"/>
                <w:highlight w:val="none"/>
              </w:rPr>
              <w:t>30</w:t>
            </w:r>
          </w:p>
        </w:tc>
      </w:tr>
    </w:tbl>
    <w:p w14:paraId="05B85755">
      <w:pPr>
        <w:rPr>
          <w:highlight w:val="none"/>
        </w:rPr>
      </w:pPr>
    </w:p>
    <w:p w14:paraId="57B35561">
      <w:pPr>
        <w:rPr>
          <w:highlight w:val="none"/>
        </w:rPr>
      </w:pPr>
    </w:p>
    <w:p w14:paraId="0C103DF4">
      <w:pPr>
        <w:widowControl/>
        <w:spacing w:line="360" w:lineRule="auto"/>
        <w:ind w:firstLine="480" w:firstLineChars="200"/>
        <w:jc w:val="left"/>
        <w:rPr>
          <w:rFonts w:ascii="宋体" w:hAnsi="宋体" w:cs="宋体"/>
          <w:b/>
          <w:sz w:val="24"/>
          <w:highlight w:val="none"/>
        </w:rPr>
      </w:pPr>
      <w:r>
        <w:rPr>
          <w:rFonts w:hint="eastAsia" w:ascii="宋体" w:hAnsi="宋体" w:cs="宋体"/>
          <w:sz w:val="24"/>
          <w:highlight w:val="none"/>
        </w:rPr>
        <w:t xml:space="preserve">□8.1 </w:t>
      </w:r>
      <w:r>
        <w:rPr>
          <w:rFonts w:hint="eastAsia" w:ascii="宋体" w:hAnsi="宋体" w:cs="宋体"/>
          <w:b/>
          <w:sz w:val="24"/>
          <w:highlight w:val="none"/>
        </w:rPr>
        <w:t>本项目采用最低评标价法。</w:t>
      </w:r>
    </w:p>
    <w:p w14:paraId="32A9E985">
      <w:pPr>
        <w:widowControl/>
        <w:spacing w:line="360" w:lineRule="auto"/>
        <w:ind w:firstLine="420"/>
        <w:jc w:val="left"/>
        <w:rPr>
          <w:rFonts w:ascii="宋体" w:hAnsi="宋体" w:cs="宋体"/>
          <w:sz w:val="24"/>
          <w:highlight w:val="none"/>
        </w:rPr>
      </w:pPr>
      <w:r>
        <w:rPr>
          <w:rFonts w:hint="eastAsia" w:ascii="宋体" w:hAnsi="宋体" w:cs="宋体"/>
          <w:sz w:val="24"/>
          <w:highlight w:val="none"/>
        </w:rPr>
        <w:t>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p>
    <w:p w14:paraId="319D4700">
      <w:pPr>
        <w:spacing w:line="360" w:lineRule="auto"/>
        <w:ind w:firstLine="480" w:firstLineChars="200"/>
        <w:rPr>
          <w:rFonts w:ascii="宋体" w:hAnsi="宋体" w:cs="宋体"/>
          <w:sz w:val="24"/>
          <w:highlight w:val="none"/>
        </w:rPr>
      </w:pPr>
      <w:r>
        <w:rPr>
          <w:rFonts w:hint="eastAsia" w:ascii="宋体" w:hAnsi="宋体" w:cs="宋体"/>
          <w:sz w:val="24"/>
          <w:highlight w:val="none"/>
        </w:rPr>
        <w:t>优惠政策性审查内容如下：</w:t>
      </w:r>
    </w:p>
    <w:p w14:paraId="41400187">
      <w:pPr>
        <w:spacing w:line="360" w:lineRule="auto"/>
        <w:ind w:firstLine="480" w:firstLineChars="200"/>
        <w:rPr>
          <w:rFonts w:ascii="宋体" w:hAnsi="宋体" w:cs="宋体"/>
          <w:sz w:val="24"/>
          <w:highlight w:val="none"/>
        </w:rPr>
      </w:pPr>
      <w:r>
        <w:rPr>
          <w:rFonts w:hint="eastAsia" w:ascii="宋体" w:hAnsi="宋体" w:cs="宋体"/>
          <w:sz w:val="24"/>
          <w:highlight w:val="none"/>
        </w:rPr>
        <w:t>（1）节能产品、环境标志产品的优惠政策性审查。</w:t>
      </w:r>
    </w:p>
    <w:p w14:paraId="0194B023">
      <w:pPr>
        <w:spacing w:line="360" w:lineRule="auto"/>
        <w:ind w:firstLine="480" w:firstLineChars="200"/>
        <w:rPr>
          <w:rFonts w:ascii="宋体" w:hAnsi="宋体" w:cs="宋体"/>
          <w:sz w:val="24"/>
          <w:highlight w:val="none"/>
        </w:rPr>
      </w:pPr>
      <w:r>
        <w:rPr>
          <w:rFonts w:hint="eastAsia" w:ascii="宋体" w:hAnsi="宋体" w:cs="宋体"/>
          <w:sz w:val="24"/>
          <w:highlight w:val="none"/>
        </w:rPr>
        <w:t>根据《财政部 发展改革委 生态环境部 市场监管总局关于调整优化节能产品 环境标志产品政府采购执行机制的通知》（财库〔2019〕9号）的规定，对政府采购节能产品、环境标志产品实施品目清单管理。</w:t>
      </w:r>
    </w:p>
    <w:p w14:paraId="4C575F03">
      <w:pPr>
        <w:spacing w:line="360" w:lineRule="auto"/>
        <w:ind w:firstLine="480" w:firstLineChars="200"/>
        <w:rPr>
          <w:rFonts w:ascii="宋体" w:hAnsi="宋体" w:cs="宋体"/>
          <w:sz w:val="24"/>
          <w:highlight w:val="none"/>
        </w:rPr>
      </w:pPr>
      <w:r>
        <w:rPr>
          <w:rFonts w:hint="eastAsia" w:ascii="宋体" w:hAnsi="宋体" w:cs="宋体"/>
          <w:sz w:val="24"/>
          <w:highlight w:val="none"/>
        </w:rPr>
        <w:t>投标人所投产品属于</w:t>
      </w:r>
      <w:bookmarkStart w:id="239" w:name="_Hlk134197321"/>
      <w:r>
        <w:rPr>
          <w:rFonts w:hint="eastAsia" w:ascii="宋体" w:hAnsi="宋体" w:cs="宋体"/>
          <w:sz w:val="24"/>
          <w:highlight w:val="none"/>
        </w:rPr>
        <w:t>节能产品、环境标志产品</w:t>
      </w:r>
      <w:bookmarkEnd w:id="239"/>
      <w:r>
        <w:rPr>
          <w:rFonts w:hint="eastAsia" w:ascii="宋体" w:hAnsi="宋体" w:cs="宋体"/>
          <w:sz w:val="24"/>
          <w:highlight w:val="none"/>
        </w:rPr>
        <w:t>政府采购品目清单范围中非</w:t>
      </w:r>
      <w:r>
        <w:rPr>
          <w:rFonts w:hint="eastAsia" w:ascii="宋体" w:hAnsi="宋体" w:cs="宋体"/>
          <w:sz w:val="24"/>
          <w:highlight w:val="none"/>
        </w:rPr>
        <w:t>强制性采购品目的，对其节能产品、环境标志产品报价进行</w:t>
      </w:r>
      <w:r>
        <w:rPr>
          <w:rFonts w:hint="eastAsia" w:ascii="宋体" w:hAnsi="宋体" w:cs="宋体"/>
          <w:sz w:val="24"/>
          <w:highlight w:val="none"/>
          <w:u w:val="single"/>
        </w:rPr>
        <w:t>3％</w:t>
      </w:r>
      <w:r>
        <w:rPr>
          <w:rFonts w:hint="eastAsia" w:ascii="宋体" w:hAnsi="宋体" w:cs="宋体"/>
          <w:sz w:val="24"/>
          <w:highlight w:val="none"/>
        </w:rPr>
        <w:t>的调减。</w:t>
      </w:r>
    </w:p>
    <w:p w14:paraId="72BF8D50">
      <w:pPr>
        <w:spacing w:line="360" w:lineRule="auto"/>
        <w:ind w:firstLine="480" w:firstLineChars="200"/>
        <w:rPr>
          <w:rFonts w:ascii="宋体" w:hAnsi="宋体" w:cs="宋体"/>
          <w:sz w:val="24"/>
          <w:highlight w:val="none"/>
        </w:rPr>
      </w:pPr>
      <w:r>
        <w:rPr>
          <w:rFonts w:hint="eastAsia" w:ascii="宋体" w:hAnsi="宋体" w:cs="宋体"/>
          <w:sz w:val="24"/>
          <w:highlight w:val="none"/>
        </w:rPr>
        <w:t>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p>
    <w:p w14:paraId="5D89CA4F">
      <w:pPr>
        <w:spacing w:line="360" w:lineRule="auto"/>
        <w:ind w:firstLine="480" w:firstLineChars="200"/>
        <w:rPr>
          <w:rFonts w:ascii="宋体" w:hAnsi="宋体" w:cs="宋体"/>
          <w:sz w:val="24"/>
          <w:highlight w:val="none"/>
        </w:rPr>
      </w:pPr>
      <w:r>
        <w:rPr>
          <w:rFonts w:hint="eastAsia" w:ascii="宋体" w:hAnsi="宋体" w:cs="宋体"/>
          <w:sz w:val="24"/>
          <w:highlight w:val="none"/>
        </w:rPr>
        <w:t>（2）中小企业的优惠政策性审查。</w:t>
      </w:r>
    </w:p>
    <w:p w14:paraId="5780F503">
      <w:pPr>
        <w:spacing w:line="360" w:lineRule="auto"/>
        <w:ind w:firstLine="480" w:firstLineChars="200"/>
        <w:rPr>
          <w:rFonts w:ascii="宋体" w:hAnsi="宋体" w:cs="宋体"/>
          <w:sz w:val="24"/>
          <w:highlight w:val="none"/>
        </w:rPr>
      </w:pPr>
      <w:r>
        <w:rPr>
          <w:rFonts w:hint="eastAsia" w:ascii="宋体" w:hAnsi="宋体" w:cs="宋体"/>
          <w:sz w:val="24"/>
          <w:highlight w:val="none"/>
        </w:rPr>
        <w:t>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sz w:val="24"/>
          <w:highlight w:val="none"/>
          <w:u w:val="single"/>
        </w:rPr>
        <w:t>10%—20%</w:t>
      </w:r>
      <w:r>
        <w:rPr>
          <w:rFonts w:hint="eastAsia" w:ascii="宋体" w:hAnsi="宋体" w:cs="宋体"/>
          <w:sz w:val="24"/>
          <w:highlight w:val="none"/>
        </w:rPr>
        <w:t>）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sz w:val="24"/>
          <w:highlight w:val="none"/>
          <w:u w:val="single"/>
        </w:rPr>
        <w:t>4%—6%</w:t>
      </w:r>
      <w:r>
        <w:rPr>
          <w:rFonts w:hint="eastAsia" w:ascii="宋体" w:hAnsi="宋体" w:cs="宋体"/>
          <w:sz w:val="24"/>
          <w:highlight w:val="none"/>
        </w:rPr>
        <w:t>）的价格调减。联合体各方均为小型、微型企业的，联合体视同为小型、微型企业享受10%（</w:t>
      </w:r>
      <w:r>
        <w:rPr>
          <w:rFonts w:hint="eastAsia" w:ascii="宋体" w:hAnsi="宋体" w:cs="宋体"/>
          <w:i/>
          <w:iCs/>
          <w:sz w:val="24"/>
          <w:highlight w:val="none"/>
          <w:u w:val="single"/>
        </w:rPr>
        <w:t>10%—20%</w:t>
      </w:r>
      <w:r>
        <w:rPr>
          <w:rFonts w:hint="eastAsia" w:ascii="宋体" w:hAnsi="宋体" w:cs="宋体"/>
          <w:sz w:val="24"/>
          <w:highlight w:val="none"/>
        </w:rPr>
        <w:t>）的价格调减，用调减后的价格计算评审价格。（本项目不涉及）</w:t>
      </w:r>
    </w:p>
    <w:p w14:paraId="25C3DA57">
      <w:pPr>
        <w:spacing w:line="360" w:lineRule="auto"/>
        <w:ind w:firstLine="480" w:firstLineChars="200"/>
        <w:rPr>
          <w:rFonts w:ascii="宋体" w:hAnsi="宋体" w:cs="宋体"/>
          <w:sz w:val="24"/>
          <w:highlight w:val="none"/>
        </w:rPr>
      </w:pPr>
      <w:r>
        <w:rPr>
          <w:rFonts w:hint="eastAsia" w:ascii="宋体" w:hAnsi="宋体" w:cs="宋体"/>
          <w:sz w:val="24"/>
          <w:highlight w: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E5FE89D">
      <w:pPr>
        <w:spacing w:line="360" w:lineRule="auto"/>
        <w:ind w:firstLine="480" w:firstLineChars="200"/>
        <w:rPr>
          <w:rFonts w:ascii="宋体" w:hAnsi="宋体" w:cs="宋体"/>
          <w:sz w:val="24"/>
          <w:highlight w:val="none"/>
        </w:rPr>
      </w:pPr>
      <w:r>
        <w:rPr>
          <w:rFonts w:hint="eastAsia" w:ascii="宋体" w:hAnsi="宋体" w:cs="宋体"/>
          <w:sz w:val="24"/>
          <w:highlight w:val="none"/>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p>
    <w:p w14:paraId="3D454065">
      <w:pPr>
        <w:spacing w:before="200" w:after="200" w:line="360" w:lineRule="auto"/>
        <w:ind w:firstLine="444" w:firstLineChars="148"/>
        <w:rPr>
          <w:rFonts w:ascii="宋体" w:hAnsi="宋体" w:cs="宋体"/>
          <w:sz w:val="30"/>
          <w:szCs w:val="30"/>
          <w:highlight w:val="none"/>
        </w:rPr>
      </w:pPr>
      <w:r>
        <w:rPr>
          <w:rFonts w:hint="eastAsia" w:ascii="宋体" w:hAnsi="宋体" w:cs="宋体"/>
          <w:sz w:val="30"/>
          <w:szCs w:val="30"/>
          <w:highlight w:val="none"/>
        </w:rPr>
        <w:t>9.相同品牌产品的处理原则</w:t>
      </w:r>
    </w:p>
    <w:p w14:paraId="2AE9EFB4">
      <w:pPr>
        <w:spacing w:line="360" w:lineRule="auto"/>
        <w:ind w:firstLine="472" w:firstLineChars="197"/>
        <w:rPr>
          <w:rFonts w:ascii="宋体" w:hAnsi="宋体" w:cs="宋体"/>
          <w:sz w:val="24"/>
          <w:highlight w:val="none"/>
        </w:rPr>
      </w:pPr>
      <w:r>
        <w:rPr>
          <w:rFonts w:hint="eastAsia" w:ascii="宋体" w:hAnsi="宋体" w:cs="宋体"/>
          <w:sz w:val="24"/>
          <w:highlight w:val="none"/>
        </w:rPr>
        <w:t>9.1非单一产品采购项目，采购人应当根据采购项目技术构成、产品价格比重等合理确定核心产品。本项目核心产品见投标人须知前附表。</w:t>
      </w:r>
    </w:p>
    <w:p w14:paraId="57FEEEC8">
      <w:pPr>
        <w:spacing w:line="360" w:lineRule="auto"/>
        <w:ind w:firstLine="480" w:firstLineChars="200"/>
        <w:rPr>
          <w:rFonts w:ascii="宋体" w:hAnsi="宋体" w:cs="宋体"/>
          <w:sz w:val="24"/>
          <w:highlight w:val="none"/>
        </w:rPr>
      </w:pPr>
      <w:r>
        <w:rPr>
          <w:rFonts w:hint="eastAsia" w:ascii="宋体" w:hAnsi="宋体" w:cs="宋体"/>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002E357">
      <w:pPr>
        <w:spacing w:before="200" w:after="200" w:line="360" w:lineRule="auto"/>
        <w:ind w:firstLine="444" w:firstLineChars="148"/>
        <w:rPr>
          <w:rFonts w:ascii="宋体" w:hAnsi="宋体" w:cs="宋体"/>
          <w:sz w:val="30"/>
          <w:szCs w:val="30"/>
          <w:highlight w:val="none"/>
        </w:rPr>
      </w:pPr>
      <w:r>
        <w:rPr>
          <w:rFonts w:hint="eastAsia" w:ascii="宋体" w:hAnsi="宋体" w:cs="宋体"/>
          <w:sz w:val="30"/>
          <w:szCs w:val="30"/>
          <w:highlight w:val="none"/>
        </w:rPr>
        <w:t>10.允许修改评标结果的情形</w:t>
      </w:r>
    </w:p>
    <w:p w14:paraId="2F194FD9">
      <w:pPr>
        <w:spacing w:line="360" w:lineRule="auto"/>
        <w:ind w:firstLine="480" w:firstLineChars="200"/>
        <w:rPr>
          <w:rFonts w:ascii="宋体" w:hAnsi="宋体" w:cs="宋体"/>
          <w:sz w:val="24"/>
          <w:highlight w:val="none"/>
        </w:rPr>
      </w:pPr>
      <w:r>
        <w:rPr>
          <w:rFonts w:hint="eastAsia" w:ascii="宋体" w:hAnsi="宋体" w:cs="宋体"/>
          <w:sz w:val="24"/>
          <w:highlight w:val="none"/>
        </w:rPr>
        <w:t>10.1评标结果汇总完成后，除下列情形外，任何人不得修改评标结果：</w:t>
      </w:r>
    </w:p>
    <w:p w14:paraId="4BC6A9BF">
      <w:pPr>
        <w:spacing w:line="360" w:lineRule="auto"/>
        <w:ind w:firstLine="480" w:firstLineChars="200"/>
        <w:rPr>
          <w:rFonts w:ascii="宋体" w:hAnsi="宋体" w:cs="宋体"/>
          <w:sz w:val="24"/>
          <w:highlight w:val="none"/>
        </w:rPr>
      </w:pPr>
      <w:r>
        <w:rPr>
          <w:rFonts w:hint="eastAsia" w:ascii="宋体" w:hAnsi="宋体" w:cs="宋体"/>
          <w:sz w:val="24"/>
          <w:highlight w:val="none"/>
        </w:rPr>
        <w:t>（1）分值汇总计算错误的；</w:t>
      </w:r>
    </w:p>
    <w:p w14:paraId="3ED6F5F5">
      <w:pPr>
        <w:spacing w:line="360" w:lineRule="auto"/>
        <w:ind w:firstLine="480" w:firstLineChars="200"/>
        <w:rPr>
          <w:rFonts w:ascii="宋体" w:hAnsi="宋体" w:cs="宋体"/>
          <w:sz w:val="24"/>
          <w:highlight w:val="none"/>
        </w:rPr>
      </w:pPr>
      <w:r>
        <w:rPr>
          <w:rFonts w:hint="eastAsia" w:ascii="宋体" w:hAnsi="宋体" w:cs="宋体"/>
          <w:sz w:val="24"/>
          <w:highlight w:val="none"/>
        </w:rPr>
        <w:t>（2）分项评分超出评分标准范围的；</w:t>
      </w:r>
    </w:p>
    <w:p w14:paraId="2D5FD551">
      <w:pPr>
        <w:spacing w:line="360" w:lineRule="auto"/>
        <w:ind w:firstLine="480" w:firstLineChars="200"/>
        <w:rPr>
          <w:rFonts w:ascii="宋体" w:hAnsi="宋体" w:cs="宋体"/>
          <w:sz w:val="24"/>
          <w:highlight w:val="none"/>
        </w:rPr>
      </w:pPr>
      <w:r>
        <w:rPr>
          <w:rFonts w:hint="eastAsia" w:ascii="宋体" w:hAnsi="宋体" w:cs="宋体"/>
          <w:sz w:val="24"/>
          <w:highlight w:val="none"/>
        </w:rPr>
        <w:t>（3）评标委员会成员对客观评审因素评分不一致的；</w:t>
      </w:r>
    </w:p>
    <w:p w14:paraId="3DFEA2B1">
      <w:pPr>
        <w:spacing w:line="360" w:lineRule="auto"/>
        <w:ind w:firstLine="480" w:firstLineChars="200"/>
        <w:rPr>
          <w:rFonts w:ascii="宋体" w:hAnsi="宋体" w:cs="宋体"/>
          <w:sz w:val="24"/>
          <w:highlight w:val="none"/>
        </w:rPr>
      </w:pPr>
      <w:r>
        <w:rPr>
          <w:rFonts w:hint="eastAsia" w:ascii="宋体" w:hAnsi="宋体" w:cs="宋体"/>
          <w:sz w:val="24"/>
          <w:highlight w:val="none"/>
        </w:rPr>
        <w:t>（4）经评标委员会认定评分畸高、畸低的。</w:t>
      </w:r>
    </w:p>
    <w:p w14:paraId="35512E7E">
      <w:pPr>
        <w:spacing w:line="360" w:lineRule="auto"/>
        <w:ind w:firstLine="480" w:firstLineChars="200"/>
        <w:rPr>
          <w:rFonts w:ascii="宋体" w:hAnsi="宋体" w:cs="宋体"/>
          <w:sz w:val="24"/>
          <w:highlight w:val="none"/>
        </w:rPr>
      </w:pPr>
      <w:r>
        <w:rPr>
          <w:rFonts w:hint="eastAsia" w:ascii="宋体" w:hAnsi="宋体" w:cs="宋体"/>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92168030"/>
      <w:bookmarkStart w:id="241" w:name="_Toc20732998"/>
      <w:bookmarkStart w:id="242" w:name="_Toc100386064"/>
      <w:bookmarkStart w:id="243" w:name="_Toc98669361"/>
      <w:bookmarkStart w:id="244" w:name="_Toc98669719"/>
    </w:p>
    <w:bookmarkEnd w:id="240"/>
    <w:bookmarkEnd w:id="241"/>
    <w:bookmarkEnd w:id="242"/>
    <w:bookmarkEnd w:id="243"/>
    <w:bookmarkEnd w:id="244"/>
    <w:p w14:paraId="312D872D">
      <w:pPr>
        <w:spacing w:before="200" w:after="200" w:line="360" w:lineRule="auto"/>
        <w:ind w:firstLine="444" w:firstLineChars="148"/>
        <w:rPr>
          <w:rFonts w:ascii="宋体" w:hAnsi="宋体" w:cs="宋体"/>
          <w:sz w:val="30"/>
          <w:szCs w:val="30"/>
          <w:highlight w:val="none"/>
        </w:rPr>
      </w:pPr>
      <w:r>
        <w:rPr>
          <w:rFonts w:hint="eastAsia" w:ascii="宋体" w:hAnsi="宋体" w:cs="宋体"/>
          <w:sz w:val="30"/>
          <w:szCs w:val="30"/>
          <w:highlight w:val="none"/>
        </w:rPr>
        <w:t>11.推荐中标候选人</w:t>
      </w:r>
    </w:p>
    <w:p w14:paraId="794A9C99">
      <w:pPr>
        <w:widowControl/>
        <w:spacing w:line="360" w:lineRule="auto"/>
        <w:ind w:firstLine="420" w:firstLineChars="175"/>
        <w:jc w:val="left"/>
        <w:rPr>
          <w:rFonts w:ascii="宋体" w:hAnsi="宋体" w:cs="宋体"/>
          <w:sz w:val="24"/>
          <w:highlight w:val="none"/>
        </w:rPr>
      </w:pPr>
      <w:r>
        <w:rPr>
          <w:rFonts w:hint="eastAsia" w:ascii="宋体" w:hAnsi="宋体" w:cs="宋体"/>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505E1DC">
      <w:pPr>
        <w:widowControl/>
        <w:spacing w:line="360" w:lineRule="auto"/>
        <w:ind w:firstLine="420" w:firstLineChars="175"/>
        <w:jc w:val="left"/>
        <w:rPr>
          <w:rFonts w:ascii="宋体" w:hAnsi="宋体" w:cs="宋体"/>
          <w:sz w:val="24"/>
          <w:highlight w:val="none"/>
        </w:rPr>
      </w:pPr>
      <w:r>
        <w:rPr>
          <w:rStyle w:val="1392"/>
          <w:rFonts w:hint="eastAsia" w:cs="楷体"/>
          <w:b w:val="0"/>
          <w:bCs w:val="0"/>
          <w:color w:val="auto"/>
          <w:highlight w:val="none"/>
        </w:rPr>
        <w:t>本次采购确定的中标人数量：每标段1名，本项目评审按标段一至标段二的顺序进行，投标人可选择上述任意标段进行投报，同时提交中标标段选择说明，每个投标人中标标段数量≤2个。</w:t>
      </w:r>
      <w:r>
        <w:rPr>
          <w:rStyle w:val="1392"/>
          <w:rFonts w:hint="eastAsia" w:cs="楷体"/>
          <w:b/>
          <w:bCs/>
          <w:color w:val="auto"/>
          <w:highlight w:val="none"/>
        </w:rPr>
        <w:t>注：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r>
        <w:rPr>
          <w:rFonts w:hint="eastAsia" w:ascii="宋体" w:hAnsi="宋体" w:cs="宋体"/>
          <w:b/>
          <w:bCs/>
          <w:sz w:val="24"/>
          <w:highlight w:val="none"/>
        </w:rPr>
        <w:t>。</w:t>
      </w:r>
      <w:r>
        <w:rPr>
          <w:rFonts w:hint="eastAsia" w:ascii="宋体" w:hAnsi="宋体" w:cs="宋体"/>
          <w:sz w:val="24"/>
          <w:highlight w:val="none"/>
        </w:rPr>
        <w:br w:type="page"/>
      </w:r>
    </w:p>
    <w:p w14:paraId="1715A06A">
      <w:pPr>
        <w:spacing w:before="200" w:after="200" w:line="360" w:lineRule="auto"/>
        <w:jc w:val="center"/>
        <w:outlineLvl w:val="0"/>
        <w:rPr>
          <w:rFonts w:ascii="宋体" w:hAnsi="宋体" w:cs="宋体"/>
          <w:b/>
          <w:bCs/>
          <w:sz w:val="36"/>
          <w:szCs w:val="36"/>
          <w:highlight w:val="none"/>
        </w:rPr>
      </w:pPr>
      <w:bookmarkStart w:id="245" w:name="_Toc22798"/>
      <w:r>
        <w:rPr>
          <w:rFonts w:hint="eastAsia" w:ascii="宋体" w:hAnsi="宋体" w:cs="宋体"/>
          <w:b/>
          <w:bCs/>
          <w:sz w:val="36"/>
          <w:szCs w:val="36"/>
          <w:highlight w:val="none"/>
        </w:rPr>
        <w:t>第六部分</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投标文件（格式）</w:t>
      </w:r>
      <w:bookmarkEnd w:id="245"/>
    </w:p>
    <w:p w14:paraId="5EABB4FE">
      <w:pPr>
        <w:spacing w:line="360" w:lineRule="auto"/>
        <w:jc w:val="center"/>
        <w:rPr>
          <w:rFonts w:ascii="宋体" w:hAnsi="宋体" w:cs="宋体"/>
          <w:b/>
          <w:sz w:val="72"/>
          <w:highlight w:val="none"/>
        </w:rPr>
      </w:pPr>
    </w:p>
    <w:p w14:paraId="54E8DF0C">
      <w:pPr>
        <w:spacing w:line="360" w:lineRule="auto"/>
        <w:jc w:val="center"/>
        <w:rPr>
          <w:rFonts w:ascii="宋体" w:hAnsi="宋体" w:cs="宋体"/>
          <w:sz w:val="72"/>
          <w:highlight w:val="none"/>
        </w:rPr>
      </w:pPr>
      <w:r>
        <w:rPr>
          <w:rFonts w:hint="eastAsia" w:ascii="宋体" w:hAnsi="宋体" w:cs="宋体"/>
          <w:b/>
          <w:sz w:val="72"/>
          <w:highlight w:val="none"/>
        </w:rPr>
        <w:t>投   标   文   件</w:t>
      </w:r>
    </w:p>
    <w:p w14:paraId="2ACC13AD">
      <w:pPr>
        <w:spacing w:line="360" w:lineRule="auto"/>
        <w:ind w:firstLine="723" w:firstLineChars="200"/>
        <w:jc w:val="center"/>
        <w:rPr>
          <w:rFonts w:ascii="宋体" w:hAnsi="宋体" w:cs="宋体"/>
          <w:b/>
          <w:sz w:val="36"/>
          <w:highlight w:val="none"/>
        </w:rPr>
      </w:pPr>
    </w:p>
    <w:p w14:paraId="0E1F4EC9">
      <w:pPr>
        <w:spacing w:line="360" w:lineRule="auto"/>
        <w:ind w:firstLine="643" w:firstLineChars="200"/>
        <w:rPr>
          <w:rFonts w:ascii="宋体" w:hAnsi="宋体" w:cs="宋体"/>
          <w:b/>
          <w:sz w:val="32"/>
          <w:highlight w:val="none"/>
        </w:rPr>
      </w:pPr>
    </w:p>
    <w:p w14:paraId="7D1A17EE">
      <w:pPr>
        <w:spacing w:line="360" w:lineRule="auto"/>
        <w:ind w:firstLine="643" w:firstLineChars="200"/>
        <w:rPr>
          <w:rFonts w:ascii="宋体" w:hAnsi="宋体" w:cs="宋体"/>
          <w:b/>
          <w:sz w:val="32"/>
          <w:highlight w:val="none"/>
        </w:rPr>
      </w:pPr>
    </w:p>
    <w:p w14:paraId="5037CAB3">
      <w:pPr>
        <w:spacing w:line="360" w:lineRule="auto"/>
        <w:jc w:val="center"/>
        <w:rPr>
          <w:rFonts w:hint="eastAsia" w:ascii="宋体" w:hAnsi="宋体" w:eastAsia="宋体" w:cs="宋体"/>
          <w:b/>
          <w:sz w:val="32"/>
          <w:highlight w:val="none"/>
          <w:lang w:eastAsia="zh-CN"/>
        </w:rPr>
      </w:pPr>
      <w:r>
        <w:rPr>
          <w:rFonts w:hint="eastAsia" w:ascii="宋体" w:hAnsi="宋体" w:cs="宋体"/>
          <w:b/>
          <w:sz w:val="32"/>
          <w:highlight w:val="none"/>
        </w:rPr>
        <w:t>项目编号：</w:t>
      </w:r>
      <w:r>
        <w:rPr>
          <w:rFonts w:hint="eastAsia" w:ascii="宋体" w:hAnsi="宋体" w:cs="宋体"/>
          <w:b/>
          <w:kern w:val="0"/>
          <w:sz w:val="24"/>
          <w:highlight w:val="none"/>
          <w:u w:val="single"/>
          <w:lang w:eastAsia="zh-CN"/>
        </w:rPr>
        <w:t>JSZC-321100-JSZG-G2024-0166</w:t>
      </w:r>
    </w:p>
    <w:p w14:paraId="2D366535">
      <w:pPr>
        <w:spacing w:line="360" w:lineRule="auto"/>
        <w:ind w:firstLine="560" w:firstLineChars="200"/>
        <w:jc w:val="center"/>
        <w:rPr>
          <w:rFonts w:ascii="宋体" w:hAnsi="宋体" w:cs="宋体"/>
          <w:sz w:val="28"/>
          <w:highlight w:val="none"/>
        </w:rPr>
      </w:pPr>
    </w:p>
    <w:p w14:paraId="36BCA3EC">
      <w:pPr>
        <w:spacing w:line="360" w:lineRule="auto"/>
        <w:ind w:firstLine="560" w:firstLineChars="200"/>
        <w:jc w:val="center"/>
        <w:rPr>
          <w:rFonts w:ascii="宋体" w:hAnsi="宋体" w:cs="宋体"/>
          <w:sz w:val="28"/>
          <w:highlight w:val="none"/>
        </w:rPr>
      </w:pPr>
    </w:p>
    <w:p w14:paraId="3EB18173">
      <w:pPr>
        <w:spacing w:line="360" w:lineRule="auto"/>
        <w:ind w:firstLine="560" w:firstLineChars="200"/>
        <w:jc w:val="center"/>
        <w:rPr>
          <w:rFonts w:ascii="宋体" w:hAnsi="宋体" w:cs="宋体"/>
          <w:sz w:val="28"/>
          <w:highlight w:val="none"/>
        </w:rPr>
      </w:pPr>
    </w:p>
    <w:p w14:paraId="4C5D2F22">
      <w:pPr>
        <w:spacing w:line="360" w:lineRule="auto"/>
        <w:ind w:firstLine="562" w:firstLineChars="200"/>
        <w:jc w:val="center"/>
        <w:rPr>
          <w:rFonts w:ascii="宋体" w:hAnsi="宋体" w:cs="宋体"/>
          <w:b/>
          <w:sz w:val="28"/>
          <w:highlight w:val="none"/>
        </w:rPr>
      </w:pPr>
    </w:p>
    <w:p w14:paraId="3156F39E">
      <w:pPr>
        <w:spacing w:line="360" w:lineRule="auto"/>
        <w:jc w:val="center"/>
        <w:rPr>
          <w:rFonts w:hint="eastAsia" w:ascii="宋体" w:hAnsi="宋体" w:eastAsia="宋体" w:cs="宋体"/>
          <w:b/>
          <w:kern w:val="0"/>
          <w:sz w:val="24"/>
          <w:highlight w:val="none"/>
          <w:u w:val="single"/>
          <w:lang w:eastAsia="zh-CN"/>
        </w:rPr>
      </w:pPr>
      <w:r>
        <w:rPr>
          <w:rFonts w:hint="eastAsia" w:ascii="宋体" w:hAnsi="宋体" w:cs="宋体"/>
          <w:b/>
          <w:sz w:val="32"/>
          <w:szCs w:val="32"/>
          <w:highlight w:val="none"/>
        </w:rPr>
        <w:t>项目名称：</w:t>
      </w:r>
      <w:r>
        <w:rPr>
          <w:rFonts w:hint="eastAsia" w:ascii="宋体" w:hAnsi="宋体" w:cs="宋体"/>
          <w:b/>
          <w:kern w:val="0"/>
          <w:sz w:val="24"/>
          <w:highlight w:val="none"/>
          <w:u w:val="single"/>
          <w:lang w:eastAsia="zh-CN"/>
        </w:rPr>
        <w:t>2024年度消费协作进机关农产品采购活动（二次）</w:t>
      </w:r>
    </w:p>
    <w:p w14:paraId="2F58837B">
      <w:pPr>
        <w:spacing w:line="360" w:lineRule="auto"/>
        <w:jc w:val="center"/>
        <w:rPr>
          <w:rFonts w:ascii="宋体" w:hAnsi="宋体" w:cs="宋体"/>
          <w:b/>
          <w:sz w:val="32"/>
          <w:szCs w:val="32"/>
          <w:highlight w:val="none"/>
        </w:rPr>
      </w:pPr>
      <w:r>
        <w:rPr>
          <w:rFonts w:hint="eastAsia" w:ascii="宋体" w:hAnsi="宋体" w:cs="宋体"/>
          <w:b/>
          <w:kern w:val="0"/>
          <w:sz w:val="24"/>
          <w:highlight w:val="none"/>
          <w:u w:val="single"/>
        </w:rPr>
        <w:t>（</w:t>
      </w:r>
      <w:r>
        <w:rPr>
          <w:rFonts w:hint="eastAsia" w:ascii="宋体" w:hAnsi="宋体" w:cs="宋体"/>
          <w:b/>
          <w:kern w:val="0"/>
          <w:sz w:val="24"/>
          <w:highlight w:val="none"/>
          <w:u w:val="single"/>
          <w:lang w:eastAsia="zh-CN"/>
        </w:rPr>
        <w:t>标段一/标段二</w:t>
      </w:r>
      <w:r>
        <w:rPr>
          <w:rFonts w:hint="eastAsia" w:ascii="宋体" w:hAnsi="宋体" w:cs="宋体"/>
          <w:b/>
          <w:kern w:val="0"/>
          <w:sz w:val="24"/>
          <w:highlight w:val="none"/>
          <w:u w:val="single"/>
        </w:rPr>
        <w:t>）</w:t>
      </w:r>
    </w:p>
    <w:p w14:paraId="0136E8BB">
      <w:pPr>
        <w:pStyle w:val="50"/>
        <w:spacing w:line="360" w:lineRule="auto"/>
        <w:ind w:firstLine="643" w:firstLineChars="200"/>
        <w:rPr>
          <w:rFonts w:hAnsi="宋体" w:cs="宋体"/>
          <w:b/>
          <w:sz w:val="32"/>
          <w:highlight w:val="none"/>
        </w:rPr>
      </w:pPr>
    </w:p>
    <w:p w14:paraId="74507BDC">
      <w:pPr>
        <w:pStyle w:val="50"/>
        <w:spacing w:line="360" w:lineRule="auto"/>
        <w:ind w:firstLine="643" w:firstLineChars="200"/>
        <w:rPr>
          <w:rFonts w:hAnsi="宋体" w:cs="宋体"/>
          <w:b/>
          <w:sz w:val="32"/>
          <w:highlight w:val="none"/>
        </w:rPr>
      </w:pPr>
    </w:p>
    <w:p w14:paraId="2803EBBB">
      <w:pPr>
        <w:spacing w:line="360" w:lineRule="auto"/>
        <w:jc w:val="center"/>
        <w:rPr>
          <w:rFonts w:ascii="宋体" w:hAnsi="宋体" w:cs="宋体"/>
          <w:b/>
          <w:sz w:val="32"/>
          <w:highlight w:val="none"/>
        </w:rPr>
      </w:pPr>
      <w:r>
        <w:rPr>
          <w:rFonts w:hint="eastAsia" w:ascii="宋体" w:hAnsi="宋体" w:cs="宋体"/>
          <w:b/>
          <w:sz w:val="32"/>
          <w:highlight w:val="none"/>
        </w:rPr>
        <w:t>投 标 人（公章）：</w:t>
      </w:r>
      <w:r>
        <w:rPr>
          <w:rFonts w:hint="eastAsia" w:ascii="宋体" w:hAnsi="宋体" w:cs="宋体"/>
          <w:b/>
          <w:kern w:val="0"/>
          <w:sz w:val="24"/>
          <w:highlight w:val="none"/>
          <w:u w:val="single"/>
        </w:rPr>
        <w:t>××××</w:t>
      </w:r>
    </w:p>
    <w:p w14:paraId="4B0CD34A">
      <w:pPr>
        <w:spacing w:line="360" w:lineRule="auto"/>
        <w:ind w:firstLine="723" w:firstLineChars="200"/>
        <w:jc w:val="center"/>
        <w:rPr>
          <w:rFonts w:ascii="宋体" w:hAnsi="宋体" w:cs="宋体"/>
          <w:b/>
          <w:sz w:val="36"/>
          <w:highlight w:val="none"/>
        </w:rPr>
      </w:pPr>
    </w:p>
    <w:p w14:paraId="79AA4685">
      <w:pPr>
        <w:spacing w:line="360" w:lineRule="auto"/>
        <w:ind w:firstLine="723" w:firstLineChars="200"/>
        <w:jc w:val="center"/>
        <w:rPr>
          <w:rFonts w:ascii="宋体" w:hAnsi="宋体" w:cs="宋体"/>
          <w:b/>
          <w:sz w:val="36"/>
          <w:highlight w:val="none"/>
        </w:rPr>
      </w:pPr>
    </w:p>
    <w:p w14:paraId="2B03572D">
      <w:pPr>
        <w:spacing w:line="360" w:lineRule="auto"/>
        <w:ind w:firstLine="723" w:firstLineChars="200"/>
        <w:jc w:val="center"/>
        <w:rPr>
          <w:rFonts w:ascii="宋体" w:hAnsi="宋体" w:cs="宋体"/>
          <w:b/>
          <w:sz w:val="36"/>
          <w:highlight w:val="none"/>
        </w:rPr>
      </w:pPr>
    </w:p>
    <w:p w14:paraId="2A09224D">
      <w:pPr>
        <w:spacing w:line="360" w:lineRule="auto"/>
        <w:jc w:val="center"/>
        <w:rPr>
          <w:rFonts w:ascii="宋体" w:hAnsi="宋体" w:cs="宋体"/>
          <w:sz w:val="32"/>
          <w:highlight w:val="none"/>
        </w:rPr>
      </w:pPr>
      <w:r>
        <w:rPr>
          <w:rFonts w:hint="eastAsia" w:ascii="宋体" w:hAnsi="宋体" w:cs="宋体"/>
          <w:b/>
          <w:kern w:val="0"/>
          <w:sz w:val="24"/>
          <w:highlight w:val="none"/>
          <w:u w:val="single"/>
        </w:rPr>
        <w:t>××××</w:t>
      </w:r>
      <w:r>
        <w:rPr>
          <w:rFonts w:hint="eastAsia" w:ascii="宋体" w:hAnsi="宋体" w:cs="宋体"/>
          <w:b/>
          <w:sz w:val="32"/>
          <w:highlight w:val="none"/>
        </w:rPr>
        <w:t>年</w:t>
      </w:r>
      <w:r>
        <w:rPr>
          <w:rFonts w:hint="eastAsia" w:ascii="宋体" w:hAnsi="宋体" w:cs="宋体"/>
          <w:b/>
          <w:kern w:val="0"/>
          <w:sz w:val="24"/>
          <w:highlight w:val="none"/>
          <w:u w:val="single"/>
        </w:rPr>
        <w:t>××</w:t>
      </w:r>
      <w:r>
        <w:rPr>
          <w:rFonts w:hint="eastAsia" w:ascii="宋体" w:hAnsi="宋体" w:cs="宋体"/>
          <w:b/>
          <w:sz w:val="32"/>
          <w:highlight w:val="none"/>
        </w:rPr>
        <w:t>月</w:t>
      </w:r>
      <w:r>
        <w:rPr>
          <w:rFonts w:hint="eastAsia" w:ascii="宋体" w:hAnsi="宋体" w:cs="宋体"/>
          <w:b/>
          <w:kern w:val="0"/>
          <w:sz w:val="24"/>
          <w:highlight w:val="none"/>
          <w:u w:val="single"/>
        </w:rPr>
        <w:t>××</w:t>
      </w:r>
      <w:r>
        <w:rPr>
          <w:rFonts w:hint="eastAsia" w:ascii="宋体" w:hAnsi="宋体" w:cs="宋体"/>
          <w:b/>
          <w:sz w:val="32"/>
          <w:highlight w:val="none"/>
        </w:rPr>
        <w:t>日</w:t>
      </w:r>
      <w:r>
        <w:rPr>
          <w:rFonts w:hint="eastAsia" w:ascii="宋体" w:hAnsi="宋体" w:cs="宋体"/>
          <w:sz w:val="32"/>
          <w:highlight w:val="none"/>
        </w:rPr>
        <w:br w:type="page"/>
      </w:r>
    </w:p>
    <w:p w14:paraId="128D224C">
      <w:pPr>
        <w:spacing w:line="360" w:lineRule="auto"/>
        <w:jc w:val="center"/>
        <w:rPr>
          <w:rFonts w:ascii="宋体" w:hAnsi="宋体" w:cs="宋体"/>
          <w:b/>
          <w:bCs/>
          <w:sz w:val="32"/>
          <w:highlight w:val="none"/>
        </w:rPr>
      </w:pPr>
      <w:r>
        <w:rPr>
          <w:rFonts w:hint="eastAsia" w:ascii="宋体" w:hAnsi="宋体" w:cs="宋体"/>
          <w:b/>
          <w:bCs/>
          <w:sz w:val="32"/>
          <w:highlight w:val="none"/>
        </w:rPr>
        <w:t>一、资格部分</w:t>
      </w:r>
    </w:p>
    <w:p w14:paraId="56BFD919">
      <w:pPr>
        <w:spacing w:line="360" w:lineRule="auto"/>
        <w:jc w:val="center"/>
        <w:rPr>
          <w:rFonts w:ascii="宋体" w:hAnsi="宋体" w:cs="宋体"/>
          <w:sz w:val="32"/>
          <w:highlight w:val="none"/>
        </w:rPr>
      </w:pPr>
      <w:r>
        <w:rPr>
          <w:rFonts w:hint="eastAsia" w:ascii="宋体" w:hAnsi="宋体" w:cs="宋体"/>
          <w:sz w:val="32"/>
          <w:highlight w:val="none"/>
        </w:rPr>
        <w:t>（一）投标函</w:t>
      </w:r>
    </w:p>
    <w:p w14:paraId="114DD2A0">
      <w:pPr>
        <w:spacing w:line="360" w:lineRule="auto"/>
        <w:rPr>
          <w:rFonts w:ascii="宋体" w:hAnsi="宋体" w:cs="宋体"/>
          <w:b/>
          <w:bCs/>
          <w:sz w:val="30"/>
          <w:highlight w:val="none"/>
        </w:rPr>
      </w:pPr>
      <w:r>
        <w:rPr>
          <w:rFonts w:hint="eastAsia" w:ascii="宋体" w:hAnsi="宋体" w:cs="宋体"/>
          <w:b/>
          <w:kern w:val="0"/>
          <w:sz w:val="24"/>
          <w:highlight w:val="none"/>
          <w:u w:val="single"/>
        </w:rPr>
        <w:t>致江苏中冠工程咨询有限公司</w:t>
      </w:r>
      <w:r>
        <w:rPr>
          <w:rFonts w:hint="eastAsia" w:ascii="宋体" w:hAnsi="宋体" w:cs="宋体"/>
          <w:b/>
          <w:kern w:val="0"/>
          <w:sz w:val="24"/>
          <w:szCs w:val="16"/>
          <w:highlight w:val="none"/>
          <w:u w:val="single"/>
        </w:rPr>
        <w:t>（采购代理机构）</w:t>
      </w:r>
      <w:r>
        <w:rPr>
          <w:rFonts w:hint="eastAsia" w:ascii="宋体" w:hAnsi="宋体" w:cs="宋体"/>
          <w:b/>
          <w:bCs/>
          <w:sz w:val="30"/>
          <w:highlight w:val="none"/>
        </w:rPr>
        <w:t>：</w:t>
      </w:r>
    </w:p>
    <w:p w14:paraId="73D1250B">
      <w:pPr>
        <w:pStyle w:val="50"/>
        <w:spacing w:line="360" w:lineRule="auto"/>
        <w:ind w:left="0" w:firstLine="560" w:firstLineChars="200"/>
        <w:jc w:val="both"/>
        <w:rPr>
          <w:rFonts w:hAnsi="宋体" w:cs="宋体"/>
          <w:sz w:val="28"/>
          <w:szCs w:val="28"/>
          <w:highlight w:val="none"/>
        </w:rPr>
      </w:pPr>
      <w:r>
        <w:rPr>
          <w:rFonts w:hint="eastAsia" w:hAnsi="宋体" w:cs="宋体"/>
          <w:sz w:val="28"/>
          <w:szCs w:val="24"/>
          <w:highlight w:val="none"/>
        </w:rPr>
        <w:t>根据贵方</w:t>
      </w:r>
      <w:r>
        <w:rPr>
          <w:rFonts w:hint="eastAsia" w:hAnsi="宋体" w:cs="宋体"/>
          <w:sz w:val="28"/>
          <w:szCs w:val="28"/>
          <w:highlight w:val="none"/>
        </w:rPr>
        <w:t>关于</w:t>
      </w:r>
      <w:r>
        <w:rPr>
          <w:rFonts w:hint="eastAsia" w:hAnsi="宋体" w:cs="宋体"/>
          <w:b/>
          <w:kern w:val="0"/>
          <w:sz w:val="24"/>
          <w:szCs w:val="16"/>
          <w:highlight w:val="none"/>
          <w:u w:val="single"/>
          <w:lang w:eastAsia="zh-CN"/>
        </w:rPr>
        <w:t>2024年度消费协作进机关农产品采购活动（二次）</w:t>
      </w:r>
      <w:r>
        <w:rPr>
          <w:rFonts w:hint="eastAsia" w:hAnsi="宋体" w:cs="宋体"/>
          <w:b/>
          <w:kern w:val="0"/>
          <w:sz w:val="24"/>
          <w:szCs w:val="16"/>
          <w:highlight w:val="none"/>
          <w:u w:val="single"/>
        </w:rPr>
        <w:t>（项目名称）（项目编号：</w:t>
      </w:r>
      <w:r>
        <w:rPr>
          <w:rFonts w:hint="eastAsia" w:hAnsi="宋体" w:cs="宋体"/>
          <w:b/>
          <w:kern w:val="0"/>
          <w:sz w:val="24"/>
          <w:szCs w:val="16"/>
          <w:highlight w:val="none"/>
          <w:u w:val="single"/>
          <w:lang w:eastAsia="zh-CN"/>
        </w:rPr>
        <w:t>JSZC-321100-JSZG-G2024-0166</w:t>
      </w:r>
      <w:r>
        <w:rPr>
          <w:rFonts w:hint="eastAsia" w:hAnsi="宋体" w:cs="宋体"/>
          <w:b/>
          <w:kern w:val="0"/>
          <w:sz w:val="24"/>
          <w:szCs w:val="16"/>
          <w:highlight w:val="none"/>
          <w:u w:val="single"/>
        </w:rPr>
        <w:t>）（</w:t>
      </w:r>
      <w:r>
        <w:rPr>
          <w:rFonts w:hint="eastAsia" w:hAnsi="宋体" w:cs="宋体"/>
          <w:b/>
          <w:kern w:val="0"/>
          <w:sz w:val="24"/>
          <w:szCs w:val="16"/>
          <w:highlight w:val="none"/>
          <w:u w:val="single"/>
          <w:lang w:eastAsia="zh-CN"/>
        </w:rPr>
        <w:t>标段一/标段二</w:t>
      </w:r>
      <w:r>
        <w:rPr>
          <w:rFonts w:hint="eastAsia" w:hAnsi="宋体" w:cs="宋体"/>
          <w:b/>
          <w:kern w:val="0"/>
          <w:sz w:val="24"/>
          <w:szCs w:val="16"/>
          <w:highlight w:val="none"/>
          <w:u w:val="single"/>
        </w:rPr>
        <w:t>）</w:t>
      </w:r>
      <w:r>
        <w:rPr>
          <w:rFonts w:hint="eastAsia" w:hAnsi="宋体" w:cs="宋体"/>
          <w:sz w:val="28"/>
          <w:szCs w:val="24"/>
          <w:highlight w:val="none"/>
        </w:rPr>
        <w:t>的投标邀请</w:t>
      </w:r>
      <w:r>
        <w:rPr>
          <w:rFonts w:hint="eastAsia" w:hAnsi="宋体" w:cs="宋体"/>
          <w:sz w:val="28"/>
          <w:szCs w:val="28"/>
          <w:highlight w:val="none"/>
        </w:rPr>
        <w:t>，我方已完全理解招标文件的所有内容。</w:t>
      </w:r>
    </w:p>
    <w:p w14:paraId="05DFA0F5">
      <w:pPr>
        <w:pStyle w:val="28"/>
        <w:snapToGrid w:val="0"/>
        <w:spacing w:line="360" w:lineRule="auto"/>
        <w:ind w:left="1"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据此函，我方兹宣布同意如下：</w:t>
      </w:r>
    </w:p>
    <w:p w14:paraId="54A01A22">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1．按招标文件规定提供货物（服务）的唯一投标报价见开标一览表。</w:t>
      </w:r>
      <w:r>
        <w:rPr>
          <w:rFonts w:ascii="宋体" w:hAnsi="宋体" w:cs="宋体"/>
          <w:sz w:val="28"/>
          <w:szCs w:val="28"/>
          <w:highlight w:val="none"/>
        </w:rPr>
        <w:pict>
          <v:line id="直线 26" o:spid="_x0000_s2055" o:spt="20" style="position:absolute;left:0pt;margin-left:15.75pt;margin-top:19.5pt;height:0pt;width:0.05pt;z-index:251665408;mso-width-relative:page;mso-height-relative:page;"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eExMtQAAAAHAQAADwAA&#10;AAAAAAABACAAAAAiAAAAZHJzL2Rvd25yZXYueG1sUEsBAhQAFAAAAAgAh07iQAhtTt7hAQAA2gMA&#10;AA4AAAAAAAAAAQAgAAAAIwEAAGRycy9lMm9Eb2MueG1sUEsFBgAAAAAGAAYAWQEAAHYFAAAAAA==&#10;">
            <v:path arrowok="t"/>
            <v:fill focussize="0,0"/>
            <v:stroke/>
            <v:imagedata o:title=""/>
            <o:lock v:ext="edit"/>
          </v:line>
        </w:pict>
      </w:r>
      <w:r>
        <w:rPr>
          <w:rFonts w:ascii="宋体" w:hAnsi="宋体" w:cs="宋体"/>
          <w:sz w:val="28"/>
          <w:szCs w:val="28"/>
          <w:highlight w:val="none"/>
        </w:rPr>
        <w:pict>
          <v:line id="直线 29" o:spid="_x0000_s2054" o:spt="20" style="position:absolute;left:0pt;margin-left:210pt;margin-top:15.6pt;height:0pt;width:0.05pt;z-index:251660288;mso-width-relative:page;mso-height-relative:page;"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EWwM9fhAQAA2gMA&#10;AA4AAAAAAAAAAQAgAAAAIwEAAGRycy9lMm9Eb2MueG1sUEsFBgAAAAAGAAYAWQEAAHYFAAAAAA==&#10;">
            <v:path arrowok="t"/>
            <v:fill focussize="0,0"/>
            <v:stroke/>
            <v:imagedata o:title=""/>
            <o:lock v:ext="edit"/>
          </v:line>
        </w:pict>
      </w:r>
      <w:r>
        <w:rPr>
          <w:rFonts w:ascii="宋体" w:hAnsi="宋体" w:cs="宋体"/>
          <w:sz w:val="28"/>
          <w:szCs w:val="28"/>
          <w:highlight w:val="none"/>
        </w:rPr>
        <w:pict>
          <v:line id="直线 30" o:spid="_x0000_s2053" o:spt="20" style="position:absolute;left:0pt;margin-left:15.75pt;margin-top:19.5pt;height:0pt;width:0.05pt;z-index:251661312;mso-width-relative:page;mso-height-relative:page;"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54TEy1AAAAAcBAAAPAAAA&#10;AAAAAAEAIAAAACIAAABkcnMvZG93bnJldi54bWxQSwECFAAUAAAACACHTuJAuXa7yuABAADaAwAA&#10;DgAAAAAAAAABACAAAAAjAQAAZHJzL2Uyb0RvYy54bWxQSwUGAAAAAAYABgBZAQAAdQUAAAAA&#10;">
            <v:path arrowok="t"/>
            <v:fill focussize="0,0"/>
            <v:stroke/>
            <v:imagedata o:title=""/>
            <o:lock v:ext="edit"/>
          </v:line>
        </w:pict>
      </w:r>
      <w:r>
        <w:rPr>
          <w:rFonts w:ascii="宋体" w:hAnsi="宋体" w:cs="宋体"/>
          <w:sz w:val="28"/>
          <w:szCs w:val="28"/>
          <w:highlight w:val="none"/>
        </w:rPr>
        <w:pict>
          <v:line id="直线 31" o:spid="_x0000_s2052" o:spt="20" style="position:absolute;left:0pt;margin-left:210pt;margin-top:15.6pt;height:0pt;width:0.05pt;z-index:251662336;mso-width-relative:page;mso-height-relative:page;"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K9AjADhAQAA2gMA&#10;AA4AAAAAAAAAAQAgAAAAIwEAAGRycy9lMm9Eb2MueG1sUEsFBgAAAAAGAAYAWQEAAHYFAAAAAA==&#10;">
            <v:path arrowok="t"/>
            <v:fill focussize="0,0"/>
            <v:stroke/>
            <v:imagedata o:title=""/>
            <o:lock v:ext="edit"/>
          </v:line>
        </w:pict>
      </w:r>
    </w:p>
    <w:p w14:paraId="381F72B6">
      <w:pPr>
        <w:tabs>
          <w:tab w:val="left" w:pos="1125"/>
        </w:tabs>
        <w:spacing w:line="360" w:lineRule="auto"/>
        <w:ind w:firstLine="560" w:firstLineChars="200"/>
        <w:rPr>
          <w:rFonts w:ascii="宋体" w:hAnsi="宋体" w:cs="宋体"/>
          <w:sz w:val="28"/>
          <w:szCs w:val="28"/>
          <w:highlight w:val="none"/>
        </w:rPr>
      </w:pPr>
      <w:r>
        <w:rPr>
          <w:rFonts w:ascii="宋体" w:hAnsi="宋体" w:cs="宋体"/>
          <w:sz w:val="28"/>
          <w:szCs w:val="28"/>
          <w:highlight w:val="none"/>
        </w:rPr>
        <w:pict>
          <v:line id="直线 32" o:spid="_x0000_s2051" o:spt="20" style="position:absolute;left:0pt;margin-left:210pt;margin-top:19.5pt;height:0pt;width:0.05pt;z-index:251663360;mso-width-relative:page;mso-height-relative:page;"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h6NQDVAAAACQEAAA8A&#10;AAAAAAAAAQAgAAAAIgAAAGRycy9kb3ducmV2LnhtbFBLAQIUABQAAAAIAIdO4kD4Yq8S4QEAANoD&#10;AAAOAAAAAAAAAAEAIAAAACQBAABkcnMvZTJvRG9jLnhtbFBLBQYAAAAABgAGAFkBAAB3BQAAAAA=&#10;">
            <v:path arrowok="t"/>
            <v:fill focussize="0,0"/>
            <v:stroke/>
            <v:imagedata o:title=""/>
            <o:lock v:ext="edit"/>
          </v:line>
        </w:pict>
      </w:r>
      <w:r>
        <w:rPr>
          <w:rFonts w:ascii="宋体" w:hAnsi="宋体" w:cs="宋体"/>
          <w:sz w:val="28"/>
          <w:szCs w:val="28"/>
          <w:highlight w:val="none"/>
        </w:rPr>
        <w:pict>
          <v:line id="直线 33" o:spid="_x0000_s2050" o:spt="20" style="position:absolute;left:0pt;margin-left:210pt;margin-top:19.5pt;height:0pt;width:0.05pt;z-index:251664384;mso-width-relative:page;mso-height-relative:page;"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Ho1ANUAAAAJAQAADwAA&#10;AAAAAAABACAAAAAiAAAAZHJzL2Rvd25yZXYueG1sUEsBAhQAFAAAAAgAh07iQO5UmNjgAQAA2gMA&#10;AA4AAAAAAAAAAQAgAAAAJAEAAGRycy9lMm9Eb2MueG1sUEsFBgAAAAAGAAYAWQEAAHYFAAAAAA==&#10;">
            <v:path arrowok="t"/>
            <v:fill focussize="0,0"/>
            <v:stroke/>
            <v:imagedata o:title=""/>
            <o:lock v:ext="edit"/>
          </v:line>
        </w:pict>
      </w:r>
      <w:r>
        <w:rPr>
          <w:rFonts w:hint="eastAsia" w:ascii="宋体" w:hAnsi="宋体" w:cs="宋体"/>
          <w:sz w:val="28"/>
          <w:szCs w:val="28"/>
          <w:highlight w:val="none"/>
        </w:rPr>
        <w:t>2．我方承诺根据招标文件的规定，完成合同义务，并承担责任（如有偏离，在投标文件中另作说明）。</w:t>
      </w:r>
    </w:p>
    <w:p w14:paraId="349F7F61">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3．我方已</w:t>
      </w:r>
      <w:r>
        <w:rPr>
          <w:rFonts w:hint="eastAsia" w:ascii="宋体" w:hAnsi="宋体" w:cs="宋体"/>
          <w:sz w:val="28"/>
          <w:highlight w:val="none"/>
        </w:rPr>
        <w:t>详读</w:t>
      </w:r>
      <w:r>
        <w:rPr>
          <w:rFonts w:hint="eastAsia" w:ascii="宋体" w:hAnsi="宋体" w:cs="宋体"/>
          <w:sz w:val="28"/>
          <w:szCs w:val="28"/>
          <w:highlight w:val="none"/>
        </w:rPr>
        <w:t>全部招标文件，包括招标文件书面修改通知（如果有的话），我方完全理解并同意放弃对这方面不明及误解的权利。</w:t>
      </w:r>
    </w:p>
    <w:p w14:paraId="71499506">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4．</w:t>
      </w:r>
      <w:r>
        <w:rPr>
          <w:rFonts w:hint="eastAsia" w:ascii="宋体" w:hAnsi="宋体" w:cs="宋体"/>
          <w:sz w:val="28"/>
          <w:highlight w:val="none"/>
        </w:rPr>
        <w:t>我方已详读全部投标文件，保证提供的投标文件及所有材料的完整、真实、合法、有效性并对其负责，承诺在评审期间，如评标委员会对我方提出澄清要求，将及时作出响应，否则自行承担后果。</w:t>
      </w:r>
    </w:p>
    <w:p w14:paraId="646C52F2">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5．我方同意从规定的招标日期起遵循本招标文件，并在规定的投标有效期期满之前均具有约束力。</w:t>
      </w:r>
    </w:p>
    <w:p w14:paraId="1FBCDEE1">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6．我方同意向贵方提供贵方可能要求的与本投标有关的任何证据或资料。</w:t>
      </w:r>
    </w:p>
    <w:p w14:paraId="0F69B628">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7．我方知道如用虚假材料或恶意方式向贵方提出质疑，将承担相应的法律责任。同时承诺：我方如果有上述行为，将无条件承担贵方相关的调查论证费用。</w:t>
      </w:r>
    </w:p>
    <w:p w14:paraId="23AE81CC">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8．我方承诺：参加政府采购活动前三年内，在经营活动中没有重大违法记录。</w:t>
      </w:r>
    </w:p>
    <w:p w14:paraId="1899FC31">
      <w:pPr>
        <w:tabs>
          <w:tab w:val="left" w:pos="1125"/>
        </w:tabs>
        <w:spacing w:line="360" w:lineRule="auto"/>
        <w:ind w:firstLine="562" w:firstLineChars="200"/>
        <w:rPr>
          <w:rFonts w:ascii="宋体" w:hAnsi="宋体" w:cs="宋体"/>
          <w:b/>
          <w:bCs/>
          <w:sz w:val="28"/>
          <w:szCs w:val="28"/>
          <w:highlight w:val="none"/>
        </w:rPr>
      </w:pPr>
      <w:r>
        <w:rPr>
          <w:rFonts w:hint="eastAsia" w:ascii="宋体" w:hAnsi="宋体" w:cs="宋体"/>
          <w:b/>
          <w:bCs/>
          <w:sz w:val="28"/>
          <w:szCs w:val="28"/>
          <w:highlight w:val="none"/>
        </w:rPr>
        <w:t>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p>
    <w:p w14:paraId="7CF05352">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9．本次投标文件内容与招标文件内容偏离情况见偏离说明（如果有）。</w:t>
      </w:r>
    </w:p>
    <w:p w14:paraId="7E1C4AAB">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10．遵守招标文件中要求的收费项目和标准。</w:t>
      </w:r>
    </w:p>
    <w:p w14:paraId="1527C134">
      <w:pPr>
        <w:tabs>
          <w:tab w:val="left" w:pos="1125"/>
        </w:tabs>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11．与本投标有关的一切正式往来通讯请寄：</w:t>
      </w:r>
    </w:p>
    <w:p w14:paraId="3E3F2D2B">
      <w:pPr>
        <w:pStyle w:val="28"/>
        <w:snapToGrid w:val="0"/>
        <w:spacing w:line="360" w:lineRule="auto"/>
        <w:ind w:firstLine="560" w:firstLineChars="200"/>
        <w:rPr>
          <w:rFonts w:ascii="宋体" w:hAnsi="宋体" w:eastAsia="宋体" w:cs="宋体"/>
          <w:sz w:val="28"/>
          <w:szCs w:val="24"/>
          <w:highlight w:val="none"/>
        </w:rPr>
      </w:pPr>
      <w:r>
        <w:rPr>
          <w:rFonts w:hint="eastAsia" w:ascii="宋体" w:hAnsi="宋体" w:eastAsia="宋体" w:cs="宋体"/>
          <w:sz w:val="28"/>
          <w:szCs w:val="24"/>
          <w:highlight w:val="none"/>
        </w:rPr>
        <w:t xml:space="preserve">地址： </w:t>
      </w:r>
      <w:r>
        <w:rPr>
          <w:rFonts w:hint="eastAsia" w:ascii="宋体" w:hAnsi="宋体" w:eastAsia="宋体" w:cs="宋体"/>
          <w:b/>
          <w:kern w:val="0"/>
          <w:sz w:val="24"/>
          <w:highlight w:val="none"/>
          <w:u w:val="single"/>
        </w:rPr>
        <w:t>××</w:t>
      </w:r>
      <w:r>
        <w:rPr>
          <w:rFonts w:hint="eastAsia" w:ascii="宋体" w:hAnsi="宋体" w:eastAsia="宋体" w:cs="宋体"/>
          <w:sz w:val="28"/>
          <w:szCs w:val="24"/>
          <w:highlight w:val="none"/>
        </w:rPr>
        <w:t xml:space="preserve">                  电话： </w:t>
      </w:r>
      <w:r>
        <w:rPr>
          <w:rFonts w:hint="eastAsia" w:ascii="宋体" w:hAnsi="宋体" w:eastAsia="宋体" w:cs="宋体"/>
          <w:b/>
          <w:kern w:val="0"/>
          <w:sz w:val="24"/>
          <w:highlight w:val="none"/>
          <w:u w:val="single"/>
        </w:rPr>
        <w:t>××</w:t>
      </w:r>
    </w:p>
    <w:p w14:paraId="3E6C5550">
      <w:pPr>
        <w:pStyle w:val="28"/>
        <w:snapToGrid w:val="0"/>
        <w:spacing w:line="360" w:lineRule="auto"/>
        <w:ind w:firstLine="560" w:firstLineChars="200"/>
        <w:rPr>
          <w:rFonts w:ascii="宋体" w:hAnsi="宋体" w:eastAsia="宋体" w:cs="宋体"/>
          <w:sz w:val="28"/>
          <w:szCs w:val="24"/>
          <w:highlight w:val="none"/>
        </w:rPr>
      </w:pPr>
      <w:r>
        <w:rPr>
          <w:rFonts w:hint="eastAsia" w:ascii="宋体" w:hAnsi="宋体" w:eastAsia="宋体" w:cs="宋体"/>
          <w:sz w:val="28"/>
          <w:szCs w:val="24"/>
          <w:highlight w:val="none"/>
        </w:rPr>
        <w:t>传真：</w:t>
      </w:r>
      <w:r>
        <w:rPr>
          <w:rFonts w:hint="eastAsia" w:ascii="宋体" w:hAnsi="宋体" w:eastAsia="宋体" w:cs="宋体"/>
          <w:b/>
          <w:kern w:val="0"/>
          <w:sz w:val="24"/>
          <w:highlight w:val="none"/>
          <w:u w:val="single"/>
        </w:rPr>
        <w:t>××</w:t>
      </w:r>
      <w:r>
        <w:rPr>
          <w:rFonts w:hint="eastAsia" w:ascii="宋体" w:hAnsi="宋体" w:eastAsia="宋体" w:cs="宋体"/>
          <w:sz w:val="28"/>
          <w:szCs w:val="24"/>
          <w:highlight w:val="none"/>
        </w:rPr>
        <w:t xml:space="preserve">                   邮政编码：</w:t>
      </w:r>
      <w:r>
        <w:rPr>
          <w:rFonts w:hint="eastAsia" w:ascii="宋体" w:hAnsi="宋体" w:eastAsia="宋体" w:cs="宋体"/>
          <w:b/>
          <w:kern w:val="0"/>
          <w:sz w:val="24"/>
          <w:highlight w:val="none"/>
          <w:u w:val="single"/>
        </w:rPr>
        <w:t>××</w:t>
      </w:r>
    </w:p>
    <w:p w14:paraId="4D0FA572">
      <w:pPr>
        <w:pStyle w:val="28"/>
        <w:snapToGrid w:val="0"/>
        <w:spacing w:line="360" w:lineRule="auto"/>
        <w:ind w:firstLine="560" w:firstLineChars="200"/>
        <w:rPr>
          <w:rFonts w:ascii="宋体" w:hAnsi="宋体" w:eastAsia="宋体" w:cs="宋体"/>
          <w:sz w:val="28"/>
          <w:szCs w:val="24"/>
          <w:highlight w:val="none"/>
        </w:rPr>
      </w:pPr>
      <w:r>
        <w:rPr>
          <w:rFonts w:hint="eastAsia" w:ascii="宋体" w:hAnsi="宋体" w:eastAsia="宋体" w:cs="宋体"/>
          <w:sz w:val="28"/>
          <w:szCs w:val="24"/>
          <w:highlight w:val="none"/>
        </w:rPr>
        <w:t>投标人（公章）：</w:t>
      </w:r>
      <w:r>
        <w:rPr>
          <w:rFonts w:hint="eastAsia" w:ascii="宋体" w:hAnsi="宋体" w:eastAsia="宋体" w:cs="宋体"/>
          <w:b/>
          <w:kern w:val="0"/>
          <w:sz w:val="24"/>
          <w:highlight w:val="none"/>
          <w:u w:val="single"/>
        </w:rPr>
        <w:t>××</w:t>
      </w:r>
    </w:p>
    <w:p w14:paraId="5E356688">
      <w:pPr>
        <w:pStyle w:val="28"/>
        <w:snapToGrid w:val="0"/>
        <w:spacing w:line="360" w:lineRule="auto"/>
        <w:ind w:firstLine="560" w:firstLineChars="200"/>
        <w:rPr>
          <w:rFonts w:ascii="宋体" w:hAnsi="宋体" w:eastAsia="宋体" w:cs="宋体"/>
          <w:sz w:val="28"/>
          <w:szCs w:val="24"/>
          <w:highlight w:val="none"/>
        </w:rPr>
      </w:pPr>
      <w:r>
        <w:rPr>
          <w:rFonts w:hint="eastAsia" w:ascii="宋体" w:hAnsi="宋体" w:eastAsia="宋体" w:cs="宋体"/>
          <w:sz w:val="28"/>
          <w:highlight w:val="none"/>
        </w:rPr>
        <w:t>法定代表人签字或盖章</w:t>
      </w:r>
      <w:r>
        <w:rPr>
          <w:rFonts w:hint="eastAsia" w:ascii="宋体" w:hAnsi="宋体" w:eastAsia="宋体" w:cs="宋体"/>
          <w:sz w:val="28"/>
          <w:szCs w:val="24"/>
          <w:highlight w:val="none"/>
        </w:rPr>
        <w:t xml:space="preserve">： </w:t>
      </w:r>
      <w:r>
        <w:rPr>
          <w:rFonts w:hint="eastAsia" w:ascii="宋体" w:hAnsi="宋体" w:eastAsia="宋体" w:cs="宋体"/>
          <w:b/>
          <w:kern w:val="0"/>
          <w:sz w:val="24"/>
          <w:highlight w:val="none"/>
          <w:u w:val="single"/>
        </w:rPr>
        <w:t xml:space="preserve">××   </w:t>
      </w:r>
    </w:p>
    <w:p w14:paraId="590C7F05">
      <w:pPr>
        <w:pStyle w:val="28"/>
        <w:snapToGrid w:val="0"/>
        <w:spacing w:line="360" w:lineRule="auto"/>
        <w:ind w:right="1060" w:firstLine="560" w:firstLineChars="200"/>
        <w:jc w:val="right"/>
        <w:rPr>
          <w:rFonts w:ascii="宋体" w:hAnsi="宋体" w:eastAsia="宋体" w:cs="宋体"/>
          <w:sz w:val="28"/>
          <w:szCs w:val="28"/>
          <w:highlight w:val="none"/>
        </w:rPr>
      </w:pPr>
      <w:r>
        <w:rPr>
          <w:rFonts w:hint="eastAsia" w:ascii="宋体" w:hAnsi="宋体" w:eastAsia="宋体" w:cs="宋体"/>
          <w:sz w:val="28"/>
          <w:highlight w:val="none"/>
        </w:rPr>
        <w:t xml:space="preserve">日期： </w:t>
      </w:r>
      <w:r>
        <w:rPr>
          <w:rFonts w:hint="eastAsia" w:ascii="宋体" w:hAnsi="宋体" w:eastAsia="宋体" w:cs="宋体"/>
          <w:b/>
          <w:kern w:val="0"/>
          <w:sz w:val="24"/>
          <w:highlight w:val="none"/>
          <w:u w:val="single"/>
        </w:rPr>
        <w:t>××××</w:t>
      </w:r>
      <w:r>
        <w:rPr>
          <w:rFonts w:hint="eastAsia" w:ascii="宋体" w:hAnsi="宋体" w:eastAsia="宋体" w:cs="宋体"/>
          <w:sz w:val="28"/>
          <w:highlight w:val="none"/>
        </w:rPr>
        <w:t>年</w:t>
      </w:r>
      <w:r>
        <w:rPr>
          <w:rFonts w:hint="eastAsia" w:ascii="宋体" w:hAnsi="宋体" w:eastAsia="宋体" w:cs="宋体"/>
          <w:b/>
          <w:kern w:val="0"/>
          <w:sz w:val="24"/>
          <w:highlight w:val="none"/>
          <w:u w:val="single"/>
        </w:rPr>
        <w:t>××</w:t>
      </w:r>
      <w:r>
        <w:rPr>
          <w:rFonts w:hint="eastAsia" w:ascii="宋体" w:hAnsi="宋体" w:eastAsia="宋体" w:cs="宋体"/>
          <w:sz w:val="28"/>
          <w:highlight w:val="none"/>
        </w:rPr>
        <w:t>月</w:t>
      </w:r>
      <w:r>
        <w:rPr>
          <w:rFonts w:hint="eastAsia" w:ascii="宋体" w:hAnsi="宋体" w:eastAsia="宋体" w:cs="宋体"/>
          <w:b/>
          <w:kern w:val="0"/>
          <w:sz w:val="24"/>
          <w:highlight w:val="none"/>
          <w:u w:val="single"/>
        </w:rPr>
        <w:t>××</w:t>
      </w:r>
      <w:r>
        <w:rPr>
          <w:rFonts w:hint="eastAsia" w:ascii="宋体" w:hAnsi="宋体" w:eastAsia="宋体" w:cs="宋体"/>
          <w:sz w:val="28"/>
          <w:highlight w:val="none"/>
        </w:rPr>
        <w:t>日</w:t>
      </w:r>
    </w:p>
    <w:p w14:paraId="441A12EB">
      <w:pPr>
        <w:spacing w:line="360" w:lineRule="auto"/>
        <w:ind w:firstLine="420" w:firstLineChars="200"/>
        <w:jc w:val="center"/>
        <w:rPr>
          <w:rFonts w:ascii="宋体" w:hAnsi="宋体" w:cs="宋体"/>
          <w:sz w:val="32"/>
          <w:highlight w:val="none"/>
        </w:rPr>
      </w:pPr>
      <w:r>
        <w:rPr>
          <w:rFonts w:hint="eastAsia" w:ascii="宋体" w:hAnsi="宋体" w:cs="宋体"/>
          <w:highlight w:val="none"/>
        </w:rPr>
        <w:br w:type="page"/>
      </w:r>
      <w:r>
        <w:rPr>
          <w:rFonts w:hint="eastAsia" w:ascii="宋体" w:hAnsi="宋体" w:cs="宋体"/>
          <w:sz w:val="32"/>
          <w:highlight w:val="none"/>
        </w:rPr>
        <w:t>（二）独立承担民事责任的能力</w:t>
      </w:r>
    </w:p>
    <w:p w14:paraId="38F14D44">
      <w:pPr>
        <w:spacing w:line="360" w:lineRule="auto"/>
        <w:ind w:firstLine="560" w:firstLineChars="200"/>
        <w:rPr>
          <w:rFonts w:ascii="宋体" w:hAnsi="宋体" w:cs="宋体"/>
          <w:sz w:val="24"/>
          <w:szCs w:val="28"/>
          <w:highlight w:val="none"/>
        </w:rPr>
      </w:pPr>
      <w:r>
        <w:rPr>
          <w:rFonts w:hint="eastAsia" w:ascii="宋体" w:hAnsi="宋体" w:cs="宋体"/>
          <w:sz w:val="28"/>
          <w:szCs w:val="28"/>
          <w:highlight w:val="none"/>
        </w:rPr>
        <w:t>提供法人或者其他组织的营业执照等证明文件扫描件；投标人为自然人的，提供其身份证扫描件</w:t>
      </w:r>
      <w:r>
        <w:rPr>
          <w:rFonts w:hint="eastAsia" w:ascii="宋体" w:hAnsi="宋体" w:cs="宋体"/>
          <w:sz w:val="32"/>
          <w:highlight w:val="none"/>
        </w:rPr>
        <w:br w:type="page"/>
      </w:r>
    </w:p>
    <w:p w14:paraId="2B4A7A06">
      <w:pPr>
        <w:spacing w:line="360" w:lineRule="auto"/>
        <w:jc w:val="center"/>
        <w:rPr>
          <w:rFonts w:ascii="宋体" w:hAnsi="宋体" w:cs="宋体"/>
          <w:sz w:val="32"/>
          <w:highlight w:val="none"/>
        </w:rPr>
      </w:pPr>
      <w:r>
        <w:rPr>
          <w:rFonts w:hint="eastAsia" w:ascii="宋体" w:hAnsi="宋体" w:cs="宋体"/>
          <w:sz w:val="32"/>
          <w:highlight w:val="none"/>
        </w:rPr>
        <w:t>（三）良好的商业信誉和健全的财务会计制度</w:t>
      </w:r>
    </w:p>
    <w:p w14:paraId="5E91B14A">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提供2023年度财务报告、成立不满一年的提供至少一个月财务报告，或银行出具的资信证明，或财政部门认可的政府采购专业担保机构出具的投标担保函等，或提供</w:t>
      </w:r>
      <w:bookmarkStart w:id="246" w:name="_Hlk131494070"/>
      <w:r>
        <w:rPr>
          <w:rFonts w:hint="eastAsia" w:ascii="宋体" w:hAnsi="宋体" w:cs="宋体"/>
          <w:sz w:val="28"/>
          <w:szCs w:val="28"/>
          <w:highlight w:val="none"/>
        </w:rPr>
        <w:t>资格承诺函</w:t>
      </w:r>
      <w:bookmarkEnd w:id="246"/>
      <w:bookmarkStart w:id="247" w:name="_Hlk131494108"/>
      <w:r>
        <w:rPr>
          <w:rFonts w:hint="eastAsia" w:ascii="宋体" w:hAnsi="宋体" w:cs="宋体"/>
          <w:sz w:val="28"/>
          <w:szCs w:val="28"/>
          <w:highlight w:val="none"/>
        </w:rPr>
        <w:t>（见本部分（六）资格承诺函）</w:t>
      </w:r>
      <w:bookmarkEnd w:id="247"/>
      <w:r>
        <w:rPr>
          <w:rFonts w:hint="eastAsia" w:ascii="宋体" w:hAnsi="宋体" w:cs="宋体"/>
          <w:sz w:val="28"/>
          <w:szCs w:val="28"/>
          <w:highlight w:val="none"/>
        </w:rPr>
        <w:t>。</w:t>
      </w:r>
    </w:p>
    <w:p w14:paraId="65E67B4C">
      <w:pPr>
        <w:rPr>
          <w:rFonts w:ascii="宋体" w:hAnsi="宋体" w:cs="宋体"/>
          <w:sz w:val="32"/>
          <w:highlight w:val="none"/>
        </w:rPr>
      </w:pPr>
      <w:r>
        <w:rPr>
          <w:rFonts w:hint="eastAsia" w:ascii="宋体" w:hAnsi="宋体" w:cs="宋体"/>
          <w:sz w:val="32"/>
          <w:highlight w:val="none"/>
        </w:rPr>
        <w:br w:type="page"/>
      </w:r>
    </w:p>
    <w:p w14:paraId="478BA282">
      <w:pPr>
        <w:spacing w:line="360" w:lineRule="auto"/>
        <w:jc w:val="center"/>
        <w:rPr>
          <w:rFonts w:ascii="宋体" w:hAnsi="宋体" w:cs="宋体"/>
          <w:sz w:val="32"/>
          <w:highlight w:val="none"/>
        </w:rPr>
      </w:pPr>
      <w:r>
        <w:rPr>
          <w:rFonts w:hint="eastAsia" w:ascii="宋体" w:hAnsi="宋体" w:cs="宋体"/>
          <w:sz w:val="32"/>
          <w:highlight w:val="none"/>
        </w:rPr>
        <w:t>（四）履行合同所必需的设备和专业技术能力</w:t>
      </w:r>
    </w:p>
    <w:p w14:paraId="660CE397">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填写下述表格或提供资格承诺函（见本部分（六）资格承诺函）</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0A69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vAlign w:val="center"/>
          </w:tcPr>
          <w:p w14:paraId="7970B3E1">
            <w:pPr>
              <w:pStyle w:val="5"/>
              <w:spacing w:line="360" w:lineRule="auto"/>
              <w:ind w:firstLine="0" w:firstLineChars="0"/>
              <w:jc w:val="center"/>
              <w:rPr>
                <w:rFonts w:ascii="宋体" w:hAnsi="宋体" w:cs="宋体"/>
                <w:b/>
                <w:sz w:val="24"/>
                <w:highlight w:val="none"/>
              </w:rPr>
            </w:pPr>
            <w:r>
              <w:rPr>
                <w:rFonts w:hint="eastAsia" w:ascii="宋体" w:hAnsi="宋体" w:cs="宋体"/>
                <w:sz w:val="32"/>
                <w:highlight w:val="none"/>
              </w:rPr>
              <w:br w:type="page"/>
            </w:r>
            <w:r>
              <w:rPr>
                <w:rFonts w:hint="eastAsia" w:ascii="宋体" w:hAnsi="宋体" w:cs="宋体"/>
                <w:b/>
                <w:sz w:val="24"/>
                <w:highlight w:val="none"/>
              </w:rPr>
              <w:t>一</w:t>
            </w:r>
          </w:p>
        </w:tc>
        <w:tc>
          <w:tcPr>
            <w:tcW w:w="4385" w:type="pct"/>
            <w:gridSpan w:val="9"/>
            <w:shd w:val="clear" w:color="auto" w:fill="D9D9D9"/>
            <w:vAlign w:val="center"/>
          </w:tcPr>
          <w:p w14:paraId="7998F52F">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公司基本信息</w:t>
            </w:r>
          </w:p>
        </w:tc>
      </w:tr>
      <w:tr w14:paraId="791C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vAlign w:val="center"/>
          </w:tcPr>
          <w:p w14:paraId="275F50A5">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1</w:t>
            </w:r>
          </w:p>
        </w:tc>
        <w:tc>
          <w:tcPr>
            <w:tcW w:w="737" w:type="pct"/>
            <w:vAlign w:val="center"/>
          </w:tcPr>
          <w:p w14:paraId="63EE4666">
            <w:pPr>
              <w:pStyle w:val="5"/>
              <w:spacing w:line="360" w:lineRule="auto"/>
              <w:ind w:firstLine="0" w:firstLineChars="0"/>
              <w:rPr>
                <w:rFonts w:ascii="宋体" w:hAnsi="宋体" w:cs="宋体"/>
                <w:sz w:val="24"/>
                <w:highlight w:val="none"/>
              </w:rPr>
            </w:pPr>
            <w:r>
              <w:rPr>
                <w:rFonts w:hint="eastAsia" w:ascii="宋体" w:hAnsi="宋体" w:cs="宋体"/>
                <w:sz w:val="24"/>
                <w:highlight w:val="none"/>
              </w:rPr>
              <w:t>公司名称</w:t>
            </w:r>
          </w:p>
        </w:tc>
        <w:tc>
          <w:tcPr>
            <w:tcW w:w="3648" w:type="pct"/>
            <w:gridSpan w:val="8"/>
            <w:vAlign w:val="center"/>
          </w:tcPr>
          <w:p w14:paraId="2029170F">
            <w:pPr>
              <w:pStyle w:val="5"/>
              <w:spacing w:line="360" w:lineRule="auto"/>
              <w:ind w:firstLine="0" w:firstLineChars="0"/>
              <w:jc w:val="center"/>
              <w:rPr>
                <w:rFonts w:ascii="宋体" w:hAnsi="宋体" w:cs="宋体"/>
                <w:sz w:val="24"/>
                <w:highlight w:val="none"/>
              </w:rPr>
            </w:pPr>
          </w:p>
        </w:tc>
      </w:tr>
      <w:tr w14:paraId="2606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vAlign w:val="center"/>
          </w:tcPr>
          <w:p w14:paraId="7706F306">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2</w:t>
            </w:r>
          </w:p>
        </w:tc>
        <w:tc>
          <w:tcPr>
            <w:tcW w:w="737" w:type="pct"/>
            <w:vAlign w:val="center"/>
          </w:tcPr>
          <w:p w14:paraId="7B97B11C">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注册资金</w:t>
            </w:r>
          </w:p>
        </w:tc>
        <w:tc>
          <w:tcPr>
            <w:tcW w:w="819" w:type="pct"/>
            <w:vAlign w:val="center"/>
          </w:tcPr>
          <w:p w14:paraId="6FF5B1DA">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2F05E1F8">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3</w:t>
            </w:r>
          </w:p>
        </w:tc>
        <w:tc>
          <w:tcPr>
            <w:tcW w:w="1158" w:type="pct"/>
            <w:gridSpan w:val="3"/>
            <w:vAlign w:val="center"/>
          </w:tcPr>
          <w:p w14:paraId="6B4BEAC1">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公司地址</w:t>
            </w:r>
          </w:p>
        </w:tc>
        <w:tc>
          <w:tcPr>
            <w:tcW w:w="1246" w:type="pct"/>
            <w:gridSpan w:val="2"/>
            <w:vAlign w:val="center"/>
          </w:tcPr>
          <w:p w14:paraId="57796781">
            <w:pPr>
              <w:pStyle w:val="5"/>
              <w:spacing w:line="360" w:lineRule="auto"/>
              <w:ind w:firstLine="0" w:firstLineChars="0"/>
              <w:jc w:val="center"/>
              <w:rPr>
                <w:rFonts w:ascii="宋体" w:hAnsi="宋体" w:cs="宋体"/>
                <w:sz w:val="24"/>
                <w:highlight w:val="none"/>
              </w:rPr>
            </w:pPr>
          </w:p>
        </w:tc>
      </w:tr>
      <w:tr w14:paraId="0F7D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5" w:type="pct"/>
            <w:gridSpan w:val="2"/>
            <w:vAlign w:val="center"/>
          </w:tcPr>
          <w:p w14:paraId="069C8637">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4</w:t>
            </w:r>
          </w:p>
        </w:tc>
        <w:tc>
          <w:tcPr>
            <w:tcW w:w="737" w:type="pct"/>
            <w:vAlign w:val="center"/>
          </w:tcPr>
          <w:p w14:paraId="0BAA02BB">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从业人数</w:t>
            </w:r>
          </w:p>
        </w:tc>
        <w:tc>
          <w:tcPr>
            <w:tcW w:w="819" w:type="pct"/>
            <w:vAlign w:val="center"/>
          </w:tcPr>
          <w:p w14:paraId="36B67456">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2703B7CB">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5</w:t>
            </w:r>
          </w:p>
        </w:tc>
        <w:tc>
          <w:tcPr>
            <w:tcW w:w="1158" w:type="pct"/>
            <w:gridSpan w:val="3"/>
            <w:vAlign w:val="center"/>
          </w:tcPr>
          <w:p w14:paraId="3D7782D2">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法定代表人</w:t>
            </w:r>
          </w:p>
        </w:tc>
        <w:tc>
          <w:tcPr>
            <w:tcW w:w="1246" w:type="pct"/>
            <w:gridSpan w:val="2"/>
            <w:vAlign w:val="center"/>
          </w:tcPr>
          <w:p w14:paraId="0B8DA684">
            <w:pPr>
              <w:pStyle w:val="5"/>
              <w:spacing w:line="360" w:lineRule="auto"/>
              <w:ind w:firstLine="0" w:firstLineChars="0"/>
              <w:jc w:val="center"/>
              <w:rPr>
                <w:rFonts w:ascii="宋体" w:hAnsi="宋体" w:cs="宋体"/>
                <w:sz w:val="24"/>
                <w:highlight w:val="none"/>
              </w:rPr>
            </w:pPr>
          </w:p>
        </w:tc>
      </w:tr>
      <w:tr w14:paraId="52CC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4684B3CF">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6</w:t>
            </w:r>
          </w:p>
        </w:tc>
        <w:tc>
          <w:tcPr>
            <w:tcW w:w="737" w:type="pct"/>
            <w:vAlign w:val="center"/>
          </w:tcPr>
          <w:p w14:paraId="1F116C52">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开户银行</w:t>
            </w:r>
          </w:p>
        </w:tc>
        <w:tc>
          <w:tcPr>
            <w:tcW w:w="819" w:type="pct"/>
            <w:vAlign w:val="center"/>
          </w:tcPr>
          <w:p w14:paraId="22AE5010">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2986D513">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7</w:t>
            </w:r>
          </w:p>
        </w:tc>
        <w:tc>
          <w:tcPr>
            <w:tcW w:w="1158" w:type="pct"/>
            <w:gridSpan w:val="3"/>
            <w:vAlign w:val="center"/>
          </w:tcPr>
          <w:p w14:paraId="63F042DC">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账号</w:t>
            </w:r>
          </w:p>
        </w:tc>
        <w:tc>
          <w:tcPr>
            <w:tcW w:w="1246" w:type="pct"/>
            <w:gridSpan w:val="2"/>
            <w:vAlign w:val="center"/>
          </w:tcPr>
          <w:p w14:paraId="7B898318">
            <w:pPr>
              <w:pStyle w:val="5"/>
              <w:spacing w:line="360" w:lineRule="auto"/>
              <w:ind w:firstLine="0" w:firstLineChars="0"/>
              <w:jc w:val="center"/>
              <w:rPr>
                <w:rFonts w:ascii="宋体" w:hAnsi="宋体" w:cs="宋体"/>
                <w:sz w:val="24"/>
                <w:highlight w:val="none"/>
              </w:rPr>
            </w:pPr>
          </w:p>
        </w:tc>
      </w:tr>
      <w:tr w14:paraId="6C89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vAlign w:val="center"/>
          </w:tcPr>
          <w:p w14:paraId="01DA28C2">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8</w:t>
            </w:r>
          </w:p>
        </w:tc>
        <w:tc>
          <w:tcPr>
            <w:tcW w:w="737" w:type="pct"/>
            <w:tcBorders>
              <w:bottom w:val="single" w:color="auto" w:sz="4" w:space="0"/>
            </w:tcBorders>
            <w:vAlign w:val="center"/>
          </w:tcPr>
          <w:p w14:paraId="38E5ACD3">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项目联系人</w:t>
            </w:r>
          </w:p>
        </w:tc>
        <w:tc>
          <w:tcPr>
            <w:tcW w:w="819" w:type="pct"/>
            <w:tcBorders>
              <w:bottom w:val="single" w:color="auto" w:sz="4" w:space="0"/>
            </w:tcBorders>
            <w:vAlign w:val="center"/>
          </w:tcPr>
          <w:p w14:paraId="10461D96">
            <w:pPr>
              <w:pStyle w:val="5"/>
              <w:spacing w:line="360" w:lineRule="auto"/>
              <w:ind w:firstLine="0" w:firstLineChars="0"/>
              <w:jc w:val="center"/>
              <w:rPr>
                <w:rFonts w:ascii="宋体" w:hAnsi="宋体" w:cs="宋体"/>
                <w:sz w:val="24"/>
                <w:highlight w:val="none"/>
              </w:rPr>
            </w:pPr>
          </w:p>
        </w:tc>
        <w:tc>
          <w:tcPr>
            <w:tcW w:w="425" w:type="pct"/>
            <w:gridSpan w:val="2"/>
            <w:tcBorders>
              <w:bottom w:val="single" w:color="auto" w:sz="4" w:space="0"/>
            </w:tcBorders>
            <w:vAlign w:val="center"/>
          </w:tcPr>
          <w:p w14:paraId="0517E564">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9</w:t>
            </w:r>
          </w:p>
        </w:tc>
        <w:tc>
          <w:tcPr>
            <w:tcW w:w="1158" w:type="pct"/>
            <w:gridSpan w:val="3"/>
            <w:tcBorders>
              <w:bottom w:val="single" w:color="auto" w:sz="4" w:space="0"/>
            </w:tcBorders>
            <w:vAlign w:val="center"/>
          </w:tcPr>
          <w:p w14:paraId="75E8169F">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联系电话</w:t>
            </w:r>
          </w:p>
        </w:tc>
        <w:tc>
          <w:tcPr>
            <w:tcW w:w="1246" w:type="pct"/>
            <w:gridSpan w:val="2"/>
            <w:tcBorders>
              <w:bottom w:val="single" w:color="auto" w:sz="4" w:space="0"/>
            </w:tcBorders>
            <w:vAlign w:val="center"/>
          </w:tcPr>
          <w:p w14:paraId="536BAB21">
            <w:pPr>
              <w:pStyle w:val="5"/>
              <w:spacing w:line="360" w:lineRule="auto"/>
              <w:ind w:firstLine="0" w:firstLineChars="0"/>
              <w:jc w:val="center"/>
              <w:rPr>
                <w:rFonts w:ascii="宋体" w:hAnsi="宋体" w:cs="宋体"/>
                <w:sz w:val="24"/>
                <w:highlight w:val="none"/>
              </w:rPr>
            </w:pPr>
          </w:p>
        </w:tc>
      </w:tr>
      <w:tr w14:paraId="2708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vAlign w:val="center"/>
          </w:tcPr>
          <w:p w14:paraId="2D326740">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二</w:t>
            </w:r>
          </w:p>
        </w:tc>
        <w:tc>
          <w:tcPr>
            <w:tcW w:w="4385" w:type="pct"/>
            <w:gridSpan w:val="9"/>
            <w:shd w:val="clear" w:color="auto" w:fill="D9D9D9"/>
            <w:vAlign w:val="center"/>
          </w:tcPr>
          <w:p w14:paraId="2C92DD9A">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公司财务状况</w:t>
            </w:r>
          </w:p>
        </w:tc>
      </w:tr>
      <w:tr w14:paraId="0A36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vAlign w:val="center"/>
          </w:tcPr>
          <w:p w14:paraId="003F2238">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（一）</w:t>
            </w:r>
          </w:p>
        </w:tc>
        <w:tc>
          <w:tcPr>
            <w:tcW w:w="4385" w:type="pct"/>
            <w:gridSpan w:val="9"/>
            <w:vAlign w:val="center"/>
          </w:tcPr>
          <w:p w14:paraId="39E695D1">
            <w:pPr>
              <w:pStyle w:val="5"/>
              <w:spacing w:line="360" w:lineRule="auto"/>
              <w:ind w:firstLine="0" w:firstLineChars="0"/>
              <w:jc w:val="center"/>
              <w:rPr>
                <w:rFonts w:ascii="宋体" w:hAnsi="宋体" w:cs="宋体"/>
                <w:b/>
                <w:sz w:val="24"/>
                <w:highlight w:val="none"/>
              </w:rPr>
            </w:pPr>
            <w:r>
              <w:rPr>
                <w:rFonts w:hint="eastAsia" w:ascii="宋体" w:hAnsi="宋体" w:cs="宋体"/>
                <w:b/>
                <w:kern w:val="0"/>
                <w:sz w:val="24"/>
                <w:highlight w:val="none"/>
                <w:u w:val="single"/>
              </w:rPr>
              <w:t>2023年</w:t>
            </w:r>
            <w:r>
              <w:rPr>
                <w:rFonts w:hint="eastAsia" w:ascii="宋体" w:hAnsi="宋体" w:cs="宋体"/>
                <w:b/>
                <w:sz w:val="24"/>
                <w:highlight w:val="none"/>
              </w:rPr>
              <w:t>度财务状况</w:t>
            </w:r>
          </w:p>
        </w:tc>
      </w:tr>
      <w:tr w14:paraId="7168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vAlign w:val="center"/>
          </w:tcPr>
          <w:p w14:paraId="19AD4A8D">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1</w:t>
            </w:r>
          </w:p>
        </w:tc>
        <w:tc>
          <w:tcPr>
            <w:tcW w:w="737" w:type="pct"/>
            <w:vAlign w:val="center"/>
          </w:tcPr>
          <w:p w14:paraId="51DF6120">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营业收入（万）：</w:t>
            </w:r>
          </w:p>
        </w:tc>
        <w:tc>
          <w:tcPr>
            <w:tcW w:w="819" w:type="pct"/>
            <w:vAlign w:val="center"/>
          </w:tcPr>
          <w:p w14:paraId="106839E9">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0AF7F7DA">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2</w:t>
            </w:r>
          </w:p>
        </w:tc>
        <w:tc>
          <w:tcPr>
            <w:tcW w:w="1158" w:type="pct"/>
            <w:gridSpan w:val="3"/>
            <w:vAlign w:val="center"/>
          </w:tcPr>
          <w:p w14:paraId="0E45886A">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利润总额（万）</w:t>
            </w:r>
          </w:p>
        </w:tc>
        <w:tc>
          <w:tcPr>
            <w:tcW w:w="1246" w:type="pct"/>
            <w:gridSpan w:val="2"/>
            <w:vAlign w:val="center"/>
          </w:tcPr>
          <w:p w14:paraId="6B5AA8B4">
            <w:pPr>
              <w:pStyle w:val="5"/>
              <w:spacing w:line="360" w:lineRule="auto"/>
              <w:ind w:firstLine="0" w:firstLineChars="0"/>
              <w:jc w:val="center"/>
              <w:rPr>
                <w:rFonts w:ascii="宋体" w:hAnsi="宋体" w:cs="宋体"/>
                <w:sz w:val="24"/>
                <w:highlight w:val="none"/>
              </w:rPr>
            </w:pPr>
          </w:p>
        </w:tc>
      </w:tr>
      <w:tr w14:paraId="6DFB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vAlign w:val="center"/>
          </w:tcPr>
          <w:p w14:paraId="5D3D7963">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3</w:t>
            </w:r>
          </w:p>
        </w:tc>
        <w:tc>
          <w:tcPr>
            <w:tcW w:w="737" w:type="pct"/>
            <w:vAlign w:val="center"/>
          </w:tcPr>
          <w:p w14:paraId="37A46560">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年末“固定资产合计”（万）</w:t>
            </w:r>
          </w:p>
        </w:tc>
        <w:tc>
          <w:tcPr>
            <w:tcW w:w="819" w:type="pct"/>
            <w:vAlign w:val="center"/>
          </w:tcPr>
          <w:p w14:paraId="7CB6A1FB">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33D27330">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4</w:t>
            </w:r>
          </w:p>
        </w:tc>
        <w:tc>
          <w:tcPr>
            <w:tcW w:w="1158" w:type="pct"/>
            <w:gridSpan w:val="3"/>
            <w:vAlign w:val="center"/>
          </w:tcPr>
          <w:p w14:paraId="6071126C">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年末“流动资产”余额（万）</w:t>
            </w:r>
          </w:p>
        </w:tc>
        <w:tc>
          <w:tcPr>
            <w:tcW w:w="1246" w:type="pct"/>
            <w:gridSpan w:val="2"/>
            <w:vAlign w:val="center"/>
          </w:tcPr>
          <w:p w14:paraId="20771011">
            <w:pPr>
              <w:pStyle w:val="5"/>
              <w:spacing w:line="360" w:lineRule="auto"/>
              <w:ind w:firstLine="0" w:firstLineChars="0"/>
              <w:jc w:val="center"/>
              <w:rPr>
                <w:rFonts w:ascii="宋体" w:hAnsi="宋体" w:cs="宋体"/>
                <w:sz w:val="24"/>
                <w:highlight w:val="none"/>
              </w:rPr>
            </w:pPr>
          </w:p>
        </w:tc>
      </w:tr>
      <w:tr w14:paraId="45DF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vAlign w:val="center"/>
          </w:tcPr>
          <w:p w14:paraId="628AF8DE">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5</w:t>
            </w:r>
          </w:p>
        </w:tc>
        <w:tc>
          <w:tcPr>
            <w:tcW w:w="737" w:type="pct"/>
            <w:vAlign w:val="center"/>
          </w:tcPr>
          <w:p w14:paraId="4860F278">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年末“短期负债”余额（万）</w:t>
            </w:r>
          </w:p>
        </w:tc>
        <w:tc>
          <w:tcPr>
            <w:tcW w:w="819" w:type="pct"/>
            <w:vAlign w:val="center"/>
          </w:tcPr>
          <w:p w14:paraId="24A4BD27">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320F9FC6">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6</w:t>
            </w:r>
          </w:p>
        </w:tc>
        <w:tc>
          <w:tcPr>
            <w:tcW w:w="1158" w:type="pct"/>
            <w:gridSpan w:val="3"/>
            <w:vAlign w:val="center"/>
          </w:tcPr>
          <w:p w14:paraId="2B7AB53C">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年末“长期负债”余额（万）</w:t>
            </w:r>
          </w:p>
        </w:tc>
        <w:tc>
          <w:tcPr>
            <w:tcW w:w="1246" w:type="pct"/>
            <w:gridSpan w:val="2"/>
            <w:vAlign w:val="center"/>
          </w:tcPr>
          <w:p w14:paraId="365292AC">
            <w:pPr>
              <w:pStyle w:val="5"/>
              <w:spacing w:line="360" w:lineRule="auto"/>
              <w:ind w:firstLine="0" w:firstLineChars="0"/>
              <w:jc w:val="center"/>
              <w:rPr>
                <w:rFonts w:ascii="宋体" w:hAnsi="宋体" w:cs="宋体"/>
                <w:sz w:val="24"/>
                <w:highlight w:val="none"/>
              </w:rPr>
            </w:pPr>
          </w:p>
        </w:tc>
      </w:tr>
      <w:tr w14:paraId="4814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vAlign w:val="center"/>
          </w:tcPr>
          <w:p w14:paraId="14AFD70E">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7</w:t>
            </w:r>
          </w:p>
        </w:tc>
        <w:tc>
          <w:tcPr>
            <w:tcW w:w="737" w:type="pct"/>
            <w:vAlign w:val="center"/>
          </w:tcPr>
          <w:p w14:paraId="776BB7E3">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年末“资产总计”余额（万）</w:t>
            </w:r>
          </w:p>
        </w:tc>
        <w:tc>
          <w:tcPr>
            <w:tcW w:w="819" w:type="pct"/>
            <w:vAlign w:val="center"/>
          </w:tcPr>
          <w:p w14:paraId="21B871CD">
            <w:pPr>
              <w:pStyle w:val="5"/>
              <w:spacing w:line="360" w:lineRule="auto"/>
              <w:ind w:firstLine="0" w:firstLineChars="0"/>
              <w:jc w:val="center"/>
              <w:rPr>
                <w:rFonts w:ascii="宋体" w:hAnsi="宋体" w:cs="宋体"/>
                <w:sz w:val="24"/>
                <w:highlight w:val="none"/>
              </w:rPr>
            </w:pPr>
          </w:p>
        </w:tc>
        <w:tc>
          <w:tcPr>
            <w:tcW w:w="425" w:type="pct"/>
            <w:gridSpan w:val="2"/>
            <w:vAlign w:val="center"/>
          </w:tcPr>
          <w:p w14:paraId="03F540AF">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8</w:t>
            </w:r>
          </w:p>
        </w:tc>
        <w:tc>
          <w:tcPr>
            <w:tcW w:w="1158" w:type="pct"/>
            <w:gridSpan w:val="3"/>
            <w:vAlign w:val="center"/>
          </w:tcPr>
          <w:p w14:paraId="2E47E4F4">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年末“货币资金”余额（万）</w:t>
            </w:r>
          </w:p>
        </w:tc>
        <w:tc>
          <w:tcPr>
            <w:tcW w:w="1246" w:type="pct"/>
            <w:gridSpan w:val="2"/>
            <w:vAlign w:val="center"/>
          </w:tcPr>
          <w:p w14:paraId="7140729C">
            <w:pPr>
              <w:pStyle w:val="5"/>
              <w:spacing w:line="360" w:lineRule="auto"/>
              <w:ind w:firstLine="0" w:firstLineChars="0"/>
              <w:jc w:val="center"/>
              <w:rPr>
                <w:rFonts w:ascii="宋体" w:hAnsi="宋体" w:cs="宋体"/>
                <w:sz w:val="24"/>
                <w:highlight w:val="none"/>
              </w:rPr>
            </w:pPr>
          </w:p>
        </w:tc>
      </w:tr>
      <w:tr w14:paraId="38C7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vAlign w:val="center"/>
          </w:tcPr>
          <w:p w14:paraId="3E2DC276">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三</w:t>
            </w:r>
          </w:p>
        </w:tc>
        <w:tc>
          <w:tcPr>
            <w:tcW w:w="4385" w:type="pct"/>
            <w:gridSpan w:val="9"/>
            <w:shd w:val="clear" w:color="auto" w:fill="D9D9D9"/>
            <w:vAlign w:val="center"/>
          </w:tcPr>
          <w:p w14:paraId="524C07AC">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投标人其他信息</w:t>
            </w:r>
          </w:p>
        </w:tc>
      </w:tr>
      <w:tr w14:paraId="166F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vAlign w:val="center"/>
          </w:tcPr>
          <w:p w14:paraId="012F89AF">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（一）</w:t>
            </w:r>
          </w:p>
        </w:tc>
        <w:tc>
          <w:tcPr>
            <w:tcW w:w="737" w:type="pct"/>
            <w:vAlign w:val="center"/>
          </w:tcPr>
          <w:p w14:paraId="13E0CD02">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公司取得的相关资质及等级：</w:t>
            </w:r>
          </w:p>
        </w:tc>
        <w:tc>
          <w:tcPr>
            <w:tcW w:w="3648" w:type="pct"/>
            <w:gridSpan w:val="8"/>
            <w:vAlign w:val="center"/>
          </w:tcPr>
          <w:p w14:paraId="29557BCD">
            <w:pPr>
              <w:pStyle w:val="5"/>
              <w:spacing w:line="360" w:lineRule="auto"/>
              <w:ind w:firstLine="0" w:firstLineChars="0"/>
              <w:jc w:val="center"/>
              <w:rPr>
                <w:rFonts w:ascii="宋体" w:hAnsi="宋体" w:cs="宋体"/>
                <w:sz w:val="24"/>
                <w:highlight w:val="none"/>
              </w:rPr>
            </w:pPr>
          </w:p>
        </w:tc>
      </w:tr>
      <w:tr w14:paraId="2989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vAlign w:val="center"/>
          </w:tcPr>
          <w:p w14:paraId="34A7D53E">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（二）</w:t>
            </w:r>
          </w:p>
        </w:tc>
        <w:tc>
          <w:tcPr>
            <w:tcW w:w="737" w:type="pct"/>
            <w:vAlign w:val="center"/>
          </w:tcPr>
          <w:p w14:paraId="38E4E202">
            <w:pPr>
              <w:pStyle w:val="5"/>
              <w:spacing w:line="360" w:lineRule="auto"/>
              <w:ind w:firstLine="0" w:firstLineChars="0"/>
              <w:jc w:val="center"/>
              <w:rPr>
                <w:rFonts w:ascii="宋体" w:hAnsi="宋体" w:cs="宋体"/>
                <w:sz w:val="24"/>
                <w:highlight w:val="none"/>
              </w:rPr>
            </w:pPr>
            <w:r>
              <w:rPr>
                <w:rFonts w:hint="eastAsia" w:ascii="宋体" w:hAnsi="宋体" w:cs="宋体"/>
                <w:sz w:val="24"/>
                <w:highlight w:val="none"/>
              </w:rPr>
              <w:t>公司</w:t>
            </w:r>
            <w:r>
              <w:rPr>
                <w:rFonts w:hint="eastAsia" w:ascii="宋体" w:hAnsi="宋体" w:cs="宋体"/>
                <w:b/>
                <w:kern w:val="0"/>
                <w:sz w:val="24"/>
                <w:highlight w:val="none"/>
                <w:u w:val="single"/>
              </w:rPr>
              <w:t>2021</w:t>
            </w:r>
            <w:r>
              <w:rPr>
                <w:rFonts w:hint="eastAsia" w:ascii="宋体" w:hAnsi="宋体" w:cs="宋体"/>
                <w:sz w:val="24"/>
                <w:highlight w:val="none"/>
              </w:rPr>
              <w:t>年度后获得的荣誉及表彰情况</w:t>
            </w:r>
          </w:p>
        </w:tc>
        <w:tc>
          <w:tcPr>
            <w:tcW w:w="3648" w:type="pct"/>
            <w:gridSpan w:val="8"/>
            <w:vAlign w:val="center"/>
          </w:tcPr>
          <w:p w14:paraId="2760E442">
            <w:pPr>
              <w:pStyle w:val="5"/>
              <w:spacing w:line="360" w:lineRule="auto"/>
              <w:ind w:firstLine="0" w:firstLineChars="0"/>
              <w:jc w:val="center"/>
              <w:rPr>
                <w:rFonts w:ascii="宋体" w:hAnsi="宋体" w:cs="宋体"/>
                <w:sz w:val="24"/>
                <w:highlight w:val="none"/>
              </w:rPr>
            </w:pPr>
          </w:p>
        </w:tc>
      </w:tr>
      <w:tr w14:paraId="732C8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vAlign w:val="center"/>
          </w:tcPr>
          <w:p w14:paraId="5ACC5C65">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四</w:t>
            </w:r>
          </w:p>
        </w:tc>
        <w:tc>
          <w:tcPr>
            <w:tcW w:w="4385" w:type="pct"/>
            <w:gridSpan w:val="9"/>
            <w:shd w:val="clear" w:color="auto" w:fill="BFBFBF"/>
            <w:vAlign w:val="center"/>
          </w:tcPr>
          <w:p w14:paraId="276A4A4D">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 xml:space="preserve">提供本项目服务所必须的专业设备一览表 </w:t>
            </w:r>
          </w:p>
        </w:tc>
      </w:tr>
      <w:tr w14:paraId="356F4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vAlign w:val="center"/>
          </w:tcPr>
          <w:p w14:paraId="66F5DBF7">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序号</w:t>
            </w:r>
          </w:p>
        </w:tc>
        <w:tc>
          <w:tcPr>
            <w:tcW w:w="1946" w:type="pct"/>
            <w:gridSpan w:val="4"/>
            <w:shd w:val="clear" w:color="auto" w:fill="FFFFFF"/>
            <w:vAlign w:val="center"/>
          </w:tcPr>
          <w:p w14:paraId="69C1FF03">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品牌、型号及主要参数配置简述</w:t>
            </w:r>
          </w:p>
        </w:tc>
        <w:tc>
          <w:tcPr>
            <w:tcW w:w="725" w:type="pct"/>
            <w:gridSpan w:val="2"/>
            <w:shd w:val="clear" w:color="auto" w:fill="FFFFFF"/>
            <w:vAlign w:val="center"/>
          </w:tcPr>
          <w:p w14:paraId="3D367B2B">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购置年份</w:t>
            </w:r>
          </w:p>
        </w:tc>
        <w:tc>
          <w:tcPr>
            <w:tcW w:w="486" w:type="pct"/>
            <w:shd w:val="clear" w:color="auto" w:fill="FFFFFF"/>
            <w:vAlign w:val="center"/>
          </w:tcPr>
          <w:p w14:paraId="538E21DA">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价格</w:t>
            </w:r>
          </w:p>
        </w:tc>
        <w:tc>
          <w:tcPr>
            <w:tcW w:w="660" w:type="pct"/>
            <w:gridSpan w:val="2"/>
            <w:shd w:val="clear" w:color="auto" w:fill="FFFFFF"/>
            <w:vAlign w:val="center"/>
          </w:tcPr>
          <w:p w14:paraId="0628A058">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数量</w:t>
            </w:r>
          </w:p>
        </w:tc>
        <w:tc>
          <w:tcPr>
            <w:tcW w:w="743" w:type="pct"/>
            <w:shd w:val="clear" w:color="auto" w:fill="FFFFFF"/>
            <w:vAlign w:val="center"/>
          </w:tcPr>
          <w:p w14:paraId="210BDE2F">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用途</w:t>
            </w:r>
          </w:p>
        </w:tc>
      </w:tr>
      <w:tr w14:paraId="7BEA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vAlign w:val="center"/>
          </w:tcPr>
          <w:p w14:paraId="02D26788">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1</w:t>
            </w:r>
          </w:p>
        </w:tc>
        <w:tc>
          <w:tcPr>
            <w:tcW w:w="1946" w:type="pct"/>
            <w:gridSpan w:val="4"/>
            <w:shd w:val="clear" w:color="auto" w:fill="FFFFFF"/>
            <w:vAlign w:val="center"/>
          </w:tcPr>
          <w:p w14:paraId="44E25E86">
            <w:pPr>
              <w:pStyle w:val="5"/>
              <w:spacing w:line="360" w:lineRule="auto"/>
              <w:ind w:firstLine="0" w:firstLineChars="0"/>
              <w:jc w:val="center"/>
              <w:rPr>
                <w:rFonts w:ascii="宋体" w:hAnsi="宋体" w:cs="宋体"/>
                <w:b/>
                <w:sz w:val="24"/>
                <w:highlight w:val="none"/>
              </w:rPr>
            </w:pPr>
          </w:p>
        </w:tc>
        <w:tc>
          <w:tcPr>
            <w:tcW w:w="725" w:type="pct"/>
            <w:gridSpan w:val="2"/>
            <w:shd w:val="clear" w:color="auto" w:fill="FFFFFF"/>
            <w:vAlign w:val="center"/>
          </w:tcPr>
          <w:p w14:paraId="31627306">
            <w:pPr>
              <w:pStyle w:val="5"/>
              <w:spacing w:line="360" w:lineRule="auto"/>
              <w:ind w:firstLine="0" w:firstLineChars="0"/>
              <w:jc w:val="center"/>
              <w:rPr>
                <w:rFonts w:ascii="宋体" w:hAnsi="宋体" w:cs="宋体"/>
                <w:b/>
                <w:sz w:val="24"/>
                <w:highlight w:val="none"/>
              </w:rPr>
            </w:pPr>
          </w:p>
        </w:tc>
        <w:tc>
          <w:tcPr>
            <w:tcW w:w="486" w:type="pct"/>
            <w:shd w:val="clear" w:color="auto" w:fill="FFFFFF"/>
            <w:vAlign w:val="center"/>
          </w:tcPr>
          <w:p w14:paraId="1505F302">
            <w:pPr>
              <w:pStyle w:val="5"/>
              <w:spacing w:line="360" w:lineRule="auto"/>
              <w:ind w:firstLine="0" w:firstLineChars="0"/>
              <w:jc w:val="center"/>
              <w:rPr>
                <w:rFonts w:ascii="宋体" w:hAnsi="宋体" w:cs="宋体"/>
                <w:b/>
                <w:sz w:val="24"/>
                <w:highlight w:val="none"/>
              </w:rPr>
            </w:pPr>
          </w:p>
        </w:tc>
        <w:tc>
          <w:tcPr>
            <w:tcW w:w="660" w:type="pct"/>
            <w:gridSpan w:val="2"/>
            <w:shd w:val="clear" w:color="auto" w:fill="FFFFFF"/>
            <w:vAlign w:val="center"/>
          </w:tcPr>
          <w:p w14:paraId="14236B4D">
            <w:pPr>
              <w:pStyle w:val="5"/>
              <w:spacing w:line="360" w:lineRule="auto"/>
              <w:ind w:firstLine="0" w:firstLineChars="0"/>
              <w:jc w:val="center"/>
              <w:rPr>
                <w:rFonts w:ascii="宋体" w:hAnsi="宋体" w:cs="宋体"/>
                <w:b/>
                <w:sz w:val="24"/>
                <w:highlight w:val="none"/>
              </w:rPr>
            </w:pPr>
          </w:p>
        </w:tc>
        <w:tc>
          <w:tcPr>
            <w:tcW w:w="743" w:type="pct"/>
            <w:shd w:val="clear" w:color="auto" w:fill="FFFFFF"/>
            <w:vAlign w:val="center"/>
          </w:tcPr>
          <w:p w14:paraId="62F32F66">
            <w:pPr>
              <w:pStyle w:val="5"/>
              <w:spacing w:line="360" w:lineRule="auto"/>
              <w:ind w:firstLine="0" w:firstLineChars="0"/>
              <w:jc w:val="center"/>
              <w:rPr>
                <w:rFonts w:ascii="宋体" w:hAnsi="宋体" w:cs="宋体"/>
                <w:b/>
                <w:sz w:val="24"/>
                <w:highlight w:val="none"/>
              </w:rPr>
            </w:pPr>
          </w:p>
        </w:tc>
      </w:tr>
      <w:tr w14:paraId="7711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vAlign w:val="center"/>
          </w:tcPr>
          <w:p w14:paraId="4DCB4A94">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2</w:t>
            </w:r>
          </w:p>
        </w:tc>
        <w:tc>
          <w:tcPr>
            <w:tcW w:w="1946" w:type="pct"/>
            <w:gridSpan w:val="4"/>
            <w:shd w:val="clear" w:color="auto" w:fill="FFFFFF"/>
            <w:vAlign w:val="center"/>
          </w:tcPr>
          <w:p w14:paraId="41D8D68C">
            <w:pPr>
              <w:pStyle w:val="5"/>
              <w:spacing w:line="360" w:lineRule="auto"/>
              <w:ind w:firstLine="0" w:firstLineChars="0"/>
              <w:jc w:val="center"/>
              <w:rPr>
                <w:rFonts w:ascii="宋体" w:hAnsi="宋体" w:cs="宋体"/>
                <w:b/>
                <w:sz w:val="24"/>
                <w:highlight w:val="none"/>
              </w:rPr>
            </w:pPr>
          </w:p>
        </w:tc>
        <w:tc>
          <w:tcPr>
            <w:tcW w:w="725" w:type="pct"/>
            <w:gridSpan w:val="2"/>
            <w:shd w:val="clear" w:color="auto" w:fill="FFFFFF"/>
            <w:vAlign w:val="center"/>
          </w:tcPr>
          <w:p w14:paraId="0219508C">
            <w:pPr>
              <w:pStyle w:val="5"/>
              <w:spacing w:line="360" w:lineRule="auto"/>
              <w:ind w:firstLine="0" w:firstLineChars="0"/>
              <w:jc w:val="center"/>
              <w:rPr>
                <w:rFonts w:ascii="宋体" w:hAnsi="宋体" w:cs="宋体"/>
                <w:b/>
                <w:sz w:val="24"/>
                <w:highlight w:val="none"/>
              </w:rPr>
            </w:pPr>
          </w:p>
        </w:tc>
        <w:tc>
          <w:tcPr>
            <w:tcW w:w="486" w:type="pct"/>
            <w:shd w:val="clear" w:color="auto" w:fill="FFFFFF"/>
            <w:vAlign w:val="center"/>
          </w:tcPr>
          <w:p w14:paraId="62F21BBE">
            <w:pPr>
              <w:pStyle w:val="5"/>
              <w:spacing w:line="360" w:lineRule="auto"/>
              <w:ind w:firstLine="0" w:firstLineChars="0"/>
              <w:jc w:val="center"/>
              <w:rPr>
                <w:rFonts w:ascii="宋体" w:hAnsi="宋体" w:cs="宋体"/>
                <w:b/>
                <w:sz w:val="24"/>
                <w:highlight w:val="none"/>
              </w:rPr>
            </w:pPr>
          </w:p>
        </w:tc>
        <w:tc>
          <w:tcPr>
            <w:tcW w:w="660" w:type="pct"/>
            <w:gridSpan w:val="2"/>
            <w:shd w:val="clear" w:color="auto" w:fill="FFFFFF"/>
            <w:vAlign w:val="center"/>
          </w:tcPr>
          <w:p w14:paraId="3E0F4410">
            <w:pPr>
              <w:pStyle w:val="5"/>
              <w:spacing w:line="360" w:lineRule="auto"/>
              <w:ind w:firstLine="0" w:firstLineChars="0"/>
              <w:jc w:val="center"/>
              <w:rPr>
                <w:rFonts w:ascii="宋体" w:hAnsi="宋体" w:cs="宋体"/>
                <w:b/>
                <w:sz w:val="24"/>
                <w:highlight w:val="none"/>
              </w:rPr>
            </w:pPr>
          </w:p>
        </w:tc>
        <w:tc>
          <w:tcPr>
            <w:tcW w:w="743" w:type="pct"/>
            <w:shd w:val="clear" w:color="auto" w:fill="FFFFFF"/>
            <w:vAlign w:val="center"/>
          </w:tcPr>
          <w:p w14:paraId="6EE0ED6C">
            <w:pPr>
              <w:pStyle w:val="5"/>
              <w:spacing w:line="360" w:lineRule="auto"/>
              <w:ind w:firstLine="0" w:firstLineChars="0"/>
              <w:jc w:val="center"/>
              <w:rPr>
                <w:rFonts w:ascii="宋体" w:hAnsi="宋体" w:cs="宋体"/>
                <w:b/>
                <w:sz w:val="24"/>
                <w:highlight w:val="none"/>
              </w:rPr>
            </w:pPr>
          </w:p>
        </w:tc>
      </w:tr>
      <w:tr w14:paraId="3CDF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vAlign w:val="center"/>
          </w:tcPr>
          <w:p w14:paraId="4AA2DE6B">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3</w:t>
            </w:r>
          </w:p>
        </w:tc>
        <w:tc>
          <w:tcPr>
            <w:tcW w:w="1946" w:type="pct"/>
            <w:gridSpan w:val="4"/>
            <w:shd w:val="clear" w:color="auto" w:fill="FFFFFF"/>
            <w:vAlign w:val="center"/>
          </w:tcPr>
          <w:p w14:paraId="316A5408">
            <w:pPr>
              <w:pStyle w:val="5"/>
              <w:spacing w:line="360" w:lineRule="auto"/>
              <w:ind w:firstLine="0" w:firstLineChars="0"/>
              <w:jc w:val="center"/>
              <w:rPr>
                <w:rFonts w:ascii="宋体" w:hAnsi="宋体" w:cs="宋体"/>
                <w:b/>
                <w:sz w:val="24"/>
                <w:highlight w:val="none"/>
              </w:rPr>
            </w:pPr>
          </w:p>
        </w:tc>
        <w:tc>
          <w:tcPr>
            <w:tcW w:w="725" w:type="pct"/>
            <w:gridSpan w:val="2"/>
            <w:shd w:val="clear" w:color="auto" w:fill="FFFFFF"/>
            <w:vAlign w:val="center"/>
          </w:tcPr>
          <w:p w14:paraId="7D97D7AC">
            <w:pPr>
              <w:pStyle w:val="5"/>
              <w:spacing w:line="360" w:lineRule="auto"/>
              <w:ind w:firstLine="0" w:firstLineChars="0"/>
              <w:jc w:val="center"/>
              <w:rPr>
                <w:rFonts w:ascii="宋体" w:hAnsi="宋体" w:cs="宋体"/>
                <w:b/>
                <w:sz w:val="24"/>
                <w:highlight w:val="none"/>
              </w:rPr>
            </w:pPr>
          </w:p>
        </w:tc>
        <w:tc>
          <w:tcPr>
            <w:tcW w:w="486" w:type="pct"/>
            <w:shd w:val="clear" w:color="auto" w:fill="FFFFFF"/>
            <w:vAlign w:val="center"/>
          </w:tcPr>
          <w:p w14:paraId="09A19678">
            <w:pPr>
              <w:pStyle w:val="5"/>
              <w:spacing w:line="360" w:lineRule="auto"/>
              <w:ind w:firstLine="0" w:firstLineChars="0"/>
              <w:jc w:val="center"/>
              <w:rPr>
                <w:rFonts w:ascii="宋体" w:hAnsi="宋体" w:cs="宋体"/>
                <w:b/>
                <w:sz w:val="24"/>
                <w:highlight w:val="none"/>
              </w:rPr>
            </w:pPr>
          </w:p>
        </w:tc>
        <w:tc>
          <w:tcPr>
            <w:tcW w:w="660" w:type="pct"/>
            <w:gridSpan w:val="2"/>
            <w:shd w:val="clear" w:color="auto" w:fill="FFFFFF"/>
            <w:vAlign w:val="center"/>
          </w:tcPr>
          <w:p w14:paraId="382EC97B">
            <w:pPr>
              <w:pStyle w:val="5"/>
              <w:spacing w:line="360" w:lineRule="auto"/>
              <w:ind w:firstLine="0" w:firstLineChars="0"/>
              <w:jc w:val="center"/>
              <w:rPr>
                <w:rFonts w:ascii="宋体" w:hAnsi="宋体" w:cs="宋体"/>
                <w:b/>
                <w:sz w:val="24"/>
                <w:highlight w:val="none"/>
              </w:rPr>
            </w:pPr>
          </w:p>
        </w:tc>
        <w:tc>
          <w:tcPr>
            <w:tcW w:w="743" w:type="pct"/>
            <w:shd w:val="clear" w:color="auto" w:fill="FFFFFF"/>
            <w:vAlign w:val="center"/>
          </w:tcPr>
          <w:p w14:paraId="2E4ED40D">
            <w:pPr>
              <w:pStyle w:val="5"/>
              <w:spacing w:line="360" w:lineRule="auto"/>
              <w:ind w:firstLine="0" w:firstLineChars="0"/>
              <w:jc w:val="center"/>
              <w:rPr>
                <w:rFonts w:ascii="宋体" w:hAnsi="宋体" w:cs="宋体"/>
                <w:b/>
                <w:sz w:val="24"/>
                <w:highlight w:val="none"/>
              </w:rPr>
            </w:pPr>
          </w:p>
        </w:tc>
      </w:tr>
      <w:tr w14:paraId="2C63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vAlign w:val="center"/>
          </w:tcPr>
          <w:p w14:paraId="28385040">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w:t>
            </w:r>
          </w:p>
        </w:tc>
        <w:tc>
          <w:tcPr>
            <w:tcW w:w="1946" w:type="pct"/>
            <w:gridSpan w:val="4"/>
            <w:tcBorders>
              <w:bottom w:val="single" w:color="auto" w:sz="4" w:space="0"/>
            </w:tcBorders>
            <w:shd w:val="clear" w:color="auto" w:fill="FFFFFF"/>
            <w:vAlign w:val="center"/>
          </w:tcPr>
          <w:p w14:paraId="7D9453B8">
            <w:pPr>
              <w:pStyle w:val="5"/>
              <w:spacing w:line="360" w:lineRule="auto"/>
              <w:ind w:firstLine="0" w:firstLineChars="0"/>
              <w:jc w:val="center"/>
              <w:rPr>
                <w:rFonts w:ascii="宋体" w:hAnsi="宋体" w:cs="宋体"/>
                <w:b/>
                <w:sz w:val="24"/>
                <w:highlight w:val="none"/>
              </w:rPr>
            </w:pPr>
          </w:p>
        </w:tc>
        <w:tc>
          <w:tcPr>
            <w:tcW w:w="725" w:type="pct"/>
            <w:gridSpan w:val="2"/>
            <w:tcBorders>
              <w:bottom w:val="single" w:color="auto" w:sz="4" w:space="0"/>
            </w:tcBorders>
            <w:shd w:val="clear" w:color="auto" w:fill="FFFFFF"/>
            <w:vAlign w:val="center"/>
          </w:tcPr>
          <w:p w14:paraId="0CC97334">
            <w:pPr>
              <w:pStyle w:val="5"/>
              <w:spacing w:line="360" w:lineRule="auto"/>
              <w:ind w:firstLine="0" w:firstLineChars="0"/>
              <w:jc w:val="center"/>
              <w:rPr>
                <w:rFonts w:ascii="宋体" w:hAnsi="宋体" w:cs="宋体"/>
                <w:b/>
                <w:sz w:val="24"/>
                <w:highlight w:val="none"/>
              </w:rPr>
            </w:pPr>
          </w:p>
        </w:tc>
        <w:tc>
          <w:tcPr>
            <w:tcW w:w="486" w:type="pct"/>
            <w:tcBorders>
              <w:bottom w:val="single" w:color="auto" w:sz="4" w:space="0"/>
            </w:tcBorders>
            <w:shd w:val="clear" w:color="auto" w:fill="FFFFFF"/>
            <w:vAlign w:val="center"/>
          </w:tcPr>
          <w:p w14:paraId="2FA44086">
            <w:pPr>
              <w:pStyle w:val="5"/>
              <w:spacing w:line="360" w:lineRule="auto"/>
              <w:ind w:firstLine="0" w:firstLineChars="0"/>
              <w:jc w:val="center"/>
              <w:rPr>
                <w:rFonts w:ascii="宋体" w:hAnsi="宋体" w:cs="宋体"/>
                <w:b/>
                <w:sz w:val="24"/>
                <w:highlight w:val="none"/>
              </w:rPr>
            </w:pPr>
          </w:p>
        </w:tc>
        <w:tc>
          <w:tcPr>
            <w:tcW w:w="660" w:type="pct"/>
            <w:gridSpan w:val="2"/>
            <w:tcBorders>
              <w:bottom w:val="single" w:color="auto" w:sz="4" w:space="0"/>
            </w:tcBorders>
            <w:shd w:val="clear" w:color="auto" w:fill="FFFFFF"/>
            <w:vAlign w:val="center"/>
          </w:tcPr>
          <w:p w14:paraId="22D8384A">
            <w:pPr>
              <w:pStyle w:val="5"/>
              <w:spacing w:line="360" w:lineRule="auto"/>
              <w:ind w:firstLine="0" w:firstLineChars="0"/>
              <w:jc w:val="center"/>
              <w:rPr>
                <w:rFonts w:ascii="宋体" w:hAnsi="宋体" w:cs="宋体"/>
                <w:b/>
                <w:sz w:val="24"/>
                <w:highlight w:val="none"/>
              </w:rPr>
            </w:pPr>
          </w:p>
        </w:tc>
        <w:tc>
          <w:tcPr>
            <w:tcW w:w="743" w:type="pct"/>
            <w:tcBorders>
              <w:bottom w:val="single" w:color="auto" w:sz="4" w:space="0"/>
            </w:tcBorders>
            <w:shd w:val="clear" w:color="auto" w:fill="FFFFFF"/>
            <w:vAlign w:val="center"/>
          </w:tcPr>
          <w:p w14:paraId="1332833E">
            <w:pPr>
              <w:pStyle w:val="5"/>
              <w:spacing w:line="360" w:lineRule="auto"/>
              <w:ind w:firstLine="0" w:firstLineChars="0"/>
              <w:jc w:val="center"/>
              <w:rPr>
                <w:rFonts w:ascii="宋体" w:hAnsi="宋体" w:cs="宋体"/>
                <w:b/>
                <w:sz w:val="24"/>
                <w:highlight w:val="none"/>
              </w:rPr>
            </w:pPr>
          </w:p>
        </w:tc>
      </w:tr>
      <w:tr w14:paraId="5AAE5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vAlign w:val="center"/>
          </w:tcPr>
          <w:p w14:paraId="7D6E061F">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五</w:t>
            </w:r>
          </w:p>
        </w:tc>
        <w:tc>
          <w:tcPr>
            <w:tcW w:w="4385" w:type="pct"/>
            <w:gridSpan w:val="9"/>
            <w:shd w:val="clear" w:color="auto" w:fill="BFBFBF"/>
            <w:vAlign w:val="center"/>
          </w:tcPr>
          <w:p w14:paraId="079B3996">
            <w:pPr>
              <w:pStyle w:val="5"/>
              <w:spacing w:line="360" w:lineRule="auto"/>
              <w:ind w:firstLine="0" w:firstLineChars="0"/>
              <w:jc w:val="center"/>
              <w:rPr>
                <w:rFonts w:ascii="宋体" w:hAnsi="宋体" w:cs="宋体"/>
                <w:b/>
                <w:sz w:val="24"/>
                <w:highlight w:val="none"/>
              </w:rPr>
            </w:pPr>
            <w:r>
              <w:rPr>
                <w:rFonts w:hint="eastAsia" w:ascii="宋体" w:hAnsi="宋体" w:cs="宋体"/>
                <w:b/>
                <w:sz w:val="24"/>
                <w:highlight w:val="none"/>
              </w:rPr>
              <w:t>提供本项目服务所必须的专业技术能力</w:t>
            </w:r>
          </w:p>
        </w:tc>
      </w:tr>
      <w:tr w14:paraId="37D4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vAlign w:val="center"/>
          </w:tcPr>
          <w:p w14:paraId="0BD07E96">
            <w:pPr>
              <w:pStyle w:val="5"/>
              <w:spacing w:line="360" w:lineRule="auto"/>
              <w:ind w:firstLine="0" w:firstLineChars="0"/>
              <w:jc w:val="center"/>
              <w:rPr>
                <w:rFonts w:ascii="宋体" w:hAnsi="宋体" w:cs="宋体"/>
                <w:b/>
                <w:sz w:val="24"/>
                <w:highlight w:val="none"/>
              </w:rPr>
            </w:pPr>
          </w:p>
        </w:tc>
      </w:tr>
    </w:tbl>
    <w:p w14:paraId="61A3B058">
      <w:pPr>
        <w:widowControl/>
        <w:jc w:val="left"/>
        <w:rPr>
          <w:rFonts w:ascii="宋体" w:hAnsi="宋体" w:cs="宋体"/>
          <w:b/>
          <w:sz w:val="32"/>
          <w:szCs w:val="20"/>
          <w:highlight w:val="none"/>
        </w:rPr>
      </w:pPr>
    </w:p>
    <w:p w14:paraId="0FC03B30">
      <w:pPr>
        <w:widowControl/>
        <w:jc w:val="left"/>
        <w:rPr>
          <w:rFonts w:ascii="宋体" w:hAnsi="宋体" w:cs="宋体"/>
          <w:b/>
          <w:sz w:val="32"/>
          <w:szCs w:val="20"/>
          <w:highlight w:val="none"/>
        </w:rPr>
      </w:pPr>
      <w:r>
        <w:rPr>
          <w:rFonts w:hint="eastAsia" w:ascii="宋体" w:hAnsi="宋体" w:cs="宋体"/>
          <w:b/>
          <w:sz w:val="32"/>
          <w:szCs w:val="20"/>
          <w:highlight w:val="none"/>
        </w:rPr>
        <w:br w:type="page"/>
      </w:r>
    </w:p>
    <w:p w14:paraId="60AF58FC">
      <w:pPr>
        <w:widowControl/>
        <w:jc w:val="left"/>
        <w:rPr>
          <w:rFonts w:ascii="宋体" w:hAnsi="宋体" w:cs="宋体"/>
          <w:b/>
          <w:sz w:val="32"/>
          <w:szCs w:val="20"/>
          <w:highlight w:val="none"/>
        </w:rPr>
      </w:pPr>
    </w:p>
    <w:p w14:paraId="055BF04F">
      <w:pPr>
        <w:spacing w:line="360" w:lineRule="auto"/>
        <w:jc w:val="center"/>
        <w:rPr>
          <w:rFonts w:ascii="宋体" w:hAnsi="宋体" w:cs="宋体"/>
          <w:sz w:val="32"/>
          <w:highlight w:val="none"/>
        </w:rPr>
      </w:pPr>
      <w:r>
        <w:rPr>
          <w:rFonts w:hint="eastAsia" w:ascii="宋体" w:hAnsi="宋体" w:cs="宋体"/>
          <w:sz w:val="32"/>
          <w:highlight w:val="none"/>
        </w:rPr>
        <w:t>（五）依法缴纳税收和社会保障资金的良好记录</w:t>
      </w:r>
    </w:p>
    <w:p w14:paraId="1AAAA7F2">
      <w:pPr>
        <w:spacing w:line="360" w:lineRule="auto"/>
        <w:ind w:firstLine="977" w:firstLineChars="349"/>
        <w:rPr>
          <w:rFonts w:ascii="宋体" w:hAnsi="宋体" w:cs="宋体"/>
          <w:bCs/>
          <w:sz w:val="28"/>
          <w:szCs w:val="28"/>
          <w:highlight w:val="none"/>
        </w:rPr>
      </w:pPr>
      <w:r>
        <w:rPr>
          <w:rFonts w:hint="eastAsia" w:ascii="宋体" w:hAnsi="宋体" w:cs="宋体"/>
          <w:bCs/>
          <w:sz w:val="28"/>
          <w:szCs w:val="28"/>
          <w:highlight w:val="none"/>
        </w:rPr>
        <w:t>提供参加本次政府采购活动前半年（2024年5月1日以来）内至少一个月依法缴纳税收和社会保险的凭据，或提供资格承诺函</w:t>
      </w:r>
      <w:r>
        <w:rPr>
          <w:rFonts w:hint="eastAsia" w:ascii="宋体" w:hAnsi="宋体" w:cs="宋体"/>
          <w:sz w:val="28"/>
          <w:szCs w:val="28"/>
          <w:highlight w:val="none"/>
        </w:rPr>
        <w:t>（见本部分（六）资格承诺函）</w:t>
      </w:r>
      <w:r>
        <w:rPr>
          <w:rFonts w:hint="eastAsia" w:ascii="宋体" w:hAnsi="宋体" w:cs="宋体"/>
          <w:bCs/>
          <w:sz w:val="28"/>
          <w:szCs w:val="28"/>
          <w:highlight w:val="none"/>
        </w:rPr>
        <w:t>。</w:t>
      </w:r>
    </w:p>
    <w:p w14:paraId="6F09CD56">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br w:type="page"/>
      </w:r>
    </w:p>
    <w:p w14:paraId="717DF4A6">
      <w:pPr>
        <w:spacing w:line="360" w:lineRule="auto"/>
        <w:jc w:val="center"/>
        <w:rPr>
          <w:rFonts w:ascii="宋体" w:hAnsi="宋体" w:cs="宋体"/>
          <w:sz w:val="32"/>
          <w:highlight w:val="none"/>
        </w:rPr>
      </w:pPr>
      <w:r>
        <w:rPr>
          <w:rFonts w:hint="eastAsia" w:ascii="宋体" w:hAnsi="宋体" w:cs="宋体"/>
          <w:sz w:val="32"/>
          <w:highlight w:val="none"/>
        </w:rPr>
        <w:t>（六）资格承诺函</w:t>
      </w:r>
    </w:p>
    <w:p w14:paraId="2D16F51C">
      <w:pPr>
        <w:spacing w:line="360" w:lineRule="auto"/>
        <w:rPr>
          <w:rFonts w:ascii="宋体" w:hAnsi="宋体" w:cs="宋体"/>
          <w:bCs/>
          <w:sz w:val="28"/>
          <w:szCs w:val="28"/>
          <w:highlight w:val="none"/>
        </w:rPr>
      </w:pPr>
      <w:r>
        <w:rPr>
          <w:rFonts w:hint="eastAsia" w:ascii="宋体" w:hAnsi="宋体" w:cs="宋体"/>
          <w:bCs/>
          <w:sz w:val="28"/>
          <w:szCs w:val="28"/>
          <w:highlight w:val="none"/>
        </w:rPr>
        <w:t>致：</w:t>
      </w:r>
      <w:r>
        <w:rPr>
          <w:rFonts w:hint="eastAsia" w:ascii="宋体" w:hAnsi="宋体" w:cs="宋体"/>
          <w:bCs/>
          <w:sz w:val="28"/>
          <w:szCs w:val="28"/>
          <w:highlight w:val="none"/>
          <w:u w:val="single"/>
        </w:rPr>
        <w:t>    （采购人、采购代理机构）  </w:t>
      </w:r>
      <w:r>
        <w:rPr>
          <w:rFonts w:hint="eastAsia" w:ascii="宋体" w:hAnsi="宋体" w:cs="宋体"/>
          <w:bCs/>
          <w:sz w:val="28"/>
          <w:szCs w:val="28"/>
          <w:highlight w:val="none"/>
        </w:rPr>
        <w:t> </w:t>
      </w:r>
    </w:p>
    <w:p w14:paraId="11C0F1AA">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我单位参与</w:t>
      </w:r>
      <w:r>
        <w:rPr>
          <w:rFonts w:hint="eastAsia" w:ascii="宋体" w:hAnsi="宋体" w:cs="宋体"/>
          <w:bCs/>
          <w:sz w:val="28"/>
          <w:szCs w:val="28"/>
          <w:highlight w:val="none"/>
          <w:u w:val="single"/>
        </w:rPr>
        <w:t>  （项目名称）  （项目编号：    ）</w:t>
      </w:r>
      <w:r>
        <w:rPr>
          <w:rFonts w:hint="eastAsia" w:ascii="宋体" w:hAnsi="宋体" w:cs="宋体"/>
          <w:bCs/>
          <w:sz w:val="28"/>
          <w:szCs w:val="28"/>
          <w:highlight w:val="none"/>
        </w:rPr>
        <w:t>项目的政府采购活动，现承诺如下：</w:t>
      </w:r>
    </w:p>
    <w:p w14:paraId="111B8609">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1.我方具有良好的商业信誉和健全的财务会计制度。</w:t>
      </w:r>
    </w:p>
    <w:p w14:paraId="1E8DDC71">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2.我方具有履行合同所必需的设备和专业技术能力。</w:t>
      </w:r>
    </w:p>
    <w:p w14:paraId="2D508ACC">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3.我方具有依法缴纳税收和社会保障资金的良好记录。</w:t>
      </w:r>
    </w:p>
    <w:p w14:paraId="6442AD87">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4.我方参加本项目采购活动前三年内，在经营活动中没有重大违法记录。</w:t>
      </w:r>
    </w:p>
    <w:p w14:paraId="20549E31">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若我单位承诺不实，自愿承担提供虚假材料谋取中标、成交的法律责任。</w:t>
      </w:r>
    </w:p>
    <w:p w14:paraId="748D8F15">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投标（响应）供应商（全称并盖章）：         </w:t>
      </w:r>
    </w:p>
    <w:p w14:paraId="2A181F0D">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供应商法定代表人或授权代表（签字或签章）：    </w:t>
      </w:r>
    </w:p>
    <w:p w14:paraId="2D29A219">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日期：     </w:t>
      </w:r>
    </w:p>
    <w:p w14:paraId="250E6A14">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w:t>
      </w:r>
    </w:p>
    <w:p w14:paraId="293D4D65">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说明：1.供应商可自行选择是否提供本承诺函，若不提供本承诺函的，应按招标文件要求提供相应的证明材料。</w:t>
      </w:r>
    </w:p>
    <w:p w14:paraId="5FF3B455">
      <w:pPr>
        <w:spacing w:line="360" w:lineRule="auto"/>
        <w:ind w:firstLine="560" w:firstLineChars="200"/>
        <w:rPr>
          <w:rFonts w:ascii="宋体" w:hAnsi="宋体" w:cs="宋体"/>
          <w:bCs/>
          <w:sz w:val="28"/>
          <w:szCs w:val="28"/>
          <w:highlight w:val="none"/>
        </w:rPr>
      </w:pPr>
      <w:r>
        <w:rPr>
          <w:rFonts w:hint="eastAsia" w:ascii="宋体" w:hAnsi="宋体" w:cs="宋体"/>
          <w:bCs/>
          <w:sz w:val="28"/>
          <w:szCs w:val="28"/>
          <w:highlight w:val="none"/>
        </w:rPr>
        <w:t>2.供应商可删减承诺事项，删减的承诺事项须按招标文件要求提供相应的证明材料。比如删去本承诺函第3项的，则应按招标文件要求提供依法缴纳税收和社会保障资金的良好记录。</w:t>
      </w:r>
    </w:p>
    <w:p w14:paraId="28482A81">
      <w:pPr>
        <w:rPr>
          <w:rFonts w:ascii="宋体" w:hAnsi="宋体" w:cs="宋体"/>
          <w:highlight w:val="none"/>
        </w:rPr>
      </w:pPr>
      <w:r>
        <w:rPr>
          <w:rFonts w:hint="eastAsia" w:ascii="宋体" w:hAnsi="宋体" w:cs="宋体"/>
          <w:highlight w:val="none"/>
        </w:rPr>
        <w:br w:type="page"/>
      </w:r>
    </w:p>
    <w:p w14:paraId="3B0C6C48">
      <w:pPr>
        <w:spacing w:line="360" w:lineRule="auto"/>
        <w:ind w:firstLine="640" w:firstLineChars="200"/>
        <w:jc w:val="center"/>
        <w:rPr>
          <w:rFonts w:ascii="宋体" w:hAnsi="宋体" w:cs="宋体"/>
          <w:sz w:val="32"/>
          <w:highlight w:val="none"/>
        </w:rPr>
      </w:pPr>
      <w:r>
        <w:rPr>
          <w:rFonts w:hint="eastAsia" w:ascii="宋体" w:hAnsi="宋体" w:cs="宋体"/>
          <w:sz w:val="32"/>
          <w:highlight w:val="none"/>
        </w:rPr>
        <w:t>（七）法律、行政法规规定的其他条件</w:t>
      </w:r>
    </w:p>
    <w:p w14:paraId="5ED94ECE">
      <w:pPr>
        <w:pStyle w:val="1381"/>
        <w:widowControl/>
        <w:shd w:val="clear" w:color="auto" w:fill="FFFFFF"/>
        <w:spacing w:line="560" w:lineRule="exact"/>
        <w:ind w:firstLine="525" w:firstLineChars="250"/>
        <w:jc w:val="left"/>
        <w:rPr>
          <w:rFonts w:ascii="宋体" w:hAnsi="宋体" w:cs="宋体"/>
          <w:kern w:val="0"/>
          <w:sz w:val="28"/>
          <w:szCs w:val="28"/>
          <w:highlight w:val="none"/>
        </w:rPr>
      </w:pPr>
      <w:r>
        <w:rPr>
          <w:rFonts w:hint="eastAsia" w:ascii="宋体" w:hAnsi="宋体" w:cs="宋体"/>
          <w:highlight w:val="none"/>
        </w:rPr>
        <w:br w:type="page"/>
      </w:r>
    </w:p>
    <w:p w14:paraId="64D35CE4">
      <w:pPr>
        <w:spacing w:line="360" w:lineRule="auto"/>
        <w:ind w:firstLine="640" w:firstLineChars="200"/>
        <w:jc w:val="center"/>
        <w:rPr>
          <w:rFonts w:ascii="宋体" w:hAnsi="宋体" w:cs="宋体"/>
          <w:sz w:val="32"/>
          <w:highlight w:val="none"/>
        </w:rPr>
      </w:pPr>
      <w:r>
        <w:rPr>
          <w:rFonts w:hint="eastAsia" w:ascii="宋体" w:hAnsi="宋体" w:cs="宋体"/>
          <w:sz w:val="32"/>
          <w:highlight w:val="none"/>
        </w:rPr>
        <w:t>（八）落实政府采购政策需满足的资格要求</w:t>
      </w:r>
    </w:p>
    <w:p w14:paraId="610DFBF0">
      <w:pPr>
        <w:widowControl/>
        <w:jc w:val="left"/>
        <w:rPr>
          <w:rFonts w:ascii="宋体" w:hAnsi="宋体" w:cs="宋体"/>
          <w:b/>
          <w:sz w:val="32"/>
          <w:szCs w:val="20"/>
          <w:highlight w:val="none"/>
        </w:rPr>
      </w:pPr>
      <w:r>
        <w:rPr>
          <w:rFonts w:hint="eastAsia" w:ascii="宋体" w:hAnsi="宋体" w:cs="宋体"/>
          <w:highlight w:val="none"/>
        </w:rPr>
        <w:br w:type="page"/>
      </w:r>
    </w:p>
    <w:p w14:paraId="66F4143C">
      <w:pPr>
        <w:spacing w:line="360" w:lineRule="auto"/>
        <w:ind w:firstLine="640" w:firstLineChars="200"/>
        <w:jc w:val="center"/>
        <w:rPr>
          <w:rFonts w:ascii="宋体" w:hAnsi="宋体" w:cs="宋体"/>
          <w:sz w:val="32"/>
          <w:highlight w:val="none"/>
        </w:rPr>
      </w:pPr>
      <w:r>
        <w:rPr>
          <w:rFonts w:hint="eastAsia" w:ascii="宋体" w:hAnsi="宋体" w:cs="宋体"/>
          <w:sz w:val="32"/>
          <w:highlight w:val="none"/>
        </w:rPr>
        <w:t>（九）本项目的特定资格要求</w:t>
      </w:r>
    </w:p>
    <w:p w14:paraId="32C1B45D">
      <w:pPr>
        <w:widowControl/>
        <w:jc w:val="left"/>
        <w:rPr>
          <w:rFonts w:ascii="宋体" w:hAnsi="宋体" w:cs="宋体"/>
          <w:b/>
          <w:sz w:val="32"/>
          <w:szCs w:val="20"/>
          <w:highlight w:val="none"/>
        </w:rPr>
      </w:pPr>
      <w:r>
        <w:rPr>
          <w:rFonts w:hint="eastAsia" w:ascii="宋体" w:hAnsi="宋体" w:cs="宋体"/>
          <w:highlight w:val="none"/>
        </w:rPr>
        <w:br w:type="page"/>
      </w:r>
    </w:p>
    <w:p w14:paraId="6899CA6E">
      <w:pPr>
        <w:spacing w:line="360" w:lineRule="auto"/>
        <w:jc w:val="center"/>
        <w:rPr>
          <w:rFonts w:ascii="宋体" w:hAnsi="宋体" w:cs="宋体"/>
          <w:b/>
          <w:bCs/>
          <w:sz w:val="32"/>
          <w:highlight w:val="none"/>
        </w:rPr>
      </w:pPr>
      <w:r>
        <w:rPr>
          <w:rFonts w:hint="eastAsia" w:ascii="宋体" w:hAnsi="宋体" w:cs="宋体"/>
          <w:b/>
          <w:bCs/>
          <w:sz w:val="32"/>
          <w:highlight w:val="none"/>
        </w:rPr>
        <w:t>二、法定代表人身份证明书</w:t>
      </w:r>
    </w:p>
    <w:p w14:paraId="760360C3">
      <w:pPr>
        <w:spacing w:line="360" w:lineRule="auto"/>
        <w:ind w:firstLine="560" w:firstLineChars="200"/>
        <w:rPr>
          <w:rFonts w:ascii="宋体" w:hAnsi="宋体" w:cs="宋体"/>
          <w:sz w:val="28"/>
          <w:szCs w:val="28"/>
          <w:highlight w:val="none"/>
        </w:rPr>
      </w:pPr>
    </w:p>
    <w:p w14:paraId="56BD272D">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兹证明</w:t>
      </w:r>
      <w:r>
        <w:rPr>
          <w:rFonts w:hint="eastAsia" w:ascii="宋体" w:hAnsi="宋体" w:cs="宋体"/>
          <w:b/>
          <w:kern w:val="0"/>
          <w:sz w:val="24"/>
          <w:highlight w:val="none"/>
          <w:u w:val="single"/>
        </w:rPr>
        <w:t>×××（）姓名</w:t>
      </w:r>
      <w:r>
        <w:rPr>
          <w:rFonts w:hint="eastAsia" w:ascii="宋体" w:hAnsi="宋体" w:cs="宋体"/>
          <w:sz w:val="28"/>
          <w:szCs w:val="28"/>
          <w:highlight w:val="none"/>
        </w:rPr>
        <w:t>同志，性别</w:t>
      </w:r>
      <w:r>
        <w:rPr>
          <w:rFonts w:hint="eastAsia" w:ascii="宋体" w:hAnsi="宋体" w:cs="宋体"/>
          <w:b/>
          <w:kern w:val="0"/>
          <w:sz w:val="24"/>
          <w:highlight w:val="none"/>
          <w:u w:val="single"/>
        </w:rPr>
        <w:t>×××</w:t>
      </w:r>
      <w:r>
        <w:rPr>
          <w:rFonts w:hint="eastAsia" w:ascii="宋体" w:hAnsi="宋体" w:cs="宋体"/>
          <w:sz w:val="28"/>
          <w:szCs w:val="28"/>
          <w:highlight w:val="none"/>
        </w:rPr>
        <w:t>，</w:t>
      </w:r>
      <w:r>
        <w:rPr>
          <w:rFonts w:hint="eastAsia" w:ascii="宋体" w:hAnsi="宋体" w:cs="宋体"/>
          <w:sz w:val="28"/>
          <w:highlight w:val="none"/>
        </w:rPr>
        <w:t>居民身份证号</w:t>
      </w:r>
      <w:r>
        <w:rPr>
          <w:rFonts w:hint="eastAsia" w:ascii="宋体" w:hAnsi="宋体" w:cs="宋体"/>
          <w:b/>
          <w:kern w:val="0"/>
          <w:sz w:val="24"/>
          <w:highlight w:val="none"/>
          <w:u w:val="single"/>
        </w:rPr>
        <w:t>×××</w:t>
      </w:r>
      <w:r>
        <w:rPr>
          <w:rFonts w:hint="eastAsia" w:ascii="宋体" w:hAnsi="宋体" w:cs="宋体"/>
          <w:sz w:val="28"/>
          <w:szCs w:val="28"/>
          <w:highlight w:val="none"/>
        </w:rPr>
        <w:t>，在我单位任职务，系我单位主要负责人即法定代表人。</w:t>
      </w:r>
    </w:p>
    <w:p w14:paraId="006C2999">
      <w:pPr>
        <w:spacing w:line="360" w:lineRule="auto"/>
        <w:ind w:firstLine="560" w:firstLineChars="200"/>
        <w:rPr>
          <w:rFonts w:ascii="宋体" w:hAnsi="宋体" w:cs="宋体"/>
          <w:sz w:val="28"/>
          <w:szCs w:val="28"/>
          <w:highlight w:val="none"/>
        </w:rPr>
      </w:pPr>
    </w:p>
    <w:p w14:paraId="57CDF2E2">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单位地址：</w:t>
      </w:r>
    </w:p>
    <w:p w14:paraId="2E88C1E9">
      <w:pPr>
        <w:spacing w:line="360" w:lineRule="auto"/>
        <w:ind w:firstLine="560" w:firstLineChars="200"/>
        <w:rPr>
          <w:rFonts w:ascii="宋体" w:hAnsi="宋体" w:cs="宋体"/>
          <w:sz w:val="28"/>
          <w:szCs w:val="28"/>
          <w:highlight w:val="none"/>
        </w:rPr>
      </w:pPr>
    </w:p>
    <w:p w14:paraId="42B38AAC">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电    话：</w:t>
      </w:r>
    </w:p>
    <w:p w14:paraId="78070E0B">
      <w:pPr>
        <w:spacing w:line="360" w:lineRule="auto"/>
        <w:ind w:firstLine="560" w:firstLineChars="200"/>
        <w:rPr>
          <w:rFonts w:ascii="宋体" w:hAnsi="宋体" w:cs="宋体"/>
          <w:sz w:val="28"/>
          <w:szCs w:val="28"/>
          <w:highlight w:val="none"/>
        </w:rPr>
      </w:pPr>
    </w:p>
    <w:p w14:paraId="5857C311">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 xml:space="preserve">单位全称： </w:t>
      </w:r>
    </w:p>
    <w:p w14:paraId="747633DC">
      <w:pPr>
        <w:spacing w:line="360" w:lineRule="auto"/>
        <w:ind w:firstLine="560" w:firstLineChars="200"/>
        <w:rPr>
          <w:rFonts w:ascii="宋体" w:hAnsi="宋体" w:cs="宋体"/>
          <w:sz w:val="28"/>
          <w:szCs w:val="28"/>
          <w:highlight w:val="none"/>
        </w:rPr>
      </w:pPr>
    </w:p>
    <w:p w14:paraId="3017C973">
      <w:pPr>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 xml:space="preserve">公    章： </w:t>
      </w:r>
    </w:p>
    <w:p w14:paraId="00961A6B">
      <w:pPr>
        <w:tabs>
          <w:tab w:val="left" w:pos="7290"/>
        </w:tabs>
        <w:spacing w:line="360" w:lineRule="auto"/>
        <w:ind w:firstLine="560" w:firstLineChars="200"/>
        <w:rPr>
          <w:rFonts w:ascii="宋体" w:hAnsi="宋体" w:cs="宋体"/>
          <w:sz w:val="28"/>
          <w:szCs w:val="28"/>
          <w:highlight w:val="none"/>
        </w:rPr>
      </w:pPr>
    </w:p>
    <w:p w14:paraId="37A4991B">
      <w:pPr>
        <w:tabs>
          <w:tab w:val="left" w:pos="7290"/>
        </w:tabs>
        <w:spacing w:line="360" w:lineRule="auto"/>
        <w:ind w:firstLine="560" w:firstLineChars="200"/>
        <w:jc w:val="right"/>
        <w:rPr>
          <w:rFonts w:ascii="宋体" w:hAnsi="宋体" w:cs="宋体"/>
          <w:sz w:val="28"/>
          <w:szCs w:val="28"/>
          <w:highlight w:val="none"/>
        </w:rPr>
      </w:pPr>
      <w:r>
        <w:rPr>
          <w:rFonts w:hint="eastAsia" w:ascii="宋体" w:hAnsi="宋体" w:cs="宋体"/>
          <w:sz w:val="28"/>
          <w:szCs w:val="28"/>
          <w:highlight w:val="none"/>
        </w:rPr>
        <w:t xml:space="preserve">  年     月    日</w:t>
      </w:r>
    </w:p>
    <w:p w14:paraId="416A27C6">
      <w:pPr>
        <w:spacing w:line="360" w:lineRule="auto"/>
        <w:ind w:firstLine="643" w:firstLineChars="200"/>
        <w:jc w:val="left"/>
        <w:rPr>
          <w:rFonts w:ascii="宋体" w:hAnsi="宋体" w:cs="宋体"/>
          <w:b/>
          <w:sz w:val="32"/>
          <w:szCs w:val="32"/>
          <w:highlight w:val="none"/>
        </w:rPr>
      </w:pPr>
    </w:p>
    <w:p w14:paraId="71624B9D">
      <w:pPr>
        <w:spacing w:line="360" w:lineRule="auto"/>
        <w:ind w:firstLine="643" w:firstLineChars="200"/>
        <w:jc w:val="left"/>
        <w:rPr>
          <w:rFonts w:ascii="宋体" w:hAnsi="宋体" w:cs="宋体"/>
          <w:b/>
          <w:sz w:val="32"/>
          <w:szCs w:val="32"/>
          <w:highlight w:val="none"/>
        </w:rPr>
      </w:pPr>
    </w:p>
    <w:p w14:paraId="20106B76">
      <w:pPr>
        <w:spacing w:line="360" w:lineRule="auto"/>
        <w:ind w:firstLine="643" w:firstLineChars="200"/>
        <w:jc w:val="left"/>
        <w:rPr>
          <w:rFonts w:ascii="宋体" w:hAnsi="宋体" w:cs="宋体"/>
          <w:b/>
          <w:sz w:val="32"/>
          <w:szCs w:val="32"/>
          <w:highlight w:val="none"/>
        </w:rPr>
      </w:pPr>
      <w:r>
        <w:rPr>
          <w:rFonts w:hint="eastAsia" w:ascii="宋体" w:hAnsi="宋体" w:cs="宋体"/>
          <w:b/>
          <w:sz w:val="32"/>
          <w:szCs w:val="32"/>
          <w:highlight w:val="none"/>
        </w:rPr>
        <w:t>附：法定代表人居民身份证扫描件</w:t>
      </w:r>
    </w:p>
    <w:p w14:paraId="634D3B7E">
      <w:pPr>
        <w:tabs>
          <w:tab w:val="left" w:pos="7290"/>
        </w:tabs>
        <w:spacing w:line="360" w:lineRule="auto"/>
        <w:ind w:firstLine="560" w:firstLineChars="200"/>
        <w:rPr>
          <w:rFonts w:ascii="宋体" w:hAnsi="宋体" w:cs="宋体"/>
          <w:sz w:val="28"/>
          <w:highlight w:val="none"/>
        </w:rPr>
      </w:pPr>
      <w:r>
        <w:rPr>
          <w:rFonts w:hint="eastAsia" w:ascii="宋体" w:hAnsi="宋体" w:cs="宋体"/>
          <w:sz w:val="28"/>
          <w:highlight w:val="none"/>
          <w:u w:val="single"/>
        </w:rPr>
        <w:t>注：1.“法定代表人”直接参加投标响应活动的仅需填写本身份证明</w:t>
      </w:r>
      <w:r>
        <w:rPr>
          <w:rFonts w:hint="eastAsia" w:ascii="宋体" w:hAnsi="宋体" w:cs="宋体"/>
          <w:sz w:val="28"/>
          <w:highlight w:val="none"/>
        </w:rPr>
        <w:t>。</w:t>
      </w:r>
    </w:p>
    <w:p w14:paraId="4C50FB3B">
      <w:pPr>
        <w:tabs>
          <w:tab w:val="left" w:pos="7290"/>
        </w:tabs>
        <w:spacing w:line="360" w:lineRule="auto"/>
        <w:ind w:firstLine="562" w:firstLineChars="200"/>
        <w:rPr>
          <w:rFonts w:ascii="宋体" w:hAnsi="宋体" w:cs="宋体"/>
          <w:b/>
          <w:sz w:val="28"/>
          <w:szCs w:val="28"/>
          <w:highlight w:val="none"/>
          <w:u w:val="single"/>
        </w:rPr>
      </w:pPr>
      <w:r>
        <w:rPr>
          <w:rFonts w:hint="eastAsia" w:ascii="宋体" w:hAnsi="宋体" w:cs="宋体"/>
          <w:b/>
          <w:sz w:val="28"/>
          <w:szCs w:val="28"/>
          <w:highlight w:val="none"/>
          <w:u w:val="single"/>
        </w:rPr>
        <w:t>2.投标人属于非法人组织的，按照法律、行政法规规定能够对外代表其从事民事活动的主要负责人，视同法定代表人。</w:t>
      </w:r>
    </w:p>
    <w:p w14:paraId="6A34DD5E">
      <w:pPr>
        <w:widowControl/>
        <w:spacing w:line="360" w:lineRule="auto"/>
        <w:jc w:val="left"/>
        <w:rPr>
          <w:rFonts w:ascii="宋体" w:hAnsi="宋体" w:cs="宋体"/>
          <w:b/>
          <w:sz w:val="32"/>
          <w:szCs w:val="20"/>
          <w:highlight w:val="none"/>
        </w:rPr>
      </w:pPr>
      <w:r>
        <w:rPr>
          <w:rFonts w:hint="eastAsia" w:ascii="宋体" w:hAnsi="宋体" w:cs="宋体"/>
          <w:highlight w:val="none"/>
        </w:rPr>
        <w:br w:type="page"/>
      </w:r>
    </w:p>
    <w:p w14:paraId="440E4ACF">
      <w:pPr>
        <w:spacing w:line="360" w:lineRule="auto"/>
        <w:jc w:val="center"/>
        <w:rPr>
          <w:rFonts w:ascii="宋体" w:hAnsi="宋体" w:cs="宋体"/>
          <w:b/>
          <w:bCs/>
          <w:sz w:val="32"/>
          <w:highlight w:val="none"/>
        </w:rPr>
      </w:pPr>
      <w:r>
        <w:rPr>
          <w:rFonts w:hint="eastAsia" w:ascii="宋体" w:hAnsi="宋体" w:cs="宋体"/>
          <w:b/>
          <w:bCs/>
          <w:sz w:val="32"/>
          <w:highlight w:val="none"/>
        </w:rPr>
        <w:t>三、法定代表人授权委托书</w:t>
      </w:r>
    </w:p>
    <w:p w14:paraId="1B52A41C">
      <w:pPr>
        <w:spacing w:line="360" w:lineRule="auto"/>
        <w:ind w:right="420" w:rightChars="200" w:firstLine="560" w:firstLineChars="200"/>
        <w:rPr>
          <w:rFonts w:ascii="宋体" w:hAnsi="宋体" w:cs="宋体"/>
          <w:sz w:val="28"/>
          <w:highlight w:val="none"/>
        </w:rPr>
      </w:pPr>
      <w:r>
        <w:rPr>
          <w:rFonts w:hint="eastAsia" w:ascii="宋体" w:hAnsi="宋体" w:cs="宋体"/>
          <w:sz w:val="28"/>
          <w:highlight w:val="none"/>
        </w:rPr>
        <w:t>本授权书声明：</w:t>
      </w:r>
      <w:r>
        <w:rPr>
          <w:rFonts w:hint="eastAsia" w:ascii="宋体" w:hAnsi="宋体" w:cs="宋体"/>
          <w:b/>
          <w:kern w:val="0"/>
          <w:sz w:val="24"/>
          <w:highlight w:val="none"/>
          <w:u w:val="single"/>
        </w:rPr>
        <w:t>×××（投标人名称）</w:t>
      </w:r>
      <w:r>
        <w:rPr>
          <w:rFonts w:hint="eastAsia" w:ascii="宋体" w:hAnsi="宋体" w:cs="宋体"/>
          <w:sz w:val="28"/>
          <w:highlight w:val="none"/>
        </w:rPr>
        <w:t>法定代表人</w:t>
      </w:r>
      <w:r>
        <w:rPr>
          <w:rFonts w:hint="eastAsia" w:ascii="宋体" w:hAnsi="宋体" w:cs="宋体"/>
          <w:b/>
          <w:kern w:val="0"/>
          <w:sz w:val="24"/>
          <w:highlight w:val="none"/>
          <w:u w:val="single"/>
        </w:rPr>
        <w:t xml:space="preserve">×××（姓名） </w:t>
      </w:r>
      <w:r>
        <w:rPr>
          <w:rFonts w:hint="eastAsia" w:ascii="宋体" w:hAnsi="宋体" w:cs="宋体"/>
          <w:sz w:val="28"/>
          <w:highlight w:val="none"/>
        </w:rPr>
        <w:t>授权</w:t>
      </w:r>
      <w:r>
        <w:rPr>
          <w:rFonts w:hint="eastAsia" w:ascii="宋体" w:hAnsi="宋体" w:cs="宋体"/>
          <w:b/>
          <w:kern w:val="0"/>
          <w:sz w:val="24"/>
          <w:highlight w:val="none"/>
          <w:u w:val="single"/>
        </w:rPr>
        <w:t>×××（委托代理人的姓名、身份证号）</w:t>
      </w:r>
      <w:r>
        <w:rPr>
          <w:rFonts w:hint="eastAsia" w:ascii="宋体" w:hAnsi="宋体" w:cs="宋体"/>
          <w:sz w:val="28"/>
          <w:highlight w:val="none"/>
        </w:rPr>
        <w:t>为我方就</w:t>
      </w:r>
      <w:r>
        <w:rPr>
          <w:rFonts w:hint="eastAsia" w:ascii="宋体" w:hAnsi="宋体" w:cs="宋体"/>
          <w:b/>
          <w:kern w:val="0"/>
          <w:sz w:val="24"/>
          <w:highlight w:val="none"/>
          <w:u w:val="single"/>
        </w:rPr>
        <w:t>××××（代理机构）代理的××××（项目编号）</w:t>
      </w:r>
      <w:r>
        <w:rPr>
          <w:rFonts w:hint="eastAsia" w:ascii="宋体" w:hAnsi="宋体" w:cs="宋体"/>
          <w:bCs/>
          <w:sz w:val="28"/>
          <w:highlight w:val="none"/>
        </w:rPr>
        <w:t>项目</w:t>
      </w:r>
      <w:r>
        <w:rPr>
          <w:rFonts w:hint="eastAsia" w:ascii="宋体" w:hAnsi="宋体" w:cs="宋体"/>
          <w:sz w:val="28"/>
          <w:highlight w:val="none"/>
        </w:rPr>
        <w:t>的投标活动的合法代理人，以本公司名义全权处理一切与该项目投标有关的事务（含合同签订）。</w:t>
      </w:r>
    </w:p>
    <w:p w14:paraId="72F85BAB">
      <w:pPr>
        <w:tabs>
          <w:tab w:val="left" w:pos="5560"/>
        </w:tabs>
        <w:spacing w:line="360" w:lineRule="auto"/>
        <w:ind w:firstLine="560" w:firstLineChars="200"/>
        <w:rPr>
          <w:rFonts w:ascii="宋体" w:hAnsi="宋体" w:cs="宋体"/>
          <w:sz w:val="28"/>
          <w:highlight w:val="none"/>
        </w:rPr>
      </w:pPr>
      <w:r>
        <w:rPr>
          <w:rFonts w:hint="eastAsia" w:ascii="宋体" w:hAnsi="宋体" w:cs="宋体"/>
          <w:sz w:val="28"/>
          <w:highlight w:val="none"/>
        </w:rPr>
        <w:tab/>
      </w:r>
    </w:p>
    <w:p w14:paraId="7E731DCA">
      <w:pPr>
        <w:spacing w:line="360" w:lineRule="auto"/>
        <w:ind w:firstLine="560" w:firstLineChars="200"/>
        <w:rPr>
          <w:rFonts w:ascii="宋体" w:hAnsi="宋体" w:cs="宋体"/>
          <w:sz w:val="28"/>
          <w:highlight w:val="none"/>
        </w:rPr>
      </w:pPr>
      <w:r>
        <w:rPr>
          <w:rFonts w:hint="eastAsia" w:ascii="宋体" w:hAnsi="宋体" w:cs="宋体"/>
          <w:sz w:val="28"/>
          <w:highlight w:val="none"/>
        </w:rPr>
        <w:t>本授权书于年月日签字生效，特此声明。</w:t>
      </w:r>
    </w:p>
    <w:p w14:paraId="0ADE2B64">
      <w:pPr>
        <w:spacing w:line="360" w:lineRule="auto"/>
        <w:ind w:firstLine="560" w:firstLineChars="200"/>
        <w:rPr>
          <w:rFonts w:ascii="宋体" w:hAnsi="宋体" w:cs="宋体"/>
          <w:sz w:val="28"/>
          <w:highlight w:val="none"/>
        </w:rPr>
      </w:pPr>
      <w:r>
        <w:rPr>
          <w:rFonts w:hint="eastAsia" w:ascii="宋体" w:hAnsi="宋体" w:cs="宋体"/>
          <w:sz w:val="28"/>
          <w:highlight w:val="none"/>
        </w:rPr>
        <w:t>委托代理人身份证号码：</w:t>
      </w:r>
    </w:p>
    <w:p w14:paraId="1C7E25C4">
      <w:pPr>
        <w:spacing w:line="360" w:lineRule="auto"/>
        <w:ind w:firstLine="560" w:firstLineChars="200"/>
        <w:rPr>
          <w:rFonts w:ascii="宋体" w:hAnsi="宋体" w:cs="宋体"/>
          <w:sz w:val="28"/>
          <w:highlight w:val="none"/>
        </w:rPr>
      </w:pPr>
      <w:r>
        <w:rPr>
          <w:rFonts w:hint="eastAsia" w:ascii="宋体" w:hAnsi="宋体" w:cs="宋体"/>
          <w:sz w:val="28"/>
          <w:highlight w:val="none"/>
        </w:rPr>
        <w:t>委托代理人联系电话：（手机）</w:t>
      </w:r>
    </w:p>
    <w:p w14:paraId="6827C3D9">
      <w:pPr>
        <w:spacing w:line="360" w:lineRule="auto"/>
        <w:ind w:firstLine="560" w:firstLineChars="200"/>
        <w:rPr>
          <w:rFonts w:ascii="宋体" w:hAnsi="宋体" w:cs="宋体"/>
          <w:sz w:val="28"/>
          <w:highlight w:val="none"/>
        </w:rPr>
      </w:pPr>
    </w:p>
    <w:p w14:paraId="220B7361">
      <w:pPr>
        <w:spacing w:line="360" w:lineRule="auto"/>
        <w:ind w:firstLine="560" w:firstLineChars="200"/>
        <w:rPr>
          <w:rFonts w:ascii="宋体" w:hAnsi="宋体" w:cs="宋体"/>
          <w:sz w:val="28"/>
          <w:highlight w:val="none"/>
          <w:u w:val="single"/>
        </w:rPr>
      </w:pPr>
      <w:r>
        <w:rPr>
          <w:rFonts w:hint="eastAsia" w:ascii="宋体" w:hAnsi="宋体" w:cs="宋体"/>
          <w:sz w:val="28"/>
          <w:highlight w:val="none"/>
        </w:rPr>
        <w:t xml:space="preserve">法定代表人签字或盖章：          </w:t>
      </w:r>
    </w:p>
    <w:p w14:paraId="087B3AA1">
      <w:pPr>
        <w:spacing w:line="360" w:lineRule="auto"/>
        <w:ind w:firstLine="560" w:firstLineChars="200"/>
        <w:rPr>
          <w:rFonts w:ascii="宋体" w:hAnsi="宋体" w:cs="宋体"/>
          <w:sz w:val="28"/>
          <w:highlight w:val="none"/>
        </w:rPr>
      </w:pPr>
    </w:p>
    <w:p w14:paraId="3208D0DD">
      <w:pPr>
        <w:spacing w:line="360" w:lineRule="auto"/>
        <w:ind w:firstLine="560" w:firstLineChars="200"/>
        <w:rPr>
          <w:rFonts w:ascii="宋体" w:hAnsi="宋体" w:cs="宋体"/>
          <w:sz w:val="28"/>
          <w:highlight w:val="none"/>
        </w:rPr>
      </w:pPr>
      <w:r>
        <w:rPr>
          <w:rFonts w:hint="eastAsia" w:ascii="宋体" w:hAnsi="宋体" w:cs="宋体"/>
          <w:sz w:val="28"/>
          <w:highlight w:val="none"/>
        </w:rPr>
        <w:t>投标人名称（公章）：</w:t>
      </w:r>
    </w:p>
    <w:p w14:paraId="06D6D0F9">
      <w:pPr>
        <w:spacing w:line="360" w:lineRule="auto"/>
        <w:ind w:firstLine="560" w:firstLineChars="200"/>
        <w:rPr>
          <w:rFonts w:ascii="宋体" w:hAnsi="宋体" w:cs="宋体"/>
          <w:sz w:val="28"/>
          <w:highlight w:val="none"/>
          <w:u w:val="single"/>
        </w:rPr>
      </w:pPr>
      <w:r>
        <w:rPr>
          <w:rFonts w:hint="eastAsia" w:ascii="宋体" w:hAnsi="宋体" w:cs="宋体"/>
          <w:sz w:val="28"/>
          <w:highlight w:val="none"/>
        </w:rPr>
        <w:t>日     期：</w:t>
      </w:r>
    </w:p>
    <w:p w14:paraId="18FDA690">
      <w:pPr>
        <w:spacing w:line="360" w:lineRule="auto"/>
        <w:ind w:firstLine="560" w:firstLineChars="200"/>
        <w:rPr>
          <w:rFonts w:ascii="宋体" w:hAnsi="宋体" w:cs="宋体"/>
          <w:sz w:val="28"/>
          <w:highlight w:val="none"/>
        </w:rPr>
      </w:pPr>
    </w:p>
    <w:p w14:paraId="401A5B07">
      <w:pPr>
        <w:spacing w:line="360" w:lineRule="auto"/>
        <w:ind w:firstLine="643" w:firstLineChars="200"/>
        <w:rPr>
          <w:rFonts w:ascii="宋体" w:hAnsi="宋体" w:cs="宋体"/>
          <w:sz w:val="28"/>
          <w:highlight w:val="none"/>
          <w:u w:val="single"/>
        </w:rPr>
      </w:pPr>
      <w:r>
        <w:rPr>
          <w:rFonts w:hint="eastAsia" w:ascii="宋体" w:hAnsi="宋体" w:cs="宋体"/>
          <w:b/>
          <w:sz w:val="32"/>
          <w:szCs w:val="32"/>
          <w:highlight w:val="none"/>
        </w:rPr>
        <w:t>附：委托代理人居民身份证扫描件</w:t>
      </w:r>
    </w:p>
    <w:p w14:paraId="2B713A01">
      <w:pPr>
        <w:spacing w:line="360" w:lineRule="auto"/>
        <w:ind w:firstLine="420" w:firstLineChars="200"/>
        <w:rPr>
          <w:rFonts w:ascii="宋体" w:hAnsi="宋体" w:cs="宋体"/>
          <w:highlight w:val="none"/>
        </w:rPr>
      </w:pPr>
    </w:p>
    <w:p w14:paraId="1D5683AF">
      <w:pPr>
        <w:spacing w:line="360" w:lineRule="auto"/>
        <w:ind w:firstLine="420" w:firstLineChars="200"/>
        <w:jc w:val="center"/>
        <w:rPr>
          <w:rFonts w:ascii="宋体" w:hAnsi="宋体" w:cs="宋体"/>
          <w:highlight w:val="none"/>
        </w:rPr>
      </w:pPr>
    </w:p>
    <w:p w14:paraId="18C68D09">
      <w:pPr>
        <w:spacing w:line="360" w:lineRule="auto"/>
        <w:ind w:firstLine="720" w:firstLineChars="200"/>
        <w:jc w:val="center"/>
        <w:rPr>
          <w:rFonts w:ascii="宋体" w:hAnsi="宋体" w:cs="宋体"/>
          <w:sz w:val="36"/>
          <w:szCs w:val="36"/>
          <w:highlight w:val="none"/>
        </w:rPr>
      </w:pPr>
    </w:p>
    <w:p w14:paraId="6D9DF9D3">
      <w:pPr>
        <w:spacing w:line="360" w:lineRule="auto"/>
        <w:rPr>
          <w:rFonts w:ascii="宋体" w:hAnsi="宋体" w:cs="宋体"/>
          <w:sz w:val="32"/>
          <w:highlight w:val="none"/>
        </w:rPr>
        <w:sectPr>
          <w:footerReference r:id="rId5" w:type="first"/>
          <w:footerReference r:id="rId4" w:type="default"/>
          <w:pgSz w:w="11907" w:h="16840"/>
          <w:pgMar w:top="1247" w:right="1247" w:bottom="1247" w:left="1247" w:header="851" w:footer="992" w:gutter="0"/>
          <w:cols w:space="720" w:num="1"/>
          <w:titlePg/>
          <w:docGrid w:linePitch="290" w:charSpace="0"/>
        </w:sectPr>
      </w:pPr>
    </w:p>
    <w:p w14:paraId="3AC6B21C">
      <w:pPr>
        <w:spacing w:line="360" w:lineRule="auto"/>
        <w:jc w:val="center"/>
        <w:rPr>
          <w:rFonts w:ascii="宋体" w:hAnsi="宋体" w:cs="宋体"/>
          <w:b/>
          <w:bCs/>
          <w:sz w:val="32"/>
          <w:highlight w:val="none"/>
        </w:rPr>
      </w:pPr>
      <w:r>
        <w:rPr>
          <w:rFonts w:hint="eastAsia" w:ascii="宋体" w:hAnsi="宋体" w:cs="宋体"/>
          <w:b/>
          <w:bCs/>
          <w:sz w:val="32"/>
          <w:highlight w:val="none"/>
        </w:rPr>
        <w:t>四、价格部分</w:t>
      </w:r>
    </w:p>
    <w:p w14:paraId="5EE82BBB">
      <w:pPr>
        <w:tabs>
          <w:tab w:val="left" w:pos="764"/>
        </w:tabs>
        <w:spacing w:before="100" w:beforeAutospacing="1" w:line="360" w:lineRule="auto"/>
        <w:jc w:val="center"/>
        <w:rPr>
          <w:rFonts w:ascii="宋体" w:hAnsi="宋体"/>
          <w:b/>
          <w:bCs/>
          <w:sz w:val="36"/>
          <w:szCs w:val="36"/>
          <w:highlight w:val="none"/>
        </w:rPr>
      </w:pPr>
      <w:r>
        <w:rPr>
          <w:rFonts w:hint="eastAsia" w:eastAsia="宋体"/>
          <w:b/>
          <w:bCs/>
          <w:color w:val="auto"/>
          <w:sz w:val="40"/>
          <w:szCs w:val="40"/>
          <w:highlight w:val="none"/>
          <w:lang w:val="en-US" w:eastAsia="zh-CN"/>
        </w:rPr>
        <w:t>以系统中格式为准，</w:t>
      </w:r>
      <w:r>
        <w:rPr>
          <w:rFonts w:hint="eastAsia"/>
          <w:b/>
          <w:bCs/>
          <w:color w:val="auto"/>
          <w:sz w:val="40"/>
          <w:szCs w:val="40"/>
          <w:highlight w:val="none"/>
          <w:lang w:val="en-US" w:eastAsia="zh-CN"/>
        </w:rPr>
        <w:t>投标人</w:t>
      </w:r>
      <w:r>
        <w:rPr>
          <w:rFonts w:hint="eastAsia" w:eastAsia="宋体"/>
          <w:b/>
          <w:bCs/>
          <w:color w:val="auto"/>
          <w:sz w:val="40"/>
          <w:szCs w:val="40"/>
          <w:highlight w:val="none"/>
          <w:lang w:val="en-US" w:eastAsia="zh-CN"/>
        </w:rPr>
        <w:t>按要求进行填报</w:t>
      </w:r>
      <w:r>
        <w:rPr>
          <w:color w:val="auto"/>
          <w:highlight w:val="none"/>
        </w:rPr>
        <w:br w:type="page"/>
      </w:r>
      <w:r>
        <w:rPr>
          <w:rFonts w:hint="eastAsia" w:ascii="宋体" w:hAnsi="宋体"/>
          <w:b/>
          <w:bCs/>
          <w:sz w:val="36"/>
          <w:szCs w:val="36"/>
          <w:highlight w:val="none"/>
        </w:rPr>
        <w:t>清单及明细报价表</w:t>
      </w:r>
    </w:p>
    <w:p w14:paraId="376570D9">
      <w:pPr>
        <w:tabs>
          <w:tab w:val="left" w:pos="764"/>
        </w:tabs>
        <w:spacing w:before="100" w:beforeAutospacing="1" w:line="360" w:lineRule="auto"/>
        <w:jc w:val="center"/>
        <w:rPr>
          <w:rFonts w:ascii="宋体" w:hAnsi="宋体"/>
          <w:b/>
          <w:sz w:val="28"/>
          <w:szCs w:val="28"/>
          <w:highlight w:val="none"/>
        </w:rPr>
      </w:pPr>
      <w:r>
        <w:rPr>
          <w:rFonts w:hint="eastAsia" w:ascii="宋体" w:hAnsi="宋体"/>
          <w:b/>
          <w:sz w:val="28"/>
          <w:szCs w:val="28"/>
          <w:highlight w:val="none"/>
        </w:rPr>
        <w:t>标段一：采购镇江市对口合作三峡库区（湖北省秭归县）脐橙</w:t>
      </w:r>
    </w:p>
    <w:p w14:paraId="55401177">
      <w:pPr>
        <w:tabs>
          <w:tab w:val="left" w:pos="764"/>
        </w:tabs>
        <w:spacing w:before="100" w:beforeAutospacing="1" w:line="360" w:lineRule="auto"/>
        <w:rPr>
          <w:rFonts w:ascii="宋体" w:hAnsi="宋体"/>
          <w:sz w:val="24"/>
          <w:highlight w:val="none"/>
        </w:rPr>
      </w:pPr>
    </w:p>
    <w:tbl>
      <w:tblPr>
        <w:tblStyle w:val="64"/>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1404"/>
        <w:gridCol w:w="1657"/>
        <w:gridCol w:w="1462"/>
        <w:gridCol w:w="1559"/>
        <w:gridCol w:w="1417"/>
        <w:gridCol w:w="1624"/>
      </w:tblGrid>
      <w:tr w14:paraId="6071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670" w:type="dxa"/>
            <w:gridSpan w:val="7"/>
            <w:noWrap/>
            <w:vAlign w:val="center"/>
          </w:tcPr>
          <w:p w14:paraId="39CDB233">
            <w:pPr>
              <w:spacing w:line="360" w:lineRule="auto"/>
              <w:jc w:val="center"/>
              <w:rPr>
                <w:rFonts w:ascii="宋体" w:hAnsi="宋体" w:cs="宋体"/>
                <w:b/>
                <w:sz w:val="24"/>
                <w:highlight w:val="none"/>
              </w:rPr>
            </w:pPr>
            <w:r>
              <w:rPr>
                <w:rFonts w:hint="eastAsia" w:ascii="宋体" w:hAnsi="宋体" w:cs="宋体"/>
                <w:b/>
                <w:sz w:val="24"/>
                <w:highlight w:val="none"/>
              </w:rPr>
              <w:t>一、货物部分</w:t>
            </w:r>
          </w:p>
        </w:tc>
      </w:tr>
      <w:tr w14:paraId="78AE5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4FA94673">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404" w:type="dxa"/>
            <w:tcBorders>
              <w:left w:val="single" w:color="auto" w:sz="4" w:space="0"/>
              <w:right w:val="single" w:color="auto" w:sz="4" w:space="0"/>
            </w:tcBorders>
            <w:noWrap/>
            <w:vAlign w:val="center"/>
          </w:tcPr>
          <w:p w14:paraId="171ED976">
            <w:pPr>
              <w:spacing w:line="360" w:lineRule="auto"/>
              <w:jc w:val="center"/>
              <w:rPr>
                <w:rFonts w:ascii="宋体" w:hAnsi="宋体" w:cs="宋体"/>
                <w:b/>
                <w:sz w:val="24"/>
                <w:highlight w:val="none"/>
              </w:rPr>
            </w:pPr>
            <w:r>
              <w:rPr>
                <w:rFonts w:hint="eastAsia" w:ascii="宋体" w:hAnsi="宋体" w:cs="宋体"/>
                <w:b/>
                <w:sz w:val="24"/>
                <w:highlight w:val="none"/>
              </w:rPr>
              <w:t>标的名称</w:t>
            </w:r>
          </w:p>
        </w:tc>
        <w:tc>
          <w:tcPr>
            <w:tcW w:w="1657" w:type="dxa"/>
            <w:tcBorders>
              <w:left w:val="single" w:color="auto" w:sz="4" w:space="0"/>
              <w:right w:val="single" w:color="auto" w:sz="4" w:space="0"/>
            </w:tcBorders>
            <w:noWrap/>
            <w:vAlign w:val="center"/>
          </w:tcPr>
          <w:p w14:paraId="6E83C63C">
            <w:pPr>
              <w:spacing w:line="360" w:lineRule="auto"/>
              <w:jc w:val="center"/>
              <w:rPr>
                <w:rFonts w:ascii="宋体" w:hAnsi="宋体" w:cs="宋体"/>
                <w:b/>
                <w:sz w:val="24"/>
                <w:highlight w:val="none"/>
              </w:rPr>
            </w:pPr>
            <w:r>
              <w:rPr>
                <w:rFonts w:hint="eastAsia" w:ascii="宋体" w:hAnsi="宋体" w:cs="宋体"/>
                <w:b/>
                <w:sz w:val="24"/>
                <w:highlight w:val="none"/>
              </w:rPr>
              <w:t>规格</w:t>
            </w:r>
          </w:p>
        </w:tc>
        <w:tc>
          <w:tcPr>
            <w:tcW w:w="1462" w:type="dxa"/>
            <w:tcBorders>
              <w:right w:val="single" w:color="auto" w:sz="4" w:space="0"/>
            </w:tcBorders>
            <w:noWrap/>
            <w:vAlign w:val="center"/>
          </w:tcPr>
          <w:p w14:paraId="6D29004A">
            <w:pPr>
              <w:spacing w:line="360" w:lineRule="auto"/>
              <w:jc w:val="center"/>
              <w:rPr>
                <w:rFonts w:ascii="宋体" w:hAnsi="宋体" w:cs="宋体"/>
                <w:b/>
                <w:sz w:val="24"/>
                <w:highlight w:val="none"/>
              </w:rPr>
            </w:pPr>
            <w:r>
              <w:rPr>
                <w:rFonts w:hint="eastAsia" w:ascii="宋体" w:hAnsi="宋体" w:cs="宋体"/>
                <w:b/>
                <w:sz w:val="24"/>
                <w:highlight w:val="none"/>
              </w:rPr>
              <w:t>品牌型号</w:t>
            </w:r>
          </w:p>
        </w:tc>
        <w:tc>
          <w:tcPr>
            <w:tcW w:w="1559" w:type="dxa"/>
            <w:tcBorders>
              <w:left w:val="single" w:color="auto" w:sz="4" w:space="0"/>
              <w:right w:val="single" w:color="auto" w:sz="4" w:space="0"/>
            </w:tcBorders>
            <w:noWrap/>
            <w:vAlign w:val="center"/>
          </w:tcPr>
          <w:p w14:paraId="62E9D50F">
            <w:pPr>
              <w:spacing w:line="360" w:lineRule="auto"/>
              <w:jc w:val="center"/>
              <w:rPr>
                <w:rFonts w:ascii="宋体" w:hAnsi="宋体" w:cs="宋体"/>
                <w:b/>
                <w:sz w:val="24"/>
                <w:highlight w:val="none"/>
              </w:rPr>
            </w:pPr>
            <w:r>
              <w:rPr>
                <w:rFonts w:hint="eastAsia" w:ascii="宋体" w:hAnsi="宋体" w:cs="宋体"/>
                <w:b/>
                <w:sz w:val="24"/>
                <w:highlight w:val="none"/>
              </w:rPr>
              <w:t>数量</w:t>
            </w:r>
          </w:p>
        </w:tc>
        <w:tc>
          <w:tcPr>
            <w:tcW w:w="1417" w:type="dxa"/>
            <w:tcBorders>
              <w:left w:val="single" w:color="auto" w:sz="4" w:space="0"/>
              <w:right w:val="single" w:color="auto" w:sz="4" w:space="0"/>
            </w:tcBorders>
            <w:noWrap/>
            <w:vAlign w:val="center"/>
          </w:tcPr>
          <w:p w14:paraId="3987E1AC">
            <w:pPr>
              <w:spacing w:line="360" w:lineRule="auto"/>
              <w:jc w:val="center"/>
              <w:rPr>
                <w:rFonts w:ascii="宋体" w:hAnsi="宋体" w:cs="宋体"/>
                <w:b/>
                <w:sz w:val="24"/>
                <w:highlight w:val="none"/>
              </w:rPr>
            </w:pPr>
            <w:r>
              <w:rPr>
                <w:rFonts w:hint="eastAsia" w:ascii="宋体" w:hAnsi="宋体" w:cs="宋体"/>
                <w:b/>
                <w:sz w:val="24"/>
                <w:highlight w:val="none"/>
              </w:rPr>
              <w:t>优惠率</w:t>
            </w:r>
          </w:p>
        </w:tc>
        <w:tc>
          <w:tcPr>
            <w:tcW w:w="1624" w:type="dxa"/>
            <w:tcBorders>
              <w:left w:val="single" w:color="auto" w:sz="4" w:space="0"/>
            </w:tcBorders>
            <w:noWrap/>
            <w:vAlign w:val="center"/>
          </w:tcPr>
          <w:p w14:paraId="45A086D1">
            <w:pPr>
              <w:spacing w:line="360" w:lineRule="auto"/>
              <w:jc w:val="center"/>
              <w:rPr>
                <w:rFonts w:ascii="宋体" w:hAnsi="宋体" w:cs="宋体"/>
                <w:b/>
                <w:sz w:val="24"/>
                <w:highlight w:val="none"/>
              </w:rPr>
            </w:pPr>
            <w:r>
              <w:rPr>
                <w:rFonts w:hint="eastAsia" w:ascii="宋体" w:hAnsi="宋体" w:cs="宋体"/>
                <w:b/>
                <w:sz w:val="24"/>
                <w:highlight w:val="none"/>
              </w:rPr>
              <w:t>单价</w:t>
            </w:r>
          </w:p>
        </w:tc>
      </w:tr>
      <w:tr w14:paraId="053EA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31F08150">
            <w:pPr>
              <w:spacing w:line="360" w:lineRule="auto"/>
              <w:jc w:val="center"/>
              <w:rPr>
                <w:rFonts w:ascii="宋体" w:hAnsi="宋体" w:cs="宋体"/>
                <w:sz w:val="24"/>
                <w:highlight w:val="none"/>
              </w:rPr>
            </w:pPr>
            <w:r>
              <w:rPr>
                <w:rFonts w:hint="eastAsia" w:ascii="宋体" w:hAnsi="宋体" w:cs="宋体"/>
                <w:sz w:val="24"/>
                <w:highlight w:val="none"/>
              </w:rPr>
              <w:t>1</w:t>
            </w:r>
          </w:p>
        </w:tc>
        <w:tc>
          <w:tcPr>
            <w:tcW w:w="1404" w:type="dxa"/>
            <w:tcBorders>
              <w:left w:val="single" w:color="auto" w:sz="4" w:space="0"/>
              <w:right w:val="single" w:color="auto" w:sz="4" w:space="0"/>
            </w:tcBorders>
            <w:noWrap/>
            <w:vAlign w:val="center"/>
          </w:tcPr>
          <w:p w14:paraId="27E4C058">
            <w:pPr>
              <w:widowControl/>
              <w:spacing w:line="360" w:lineRule="auto"/>
              <w:jc w:val="center"/>
              <w:rPr>
                <w:rFonts w:ascii="宋体" w:hAnsi="宋体" w:cs="宋体"/>
                <w:sz w:val="24"/>
                <w:highlight w:val="none"/>
              </w:rPr>
            </w:pPr>
            <w:r>
              <w:rPr>
                <w:rFonts w:hint="eastAsia" w:ascii="宋体" w:hAnsi="宋体" w:cs="宋体"/>
                <w:sz w:val="24"/>
                <w:highlight w:val="none"/>
                <w:lang w:val="zh-CN" w:bidi="zh-CN"/>
              </w:rPr>
              <w:t>秭归脐橙</w:t>
            </w:r>
          </w:p>
        </w:tc>
        <w:tc>
          <w:tcPr>
            <w:tcW w:w="1657" w:type="dxa"/>
            <w:tcBorders>
              <w:left w:val="single" w:color="auto" w:sz="4" w:space="0"/>
              <w:right w:val="single" w:color="auto" w:sz="4" w:space="0"/>
            </w:tcBorders>
            <w:noWrap/>
            <w:vAlign w:val="center"/>
          </w:tcPr>
          <w:p w14:paraId="0941E52E">
            <w:pPr>
              <w:jc w:val="center"/>
              <w:rPr>
                <w:rFonts w:ascii="宋体" w:hAnsi="宋体" w:cs="宋体"/>
                <w:sz w:val="24"/>
                <w:highlight w:val="none"/>
              </w:rPr>
            </w:pPr>
            <w:r>
              <w:rPr>
                <w:rFonts w:hint="eastAsia" w:ascii="宋体" w:hAnsi="宋体" w:cs="宋体"/>
                <w:sz w:val="24"/>
                <w:highlight w:val="none"/>
              </w:rPr>
              <w:t>特等品，每颗</w:t>
            </w:r>
          </w:p>
          <w:p w14:paraId="36434B7C">
            <w:pPr>
              <w:jc w:val="center"/>
              <w:rPr>
                <w:rFonts w:ascii="宋体" w:hAnsi="宋体" w:cs="宋体"/>
                <w:sz w:val="24"/>
                <w:highlight w:val="none"/>
              </w:rPr>
            </w:pPr>
            <w:r>
              <w:rPr>
                <w:rFonts w:hint="eastAsia" w:ascii="宋体" w:hAnsi="宋体" w:cs="宋体"/>
                <w:sz w:val="24"/>
                <w:highlight w:val="none"/>
              </w:rPr>
              <w:t>155克-290克</w:t>
            </w:r>
          </w:p>
          <w:p w14:paraId="6F7F68A7">
            <w:pPr>
              <w:spacing w:line="360" w:lineRule="auto"/>
              <w:jc w:val="center"/>
              <w:rPr>
                <w:rFonts w:ascii="宋体" w:hAnsi="宋体" w:cs="宋体"/>
                <w:sz w:val="24"/>
                <w:highlight w:val="none"/>
              </w:rPr>
            </w:pPr>
            <w:r>
              <w:rPr>
                <w:rFonts w:hint="eastAsia" w:ascii="宋体" w:hAnsi="宋体" w:cs="宋体"/>
                <w:sz w:val="24"/>
                <w:highlight w:val="none"/>
              </w:rPr>
              <w:t>10公斤/箱</w:t>
            </w:r>
          </w:p>
        </w:tc>
        <w:tc>
          <w:tcPr>
            <w:tcW w:w="1462" w:type="dxa"/>
            <w:tcBorders>
              <w:right w:val="single" w:color="auto" w:sz="4" w:space="0"/>
            </w:tcBorders>
            <w:noWrap/>
            <w:vAlign w:val="center"/>
          </w:tcPr>
          <w:p w14:paraId="2CB0121A">
            <w:pPr>
              <w:widowControl/>
              <w:jc w:val="center"/>
              <w:rPr>
                <w:rFonts w:ascii="宋体" w:hAnsi="宋体" w:cs="宋体"/>
                <w:sz w:val="24"/>
                <w:highlight w:val="none"/>
              </w:rPr>
            </w:pPr>
          </w:p>
        </w:tc>
        <w:tc>
          <w:tcPr>
            <w:tcW w:w="1559" w:type="dxa"/>
            <w:tcBorders>
              <w:left w:val="single" w:color="auto" w:sz="4" w:space="0"/>
              <w:right w:val="single" w:color="auto" w:sz="4" w:space="0"/>
            </w:tcBorders>
            <w:noWrap/>
            <w:vAlign w:val="center"/>
          </w:tcPr>
          <w:p w14:paraId="3F2062E8">
            <w:pPr>
              <w:spacing w:line="360" w:lineRule="auto"/>
              <w:jc w:val="center"/>
              <w:rPr>
                <w:rFonts w:ascii="宋体" w:hAnsi="宋体" w:cs="宋体"/>
                <w:sz w:val="24"/>
                <w:highlight w:val="none"/>
              </w:rPr>
            </w:pPr>
            <w:r>
              <w:rPr>
                <w:rFonts w:hint="eastAsia" w:ascii="宋体" w:hAnsi="宋体" w:cs="宋体"/>
                <w:sz w:val="24"/>
                <w:highlight w:val="none"/>
              </w:rPr>
              <w:t>26400箱</w:t>
            </w:r>
          </w:p>
        </w:tc>
        <w:tc>
          <w:tcPr>
            <w:tcW w:w="1417" w:type="dxa"/>
            <w:tcBorders>
              <w:left w:val="single" w:color="auto" w:sz="4" w:space="0"/>
              <w:right w:val="single" w:color="auto" w:sz="4" w:space="0"/>
            </w:tcBorders>
            <w:noWrap/>
            <w:vAlign w:val="center"/>
          </w:tcPr>
          <w:p w14:paraId="45442A2B">
            <w:pPr>
              <w:spacing w:line="360" w:lineRule="auto"/>
              <w:jc w:val="center"/>
              <w:rPr>
                <w:rFonts w:ascii="宋体" w:hAnsi="宋体" w:cs="宋体"/>
                <w:sz w:val="24"/>
                <w:highlight w:val="none"/>
              </w:rPr>
            </w:pPr>
            <w:r>
              <w:rPr>
                <w:rFonts w:hint="eastAsia" w:ascii="宋体" w:hAnsi="宋体" w:cs="宋体"/>
                <w:sz w:val="24"/>
                <w:highlight w:val="none"/>
              </w:rPr>
              <w:t>%</w:t>
            </w:r>
          </w:p>
        </w:tc>
        <w:tc>
          <w:tcPr>
            <w:tcW w:w="1624" w:type="dxa"/>
            <w:tcBorders>
              <w:left w:val="single" w:color="auto" w:sz="4" w:space="0"/>
            </w:tcBorders>
            <w:noWrap/>
            <w:vAlign w:val="center"/>
          </w:tcPr>
          <w:p w14:paraId="6191EA75">
            <w:pPr>
              <w:spacing w:line="360" w:lineRule="auto"/>
              <w:jc w:val="center"/>
              <w:rPr>
                <w:rFonts w:ascii="宋体" w:hAnsi="宋体" w:cs="宋体"/>
                <w:sz w:val="24"/>
                <w:highlight w:val="none"/>
              </w:rPr>
            </w:pPr>
            <w:r>
              <w:rPr>
                <w:rFonts w:hint="eastAsia" w:ascii="宋体" w:hAnsi="宋体" w:cs="宋体"/>
                <w:bCs/>
                <w:sz w:val="24"/>
                <w:highlight w:val="none"/>
              </w:rPr>
              <w:t>元/箱</w:t>
            </w:r>
          </w:p>
        </w:tc>
      </w:tr>
    </w:tbl>
    <w:p w14:paraId="3D2CD1E6">
      <w:pPr>
        <w:spacing w:line="360" w:lineRule="auto"/>
        <w:jc w:val="left"/>
        <w:rPr>
          <w:rFonts w:ascii="宋体" w:hAnsi="宋体"/>
          <w:b/>
          <w:sz w:val="24"/>
          <w:highlight w:val="none"/>
          <w:u w:val="single"/>
        </w:rPr>
      </w:pPr>
      <w:r>
        <w:rPr>
          <w:rFonts w:hint="eastAsia" w:ascii="宋体" w:hAnsi="宋体"/>
          <w:b/>
          <w:sz w:val="24"/>
          <w:highlight w:val="none"/>
        </w:rPr>
        <w:t>注：</w:t>
      </w:r>
      <w:r>
        <w:rPr>
          <w:rFonts w:hint="eastAsia" w:ascii="宋体" w:hAnsi="宋体"/>
          <w:sz w:val="24"/>
          <w:highlight w:val="none"/>
        </w:rPr>
        <w:t>1、</w:t>
      </w:r>
      <w:r>
        <w:rPr>
          <w:rFonts w:hint="eastAsia" w:ascii="宋体" w:hAnsi="宋体"/>
          <w:b/>
          <w:sz w:val="24"/>
          <w:highlight w:val="none"/>
          <w:u w:val="single"/>
        </w:rPr>
        <w:t>投标人应当按照招标文件采购需求及相关报价要求填写</w:t>
      </w:r>
      <w:r>
        <w:rPr>
          <w:rFonts w:hint="eastAsia" w:ascii="宋体" w:hAnsi="宋体"/>
          <w:sz w:val="24"/>
          <w:highlight w:val="none"/>
          <w:u w:val="single"/>
        </w:rPr>
        <w:t>。</w:t>
      </w:r>
    </w:p>
    <w:p w14:paraId="0B81BD07">
      <w:pPr>
        <w:spacing w:line="360" w:lineRule="auto"/>
        <w:ind w:left="-283" w:firstLine="480"/>
        <w:jc w:val="left"/>
        <w:rPr>
          <w:rFonts w:ascii="宋体" w:hAnsi="宋体"/>
          <w:sz w:val="24"/>
          <w:highlight w:val="none"/>
          <w:u w:val="single"/>
        </w:rPr>
      </w:pPr>
      <w:r>
        <w:rPr>
          <w:rFonts w:hint="eastAsia" w:ascii="宋体" w:hAnsi="宋体"/>
          <w:sz w:val="24"/>
          <w:highlight w:val="none"/>
        </w:rPr>
        <w:t>2、</w:t>
      </w:r>
      <w:r>
        <w:rPr>
          <w:rFonts w:hint="eastAsia" w:ascii="宋体" w:hAnsi="宋体"/>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0C89DC58">
      <w:pPr>
        <w:spacing w:line="360" w:lineRule="auto"/>
        <w:ind w:left="-283" w:firstLine="480"/>
        <w:jc w:val="left"/>
        <w:rPr>
          <w:rFonts w:ascii="宋体" w:hAnsi="宋体"/>
          <w:sz w:val="24"/>
          <w:highlight w:val="none"/>
          <w:u w:val="single"/>
        </w:rPr>
      </w:pPr>
      <w:r>
        <w:rPr>
          <w:rFonts w:hint="eastAsia" w:ascii="宋体" w:hAnsi="宋体"/>
          <w:sz w:val="24"/>
          <w:highlight w:val="none"/>
        </w:rPr>
        <w:t>3、</w:t>
      </w:r>
      <w:r>
        <w:rPr>
          <w:rFonts w:hint="eastAsia" w:ascii="宋体" w:hAnsi="宋体"/>
          <w:sz w:val="24"/>
          <w:highlight w:val="none"/>
          <w:u w:val="single"/>
        </w:rPr>
        <w:t>本表中项目总报价应与开标一览表中项目总报价保持一致。</w:t>
      </w:r>
    </w:p>
    <w:p w14:paraId="04C058BC">
      <w:pPr>
        <w:spacing w:line="360" w:lineRule="auto"/>
        <w:ind w:left="-283" w:firstLine="480"/>
        <w:jc w:val="left"/>
        <w:rPr>
          <w:rFonts w:ascii="宋体" w:hAnsi="宋体"/>
          <w:sz w:val="24"/>
          <w:highlight w:val="none"/>
          <w:u w:val="single"/>
        </w:rPr>
      </w:pPr>
      <w:r>
        <w:rPr>
          <w:rFonts w:hint="eastAsia" w:ascii="宋体" w:hAnsi="宋体"/>
          <w:sz w:val="24"/>
          <w:highlight w:val="none"/>
        </w:rPr>
        <w:t>4、</w:t>
      </w:r>
      <w:r>
        <w:rPr>
          <w:rFonts w:hint="eastAsia" w:ascii="宋体" w:hAnsi="宋体"/>
          <w:bCs/>
          <w:sz w:val="24"/>
          <w:highlight w:val="none"/>
          <w:u w:val="single"/>
        </w:rPr>
        <w:t>报价保留至小数点后两位，四舍五入。</w:t>
      </w:r>
    </w:p>
    <w:p w14:paraId="47CF079E">
      <w:pPr>
        <w:spacing w:line="360" w:lineRule="auto"/>
        <w:ind w:left="-283" w:firstLine="480"/>
        <w:jc w:val="left"/>
        <w:rPr>
          <w:rFonts w:ascii="宋体" w:hAnsi="宋体"/>
          <w:sz w:val="24"/>
          <w:highlight w:val="none"/>
          <w:u w:val="single"/>
        </w:rPr>
      </w:pPr>
      <w:r>
        <w:rPr>
          <w:rFonts w:hint="eastAsia" w:ascii="宋体" w:hAnsi="宋体"/>
          <w:bCs/>
          <w:sz w:val="24"/>
          <w:highlight w:val="none"/>
        </w:rPr>
        <w:t>5、</w:t>
      </w:r>
      <w:r>
        <w:rPr>
          <w:rFonts w:hint="eastAsia" w:ascii="宋体" w:hAnsi="宋体"/>
          <w:bCs/>
          <w:sz w:val="24"/>
          <w:highlight w:val="none"/>
          <w:u w:val="single"/>
        </w:rPr>
        <w:t>标的物报价不得为零，否则投标无效。</w:t>
      </w:r>
    </w:p>
    <w:p w14:paraId="2F463BB2">
      <w:pPr>
        <w:widowControl/>
        <w:jc w:val="left"/>
        <w:rPr>
          <w:rFonts w:ascii="宋体" w:hAnsi="宋体"/>
          <w:bCs/>
          <w:sz w:val="24"/>
          <w:highlight w:val="none"/>
          <w:u w:val="single"/>
        </w:rPr>
      </w:pPr>
      <w:r>
        <w:rPr>
          <w:rFonts w:ascii="宋体" w:hAnsi="宋体"/>
          <w:bCs/>
          <w:sz w:val="24"/>
          <w:highlight w:val="none"/>
          <w:u w:val="single"/>
        </w:rPr>
        <w:br w:type="page" w:clear="all"/>
      </w:r>
    </w:p>
    <w:p w14:paraId="18A945AE">
      <w:pPr>
        <w:tabs>
          <w:tab w:val="left" w:pos="764"/>
        </w:tabs>
        <w:spacing w:before="100" w:beforeAutospacing="1" w:line="360" w:lineRule="auto"/>
        <w:jc w:val="center"/>
        <w:rPr>
          <w:rFonts w:ascii="宋体" w:hAnsi="宋体"/>
          <w:b/>
          <w:sz w:val="28"/>
          <w:szCs w:val="28"/>
          <w:highlight w:val="none"/>
        </w:rPr>
      </w:pPr>
      <w:r>
        <w:rPr>
          <w:rFonts w:hint="eastAsia" w:ascii="宋体" w:hAnsi="宋体"/>
          <w:b/>
          <w:bCs/>
          <w:sz w:val="36"/>
          <w:szCs w:val="36"/>
          <w:highlight w:val="none"/>
        </w:rPr>
        <w:t>清单及明细报价表</w:t>
      </w:r>
    </w:p>
    <w:p w14:paraId="39602091">
      <w:pPr>
        <w:tabs>
          <w:tab w:val="left" w:pos="764"/>
        </w:tabs>
        <w:spacing w:before="100" w:beforeAutospacing="1" w:line="360" w:lineRule="auto"/>
        <w:jc w:val="center"/>
        <w:rPr>
          <w:rFonts w:ascii="宋体" w:hAnsi="宋体"/>
          <w:sz w:val="36"/>
          <w:szCs w:val="36"/>
          <w:highlight w:val="none"/>
        </w:rPr>
      </w:pPr>
      <w:r>
        <w:rPr>
          <w:rFonts w:hint="eastAsia" w:ascii="宋体" w:hAnsi="宋体"/>
          <w:b/>
          <w:sz w:val="28"/>
          <w:szCs w:val="28"/>
          <w:highlight w:val="none"/>
        </w:rPr>
        <w:t>标段</w:t>
      </w:r>
      <w:r>
        <w:rPr>
          <w:rFonts w:hint="eastAsia" w:ascii="宋体" w:hAnsi="宋体"/>
          <w:b/>
          <w:sz w:val="28"/>
          <w:szCs w:val="28"/>
          <w:highlight w:val="none"/>
          <w:lang w:val="en-US" w:eastAsia="zh-CN"/>
        </w:rPr>
        <w:t>二</w:t>
      </w:r>
      <w:r>
        <w:rPr>
          <w:rFonts w:hint="eastAsia" w:ascii="宋体" w:hAnsi="宋体"/>
          <w:b/>
          <w:sz w:val="28"/>
          <w:szCs w:val="28"/>
          <w:highlight w:val="none"/>
        </w:rPr>
        <w:t>：镇江市对口支援地区西藏达孜青稞米、菜籽油、藏香猪肉、西藏野生羊肚菌产品。</w:t>
      </w:r>
    </w:p>
    <w:p w14:paraId="0E30E716">
      <w:pPr>
        <w:spacing w:line="360" w:lineRule="auto"/>
        <w:rPr>
          <w:rFonts w:ascii="宋体" w:hAnsi="宋体"/>
          <w:b/>
          <w:sz w:val="24"/>
          <w:highlight w:val="none"/>
        </w:rPr>
      </w:pPr>
    </w:p>
    <w:tbl>
      <w:tblPr>
        <w:tblStyle w:val="64"/>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
        <w:gridCol w:w="1404"/>
        <w:gridCol w:w="1657"/>
        <w:gridCol w:w="1462"/>
        <w:gridCol w:w="1559"/>
        <w:gridCol w:w="1417"/>
        <w:gridCol w:w="1624"/>
      </w:tblGrid>
      <w:tr w14:paraId="22657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670" w:type="dxa"/>
            <w:gridSpan w:val="7"/>
            <w:noWrap/>
            <w:vAlign w:val="center"/>
          </w:tcPr>
          <w:p w14:paraId="710429CD">
            <w:pPr>
              <w:spacing w:line="360" w:lineRule="auto"/>
              <w:jc w:val="center"/>
              <w:rPr>
                <w:rFonts w:ascii="宋体" w:hAnsi="宋体" w:cs="宋体"/>
                <w:b/>
                <w:sz w:val="24"/>
                <w:highlight w:val="none"/>
              </w:rPr>
            </w:pPr>
            <w:r>
              <w:rPr>
                <w:rFonts w:hint="eastAsia" w:ascii="宋体" w:hAnsi="宋体" w:cs="宋体"/>
                <w:b/>
                <w:sz w:val="24"/>
                <w:highlight w:val="none"/>
              </w:rPr>
              <w:t>一、货物部分</w:t>
            </w:r>
          </w:p>
        </w:tc>
      </w:tr>
      <w:tr w14:paraId="2C575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585F7172">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404" w:type="dxa"/>
            <w:tcBorders>
              <w:left w:val="single" w:color="auto" w:sz="4" w:space="0"/>
              <w:right w:val="single" w:color="auto" w:sz="4" w:space="0"/>
            </w:tcBorders>
            <w:noWrap/>
            <w:vAlign w:val="center"/>
          </w:tcPr>
          <w:p w14:paraId="6F5A4D97">
            <w:pPr>
              <w:spacing w:line="360" w:lineRule="auto"/>
              <w:jc w:val="center"/>
              <w:rPr>
                <w:rFonts w:ascii="宋体" w:hAnsi="宋体" w:cs="宋体"/>
                <w:b/>
                <w:sz w:val="24"/>
                <w:highlight w:val="none"/>
              </w:rPr>
            </w:pPr>
            <w:r>
              <w:rPr>
                <w:rFonts w:hint="eastAsia" w:ascii="宋体" w:hAnsi="宋体" w:cs="宋体"/>
                <w:b/>
                <w:sz w:val="24"/>
                <w:highlight w:val="none"/>
              </w:rPr>
              <w:t>标的名称</w:t>
            </w:r>
          </w:p>
        </w:tc>
        <w:tc>
          <w:tcPr>
            <w:tcW w:w="1657" w:type="dxa"/>
            <w:tcBorders>
              <w:left w:val="single" w:color="auto" w:sz="4" w:space="0"/>
              <w:right w:val="single" w:color="auto" w:sz="4" w:space="0"/>
            </w:tcBorders>
            <w:noWrap/>
            <w:vAlign w:val="center"/>
          </w:tcPr>
          <w:p w14:paraId="08306066">
            <w:pPr>
              <w:spacing w:line="360" w:lineRule="auto"/>
              <w:jc w:val="center"/>
              <w:rPr>
                <w:rFonts w:ascii="宋体" w:hAnsi="宋体" w:cs="宋体"/>
                <w:b/>
                <w:sz w:val="24"/>
                <w:highlight w:val="none"/>
              </w:rPr>
            </w:pPr>
            <w:r>
              <w:rPr>
                <w:rFonts w:hint="eastAsia" w:ascii="宋体" w:hAnsi="宋体" w:cs="宋体"/>
                <w:b/>
                <w:sz w:val="24"/>
                <w:highlight w:val="none"/>
              </w:rPr>
              <w:t>规格</w:t>
            </w:r>
          </w:p>
        </w:tc>
        <w:tc>
          <w:tcPr>
            <w:tcW w:w="1462" w:type="dxa"/>
            <w:tcBorders>
              <w:right w:val="single" w:color="auto" w:sz="4" w:space="0"/>
            </w:tcBorders>
            <w:noWrap/>
            <w:vAlign w:val="center"/>
          </w:tcPr>
          <w:p w14:paraId="6F87933B">
            <w:pPr>
              <w:spacing w:line="360" w:lineRule="auto"/>
              <w:jc w:val="center"/>
              <w:rPr>
                <w:rFonts w:ascii="宋体" w:hAnsi="宋体" w:cs="宋体"/>
                <w:b/>
                <w:sz w:val="24"/>
                <w:highlight w:val="none"/>
              </w:rPr>
            </w:pPr>
            <w:r>
              <w:rPr>
                <w:rFonts w:hint="eastAsia" w:ascii="宋体" w:hAnsi="宋体" w:cs="宋体"/>
                <w:b/>
                <w:sz w:val="24"/>
                <w:highlight w:val="none"/>
              </w:rPr>
              <w:t>品牌型号</w:t>
            </w:r>
          </w:p>
        </w:tc>
        <w:tc>
          <w:tcPr>
            <w:tcW w:w="1559" w:type="dxa"/>
            <w:tcBorders>
              <w:left w:val="single" w:color="auto" w:sz="4" w:space="0"/>
              <w:right w:val="single" w:color="auto" w:sz="4" w:space="0"/>
            </w:tcBorders>
            <w:noWrap/>
            <w:vAlign w:val="center"/>
          </w:tcPr>
          <w:p w14:paraId="60AD5B30">
            <w:pPr>
              <w:spacing w:line="360" w:lineRule="auto"/>
              <w:jc w:val="center"/>
              <w:rPr>
                <w:rFonts w:ascii="宋体" w:hAnsi="宋体" w:cs="宋体"/>
                <w:b/>
                <w:sz w:val="24"/>
                <w:highlight w:val="none"/>
              </w:rPr>
            </w:pPr>
            <w:r>
              <w:rPr>
                <w:rFonts w:hint="eastAsia" w:ascii="宋体" w:hAnsi="宋体" w:cs="宋体"/>
                <w:b/>
                <w:sz w:val="24"/>
                <w:highlight w:val="none"/>
              </w:rPr>
              <w:t>数量</w:t>
            </w:r>
          </w:p>
        </w:tc>
        <w:tc>
          <w:tcPr>
            <w:tcW w:w="1417" w:type="dxa"/>
            <w:tcBorders>
              <w:left w:val="single" w:color="auto" w:sz="4" w:space="0"/>
              <w:right w:val="single" w:color="auto" w:sz="4" w:space="0"/>
            </w:tcBorders>
            <w:noWrap/>
            <w:vAlign w:val="center"/>
          </w:tcPr>
          <w:p w14:paraId="3F820A4D">
            <w:pPr>
              <w:spacing w:line="360" w:lineRule="auto"/>
              <w:jc w:val="center"/>
              <w:rPr>
                <w:rFonts w:ascii="宋体" w:hAnsi="宋体" w:cs="宋体"/>
                <w:b/>
                <w:sz w:val="24"/>
                <w:highlight w:val="none"/>
              </w:rPr>
            </w:pPr>
            <w:r>
              <w:rPr>
                <w:rFonts w:hint="eastAsia" w:ascii="宋体" w:hAnsi="宋体" w:cs="宋体"/>
                <w:b/>
                <w:sz w:val="24"/>
                <w:highlight w:val="none"/>
              </w:rPr>
              <w:t>优惠率</w:t>
            </w:r>
          </w:p>
        </w:tc>
        <w:tc>
          <w:tcPr>
            <w:tcW w:w="1624" w:type="dxa"/>
            <w:tcBorders>
              <w:left w:val="single" w:color="auto" w:sz="4" w:space="0"/>
            </w:tcBorders>
            <w:noWrap/>
            <w:vAlign w:val="center"/>
          </w:tcPr>
          <w:p w14:paraId="7C4B4B5E">
            <w:pPr>
              <w:spacing w:line="360" w:lineRule="auto"/>
              <w:jc w:val="center"/>
              <w:rPr>
                <w:rFonts w:ascii="宋体" w:hAnsi="宋体" w:cs="宋体"/>
                <w:b/>
                <w:sz w:val="24"/>
                <w:highlight w:val="none"/>
              </w:rPr>
            </w:pPr>
            <w:r>
              <w:rPr>
                <w:rFonts w:hint="eastAsia" w:ascii="宋体" w:hAnsi="宋体" w:cs="宋体"/>
                <w:b/>
                <w:sz w:val="24"/>
                <w:highlight w:val="none"/>
              </w:rPr>
              <w:t>单价</w:t>
            </w:r>
          </w:p>
        </w:tc>
      </w:tr>
      <w:tr w14:paraId="1A81D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3A754E47">
            <w:pPr>
              <w:spacing w:line="360" w:lineRule="auto"/>
              <w:jc w:val="center"/>
              <w:rPr>
                <w:rFonts w:ascii="宋体" w:hAnsi="宋体" w:cs="宋体"/>
                <w:sz w:val="24"/>
                <w:highlight w:val="none"/>
              </w:rPr>
            </w:pPr>
            <w:r>
              <w:rPr>
                <w:rFonts w:hint="eastAsia" w:ascii="宋体" w:hAnsi="宋体" w:cs="宋体"/>
                <w:sz w:val="24"/>
                <w:highlight w:val="none"/>
              </w:rPr>
              <w:t>1</w:t>
            </w:r>
          </w:p>
        </w:tc>
        <w:tc>
          <w:tcPr>
            <w:tcW w:w="1404" w:type="dxa"/>
            <w:tcBorders>
              <w:left w:val="single" w:color="auto" w:sz="4" w:space="0"/>
              <w:right w:val="single" w:color="auto" w:sz="4" w:space="0"/>
            </w:tcBorders>
            <w:noWrap/>
            <w:vAlign w:val="center"/>
          </w:tcPr>
          <w:p w14:paraId="2A136570">
            <w:pPr>
              <w:ind w:right="164"/>
              <w:jc w:val="center"/>
              <w:rPr>
                <w:rFonts w:ascii="宋体" w:hAnsi="宋体" w:cs="宋体"/>
                <w:sz w:val="24"/>
                <w:highlight w:val="none"/>
              </w:rPr>
            </w:pPr>
            <w:r>
              <w:rPr>
                <w:rFonts w:hint="eastAsia" w:ascii="宋体" w:hAnsi="宋体" w:cs="宋体"/>
                <w:bCs/>
                <w:sz w:val="24"/>
                <w:highlight w:val="none"/>
                <w:lang w:val="zh-CN" w:bidi="zh-CN"/>
              </w:rPr>
              <w:t>青稞米</w:t>
            </w:r>
          </w:p>
        </w:tc>
        <w:tc>
          <w:tcPr>
            <w:tcW w:w="1657" w:type="dxa"/>
            <w:tcBorders>
              <w:left w:val="single" w:color="auto" w:sz="4" w:space="0"/>
              <w:right w:val="single" w:color="auto" w:sz="4" w:space="0"/>
            </w:tcBorders>
            <w:noWrap/>
            <w:vAlign w:val="center"/>
          </w:tcPr>
          <w:p w14:paraId="4A2B8794">
            <w:pPr>
              <w:jc w:val="center"/>
              <w:rPr>
                <w:rFonts w:ascii="宋体" w:hAnsi="宋体" w:cs="宋体"/>
                <w:sz w:val="24"/>
                <w:highlight w:val="none"/>
              </w:rPr>
            </w:pPr>
            <w:r>
              <w:rPr>
                <w:rFonts w:hint="eastAsia" w:ascii="宋体" w:hAnsi="宋体" w:cs="宋体"/>
                <w:sz w:val="24"/>
                <w:highlight w:val="none"/>
              </w:rPr>
              <w:t>500克/袋</w:t>
            </w:r>
          </w:p>
        </w:tc>
        <w:tc>
          <w:tcPr>
            <w:tcW w:w="1462" w:type="dxa"/>
            <w:tcBorders>
              <w:right w:val="single" w:color="auto" w:sz="4" w:space="0"/>
            </w:tcBorders>
            <w:noWrap/>
            <w:vAlign w:val="center"/>
          </w:tcPr>
          <w:p w14:paraId="2B8E1C45">
            <w:pPr>
              <w:widowControl/>
              <w:spacing w:line="360" w:lineRule="auto"/>
              <w:jc w:val="center"/>
              <w:rPr>
                <w:rFonts w:ascii="宋体" w:hAnsi="宋体" w:cs="宋体"/>
                <w:sz w:val="24"/>
                <w:highlight w:val="none"/>
              </w:rPr>
            </w:pPr>
          </w:p>
        </w:tc>
        <w:tc>
          <w:tcPr>
            <w:tcW w:w="1559" w:type="dxa"/>
            <w:tcBorders>
              <w:left w:val="single" w:color="auto" w:sz="4" w:space="0"/>
              <w:right w:val="single" w:color="auto" w:sz="4" w:space="0"/>
            </w:tcBorders>
            <w:noWrap/>
            <w:vAlign w:val="center"/>
          </w:tcPr>
          <w:p w14:paraId="5A689697">
            <w:pPr>
              <w:jc w:val="center"/>
              <w:rPr>
                <w:rFonts w:ascii="宋体" w:hAnsi="宋体" w:cs="宋体"/>
                <w:sz w:val="24"/>
                <w:highlight w:val="none"/>
              </w:rPr>
            </w:pPr>
            <w:r>
              <w:rPr>
                <w:rFonts w:hint="eastAsia" w:ascii="宋体" w:hAnsi="宋体" w:cs="宋体"/>
                <w:sz w:val="24"/>
                <w:highlight w:val="none"/>
              </w:rPr>
              <w:t>5000袋</w:t>
            </w:r>
          </w:p>
        </w:tc>
        <w:tc>
          <w:tcPr>
            <w:tcW w:w="1417" w:type="dxa"/>
            <w:tcBorders>
              <w:left w:val="single" w:color="auto" w:sz="4" w:space="0"/>
              <w:right w:val="single" w:color="auto" w:sz="4" w:space="0"/>
            </w:tcBorders>
            <w:noWrap/>
            <w:vAlign w:val="center"/>
          </w:tcPr>
          <w:p w14:paraId="0E150664">
            <w:pPr>
              <w:spacing w:line="360" w:lineRule="auto"/>
              <w:jc w:val="center"/>
              <w:rPr>
                <w:rFonts w:ascii="宋体" w:hAnsi="宋体" w:cs="宋体"/>
                <w:sz w:val="24"/>
                <w:highlight w:val="none"/>
              </w:rPr>
            </w:pPr>
            <w:r>
              <w:rPr>
                <w:rFonts w:hint="eastAsia" w:ascii="宋体" w:hAnsi="宋体" w:cs="宋体"/>
                <w:sz w:val="24"/>
                <w:highlight w:val="none"/>
              </w:rPr>
              <w:t>%</w:t>
            </w:r>
          </w:p>
        </w:tc>
        <w:tc>
          <w:tcPr>
            <w:tcW w:w="1624" w:type="dxa"/>
            <w:tcBorders>
              <w:left w:val="single" w:color="auto" w:sz="4" w:space="0"/>
            </w:tcBorders>
            <w:noWrap/>
            <w:vAlign w:val="center"/>
          </w:tcPr>
          <w:p w14:paraId="33C838A8">
            <w:pPr>
              <w:spacing w:line="360" w:lineRule="auto"/>
              <w:jc w:val="center"/>
              <w:rPr>
                <w:rFonts w:ascii="宋体" w:hAnsi="宋体" w:cs="宋体"/>
                <w:sz w:val="24"/>
                <w:highlight w:val="none"/>
              </w:rPr>
            </w:pPr>
            <w:r>
              <w:rPr>
                <w:rFonts w:hint="eastAsia" w:ascii="宋体" w:hAnsi="宋体" w:cs="宋体"/>
                <w:bCs/>
                <w:sz w:val="24"/>
                <w:highlight w:val="none"/>
                <w:lang w:bidi="zh-CN"/>
              </w:rPr>
              <w:t>元</w:t>
            </w:r>
            <w:r>
              <w:rPr>
                <w:rFonts w:hint="eastAsia" w:ascii="宋体" w:hAnsi="宋体" w:cs="宋体"/>
                <w:bCs/>
                <w:sz w:val="24"/>
                <w:highlight w:val="none"/>
                <w:lang w:val="zh-CN" w:bidi="zh-CN"/>
              </w:rPr>
              <w:t>/袋</w:t>
            </w:r>
          </w:p>
        </w:tc>
      </w:tr>
      <w:tr w14:paraId="0D8B8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4655E9EE">
            <w:pPr>
              <w:spacing w:line="360" w:lineRule="auto"/>
              <w:jc w:val="center"/>
              <w:rPr>
                <w:rFonts w:ascii="宋体" w:hAnsi="宋体" w:cs="宋体"/>
                <w:sz w:val="24"/>
                <w:highlight w:val="none"/>
              </w:rPr>
            </w:pPr>
            <w:r>
              <w:rPr>
                <w:rFonts w:hint="eastAsia" w:ascii="宋体" w:hAnsi="宋体" w:cs="宋体"/>
                <w:sz w:val="24"/>
                <w:highlight w:val="none"/>
              </w:rPr>
              <w:t>2</w:t>
            </w:r>
          </w:p>
        </w:tc>
        <w:tc>
          <w:tcPr>
            <w:tcW w:w="1404" w:type="dxa"/>
            <w:tcBorders>
              <w:left w:val="single" w:color="auto" w:sz="4" w:space="0"/>
              <w:right w:val="single" w:color="auto" w:sz="4" w:space="0"/>
            </w:tcBorders>
            <w:noWrap/>
            <w:vAlign w:val="center"/>
          </w:tcPr>
          <w:p w14:paraId="31F52F61">
            <w:pPr>
              <w:ind w:right="164"/>
              <w:jc w:val="center"/>
              <w:rPr>
                <w:rFonts w:ascii="宋体" w:hAnsi="宋体" w:cs="宋体"/>
                <w:sz w:val="24"/>
                <w:highlight w:val="none"/>
              </w:rPr>
            </w:pPr>
            <w:r>
              <w:rPr>
                <w:rFonts w:hint="eastAsia" w:ascii="宋体" w:hAnsi="宋体" w:cs="宋体"/>
                <w:sz w:val="24"/>
                <w:highlight w:val="none"/>
                <w:lang w:val="zh-CN" w:bidi="zh-CN"/>
              </w:rPr>
              <w:t>菜籽油</w:t>
            </w:r>
          </w:p>
        </w:tc>
        <w:tc>
          <w:tcPr>
            <w:tcW w:w="1657" w:type="dxa"/>
            <w:tcBorders>
              <w:left w:val="single" w:color="auto" w:sz="4" w:space="0"/>
              <w:right w:val="single" w:color="auto" w:sz="4" w:space="0"/>
            </w:tcBorders>
            <w:noWrap/>
            <w:vAlign w:val="center"/>
          </w:tcPr>
          <w:p w14:paraId="59F4E579">
            <w:pPr>
              <w:jc w:val="center"/>
              <w:rPr>
                <w:rFonts w:ascii="宋体" w:hAnsi="宋体" w:cs="宋体"/>
                <w:sz w:val="24"/>
                <w:highlight w:val="none"/>
              </w:rPr>
            </w:pPr>
            <w:r>
              <w:rPr>
                <w:rFonts w:hint="eastAsia" w:ascii="宋体" w:hAnsi="宋体" w:cs="宋体"/>
                <w:sz w:val="24"/>
                <w:highlight w:val="none"/>
              </w:rPr>
              <w:t>5升/桶</w:t>
            </w:r>
          </w:p>
        </w:tc>
        <w:tc>
          <w:tcPr>
            <w:tcW w:w="1462" w:type="dxa"/>
            <w:tcBorders>
              <w:right w:val="single" w:color="auto" w:sz="4" w:space="0"/>
            </w:tcBorders>
            <w:noWrap/>
            <w:vAlign w:val="center"/>
          </w:tcPr>
          <w:p w14:paraId="5D910031">
            <w:pPr>
              <w:widowControl/>
              <w:spacing w:line="360" w:lineRule="auto"/>
              <w:jc w:val="center"/>
              <w:rPr>
                <w:rFonts w:ascii="宋体" w:hAnsi="宋体" w:cs="宋体"/>
                <w:sz w:val="24"/>
                <w:highlight w:val="none"/>
              </w:rPr>
            </w:pPr>
          </w:p>
        </w:tc>
        <w:tc>
          <w:tcPr>
            <w:tcW w:w="1559" w:type="dxa"/>
            <w:tcBorders>
              <w:left w:val="single" w:color="auto" w:sz="4" w:space="0"/>
              <w:right w:val="single" w:color="auto" w:sz="4" w:space="0"/>
            </w:tcBorders>
            <w:noWrap/>
            <w:vAlign w:val="center"/>
          </w:tcPr>
          <w:p w14:paraId="201DC966">
            <w:pPr>
              <w:jc w:val="center"/>
              <w:rPr>
                <w:rFonts w:ascii="宋体" w:hAnsi="宋体" w:cs="宋体"/>
                <w:sz w:val="24"/>
                <w:highlight w:val="none"/>
              </w:rPr>
            </w:pPr>
            <w:r>
              <w:rPr>
                <w:rFonts w:hint="eastAsia" w:ascii="宋体" w:hAnsi="宋体" w:cs="宋体"/>
                <w:sz w:val="24"/>
                <w:highlight w:val="none"/>
              </w:rPr>
              <w:t>8000桶</w:t>
            </w:r>
          </w:p>
        </w:tc>
        <w:tc>
          <w:tcPr>
            <w:tcW w:w="1417" w:type="dxa"/>
            <w:tcBorders>
              <w:left w:val="single" w:color="auto" w:sz="4" w:space="0"/>
              <w:right w:val="single" w:color="auto" w:sz="4" w:space="0"/>
            </w:tcBorders>
            <w:noWrap/>
            <w:vAlign w:val="center"/>
          </w:tcPr>
          <w:p w14:paraId="4A2E25CE">
            <w:pPr>
              <w:spacing w:line="360" w:lineRule="auto"/>
              <w:jc w:val="center"/>
              <w:rPr>
                <w:rFonts w:ascii="宋体" w:hAnsi="宋体" w:cs="宋体"/>
                <w:sz w:val="24"/>
                <w:highlight w:val="none"/>
              </w:rPr>
            </w:pPr>
            <w:r>
              <w:rPr>
                <w:rFonts w:hint="eastAsia" w:ascii="宋体" w:hAnsi="宋体" w:cs="宋体"/>
                <w:sz w:val="24"/>
                <w:highlight w:val="none"/>
              </w:rPr>
              <w:t>%</w:t>
            </w:r>
          </w:p>
        </w:tc>
        <w:tc>
          <w:tcPr>
            <w:tcW w:w="1624" w:type="dxa"/>
            <w:tcBorders>
              <w:left w:val="single" w:color="auto" w:sz="4" w:space="0"/>
            </w:tcBorders>
            <w:noWrap/>
            <w:vAlign w:val="center"/>
          </w:tcPr>
          <w:p w14:paraId="5F31C99E">
            <w:pPr>
              <w:spacing w:line="360" w:lineRule="auto"/>
              <w:jc w:val="center"/>
              <w:rPr>
                <w:rFonts w:ascii="宋体" w:hAnsi="宋体" w:cs="宋体"/>
                <w:sz w:val="24"/>
                <w:highlight w:val="none"/>
              </w:rPr>
            </w:pPr>
            <w:r>
              <w:rPr>
                <w:rFonts w:hint="eastAsia" w:ascii="宋体" w:hAnsi="宋体" w:cs="宋体"/>
                <w:bCs/>
                <w:sz w:val="24"/>
                <w:highlight w:val="none"/>
                <w:lang w:bidi="zh-CN"/>
              </w:rPr>
              <w:t>元</w:t>
            </w:r>
            <w:r>
              <w:rPr>
                <w:rFonts w:hint="eastAsia" w:ascii="宋体" w:hAnsi="宋体" w:cs="宋体"/>
                <w:bCs/>
                <w:sz w:val="24"/>
                <w:highlight w:val="none"/>
                <w:lang w:val="zh-CN" w:bidi="zh-CN"/>
              </w:rPr>
              <w:t>/桶</w:t>
            </w:r>
          </w:p>
        </w:tc>
      </w:tr>
      <w:tr w14:paraId="39ADC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6DE9F9B4">
            <w:pPr>
              <w:spacing w:line="360" w:lineRule="auto"/>
              <w:jc w:val="center"/>
              <w:rPr>
                <w:rFonts w:ascii="宋体" w:hAnsi="宋体" w:cs="宋体"/>
                <w:sz w:val="24"/>
                <w:highlight w:val="none"/>
              </w:rPr>
            </w:pPr>
            <w:r>
              <w:rPr>
                <w:rFonts w:hint="eastAsia" w:ascii="宋体" w:hAnsi="宋体" w:cs="宋体"/>
                <w:sz w:val="24"/>
                <w:highlight w:val="none"/>
              </w:rPr>
              <w:t>3</w:t>
            </w:r>
          </w:p>
        </w:tc>
        <w:tc>
          <w:tcPr>
            <w:tcW w:w="1404" w:type="dxa"/>
            <w:tcBorders>
              <w:left w:val="single" w:color="auto" w:sz="4" w:space="0"/>
              <w:right w:val="single" w:color="auto" w:sz="4" w:space="0"/>
            </w:tcBorders>
            <w:noWrap/>
            <w:vAlign w:val="center"/>
          </w:tcPr>
          <w:p w14:paraId="4CA79CA7">
            <w:pPr>
              <w:ind w:right="164"/>
              <w:jc w:val="center"/>
              <w:rPr>
                <w:rFonts w:ascii="宋体" w:hAnsi="宋体" w:cs="宋体"/>
                <w:sz w:val="24"/>
                <w:highlight w:val="none"/>
              </w:rPr>
            </w:pPr>
            <w:r>
              <w:rPr>
                <w:rFonts w:hint="eastAsia" w:ascii="宋体" w:hAnsi="宋体" w:cs="宋体"/>
                <w:sz w:val="24"/>
                <w:highlight w:val="none"/>
                <w:lang w:val="zh-CN" w:bidi="zh-CN"/>
              </w:rPr>
              <w:t>藏香猪肉</w:t>
            </w:r>
          </w:p>
        </w:tc>
        <w:tc>
          <w:tcPr>
            <w:tcW w:w="1657" w:type="dxa"/>
            <w:tcBorders>
              <w:left w:val="single" w:color="auto" w:sz="4" w:space="0"/>
              <w:right w:val="single" w:color="auto" w:sz="4" w:space="0"/>
            </w:tcBorders>
            <w:noWrap/>
            <w:vAlign w:val="center"/>
          </w:tcPr>
          <w:p w14:paraId="342F0E3A">
            <w:pPr>
              <w:jc w:val="center"/>
              <w:rPr>
                <w:rFonts w:ascii="宋体" w:hAnsi="宋体" w:cs="宋体"/>
                <w:sz w:val="24"/>
                <w:highlight w:val="none"/>
              </w:rPr>
            </w:pPr>
            <w:r>
              <w:rPr>
                <w:rFonts w:hint="eastAsia" w:ascii="宋体" w:hAnsi="宋体" w:cs="宋体"/>
                <w:sz w:val="24"/>
                <w:highlight w:val="none"/>
              </w:rPr>
              <w:t>500克/袋</w:t>
            </w:r>
          </w:p>
        </w:tc>
        <w:tc>
          <w:tcPr>
            <w:tcW w:w="1462" w:type="dxa"/>
            <w:tcBorders>
              <w:right w:val="single" w:color="auto" w:sz="4" w:space="0"/>
            </w:tcBorders>
            <w:noWrap/>
            <w:vAlign w:val="center"/>
          </w:tcPr>
          <w:p w14:paraId="40798DF3">
            <w:pPr>
              <w:widowControl/>
              <w:spacing w:line="360" w:lineRule="auto"/>
              <w:jc w:val="center"/>
              <w:rPr>
                <w:rFonts w:ascii="宋体" w:hAnsi="宋体" w:cs="宋体"/>
                <w:sz w:val="24"/>
                <w:highlight w:val="none"/>
              </w:rPr>
            </w:pPr>
          </w:p>
        </w:tc>
        <w:tc>
          <w:tcPr>
            <w:tcW w:w="1559" w:type="dxa"/>
            <w:tcBorders>
              <w:left w:val="single" w:color="auto" w:sz="4" w:space="0"/>
              <w:right w:val="single" w:color="auto" w:sz="4" w:space="0"/>
            </w:tcBorders>
            <w:noWrap/>
            <w:vAlign w:val="center"/>
          </w:tcPr>
          <w:p w14:paraId="661093C4">
            <w:pPr>
              <w:jc w:val="center"/>
              <w:rPr>
                <w:rFonts w:ascii="宋体" w:hAnsi="宋体" w:cs="宋体"/>
                <w:sz w:val="24"/>
                <w:highlight w:val="none"/>
              </w:rPr>
            </w:pPr>
            <w:r>
              <w:rPr>
                <w:rFonts w:hint="eastAsia" w:ascii="宋体" w:hAnsi="宋体" w:cs="宋体"/>
                <w:sz w:val="24"/>
                <w:highlight w:val="none"/>
              </w:rPr>
              <w:t>8000袋</w:t>
            </w:r>
          </w:p>
        </w:tc>
        <w:tc>
          <w:tcPr>
            <w:tcW w:w="1417" w:type="dxa"/>
            <w:tcBorders>
              <w:left w:val="single" w:color="auto" w:sz="4" w:space="0"/>
              <w:right w:val="single" w:color="auto" w:sz="4" w:space="0"/>
            </w:tcBorders>
            <w:noWrap/>
            <w:vAlign w:val="center"/>
          </w:tcPr>
          <w:p w14:paraId="63A4171D">
            <w:pPr>
              <w:spacing w:line="360" w:lineRule="auto"/>
              <w:jc w:val="center"/>
              <w:rPr>
                <w:rFonts w:ascii="宋体" w:hAnsi="宋体" w:cs="宋体"/>
                <w:sz w:val="24"/>
                <w:highlight w:val="none"/>
              </w:rPr>
            </w:pPr>
            <w:r>
              <w:rPr>
                <w:rFonts w:hint="eastAsia" w:ascii="宋体" w:hAnsi="宋体" w:cs="宋体"/>
                <w:sz w:val="24"/>
                <w:highlight w:val="none"/>
              </w:rPr>
              <w:t>%</w:t>
            </w:r>
          </w:p>
        </w:tc>
        <w:tc>
          <w:tcPr>
            <w:tcW w:w="1624" w:type="dxa"/>
            <w:tcBorders>
              <w:left w:val="single" w:color="auto" w:sz="4" w:space="0"/>
            </w:tcBorders>
            <w:noWrap/>
            <w:vAlign w:val="center"/>
          </w:tcPr>
          <w:p w14:paraId="002CEED3">
            <w:pPr>
              <w:spacing w:line="360" w:lineRule="auto"/>
              <w:jc w:val="center"/>
              <w:rPr>
                <w:rFonts w:ascii="宋体" w:hAnsi="宋体" w:cs="宋体"/>
                <w:sz w:val="24"/>
                <w:highlight w:val="none"/>
              </w:rPr>
            </w:pPr>
            <w:r>
              <w:rPr>
                <w:rFonts w:hint="eastAsia" w:ascii="宋体" w:hAnsi="宋体" w:cs="宋体"/>
                <w:bCs/>
                <w:sz w:val="24"/>
                <w:highlight w:val="none"/>
                <w:lang w:bidi="zh-CN"/>
              </w:rPr>
              <w:t>元</w:t>
            </w:r>
            <w:r>
              <w:rPr>
                <w:rFonts w:hint="eastAsia" w:ascii="宋体" w:hAnsi="宋体" w:cs="宋体"/>
                <w:bCs/>
                <w:sz w:val="24"/>
                <w:highlight w:val="none"/>
                <w:lang w:val="zh-CN" w:bidi="zh-CN"/>
              </w:rPr>
              <w:t>/份</w:t>
            </w:r>
          </w:p>
        </w:tc>
      </w:tr>
      <w:tr w14:paraId="5BD19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7" w:type="dxa"/>
            <w:tcBorders>
              <w:right w:val="single" w:color="auto" w:sz="4" w:space="0"/>
            </w:tcBorders>
            <w:noWrap/>
            <w:vAlign w:val="center"/>
          </w:tcPr>
          <w:p w14:paraId="22AE9D5F">
            <w:pPr>
              <w:spacing w:line="360" w:lineRule="auto"/>
              <w:jc w:val="center"/>
              <w:rPr>
                <w:rFonts w:ascii="宋体" w:hAnsi="宋体" w:cs="宋体"/>
                <w:sz w:val="24"/>
                <w:highlight w:val="none"/>
              </w:rPr>
            </w:pPr>
            <w:r>
              <w:rPr>
                <w:rFonts w:hint="eastAsia" w:ascii="宋体" w:hAnsi="宋体" w:cs="宋体"/>
                <w:sz w:val="24"/>
                <w:highlight w:val="none"/>
              </w:rPr>
              <w:t>4</w:t>
            </w:r>
          </w:p>
        </w:tc>
        <w:tc>
          <w:tcPr>
            <w:tcW w:w="1404" w:type="dxa"/>
            <w:tcBorders>
              <w:left w:val="single" w:color="auto" w:sz="4" w:space="0"/>
              <w:right w:val="single" w:color="auto" w:sz="4" w:space="0"/>
            </w:tcBorders>
            <w:noWrap/>
            <w:vAlign w:val="center"/>
          </w:tcPr>
          <w:p w14:paraId="1F5E5C5C">
            <w:pPr>
              <w:ind w:right="164"/>
              <w:jc w:val="center"/>
              <w:rPr>
                <w:rFonts w:ascii="宋体" w:hAnsi="宋体" w:cs="宋体"/>
                <w:sz w:val="24"/>
                <w:highlight w:val="none"/>
              </w:rPr>
            </w:pPr>
            <w:r>
              <w:rPr>
                <w:rFonts w:hint="eastAsia" w:ascii="宋体" w:hAnsi="宋体" w:cs="宋体"/>
                <w:sz w:val="24"/>
                <w:highlight w:val="none"/>
                <w:lang w:val="zh-CN" w:bidi="zh-CN"/>
              </w:rPr>
              <w:t>西藏野生羊肚菌</w:t>
            </w:r>
          </w:p>
        </w:tc>
        <w:tc>
          <w:tcPr>
            <w:tcW w:w="1657" w:type="dxa"/>
            <w:tcBorders>
              <w:left w:val="single" w:color="auto" w:sz="4" w:space="0"/>
              <w:right w:val="single" w:color="auto" w:sz="4" w:space="0"/>
            </w:tcBorders>
            <w:noWrap/>
            <w:vAlign w:val="center"/>
          </w:tcPr>
          <w:p w14:paraId="0ED40C8C">
            <w:pPr>
              <w:jc w:val="center"/>
              <w:rPr>
                <w:rFonts w:ascii="宋体" w:hAnsi="宋体" w:cs="宋体"/>
                <w:sz w:val="24"/>
                <w:highlight w:val="none"/>
              </w:rPr>
            </w:pPr>
            <w:r>
              <w:rPr>
                <w:rFonts w:hint="eastAsia" w:ascii="宋体" w:hAnsi="宋体" w:cs="宋体"/>
                <w:sz w:val="24"/>
                <w:highlight w:val="none"/>
              </w:rPr>
              <w:t>100克/盒</w:t>
            </w:r>
          </w:p>
        </w:tc>
        <w:tc>
          <w:tcPr>
            <w:tcW w:w="1462" w:type="dxa"/>
            <w:tcBorders>
              <w:right w:val="single" w:color="auto" w:sz="4" w:space="0"/>
            </w:tcBorders>
            <w:noWrap/>
            <w:vAlign w:val="center"/>
          </w:tcPr>
          <w:p w14:paraId="4BE5D597">
            <w:pPr>
              <w:widowControl/>
              <w:spacing w:line="360" w:lineRule="auto"/>
              <w:jc w:val="center"/>
              <w:rPr>
                <w:rFonts w:ascii="宋体" w:hAnsi="宋体" w:cs="宋体"/>
                <w:sz w:val="24"/>
                <w:highlight w:val="none"/>
              </w:rPr>
            </w:pPr>
          </w:p>
        </w:tc>
        <w:tc>
          <w:tcPr>
            <w:tcW w:w="1559" w:type="dxa"/>
            <w:tcBorders>
              <w:left w:val="single" w:color="auto" w:sz="4" w:space="0"/>
              <w:right w:val="single" w:color="auto" w:sz="4" w:space="0"/>
            </w:tcBorders>
            <w:noWrap/>
            <w:vAlign w:val="center"/>
          </w:tcPr>
          <w:p w14:paraId="754E0CFF">
            <w:pPr>
              <w:jc w:val="center"/>
              <w:rPr>
                <w:rFonts w:ascii="宋体" w:hAnsi="宋体" w:cs="宋体"/>
                <w:sz w:val="24"/>
                <w:highlight w:val="none"/>
              </w:rPr>
            </w:pPr>
            <w:r>
              <w:rPr>
                <w:rFonts w:hint="eastAsia" w:ascii="宋体" w:hAnsi="宋体" w:cs="宋体"/>
                <w:sz w:val="24"/>
                <w:highlight w:val="none"/>
              </w:rPr>
              <w:t>2800盒</w:t>
            </w:r>
          </w:p>
        </w:tc>
        <w:tc>
          <w:tcPr>
            <w:tcW w:w="1417" w:type="dxa"/>
            <w:tcBorders>
              <w:left w:val="single" w:color="auto" w:sz="4" w:space="0"/>
              <w:right w:val="single" w:color="auto" w:sz="4" w:space="0"/>
            </w:tcBorders>
            <w:noWrap/>
            <w:vAlign w:val="center"/>
          </w:tcPr>
          <w:p w14:paraId="27DF10EA">
            <w:pPr>
              <w:spacing w:line="360" w:lineRule="auto"/>
              <w:jc w:val="center"/>
              <w:rPr>
                <w:rFonts w:ascii="宋体" w:hAnsi="宋体" w:cs="宋体"/>
                <w:sz w:val="24"/>
                <w:highlight w:val="none"/>
              </w:rPr>
            </w:pPr>
            <w:r>
              <w:rPr>
                <w:rFonts w:hint="eastAsia" w:ascii="宋体" w:hAnsi="宋体" w:cs="宋体"/>
                <w:sz w:val="24"/>
                <w:highlight w:val="none"/>
              </w:rPr>
              <w:t>%</w:t>
            </w:r>
          </w:p>
        </w:tc>
        <w:tc>
          <w:tcPr>
            <w:tcW w:w="1624" w:type="dxa"/>
            <w:tcBorders>
              <w:left w:val="single" w:color="auto" w:sz="4" w:space="0"/>
            </w:tcBorders>
            <w:noWrap/>
            <w:vAlign w:val="center"/>
          </w:tcPr>
          <w:p w14:paraId="0EF1B6FB">
            <w:pPr>
              <w:spacing w:line="360" w:lineRule="auto"/>
              <w:jc w:val="center"/>
              <w:rPr>
                <w:rFonts w:ascii="宋体" w:hAnsi="宋体" w:cs="宋体"/>
                <w:sz w:val="24"/>
                <w:highlight w:val="none"/>
              </w:rPr>
            </w:pPr>
            <w:r>
              <w:rPr>
                <w:rFonts w:hint="eastAsia" w:ascii="宋体" w:hAnsi="宋体" w:cs="宋体"/>
                <w:bCs/>
                <w:sz w:val="24"/>
                <w:highlight w:val="none"/>
                <w:lang w:bidi="zh-CN"/>
              </w:rPr>
              <w:t>元</w:t>
            </w:r>
            <w:r>
              <w:rPr>
                <w:rFonts w:hint="eastAsia" w:ascii="宋体" w:hAnsi="宋体" w:cs="宋体"/>
                <w:bCs/>
                <w:sz w:val="24"/>
                <w:highlight w:val="none"/>
                <w:lang w:val="zh-CN" w:bidi="zh-CN"/>
              </w:rPr>
              <w:t>/份</w:t>
            </w:r>
          </w:p>
        </w:tc>
      </w:tr>
    </w:tbl>
    <w:p w14:paraId="7A105E80">
      <w:pPr>
        <w:spacing w:line="360" w:lineRule="auto"/>
        <w:rPr>
          <w:rFonts w:ascii="宋体" w:hAnsi="宋体"/>
          <w:b/>
          <w:sz w:val="24"/>
          <w:highlight w:val="none"/>
          <w:u w:val="single"/>
        </w:rPr>
      </w:pPr>
      <w:r>
        <w:rPr>
          <w:rFonts w:hint="eastAsia" w:ascii="宋体" w:hAnsi="宋体"/>
          <w:b/>
          <w:sz w:val="24"/>
          <w:highlight w:val="none"/>
        </w:rPr>
        <w:t>注：</w:t>
      </w:r>
      <w:r>
        <w:rPr>
          <w:rFonts w:hint="eastAsia" w:ascii="宋体" w:hAnsi="宋体"/>
          <w:sz w:val="24"/>
          <w:highlight w:val="none"/>
        </w:rPr>
        <w:t>1、</w:t>
      </w:r>
      <w:r>
        <w:rPr>
          <w:rFonts w:hint="eastAsia" w:ascii="宋体" w:hAnsi="宋体"/>
          <w:b/>
          <w:sz w:val="24"/>
          <w:highlight w:val="none"/>
          <w:u w:val="single"/>
        </w:rPr>
        <w:t>投标人应当按照招标文件采购需求及相关报价要求填写</w:t>
      </w:r>
      <w:r>
        <w:rPr>
          <w:rFonts w:hint="eastAsia" w:ascii="宋体" w:hAnsi="宋体"/>
          <w:sz w:val="24"/>
          <w:highlight w:val="none"/>
          <w:u w:val="single"/>
        </w:rPr>
        <w:t>。</w:t>
      </w:r>
    </w:p>
    <w:p w14:paraId="1FEBB973">
      <w:pPr>
        <w:spacing w:line="360" w:lineRule="auto"/>
        <w:ind w:left="-283" w:firstLine="480"/>
        <w:rPr>
          <w:rFonts w:ascii="宋体" w:hAnsi="宋体"/>
          <w:sz w:val="24"/>
          <w:highlight w:val="none"/>
          <w:u w:val="single"/>
        </w:rPr>
      </w:pPr>
      <w:r>
        <w:rPr>
          <w:rFonts w:hint="eastAsia" w:ascii="宋体" w:hAnsi="宋体"/>
          <w:sz w:val="24"/>
          <w:highlight w:val="none"/>
        </w:rPr>
        <w:t>2、</w:t>
      </w:r>
      <w:r>
        <w:rPr>
          <w:rFonts w:hint="eastAsia" w:ascii="宋体" w:hAnsi="宋体"/>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78B56447">
      <w:pPr>
        <w:spacing w:line="360" w:lineRule="auto"/>
        <w:ind w:left="-283" w:firstLine="480"/>
        <w:rPr>
          <w:rFonts w:ascii="宋体" w:hAnsi="宋体"/>
          <w:sz w:val="24"/>
          <w:highlight w:val="none"/>
          <w:u w:val="single"/>
        </w:rPr>
      </w:pPr>
      <w:r>
        <w:rPr>
          <w:rFonts w:hint="eastAsia" w:ascii="宋体" w:hAnsi="宋体"/>
          <w:sz w:val="24"/>
          <w:highlight w:val="none"/>
        </w:rPr>
        <w:t>3、</w:t>
      </w:r>
      <w:r>
        <w:rPr>
          <w:rFonts w:hint="eastAsia" w:ascii="宋体" w:hAnsi="宋体"/>
          <w:sz w:val="24"/>
          <w:highlight w:val="none"/>
          <w:u w:val="single"/>
        </w:rPr>
        <w:t>本表中项目总报价应与开标一览表中项目总报价保持一致。</w:t>
      </w:r>
    </w:p>
    <w:p w14:paraId="4F4DC396">
      <w:pPr>
        <w:spacing w:line="360" w:lineRule="auto"/>
        <w:ind w:left="-283" w:firstLine="480"/>
        <w:rPr>
          <w:rFonts w:ascii="宋体" w:hAnsi="宋体"/>
          <w:bCs/>
          <w:sz w:val="24"/>
          <w:highlight w:val="none"/>
          <w:u w:val="single"/>
        </w:rPr>
      </w:pPr>
      <w:r>
        <w:rPr>
          <w:rFonts w:hint="eastAsia" w:ascii="宋体" w:hAnsi="宋体"/>
          <w:sz w:val="24"/>
          <w:highlight w:val="none"/>
        </w:rPr>
        <w:t>4、</w:t>
      </w:r>
      <w:r>
        <w:rPr>
          <w:rFonts w:hint="eastAsia" w:ascii="宋体" w:hAnsi="宋体"/>
          <w:bCs/>
          <w:sz w:val="24"/>
          <w:highlight w:val="none"/>
          <w:u w:val="single"/>
        </w:rPr>
        <w:t>报价保留至小数点后两位，四舍五入。</w:t>
      </w:r>
    </w:p>
    <w:p w14:paraId="0A826217">
      <w:pPr>
        <w:spacing w:line="360" w:lineRule="auto"/>
        <w:ind w:left="-283" w:firstLine="480"/>
        <w:rPr>
          <w:rFonts w:ascii="宋体" w:hAnsi="宋体"/>
          <w:bCs/>
          <w:sz w:val="24"/>
          <w:highlight w:val="none"/>
          <w:u w:val="single"/>
        </w:rPr>
      </w:pPr>
      <w:r>
        <w:rPr>
          <w:rFonts w:hint="eastAsia" w:ascii="宋体" w:hAnsi="宋体"/>
          <w:bCs/>
          <w:sz w:val="24"/>
          <w:highlight w:val="none"/>
        </w:rPr>
        <w:t>5、</w:t>
      </w:r>
      <w:r>
        <w:rPr>
          <w:rFonts w:hint="eastAsia" w:ascii="宋体" w:hAnsi="宋体"/>
          <w:bCs/>
          <w:sz w:val="24"/>
          <w:highlight w:val="none"/>
          <w:u w:val="single"/>
        </w:rPr>
        <w:t>标的物报价不得为零，否则投标无效。</w:t>
      </w:r>
    </w:p>
    <w:p w14:paraId="1A2616B7">
      <w:pPr>
        <w:spacing w:line="360" w:lineRule="auto"/>
        <w:ind w:left="-283" w:firstLine="480"/>
        <w:rPr>
          <w:rFonts w:ascii="宋体" w:hAnsi="宋体"/>
          <w:b/>
          <w:sz w:val="24"/>
          <w:highlight w:val="none"/>
          <w:u w:val="single"/>
        </w:rPr>
      </w:pPr>
      <w:r>
        <w:rPr>
          <w:rFonts w:hint="eastAsia" w:ascii="宋体" w:hAnsi="宋体"/>
          <w:b/>
          <w:sz w:val="24"/>
          <w:highlight w:val="none"/>
          <w:u w:val="single"/>
        </w:rPr>
        <w:t>6、因苏采云系统开标一览表仅能报一个优惠率，投标人在填报系统中的开标一览表时，本标段填写</w:t>
      </w:r>
      <w:r>
        <w:rPr>
          <w:rFonts w:hint="eastAsia" w:ascii="宋体" w:hAnsi="宋体"/>
          <w:b/>
          <w:sz w:val="36"/>
          <w:szCs w:val="36"/>
          <w:highlight w:val="none"/>
          <w:u w:val="single"/>
        </w:rPr>
        <w:t>青稞米的优惠率</w:t>
      </w:r>
      <w:r>
        <w:rPr>
          <w:rFonts w:hint="eastAsia" w:ascii="宋体" w:hAnsi="宋体"/>
          <w:b/>
          <w:sz w:val="24"/>
          <w:highlight w:val="none"/>
          <w:u w:val="single"/>
        </w:rPr>
        <w:t>，本标段最终以清单及明细报价表为准。</w:t>
      </w:r>
    </w:p>
    <w:p w14:paraId="7DF984C1">
      <w:pPr>
        <w:pStyle w:val="5"/>
        <w:spacing w:line="360" w:lineRule="auto"/>
        <w:jc w:val="center"/>
        <w:rPr>
          <w:rFonts w:ascii="宋体" w:hAnsi="宋体" w:cs="宋体"/>
          <w:highlight w:val="none"/>
        </w:rPr>
      </w:pPr>
      <w:r>
        <w:rPr>
          <w:rFonts w:hint="eastAsia" w:ascii="宋体" w:hAnsi="宋体" w:cs="宋体"/>
          <w:highlight w:val="none"/>
        </w:rPr>
        <w:br w:type="page"/>
      </w:r>
    </w:p>
    <w:p w14:paraId="293FFBAA">
      <w:pPr>
        <w:spacing w:line="360" w:lineRule="auto"/>
        <w:jc w:val="center"/>
        <w:rPr>
          <w:rFonts w:ascii="宋体" w:hAnsi="宋体" w:cs="宋体"/>
          <w:b/>
          <w:bCs/>
          <w:sz w:val="32"/>
          <w:highlight w:val="none"/>
        </w:rPr>
      </w:pPr>
      <w:r>
        <w:rPr>
          <w:rFonts w:hint="eastAsia" w:ascii="宋体" w:hAnsi="宋体" w:cs="宋体"/>
          <w:b/>
          <w:bCs/>
          <w:sz w:val="32"/>
          <w:highlight w:val="none"/>
        </w:rPr>
        <w:t>五、技术部分</w:t>
      </w:r>
    </w:p>
    <w:p w14:paraId="0C2BF006">
      <w:pPr>
        <w:spacing w:line="360" w:lineRule="auto"/>
        <w:jc w:val="center"/>
        <w:rPr>
          <w:rFonts w:ascii="宋体" w:hAnsi="宋体" w:cs="宋体"/>
          <w:b/>
          <w:bCs/>
          <w:sz w:val="32"/>
          <w:highlight w:val="none"/>
        </w:rPr>
      </w:pPr>
      <w:r>
        <w:rPr>
          <w:rFonts w:hint="eastAsia" w:ascii="宋体" w:hAnsi="宋体" w:cs="宋体"/>
          <w:b/>
          <w:bCs/>
          <w:sz w:val="32"/>
          <w:highlight w:val="none"/>
        </w:rPr>
        <w:t>1.技术响应及偏离表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578"/>
        <w:gridCol w:w="1868"/>
        <w:gridCol w:w="2098"/>
        <w:gridCol w:w="1564"/>
        <w:gridCol w:w="1134"/>
      </w:tblGrid>
      <w:tr w14:paraId="1942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80BEFD4">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序号</w:t>
            </w:r>
          </w:p>
        </w:tc>
        <w:tc>
          <w:tcPr>
            <w:tcW w:w="1578" w:type="dxa"/>
            <w:noWrap/>
            <w:vAlign w:val="center"/>
          </w:tcPr>
          <w:p w14:paraId="4EF67D6E">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服务内容</w:t>
            </w:r>
          </w:p>
        </w:tc>
        <w:tc>
          <w:tcPr>
            <w:tcW w:w="1868" w:type="dxa"/>
            <w:noWrap/>
            <w:vAlign w:val="center"/>
          </w:tcPr>
          <w:p w14:paraId="6D09613E">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招标文件要求</w:t>
            </w:r>
          </w:p>
        </w:tc>
        <w:tc>
          <w:tcPr>
            <w:tcW w:w="2098" w:type="dxa"/>
            <w:noWrap/>
            <w:vAlign w:val="center"/>
          </w:tcPr>
          <w:p w14:paraId="46917062">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投标文件实际</w:t>
            </w:r>
            <w:r>
              <w:rPr>
                <w:rFonts w:hint="eastAsia" w:ascii="宋体" w:hAnsi="宋体" w:eastAsia="宋体" w:cs="宋体"/>
                <w:kern w:val="2"/>
                <w:highlight w:val="none"/>
              </w:rPr>
              <w:t>服务承诺</w:t>
            </w:r>
          </w:p>
        </w:tc>
        <w:tc>
          <w:tcPr>
            <w:tcW w:w="1564" w:type="dxa"/>
            <w:noWrap/>
            <w:vAlign w:val="center"/>
          </w:tcPr>
          <w:p w14:paraId="28726917">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符合/正偏离/负偏离</w:t>
            </w:r>
          </w:p>
        </w:tc>
        <w:tc>
          <w:tcPr>
            <w:tcW w:w="1134" w:type="dxa"/>
            <w:noWrap/>
            <w:vAlign w:val="center"/>
          </w:tcPr>
          <w:p w14:paraId="1DEBD557">
            <w:pPr>
              <w:pStyle w:val="1395"/>
              <w:widowControl w:val="0"/>
              <w:spacing w:line="360" w:lineRule="auto"/>
              <w:jc w:val="center"/>
              <w:rPr>
                <w:rFonts w:ascii="宋体" w:hAnsi="宋体" w:eastAsia="宋体" w:cs="宋体"/>
                <w:bCs/>
                <w:kern w:val="2"/>
                <w:highlight w:val="none"/>
              </w:rPr>
            </w:pPr>
            <w:r>
              <w:rPr>
                <w:rFonts w:hint="eastAsia" w:ascii="宋体" w:hAnsi="宋体" w:eastAsia="宋体" w:cs="宋体"/>
                <w:bCs/>
                <w:kern w:val="2"/>
                <w:highlight w:val="none"/>
              </w:rPr>
              <w:t>备注</w:t>
            </w:r>
          </w:p>
        </w:tc>
      </w:tr>
      <w:tr w14:paraId="3A3E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DE3ABC7">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526796AD">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49F30300">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3746DEF1">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1128FF7D">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0986D6E8">
            <w:pPr>
              <w:pStyle w:val="1395"/>
              <w:widowControl w:val="0"/>
              <w:spacing w:line="360" w:lineRule="auto"/>
              <w:jc w:val="center"/>
              <w:rPr>
                <w:rFonts w:ascii="宋体" w:hAnsi="宋体" w:eastAsia="宋体" w:cs="宋体"/>
                <w:bCs/>
                <w:kern w:val="2"/>
                <w:highlight w:val="none"/>
              </w:rPr>
            </w:pPr>
          </w:p>
        </w:tc>
      </w:tr>
      <w:tr w14:paraId="69E0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72287F7">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23E11F95">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36438D55">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3BA7D67E">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43DA1344">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0C234E94">
            <w:pPr>
              <w:pStyle w:val="1395"/>
              <w:widowControl w:val="0"/>
              <w:spacing w:line="360" w:lineRule="auto"/>
              <w:jc w:val="center"/>
              <w:rPr>
                <w:rFonts w:ascii="宋体" w:hAnsi="宋体" w:eastAsia="宋体" w:cs="宋体"/>
                <w:bCs/>
                <w:kern w:val="2"/>
                <w:highlight w:val="none"/>
              </w:rPr>
            </w:pPr>
          </w:p>
        </w:tc>
      </w:tr>
      <w:tr w14:paraId="7971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B2A1C00">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440FA113">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346F274B">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7E0B0500">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20C3C688">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3E4FFC9E">
            <w:pPr>
              <w:pStyle w:val="1395"/>
              <w:widowControl w:val="0"/>
              <w:spacing w:line="360" w:lineRule="auto"/>
              <w:jc w:val="center"/>
              <w:rPr>
                <w:rFonts w:ascii="宋体" w:hAnsi="宋体" w:eastAsia="宋体" w:cs="宋体"/>
                <w:bCs/>
                <w:kern w:val="2"/>
                <w:highlight w:val="none"/>
              </w:rPr>
            </w:pPr>
          </w:p>
        </w:tc>
      </w:tr>
      <w:tr w14:paraId="3295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EEAD17E">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3F5205C9">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147DA3A7">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7609641B">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35608890">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0037DDF8">
            <w:pPr>
              <w:pStyle w:val="1395"/>
              <w:widowControl w:val="0"/>
              <w:spacing w:line="360" w:lineRule="auto"/>
              <w:jc w:val="center"/>
              <w:rPr>
                <w:rFonts w:ascii="宋体" w:hAnsi="宋体" w:eastAsia="宋体" w:cs="宋体"/>
                <w:bCs/>
                <w:kern w:val="2"/>
                <w:highlight w:val="none"/>
              </w:rPr>
            </w:pPr>
          </w:p>
        </w:tc>
      </w:tr>
      <w:tr w14:paraId="40B34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048D821C">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02666D32">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365BFFF9">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57C494C5">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5AE64999">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07BE4153">
            <w:pPr>
              <w:pStyle w:val="1395"/>
              <w:widowControl w:val="0"/>
              <w:spacing w:line="360" w:lineRule="auto"/>
              <w:jc w:val="center"/>
              <w:rPr>
                <w:rFonts w:ascii="宋体" w:hAnsi="宋体" w:eastAsia="宋体" w:cs="宋体"/>
                <w:bCs/>
                <w:kern w:val="2"/>
                <w:highlight w:val="none"/>
              </w:rPr>
            </w:pPr>
          </w:p>
        </w:tc>
      </w:tr>
      <w:tr w14:paraId="6EAD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55126F27">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47398B7B">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2229DE63">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1AB69029">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52D25E7E">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3483E809">
            <w:pPr>
              <w:pStyle w:val="1395"/>
              <w:widowControl w:val="0"/>
              <w:spacing w:line="360" w:lineRule="auto"/>
              <w:jc w:val="center"/>
              <w:rPr>
                <w:rFonts w:ascii="宋体" w:hAnsi="宋体" w:eastAsia="宋体" w:cs="宋体"/>
                <w:bCs/>
                <w:kern w:val="2"/>
                <w:highlight w:val="none"/>
              </w:rPr>
            </w:pPr>
          </w:p>
        </w:tc>
      </w:tr>
      <w:tr w14:paraId="2C43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3A178F68">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0E9E4F62">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1EDF8503">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1E3602D5">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48667B8C">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026699AC">
            <w:pPr>
              <w:pStyle w:val="1395"/>
              <w:widowControl w:val="0"/>
              <w:spacing w:line="360" w:lineRule="auto"/>
              <w:jc w:val="center"/>
              <w:rPr>
                <w:rFonts w:ascii="宋体" w:hAnsi="宋体" w:eastAsia="宋体" w:cs="宋体"/>
                <w:bCs/>
                <w:kern w:val="2"/>
                <w:highlight w:val="none"/>
              </w:rPr>
            </w:pPr>
          </w:p>
        </w:tc>
      </w:tr>
      <w:tr w14:paraId="792FD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1E737FE1">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21CD6E9B">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388831A7">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055D5651">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4B099EFE">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55707764">
            <w:pPr>
              <w:pStyle w:val="1395"/>
              <w:widowControl w:val="0"/>
              <w:spacing w:line="360" w:lineRule="auto"/>
              <w:jc w:val="center"/>
              <w:rPr>
                <w:rFonts w:ascii="宋体" w:hAnsi="宋体" w:eastAsia="宋体" w:cs="宋体"/>
                <w:bCs/>
                <w:kern w:val="2"/>
                <w:highlight w:val="none"/>
              </w:rPr>
            </w:pPr>
          </w:p>
        </w:tc>
      </w:tr>
      <w:tr w14:paraId="00FE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7" w:type="dxa"/>
            <w:noWrap/>
            <w:vAlign w:val="center"/>
          </w:tcPr>
          <w:p w14:paraId="4891FEC5">
            <w:pPr>
              <w:pStyle w:val="1395"/>
              <w:widowControl w:val="0"/>
              <w:spacing w:line="360" w:lineRule="auto"/>
              <w:jc w:val="center"/>
              <w:rPr>
                <w:rFonts w:ascii="宋体" w:hAnsi="宋体" w:eastAsia="宋体" w:cs="宋体"/>
                <w:bCs/>
                <w:kern w:val="2"/>
                <w:highlight w:val="none"/>
              </w:rPr>
            </w:pPr>
          </w:p>
        </w:tc>
        <w:tc>
          <w:tcPr>
            <w:tcW w:w="1578" w:type="dxa"/>
            <w:noWrap/>
            <w:vAlign w:val="center"/>
          </w:tcPr>
          <w:p w14:paraId="19DE6732">
            <w:pPr>
              <w:pStyle w:val="1395"/>
              <w:widowControl w:val="0"/>
              <w:spacing w:line="360" w:lineRule="auto"/>
              <w:jc w:val="center"/>
              <w:rPr>
                <w:rFonts w:ascii="宋体" w:hAnsi="宋体" w:eastAsia="宋体" w:cs="宋体"/>
                <w:bCs/>
                <w:kern w:val="2"/>
                <w:highlight w:val="none"/>
              </w:rPr>
            </w:pPr>
          </w:p>
        </w:tc>
        <w:tc>
          <w:tcPr>
            <w:tcW w:w="1868" w:type="dxa"/>
            <w:noWrap/>
            <w:vAlign w:val="center"/>
          </w:tcPr>
          <w:p w14:paraId="5C58DE2F">
            <w:pPr>
              <w:pStyle w:val="1395"/>
              <w:widowControl w:val="0"/>
              <w:spacing w:line="360" w:lineRule="auto"/>
              <w:jc w:val="center"/>
              <w:rPr>
                <w:rFonts w:ascii="宋体" w:hAnsi="宋体" w:eastAsia="宋体" w:cs="宋体"/>
                <w:bCs/>
                <w:kern w:val="2"/>
                <w:highlight w:val="none"/>
              </w:rPr>
            </w:pPr>
          </w:p>
        </w:tc>
        <w:tc>
          <w:tcPr>
            <w:tcW w:w="2098" w:type="dxa"/>
            <w:noWrap/>
            <w:vAlign w:val="center"/>
          </w:tcPr>
          <w:p w14:paraId="376205E0">
            <w:pPr>
              <w:pStyle w:val="1395"/>
              <w:widowControl w:val="0"/>
              <w:spacing w:line="360" w:lineRule="auto"/>
              <w:jc w:val="center"/>
              <w:rPr>
                <w:rFonts w:ascii="宋体" w:hAnsi="宋体" w:eastAsia="宋体" w:cs="宋体"/>
                <w:bCs/>
                <w:kern w:val="2"/>
                <w:highlight w:val="none"/>
              </w:rPr>
            </w:pPr>
          </w:p>
        </w:tc>
        <w:tc>
          <w:tcPr>
            <w:tcW w:w="1564" w:type="dxa"/>
            <w:noWrap/>
            <w:vAlign w:val="center"/>
          </w:tcPr>
          <w:p w14:paraId="4C2E5988">
            <w:pPr>
              <w:pStyle w:val="1395"/>
              <w:widowControl w:val="0"/>
              <w:spacing w:line="360" w:lineRule="auto"/>
              <w:jc w:val="center"/>
              <w:rPr>
                <w:rFonts w:ascii="宋体" w:hAnsi="宋体" w:eastAsia="宋体" w:cs="宋体"/>
                <w:bCs/>
                <w:kern w:val="2"/>
                <w:highlight w:val="none"/>
              </w:rPr>
            </w:pPr>
          </w:p>
        </w:tc>
        <w:tc>
          <w:tcPr>
            <w:tcW w:w="1134" w:type="dxa"/>
            <w:noWrap/>
            <w:vAlign w:val="center"/>
          </w:tcPr>
          <w:p w14:paraId="6D951639">
            <w:pPr>
              <w:pStyle w:val="1395"/>
              <w:widowControl w:val="0"/>
              <w:spacing w:line="360" w:lineRule="auto"/>
              <w:jc w:val="center"/>
              <w:rPr>
                <w:rFonts w:ascii="宋体" w:hAnsi="宋体" w:eastAsia="宋体" w:cs="宋体"/>
                <w:bCs/>
                <w:kern w:val="2"/>
                <w:highlight w:val="none"/>
              </w:rPr>
            </w:pPr>
          </w:p>
        </w:tc>
      </w:tr>
    </w:tbl>
    <w:p w14:paraId="6B8F1A83">
      <w:pPr>
        <w:pStyle w:val="1395"/>
        <w:spacing w:beforeLines="50" w:line="360" w:lineRule="auto"/>
        <w:rPr>
          <w:rFonts w:ascii="宋体" w:hAnsi="宋体" w:eastAsia="宋体" w:cs="宋体"/>
          <w:bCs/>
          <w:highlight w:val="none"/>
        </w:rPr>
      </w:pPr>
      <w:r>
        <w:rPr>
          <w:rFonts w:hint="eastAsia" w:ascii="宋体" w:hAnsi="宋体" w:eastAsia="宋体" w:cs="宋体"/>
          <w:bCs/>
          <w:highlight w:val="none"/>
        </w:rPr>
        <w:t>注：</w:t>
      </w:r>
    </w:p>
    <w:p w14:paraId="4E5C60FC">
      <w:pPr>
        <w:pStyle w:val="1395"/>
        <w:spacing w:beforeLines="50" w:line="360" w:lineRule="auto"/>
        <w:ind w:firstLine="480" w:firstLineChars="200"/>
        <w:rPr>
          <w:rFonts w:ascii="宋体" w:hAnsi="宋体" w:eastAsia="宋体" w:cs="宋体"/>
          <w:highlight w:val="none"/>
          <w:u w:val="single"/>
        </w:rPr>
      </w:pPr>
      <w:r>
        <w:rPr>
          <w:rFonts w:hint="eastAsia" w:ascii="宋体" w:hAnsi="宋体" w:eastAsia="宋体" w:cs="宋体"/>
          <w:highlight w:val="none"/>
        </w:rPr>
        <w:t>1.</w:t>
      </w:r>
      <w:r>
        <w:rPr>
          <w:rFonts w:hint="eastAsia" w:ascii="宋体" w:hAnsi="宋体" w:eastAsia="宋体" w:cs="宋体"/>
          <w:highlight w:val="none"/>
          <w:u w:val="single"/>
        </w:rPr>
        <w:t>服务要求的响应根据 “第四部分采购需求”要求进行逐条说明。</w:t>
      </w:r>
    </w:p>
    <w:p w14:paraId="3DC7F778">
      <w:pPr>
        <w:pStyle w:val="1395"/>
        <w:spacing w:beforeLines="50" w:line="360" w:lineRule="auto"/>
        <w:ind w:firstLine="480" w:firstLineChars="200"/>
        <w:rPr>
          <w:rFonts w:ascii="宋体" w:hAnsi="宋体" w:eastAsia="宋体" w:cs="宋体"/>
          <w:highlight w:val="none"/>
          <w:u w:val="single"/>
        </w:rPr>
      </w:pPr>
      <w:r>
        <w:rPr>
          <w:rFonts w:hint="eastAsia" w:ascii="宋体" w:hAnsi="宋体" w:eastAsia="宋体" w:cs="宋体"/>
          <w:highlight w:val="none"/>
        </w:rPr>
        <w:t>2.</w:t>
      </w:r>
      <w:r>
        <w:rPr>
          <w:rFonts w:hint="eastAsia" w:ascii="宋体" w:hAnsi="宋体" w:eastAsia="宋体" w:cs="宋体"/>
          <w:highlight w:val="none"/>
          <w:u w:val="single"/>
        </w:rPr>
        <w:t>除本服务偏离表所列的偏离服务外，其他所有服务均完全响应“招标文件”中的要求。</w:t>
      </w:r>
    </w:p>
    <w:p w14:paraId="49A0ACD0">
      <w:pPr>
        <w:pStyle w:val="1395"/>
        <w:spacing w:beforeLines="50" w:line="360" w:lineRule="auto"/>
        <w:ind w:firstLine="480" w:firstLineChars="200"/>
        <w:rPr>
          <w:rFonts w:ascii="宋体" w:hAnsi="宋体" w:eastAsia="宋体" w:cs="宋体"/>
          <w:highlight w:val="none"/>
          <w:u w:val="single"/>
        </w:rPr>
      </w:pPr>
      <w:r>
        <w:rPr>
          <w:rFonts w:hint="eastAsia" w:ascii="宋体" w:hAnsi="宋体" w:eastAsia="宋体" w:cs="宋体"/>
          <w:highlight w:val="none"/>
        </w:rPr>
        <w:t>3.</w:t>
      </w:r>
      <w:r>
        <w:rPr>
          <w:rFonts w:hint="eastAsia" w:ascii="宋体" w:hAnsi="宋体" w:eastAsia="宋体" w:cs="宋体"/>
          <w:highlight w:val="none"/>
          <w:u w:val="single"/>
        </w:rPr>
        <w:t>行数不够，可自行添加。</w:t>
      </w:r>
    </w:p>
    <w:p w14:paraId="6D30F4F0">
      <w:pPr>
        <w:rPr>
          <w:rFonts w:ascii="宋体" w:hAnsi="宋体" w:cs="宋体"/>
          <w:sz w:val="24"/>
          <w:highlight w:val="none"/>
          <w:u w:val="single"/>
        </w:rPr>
      </w:pPr>
      <w:r>
        <w:rPr>
          <w:rFonts w:hint="eastAsia" w:ascii="宋体" w:hAnsi="宋体" w:cs="宋体"/>
          <w:sz w:val="24"/>
          <w:highlight w:val="none"/>
          <w:u w:val="single"/>
        </w:rPr>
        <w:br w:type="page"/>
      </w:r>
    </w:p>
    <w:p w14:paraId="12E759D8">
      <w:pPr>
        <w:spacing w:line="360" w:lineRule="auto"/>
        <w:jc w:val="center"/>
        <w:rPr>
          <w:rFonts w:ascii="宋体" w:hAnsi="宋体" w:cs="宋体"/>
          <w:b/>
          <w:bCs/>
          <w:sz w:val="32"/>
          <w:highlight w:val="none"/>
        </w:rPr>
      </w:pPr>
      <w:r>
        <w:rPr>
          <w:rFonts w:hint="eastAsia" w:ascii="宋体" w:hAnsi="宋体" w:cs="宋体"/>
          <w:b/>
          <w:bCs/>
          <w:sz w:val="32"/>
          <w:highlight w:val="none"/>
        </w:rPr>
        <w:t>2.本项目服务方案</w:t>
      </w:r>
    </w:p>
    <w:p w14:paraId="0F94E5EE">
      <w:pPr>
        <w:pStyle w:val="1396"/>
        <w:spacing w:line="360" w:lineRule="auto"/>
        <w:ind w:firstLine="480" w:firstLineChars="200"/>
        <w:rPr>
          <w:rFonts w:ascii="宋体" w:hAnsi="宋体" w:cs="宋体"/>
          <w:sz w:val="24"/>
          <w:highlight w:val="none"/>
        </w:rPr>
      </w:pPr>
      <w:r>
        <w:rPr>
          <w:rFonts w:hint="eastAsia" w:ascii="宋体" w:hAnsi="宋体" w:cs="宋体"/>
          <w:sz w:val="24"/>
          <w:highlight w:val="none"/>
        </w:rPr>
        <w:t>1.针对本项目制订具体的项目实施方案，力求完善，便于实际参照执行。</w:t>
      </w:r>
    </w:p>
    <w:p w14:paraId="05001FC0">
      <w:pPr>
        <w:pStyle w:val="1396"/>
        <w:spacing w:line="360" w:lineRule="auto"/>
        <w:ind w:firstLine="480" w:firstLineChars="200"/>
        <w:rPr>
          <w:rFonts w:ascii="宋体" w:hAnsi="宋体" w:cs="宋体"/>
          <w:sz w:val="24"/>
          <w:highlight w:val="none"/>
        </w:rPr>
      </w:pPr>
      <w:r>
        <w:rPr>
          <w:rFonts w:hint="eastAsia" w:ascii="宋体" w:hAnsi="宋体" w:cs="宋体"/>
          <w:sz w:val="24"/>
          <w:highlight w:val="none"/>
        </w:rPr>
        <w:t>2.提供招标文件采购需求要求阐述的相关内容。</w:t>
      </w:r>
    </w:p>
    <w:p w14:paraId="1A84629E">
      <w:pPr>
        <w:pStyle w:val="1396"/>
        <w:spacing w:line="360" w:lineRule="auto"/>
        <w:ind w:firstLine="480" w:firstLineChars="200"/>
        <w:rPr>
          <w:rFonts w:ascii="宋体" w:hAnsi="宋体" w:cs="宋体"/>
          <w:bCs/>
          <w:sz w:val="24"/>
          <w:highlight w:val="none"/>
        </w:rPr>
      </w:pPr>
      <w:r>
        <w:rPr>
          <w:rFonts w:hint="eastAsia" w:ascii="宋体" w:hAnsi="宋体" w:cs="宋体"/>
          <w:bCs/>
          <w:sz w:val="24"/>
          <w:highlight w:val="none"/>
        </w:rPr>
        <w:t>3.组织管理体系的架构、项目的运作规划以及岗位设置。</w:t>
      </w:r>
    </w:p>
    <w:p w14:paraId="05048867">
      <w:pPr>
        <w:pStyle w:val="1396"/>
        <w:spacing w:line="360" w:lineRule="auto"/>
        <w:ind w:firstLine="480" w:firstLineChars="200"/>
        <w:rPr>
          <w:rFonts w:ascii="宋体" w:hAnsi="宋体" w:cs="宋体"/>
          <w:bCs/>
          <w:sz w:val="24"/>
          <w:highlight w:val="none"/>
        </w:rPr>
      </w:pPr>
      <w:r>
        <w:rPr>
          <w:rFonts w:hint="eastAsia" w:ascii="宋体" w:hAnsi="宋体" w:cs="宋体"/>
          <w:bCs/>
          <w:sz w:val="24"/>
          <w:highlight w:val="none"/>
        </w:rPr>
        <w:t>......</w:t>
      </w:r>
    </w:p>
    <w:p w14:paraId="2496F788">
      <w:pPr>
        <w:rPr>
          <w:rFonts w:ascii="宋体" w:hAnsi="宋体" w:cs="宋体"/>
          <w:bCs/>
          <w:sz w:val="24"/>
          <w:highlight w:val="none"/>
        </w:rPr>
      </w:pPr>
      <w:r>
        <w:rPr>
          <w:rFonts w:hint="eastAsia" w:ascii="宋体" w:hAnsi="宋体" w:cs="宋体"/>
          <w:bCs/>
          <w:sz w:val="24"/>
          <w:highlight w:val="none"/>
        </w:rPr>
        <w:br w:type="page"/>
      </w:r>
    </w:p>
    <w:p w14:paraId="60C4E4FB">
      <w:pPr>
        <w:pStyle w:val="1397"/>
        <w:overflowPunct w:val="0"/>
        <w:spacing w:line="500" w:lineRule="exact"/>
        <w:ind w:firstLine="0" w:firstLineChars="0"/>
        <w:jc w:val="center"/>
        <w:rPr>
          <w:rFonts w:ascii="宋体" w:hAnsi="宋体" w:cs="宋体"/>
          <w:b/>
          <w:sz w:val="32"/>
          <w:szCs w:val="32"/>
          <w:highlight w:val="none"/>
        </w:rPr>
      </w:pPr>
      <w:r>
        <w:rPr>
          <w:rFonts w:hint="eastAsia" w:ascii="宋体" w:hAnsi="宋体" w:cs="宋体"/>
          <w:b/>
          <w:bCs/>
          <w:sz w:val="32"/>
          <w:highlight w:val="none"/>
        </w:rPr>
        <w:t>3.本项目拟投入项目成员人员配备一览表</w:t>
      </w:r>
    </w:p>
    <w:tbl>
      <w:tblPr>
        <w:tblStyle w:val="64"/>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355"/>
        <w:gridCol w:w="1234"/>
        <w:gridCol w:w="993"/>
        <w:gridCol w:w="2268"/>
        <w:gridCol w:w="2127"/>
      </w:tblGrid>
      <w:tr w14:paraId="4315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39" w:type="dxa"/>
            <w:noWrap/>
            <w:vAlign w:val="center"/>
          </w:tcPr>
          <w:p w14:paraId="47F23670">
            <w:pPr>
              <w:pStyle w:val="1397"/>
              <w:ind w:firstLine="0" w:firstLineChars="0"/>
              <w:jc w:val="center"/>
              <w:rPr>
                <w:rFonts w:ascii="宋体" w:hAnsi="宋体" w:cs="宋体"/>
                <w:bCs/>
                <w:sz w:val="24"/>
                <w:highlight w:val="none"/>
              </w:rPr>
            </w:pPr>
            <w:r>
              <w:rPr>
                <w:rFonts w:hint="eastAsia" w:ascii="宋体" w:hAnsi="宋体" w:cs="宋体"/>
                <w:bCs/>
                <w:sz w:val="24"/>
                <w:highlight w:val="none"/>
              </w:rPr>
              <w:t>序号</w:t>
            </w:r>
          </w:p>
        </w:tc>
        <w:tc>
          <w:tcPr>
            <w:tcW w:w="1355" w:type="dxa"/>
            <w:noWrap/>
            <w:vAlign w:val="center"/>
          </w:tcPr>
          <w:p w14:paraId="2BE4DD27">
            <w:pPr>
              <w:pStyle w:val="1397"/>
              <w:ind w:firstLine="0" w:firstLineChars="0"/>
              <w:jc w:val="center"/>
              <w:rPr>
                <w:rFonts w:ascii="宋体" w:hAnsi="宋体" w:cs="宋体"/>
                <w:bCs/>
                <w:sz w:val="24"/>
                <w:highlight w:val="none"/>
              </w:rPr>
            </w:pPr>
            <w:r>
              <w:rPr>
                <w:rFonts w:hint="eastAsia" w:ascii="宋体" w:hAnsi="宋体" w:cs="宋体"/>
                <w:bCs/>
                <w:sz w:val="24"/>
                <w:highlight w:val="none"/>
              </w:rPr>
              <w:t>姓名</w:t>
            </w:r>
          </w:p>
        </w:tc>
        <w:tc>
          <w:tcPr>
            <w:tcW w:w="1234" w:type="dxa"/>
            <w:noWrap/>
            <w:vAlign w:val="center"/>
          </w:tcPr>
          <w:p w14:paraId="112927FB">
            <w:pPr>
              <w:pStyle w:val="1397"/>
              <w:ind w:firstLine="0" w:firstLineChars="0"/>
              <w:jc w:val="center"/>
              <w:rPr>
                <w:rFonts w:ascii="宋体" w:hAnsi="宋体" w:cs="宋体"/>
                <w:sz w:val="24"/>
                <w:highlight w:val="none"/>
              </w:rPr>
            </w:pPr>
            <w:r>
              <w:rPr>
                <w:rFonts w:hint="eastAsia" w:ascii="宋体" w:hAnsi="宋体" w:cs="宋体"/>
                <w:sz w:val="24"/>
                <w:highlight w:val="none"/>
              </w:rPr>
              <w:t>年龄</w:t>
            </w:r>
          </w:p>
        </w:tc>
        <w:tc>
          <w:tcPr>
            <w:tcW w:w="993" w:type="dxa"/>
            <w:noWrap/>
            <w:vAlign w:val="center"/>
          </w:tcPr>
          <w:p w14:paraId="17B8B6CC">
            <w:pPr>
              <w:pStyle w:val="1397"/>
              <w:ind w:firstLine="0" w:firstLineChars="0"/>
              <w:jc w:val="center"/>
              <w:rPr>
                <w:rFonts w:ascii="宋体" w:hAnsi="宋体" w:cs="宋体"/>
                <w:sz w:val="24"/>
                <w:highlight w:val="none"/>
              </w:rPr>
            </w:pPr>
            <w:r>
              <w:rPr>
                <w:rFonts w:hint="eastAsia" w:ascii="宋体" w:hAnsi="宋体" w:cs="宋体"/>
                <w:sz w:val="24"/>
                <w:highlight w:val="none"/>
              </w:rPr>
              <w:t>性别</w:t>
            </w:r>
          </w:p>
        </w:tc>
        <w:tc>
          <w:tcPr>
            <w:tcW w:w="2268" w:type="dxa"/>
            <w:noWrap/>
            <w:vAlign w:val="center"/>
          </w:tcPr>
          <w:p w14:paraId="3EFADCED">
            <w:pPr>
              <w:pStyle w:val="1397"/>
              <w:ind w:firstLine="0" w:firstLineChars="0"/>
              <w:jc w:val="center"/>
              <w:rPr>
                <w:rFonts w:ascii="宋体" w:hAnsi="宋体" w:cs="宋体"/>
                <w:sz w:val="24"/>
                <w:highlight w:val="none"/>
              </w:rPr>
            </w:pPr>
            <w:r>
              <w:rPr>
                <w:rFonts w:hint="eastAsia" w:ascii="宋体" w:hAnsi="宋体" w:cs="宋体"/>
                <w:sz w:val="24"/>
                <w:highlight w:val="none"/>
              </w:rPr>
              <w:t>文化程度</w:t>
            </w:r>
          </w:p>
        </w:tc>
        <w:tc>
          <w:tcPr>
            <w:tcW w:w="2127" w:type="dxa"/>
            <w:noWrap/>
            <w:vAlign w:val="center"/>
          </w:tcPr>
          <w:p w14:paraId="3089DD59">
            <w:pPr>
              <w:pStyle w:val="1397"/>
              <w:ind w:firstLine="0" w:firstLineChars="0"/>
              <w:jc w:val="center"/>
              <w:rPr>
                <w:rFonts w:ascii="宋体" w:hAnsi="宋体" w:cs="宋体"/>
                <w:sz w:val="24"/>
                <w:highlight w:val="none"/>
              </w:rPr>
            </w:pPr>
            <w:r>
              <w:rPr>
                <w:rFonts w:hint="eastAsia" w:ascii="宋体" w:hAnsi="宋体" w:cs="宋体"/>
                <w:sz w:val="24"/>
                <w:highlight w:val="none"/>
              </w:rPr>
              <w:t>服务内容分工</w:t>
            </w:r>
          </w:p>
        </w:tc>
      </w:tr>
      <w:tr w14:paraId="6409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1F27880D">
            <w:pPr>
              <w:pStyle w:val="1397"/>
              <w:ind w:firstLine="240" w:firstLineChars="100"/>
              <w:rPr>
                <w:rFonts w:ascii="宋体" w:hAnsi="宋体" w:cs="宋体"/>
                <w:bCs/>
                <w:sz w:val="24"/>
                <w:highlight w:val="none"/>
              </w:rPr>
            </w:pPr>
            <w:r>
              <w:rPr>
                <w:rFonts w:hint="eastAsia" w:ascii="宋体" w:hAnsi="宋体" w:cs="宋体"/>
                <w:bCs/>
                <w:sz w:val="24"/>
                <w:highlight w:val="none"/>
              </w:rPr>
              <w:t>1</w:t>
            </w:r>
          </w:p>
        </w:tc>
        <w:tc>
          <w:tcPr>
            <w:tcW w:w="1355" w:type="dxa"/>
            <w:noWrap/>
            <w:vAlign w:val="center"/>
          </w:tcPr>
          <w:p w14:paraId="4B5DF881">
            <w:pPr>
              <w:pStyle w:val="1397"/>
              <w:ind w:firstLine="480"/>
              <w:jc w:val="center"/>
              <w:rPr>
                <w:rFonts w:ascii="宋体" w:hAnsi="宋体" w:cs="宋体"/>
                <w:bCs/>
                <w:sz w:val="24"/>
                <w:highlight w:val="none"/>
              </w:rPr>
            </w:pPr>
          </w:p>
        </w:tc>
        <w:tc>
          <w:tcPr>
            <w:tcW w:w="1234" w:type="dxa"/>
            <w:noWrap/>
            <w:vAlign w:val="center"/>
          </w:tcPr>
          <w:p w14:paraId="01A995D9">
            <w:pPr>
              <w:pStyle w:val="1397"/>
              <w:ind w:firstLine="480"/>
              <w:jc w:val="center"/>
              <w:rPr>
                <w:rFonts w:ascii="宋体" w:hAnsi="宋体" w:cs="宋体"/>
                <w:bCs/>
                <w:sz w:val="24"/>
                <w:highlight w:val="none"/>
              </w:rPr>
            </w:pPr>
          </w:p>
        </w:tc>
        <w:tc>
          <w:tcPr>
            <w:tcW w:w="993" w:type="dxa"/>
            <w:noWrap/>
            <w:vAlign w:val="center"/>
          </w:tcPr>
          <w:p w14:paraId="13963F0E">
            <w:pPr>
              <w:pStyle w:val="1397"/>
              <w:ind w:firstLine="480"/>
              <w:jc w:val="center"/>
              <w:rPr>
                <w:rFonts w:ascii="宋体" w:hAnsi="宋体" w:cs="宋体"/>
                <w:bCs/>
                <w:sz w:val="24"/>
                <w:highlight w:val="none"/>
              </w:rPr>
            </w:pPr>
          </w:p>
        </w:tc>
        <w:tc>
          <w:tcPr>
            <w:tcW w:w="2268" w:type="dxa"/>
            <w:noWrap/>
            <w:vAlign w:val="center"/>
          </w:tcPr>
          <w:p w14:paraId="5760D1D0">
            <w:pPr>
              <w:pStyle w:val="1397"/>
              <w:ind w:firstLine="480"/>
              <w:jc w:val="center"/>
              <w:rPr>
                <w:rFonts w:ascii="宋体" w:hAnsi="宋体" w:cs="宋体"/>
                <w:bCs/>
                <w:sz w:val="24"/>
                <w:highlight w:val="none"/>
              </w:rPr>
            </w:pPr>
          </w:p>
        </w:tc>
        <w:tc>
          <w:tcPr>
            <w:tcW w:w="2127" w:type="dxa"/>
            <w:noWrap/>
          </w:tcPr>
          <w:p w14:paraId="6F39FFE2">
            <w:pPr>
              <w:pStyle w:val="1397"/>
              <w:ind w:firstLine="480"/>
              <w:jc w:val="center"/>
              <w:rPr>
                <w:rFonts w:ascii="宋体" w:hAnsi="宋体" w:cs="宋体"/>
                <w:bCs/>
                <w:sz w:val="24"/>
                <w:highlight w:val="none"/>
              </w:rPr>
            </w:pPr>
          </w:p>
        </w:tc>
      </w:tr>
      <w:tr w14:paraId="0AAA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5BC2B277">
            <w:pPr>
              <w:pStyle w:val="1397"/>
              <w:ind w:firstLine="240" w:firstLineChars="100"/>
              <w:rPr>
                <w:rFonts w:ascii="宋体" w:hAnsi="宋体" w:cs="宋体"/>
                <w:bCs/>
                <w:sz w:val="24"/>
                <w:highlight w:val="none"/>
              </w:rPr>
            </w:pPr>
            <w:r>
              <w:rPr>
                <w:rFonts w:hint="eastAsia" w:ascii="宋体" w:hAnsi="宋体" w:cs="宋体"/>
                <w:bCs/>
                <w:sz w:val="24"/>
                <w:highlight w:val="none"/>
              </w:rPr>
              <w:t>2</w:t>
            </w:r>
          </w:p>
        </w:tc>
        <w:tc>
          <w:tcPr>
            <w:tcW w:w="1355" w:type="dxa"/>
            <w:noWrap/>
            <w:vAlign w:val="center"/>
          </w:tcPr>
          <w:p w14:paraId="4CD944DF">
            <w:pPr>
              <w:pStyle w:val="1397"/>
              <w:ind w:firstLine="480"/>
              <w:jc w:val="center"/>
              <w:rPr>
                <w:rFonts w:ascii="宋体" w:hAnsi="宋体" w:cs="宋体"/>
                <w:bCs/>
                <w:sz w:val="24"/>
                <w:highlight w:val="none"/>
              </w:rPr>
            </w:pPr>
          </w:p>
        </w:tc>
        <w:tc>
          <w:tcPr>
            <w:tcW w:w="1234" w:type="dxa"/>
            <w:noWrap/>
            <w:vAlign w:val="center"/>
          </w:tcPr>
          <w:p w14:paraId="52E97A4E">
            <w:pPr>
              <w:pStyle w:val="1397"/>
              <w:ind w:firstLine="480"/>
              <w:jc w:val="center"/>
              <w:rPr>
                <w:rFonts w:ascii="宋体" w:hAnsi="宋体" w:cs="宋体"/>
                <w:bCs/>
                <w:sz w:val="24"/>
                <w:highlight w:val="none"/>
              </w:rPr>
            </w:pPr>
          </w:p>
        </w:tc>
        <w:tc>
          <w:tcPr>
            <w:tcW w:w="993" w:type="dxa"/>
            <w:noWrap/>
            <w:vAlign w:val="center"/>
          </w:tcPr>
          <w:p w14:paraId="32501D6C">
            <w:pPr>
              <w:pStyle w:val="1397"/>
              <w:ind w:firstLine="480"/>
              <w:jc w:val="center"/>
              <w:rPr>
                <w:rFonts w:ascii="宋体" w:hAnsi="宋体" w:cs="宋体"/>
                <w:bCs/>
                <w:sz w:val="24"/>
                <w:highlight w:val="none"/>
              </w:rPr>
            </w:pPr>
          </w:p>
        </w:tc>
        <w:tc>
          <w:tcPr>
            <w:tcW w:w="2268" w:type="dxa"/>
            <w:noWrap/>
            <w:vAlign w:val="center"/>
          </w:tcPr>
          <w:p w14:paraId="4CB552E4">
            <w:pPr>
              <w:pStyle w:val="1397"/>
              <w:ind w:firstLine="480"/>
              <w:jc w:val="center"/>
              <w:rPr>
                <w:rFonts w:ascii="宋体" w:hAnsi="宋体" w:cs="宋体"/>
                <w:bCs/>
                <w:sz w:val="24"/>
                <w:highlight w:val="none"/>
              </w:rPr>
            </w:pPr>
          </w:p>
        </w:tc>
        <w:tc>
          <w:tcPr>
            <w:tcW w:w="2127" w:type="dxa"/>
            <w:noWrap/>
          </w:tcPr>
          <w:p w14:paraId="06C52C8B">
            <w:pPr>
              <w:pStyle w:val="1397"/>
              <w:ind w:firstLine="480"/>
              <w:jc w:val="center"/>
              <w:rPr>
                <w:rFonts w:ascii="宋体" w:hAnsi="宋体" w:cs="宋体"/>
                <w:bCs/>
                <w:sz w:val="24"/>
                <w:highlight w:val="none"/>
              </w:rPr>
            </w:pPr>
          </w:p>
        </w:tc>
      </w:tr>
      <w:tr w14:paraId="6C25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4A627A1A">
            <w:pPr>
              <w:pStyle w:val="1397"/>
              <w:ind w:firstLine="240" w:firstLineChars="100"/>
              <w:rPr>
                <w:rFonts w:ascii="宋体" w:hAnsi="宋体" w:cs="宋体"/>
                <w:bCs/>
                <w:sz w:val="24"/>
                <w:highlight w:val="none"/>
              </w:rPr>
            </w:pPr>
            <w:r>
              <w:rPr>
                <w:rFonts w:hint="eastAsia" w:ascii="宋体" w:hAnsi="宋体" w:cs="宋体"/>
                <w:bCs/>
                <w:sz w:val="24"/>
                <w:highlight w:val="none"/>
              </w:rPr>
              <w:t>3</w:t>
            </w:r>
          </w:p>
        </w:tc>
        <w:tc>
          <w:tcPr>
            <w:tcW w:w="1355" w:type="dxa"/>
            <w:noWrap/>
            <w:vAlign w:val="center"/>
          </w:tcPr>
          <w:p w14:paraId="71417FE2">
            <w:pPr>
              <w:pStyle w:val="1397"/>
              <w:ind w:firstLine="480"/>
              <w:jc w:val="center"/>
              <w:rPr>
                <w:rFonts w:ascii="宋体" w:hAnsi="宋体" w:cs="宋体"/>
                <w:bCs/>
                <w:sz w:val="24"/>
                <w:highlight w:val="none"/>
              </w:rPr>
            </w:pPr>
          </w:p>
        </w:tc>
        <w:tc>
          <w:tcPr>
            <w:tcW w:w="1234" w:type="dxa"/>
            <w:noWrap/>
            <w:vAlign w:val="center"/>
          </w:tcPr>
          <w:p w14:paraId="017DCAAE">
            <w:pPr>
              <w:pStyle w:val="1397"/>
              <w:ind w:firstLine="480"/>
              <w:jc w:val="center"/>
              <w:rPr>
                <w:rFonts w:ascii="宋体" w:hAnsi="宋体" w:cs="宋体"/>
                <w:bCs/>
                <w:sz w:val="24"/>
                <w:highlight w:val="none"/>
              </w:rPr>
            </w:pPr>
          </w:p>
        </w:tc>
        <w:tc>
          <w:tcPr>
            <w:tcW w:w="993" w:type="dxa"/>
            <w:noWrap/>
            <w:vAlign w:val="center"/>
          </w:tcPr>
          <w:p w14:paraId="3D248B4E">
            <w:pPr>
              <w:pStyle w:val="1397"/>
              <w:ind w:firstLine="480"/>
              <w:jc w:val="center"/>
              <w:rPr>
                <w:rFonts w:ascii="宋体" w:hAnsi="宋体" w:cs="宋体"/>
                <w:bCs/>
                <w:sz w:val="24"/>
                <w:highlight w:val="none"/>
              </w:rPr>
            </w:pPr>
          </w:p>
        </w:tc>
        <w:tc>
          <w:tcPr>
            <w:tcW w:w="2268" w:type="dxa"/>
            <w:noWrap/>
            <w:vAlign w:val="center"/>
          </w:tcPr>
          <w:p w14:paraId="1B5F3B94">
            <w:pPr>
              <w:pStyle w:val="1397"/>
              <w:ind w:firstLine="480"/>
              <w:jc w:val="center"/>
              <w:rPr>
                <w:rFonts w:ascii="宋体" w:hAnsi="宋体" w:cs="宋体"/>
                <w:bCs/>
                <w:sz w:val="24"/>
                <w:highlight w:val="none"/>
              </w:rPr>
            </w:pPr>
          </w:p>
        </w:tc>
        <w:tc>
          <w:tcPr>
            <w:tcW w:w="2127" w:type="dxa"/>
            <w:noWrap/>
          </w:tcPr>
          <w:p w14:paraId="4C5B2E3F">
            <w:pPr>
              <w:pStyle w:val="1397"/>
              <w:ind w:firstLine="480"/>
              <w:jc w:val="center"/>
              <w:rPr>
                <w:rFonts w:ascii="宋体" w:hAnsi="宋体" w:cs="宋体"/>
                <w:bCs/>
                <w:sz w:val="24"/>
                <w:highlight w:val="none"/>
              </w:rPr>
            </w:pPr>
          </w:p>
        </w:tc>
      </w:tr>
      <w:tr w14:paraId="3F9C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exact"/>
          <w:jc w:val="center"/>
        </w:trPr>
        <w:tc>
          <w:tcPr>
            <w:tcW w:w="839" w:type="dxa"/>
            <w:noWrap/>
            <w:vAlign w:val="center"/>
          </w:tcPr>
          <w:p w14:paraId="24858717">
            <w:pPr>
              <w:pStyle w:val="1397"/>
              <w:ind w:firstLine="240" w:firstLineChars="100"/>
              <w:rPr>
                <w:rFonts w:ascii="宋体" w:hAnsi="宋体" w:cs="宋体"/>
                <w:bCs/>
                <w:sz w:val="24"/>
                <w:highlight w:val="none"/>
              </w:rPr>
            </w:pPr>
            <w:r>
              <w:rPr>
                <w:rFonts w:hint="eastAsia" w:ascii="宋体" w:hAnsi="宋体" w:cs="宋体"/>
                <w:bCs/>
                <w:sz w:val="24"/>
                <w:highlight w:val="none"/>
              </w:rPr>
              <w:t>…</w:t>
            </w:r>
          </w:p>
        </w:tc>
        <w:tc>
          <w:tcPr>
            <w:tcW w:w="1355" w:type="dxa"/>
            <w:noWrap/>
            <w:vAlign w:val="center"/>
          </w:tcPr>
          <w:p w14:paraId="5A0A4EF7">
            <w:pPr>
              <w:pStyle w:val="1397"/>
              <w:ind w:firstLine="480"/>
              <w:jc w:val="center"/>
              <w:rPr>
                <w:rFonts w:ascii="宋体" w:hAnsi="宋体" w:cs="宋体"/>
                <w:bCs/>
                <w:sz w:val="24"/>
                <w:highlight w:val="none"/>
              </w:rPr>
            </w:pPr>
          </w:p>
        </w:tc>
        <w:tc>
          <w:tcPr>
            <w:tcW w:w="1234" w:type="dxa"/>
            <w:noWrap/>
            <w:vAlign w:val="center"/>
          </w:tcPr>
          <w:p w14:paraId="62E1BD9D">
            <w:pPr>
              <w:pStyle w:val="1397"/>
              <w:ind w:firstLine="480"/>
              <w:jc w:val="center"/>
              <w:rPr>
                <w:rFonts w:ascii="宋体" w:hAnsi="宋体" w:cs="宋体"/>
                <w:bCs/>
                <w:sz w:val="24"/>
                <w:highlight w:val="none"/>
              </w:rPr>
            </w:pPr>
          </w:p>
        </w:tc>
        <w:tc>
          <w:tcPr>
            <w:tcW w:w="993" w:type="dxa"/>
            <w:noWrap/>
            <w:vAlign w:val="center"/>
          </w:tcPr>
          <w:p w14:paraId="5FB4A914">
            <w:pPr>
              <w:pStyle w:val="1397"/>
              <w:ind w:firstLine="480"/>
              <w:jc w:val="center"/>
              <w:rPr>
                <w:rFonts w:ascii="宋体" w:hAnsi="宋体" w:cs="宋体"/>
                <w:bCs/>
                <w:sz w:val="24"/>
                <w:highlight w:val="none"/>
              </w:rPr>
            </w:pPr>
          </w:p>
        </w:tc>
        <w:tc>
          <w:tcPr>
            <w:tcW w:w="2268" w:type="dxa"/>
            <w:noWrap/>
            <w:vAlign w:val="center"/>
          </w:tcPr>
          <w:p w14:paraId="6D33F02C">
            <w:pPr>
              <w:pStyle w:val="1397"/>
              <w:ind w:firstLine="480"/>
              <w:jc w:val="center"/>
              <w:rPr>
                <w:rFonts w:ascii="宋体" w:hAnsi="宋体" w:cs="宋体"/>
                <w:bCs/>
                <w:sz w:val="24"/>
                <w:highlight w:val="none"/>
              </w:rPr>
            </w:pPr>
          </w:p>
        </w:tc>
        <w:tc>
          <w:tcPr>
            <w:tcW w:w="2127" w:type="dxa"/>
            <w:noWrap/>
          </w:tcPr>
          <w:p w14:paraId="7B363F24">
            <w:pPr>
              <w:pStyle w:val="1397"/>
              <w:ind w:firstLine="480"/>
              <w:jc w:val="center"/>
              <w:rPr>
                <w:rFonts w:ascii="宋体" w:hAnsi="宋体" w:cs="宋体"/>
                <w:bCs/>
                <w:sz w:val="24"/>
                <w:highlight w:val="none"/>
              </w:rPr>
            </w:pPr>
          </w:p>
        </w:tc>
      </w:tr>
    </w:tbl>
    <w:p w14:paraId="62FCA9FA">
      <w:pPr>
        <w:pStyle w:val="1397"/>
        <w:spacing w:line="360" w:lineRule="auto"/>
        <w:ind w:left="-17" w:firstLine="480"/>
        <w:rPr>
          <w:rFonts w:ascii="宋体" w:hAnsi="宋体" w:cs="宋体"/>
          <w:bCs/>
          <w:sz w:val="24"/>
          <w:highlight w:val="none"/>
          <w:u w:val="single"/>
        </w:rPr>
      </w:pPr>
      <w:r>
        <w:rPr>
          <w:rFonts w:hint="eastAsia" w:ascii="宋体" w:hAnsi="宋体" w:cs="宋体"/>
          <w:bCs/>
          <w:sz w:val="24"/>
          <w:highlight w:val="none"/>
          <w:u w:val="single"/>
        </w:rPr>
        <w:t>注：1.行数不够请自行添加，投标文件中须附相关证书的原件扫描件；</w:t>
      </w:r>
    </w:p>
    <w:p w14:paraId="7C865B60">
      <w:pPr>
        <w:pStyle w:val="1397"/>
        <w:spacing w:line="360" w:lineRule="auto"/>
        <w:ind w:left="-17" w:firstLine="480"/>
        <w:rPr>
          <w:rFonts w:ascii="宋体" w:hAnsi="宋体" w:cs="宋体"/>
          <w:bCs/>
          <w:sz w:val="24"/>
          <w:highlight w:val="none"/>
          <w:u w:val="single"/>
        </w:rPr>
      </w:pPr>
      <w:r>
        <w:rPr>
          <w:rFonts w:hint="eastAsia" w:ascii="宋体" w:hAnsi="宋体" w:cs="宋体"/>
          <w:bCs/>
          <w:sz w:val="24"/>
          <w:highlight w:val="none"/>
          <w:u w:val="single"/>
        </w:rPr>
        <w:t>2.列入本表人员如要更换，需经采购人同意，擅自更换属违约行为。</w:t>
      </w:r>
    </w:p>
    <w:p w14:paraId="214EF904">
      <w:pPr>
        <w:pStyle w:val="1397"/>
        <w:spacing w:line="360" w:lineRule="auto"/>
        <w:ind w:left="-17" w:firstLine="480"/>
        <w:rPr>
          <w:rFonts w:ascii="宋体" w:hAnsi="宋体" w:cs="宋体"/>
          <w:bCs/>
          <w:sz w:val="24"/>
          <w:highlight w:val="none"/>
          <w:u w:val="single"/>
        </w:rPr>
      </w:pPr>
      <w:r>
        <w:rPr>
          <w:rFonts w:hint="eastAsia" w:ascii="宋体" w:hAnsi="宋体" w:cs="宋体"/>
          <w:bCs/>
          <w:sz w:val="24"/>
          <w:highlight w:val="none"/>
          <w:u w:val="single"/>
        </w:rPr>
        <w:t>3.列入上表人员需提供近半年（</w:t>
      </w:r>
      <w:r>
        <w:rPr>
          <w:rFonts w:hint="eastAsia" w:ascii="宋体" w:hAnsi="宋体" w:cs="宋体"/>
          <w:bCs/>
          <w:sz w:val="24"/>
          <w:highlight w:val="none"/>
          <w:u w:val="single"/>
          <w:lang w:eastAsia="zh-CN"/>
        </w:rPr>
        <w:t>2024年5月1日以来</w:t>
      </w:r>
      <w:r>
        <w:rPr>
          <w:rFonts w:hint="eastAsia" w:ascii="宋体" w:hAnsi="宋体" w:cs="宋体"/>
          <w:bCs/>
          <w:sz w:val="24"/>
          <w:highlight w:val="none"/>
          <w:u w:val="single"/>
        </w:rPr>
        <w:t>）</w:t>
      </w:r>
      <w:r>
        <w:rPr>
          <w:rFonts w:hint="eastAsia" w:ascii="宋体" w:hAnsi="宋体" w:cs="宋体"/>
          <w:bCs/>
          <w:sz w:val="24"/>
          <w:highlight w:val="none"/>
          <w:u w:val="single"/>
          <w:lang w:eastAsia="zh-CN"/>
        </w:rPr>
        <w:t>任意一月</w:t>
      </w:r>
      <w:r>
        <w:rPr>
          <w:rFonts w:hint="eastAsia" w:ascii="宋体" w:hAnsi="宋体" w:cs="宋体"/>
          <w:bCs/>
          <w:sz w:val="24"/>
          <w:highlight w:val="none"/>
          <w:u w:val="single"/>
        </w:rPr>
        <w:t>供应商为其缴纳社会保险的证明材料。</w:t>
      </w:r>
    </w:p>
    <w:p w14:paraId="6966081F">
      <w:pPr>
        <w:pStyle w:val="1397"/>
        <w:spacing w:line="360" w:lineRule="auto"/>
        <w:ind w:left="-17" w:firstLine="480"/>
        <w:rPr>
          <w:rFonts w:ascii="宋体" w:hAnsi="宋体" w:cs="宋体"/>
          <w:bCs/>
          <w:sz w:val="24"/>
          <w:highlight w:val="none"/>
          <w:u w:val="single"/>
        </w:rPr>
      </w:pPr>
      <w:r>
        <w:rPr>
          <w:rFonts w:hint="eastAsia" w:ascii="宋体" w:hAnsi="宋体" w:cs="宋体"/>
          <w:bCs/>
          <w:sz w:val="24"/>
          <w:highlight w:val="none"/>
          <w:u w:val="single"/>
        </w:rPr>
        <w:t>4.列入上表人员具有相关证书、工作经验的，应在本栏目提交相关证明材料扫描件。</w:t>
      </w:r>
    </w:p>
    <w:p w14:paraId="1BD6D2B9">
      <w:pPr>
        <w:pStyle w:val="1397"/>
        <w:spacing w:line="360" w:lineRule="auto"/>
        <w:ind w:left="-17" w:firstLine="480"/>
        <w:rPr>
          <w:rFonts w:ascii="宋体" w:hAnsi="宋体" w:cs="宋体"/>
          <w:bCs/>
          <w:sz w:val="24"/>
          <w:highlight w:val="none"/>
          <w:u w:val="single"/>
        </w:rPr>
      </w:pPr>
      <w:r>
        <w:rPr>
          <w:rFonts w:hint="eastAsia" w:ascii="宋体" w:hAnsi="宋体" w:cs="宋体"/>
          <w:bCs/>
          <w:sz w:val="24"/>
          <w:highlight w:val="none"/>
          <w:u w:val="single"/>
        </w:rPr>
        <w:t>5.行数不够请自行添加。</w:t>
      </w:r>
    </w:p>
    <w:p w14:paraId="2DA2BCC3">
      <w:pPr>
        <w:rPr>
          <w:rFonts w:ascii="宋体" w:hAnsi="宋体" w:cs="宋体"/>
          <w:highlight w:val="none"/>
        </w:rPr>
      </w:pPr>
      <w:r>
        <w:rPr>
          <w:rFonts w:hint="eastAsia" w:ascii="宋体" w:hAnsi="宋体" w:cs="宋体"/>
          <w:highlight w:val="none"/>
        </w:rPr>
        <w:br w:type="page"/>
      </w:r>
    </w:p>
    <w:p w14:paraId="17555347">
      <w:pPr>
        <w:pStyle w:val="1397"/>
        <w:overflowPunct w:val="0"/>
        <w:spacing w:line="500" w:lineRule="exact"/>
        <w:ind w:firstLine="0" w:firstLineChars="0"/>
        <w:jc w:val="center"/>
        <w:rPr>
          <w:rFonts w:ascii="宋体" w:hAnsi="宋体" w:cs="宋体"/>
          <w:b/>
          <w:bCs/>
          <w:sz w:val="32"/>
          <w:highlight w:val="none"/>
        </w:rPr>
      </w:pPr>
      <w:r>
        <w:rPr>
          <w:rFonts w:hint="eastAsia" w:ascii="宋体" w:hAnsi="宋体" w:cs="宋体"/>
          <w:b/>
          <w:bCs/>
          <w:sz w:val="32"/>
          <w:highlight w:val="none"/>
        </w:rPr>
        <w:t>4.拟派本项目负责人情况简介</w:t>
      </w:r>
    </w:p>
    <w:tbl>
      <w:tblPr>
        <w:tblStyle w:val="64"/>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1650"/>
        <w:gridCol w:w="5031"/>
      </w:tblGrid>
      <w:tr w14:paraId="09F0A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319" w:type="dxa"/>
            <w:noWrap/>
            <w:vAlign w:val="center"/>
          </w:tcPr>
          <w:p w14:paraId="71493CB9">
            <w:pPr>
              <w:pStyle w:val="1397"/>
              <w:spacing w:line="360" w:lineRule="auto"/>
              <w:ind w:firstLine="480"/>
              <w:rPr>
                <w:rFonts w:ascii="宋体" w:hAnsi="宋体" w:cs="宋体"/>
                <w:bCs/>
                <w:sz w:val="24"/>
                <w:highlight w:val="none"/>
              </w:rPr>
            </w:pPr>
            <w:r>
              <w:rPr>
                <w:rFonts w:hint="eastAsia" w:ascii="宋体" w:hAnsi="宋体" w:cs="宋体"/>
                <w:bCs/>
                <w:sz w:val="24"/>
                <w:highlight w:val="none"/>
              </w:rPr>
              <w:t>姓名</w:t>
            </w:r>
          </w:p>
        </w:tc>
        <w:tc>
          <w:tcPr>
            <w:tcW w:w="1650" w:type="dxa"/>
            <w:noWrap/>
            <w:vAlign w:val="center"/>
          </w:tcPr>
          <w:p w14:paraId="5FDB78AF">
            <w:pPr>
              <w:pStyle w:val="1397"/>
              <w:spacing w:line="360" w:lineRule="auto"/>
              <w:ind w:left="-15" w:firstLine="2534" w:firstLineChars="1056"/>
              <w:rPr>
                <w:rFonts w:ascii="宋体" w:hAnsi="宋体" w:cs="宋体"/>
                <w:bCs/>
                <w:sz w:val="24"/>
                <w:highlight w:val="none"/>
              </w:rPr>
            </w:pPr>
          </w:p>
        </w:tc>
        <w:tc>
          <w:tcPr>
            <w:tcW w:w="5031" w:type="dxa"/>
            <w:noWrap/>
            <w:vAlign w:val="center"/>
          </w:tcPr>
          <w:p w14:paraId="179379EE">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近3年工作业绩及承担的主要工作</w:t>
            </w:r>
          </w:p>
        </w:tc>
      </w:tr>
      <w:tr w14:paraId="01E0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68C77A8F">
            <w:pPr>
              <w:pStyle w:val="1397"/>
              <w:spacing w:line="360" w:lineRule="auto"/>
              <w:ind w:firstLine="480"/>
              <w:rPr>
                <w:rFonts w:ascii="宋体" w:hAnsi="宋体" w:cs="宋体"/>
                <w:bCs/>
                <w:sz w:val="24"/>
                <w:highlight w:val="none"/>
              </w:rPr>
            </w:pPr>
            <w:r>
              <w:rPr>
                <w:rFonts w:hint="eastAsia" w:ascii="宋体" w:hAnsi="宋体" w:cs="宋体"/>
                <w:bCs/>
                <w:sz w:val="24"/>
                <w:highlight w:val="none"/>
              </w:rPr>
              <w:t>性别</w:t>
            </w:r>
          </w:p>
        </w:tc>
        <w:tc>
          <w:tcPr>
            <w:tcW w:w="1650" w:type="dxa"/>
            <w:noWrap/>
            <w:vAlign w:val="center"/>
          </w:tcPr>
          <w:p w14:paraId="27CFA49E">
            <w:pPr>
              <w:pStyle w:val="1397"/>
              <w:spacing w:line="360" w:lineRule="auto"/>
              <w:ind w:left="-15" w:firstLine="2534" w:firstLineChars="1056"/>
              <w:rPr>
                <w:rFonts w:ascii="宋体" w:hAnsi="宋体" w:cs="宋体"/>
                <w:bCs/>
                <w:sz w:val="24"/>
                <w:highlight w:val="none"/>
              </w:rPr>
            </w:pPr>
          </w:p>
        </w:tc>
        <w:tc>
          <w:tcPr>
            <w:tcW w:w="5031" w:type="dxa"/>
            <w:vMerge w:val="restart"/>
            <w:noWrap/>
            <w:vAlign w:val="center"/>
          </w:tcPr>
          <w:p w14:paraId="059E1DB7">
            <w:pPr>
              <w:pStyle w:val="1397"/>
              <w:spacing w:line="360" w:lineRule="auto"/>
              <w:ind w:left="-15" w:firstLine="480"/>
              <w:rPr>
                <w:rFonts w:ascii="宋体" w:hAnsi="宋体" w:cs="宋体"/>
                <w:bCs/>
                <w:sz w:val="24"/>
                <w:highlight w:val="none"/>
              </w:rPr>
            </w:pPr>
          </w:p>
        </w:tc>
      </w:tr>
      <w:tr w14:paraId="74CC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06B1480E">
            <w:pPr>
              <w:pStyle w:val="1397"/>
              <w:spacing w:line="360" w:lineRule="auto"/>
              <w:ind w:firstLine="480"/>
              <w:rPr>
                <w:rFonts w:ascii="宋体" w:hAnsi="宋体" w:cs="宋体"/>
                <w:bCs/>
                <w:sz w:val="24"/>
                <w:highlight w:val="none"/>
              </w:rPr>
            </w:pPr>
            <w:r>
              <w:rPr>
                <w:rFonts w:hint="eastAsia" w:ascii="宋体" w:hAnsi="宋体" w:cs="宋体"/>
                <w:bCs/>
                <w:sz w:val="24"/>
                <w:highlight w:val="none"/>
              </w:rPr>
              <w:t>年龄</w:t>
            </w:r>
          </w:p>
        </w:tc>
        <w:tc>
          <w:tcPr>
            <w:tcW w:w="1650" w:type="dxa"/>
            <w:noWrap/>
            <w:vAlign w:val="center"/>
          </w:tcPr>
          <w:p w14:paraId="5B07135E">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69DDB552">
            <w:pPr>
              <w:pStyle w:val="1385"/>
              <w:rPr>
                <w:rFonts w:ascii="宋体" w:hAnsi="宋体" w:cs="宋体"/>
                <w:sz w:val="24"/>
                <w:highlight w:val="none"/>
              </w:rPr>
            </w:pPr>
          </w:p>
        </w:tc>
      </w:tr>
      <w:tr w14:paraId="6A6B9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7845BE73">
            <w:pPr>
              <w:pStyle w:val="1397"/>
              <w:spacing w:line="360" w:lineRule="auto"/>
              <w:ind w:firstLine="480"/>
              <w:rPr>
                <w:rFonts w:ascii="宋体" w:hAnsi="宋体" w:cs="宋体"/>
                <w:bCs/>
                <w:sz w:val="24"/>
                <w:highlight w:val="none"/>
              </w:rPr>
            </w:pPr>
            <w:r>
              <w:rPr>
                <w:rFonts w:hint="eastAsia" w:ascii="宋体" w:hAnsi="宋体" w:cs="宋体"/>
                <w:bCs/>
                <w:sz w:val="24"/>
                <w:highlight w:val="none"/>
              </w:rPr>
              <w:t>职称</w:t>
            </w:r>
          </w:p>
        </w:tc>
        <w:tc>
          <w:tcPr>
            <w:tcW w:w="1650" w:type="dxa"/>
            <w:noWrap/>
            <w:vAlign w:val="center"/>
          </w:tcPr>
          <w:p w14:paraId="1681B101">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1AC38484">
            <w:pPr>
              <w:pStyle w:val="1385"/>
              <w:rPr>
                <w:rFonts w:ascii="宋体" w:hAnsi="宋体" w:cs="宋体"/>
                <w:sz w:val="24"/>
                <w:highlight w:val="none"/>
              </w:rPr>
            </w:pPr>
          </w:p>
        </w:tc>
      </w:tr>
      <w:tr w14:paraId="0CB7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BA6DEF2">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毕业时间</w:t>
            </w:r>
          </w:p>
        </w:tc>
        <w:tc>
          <w:tcPr>
            <w:tcW w:w="1650" w:type="dxa"/>
            <w:noWrap/>
            <w:vAlign w:val="center"/>
          </w:tcPr>
          <w:p w14:paraId="7E7C70A6">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75D4E920">
            <w:pPr>
              <w:pStyle w:val="1385"/>
              <w:rPr>
                <w:rFonts w:ascii="宋体" w:hAnsi="宋体" w:cs="宋体"/>
                <w:sz w:val="24"/>
                <w:highlight w:val="none"/>
              </w:rPr>
            </w:pPr>
          </w:p>
        </w:tc>
      </w:tr>
      <w:tr w14:paraId="50677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6863CF73">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所学专业</w:t>
            </w:r>
          </w:p>
        </w:tc>
        <w:tc>
          <w:tcPr>
            <w:tcW w:w="1650" w:type="dxa"/>
            <w:noWrap/>
            <w:vAlign w:val="center"/>
          </w:tcPr>
          <w:p w14:paraId="4551A9CB">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4394B62C">
            <w:pPr>
              <w:pStyle w:val="1385"/>
              <w:rPr>
                <w:rFonts w:ascii="宋体" w:hAnsi="宋体" w:cs="宋体"/>
                <w:sz w:val="24"/>
                <w:highlight w:val="none"/>
              </w:rPr>
            </w:pPr>
          </w:p>
        </w:tc>
      </w:tr>
      <w:tr w14:paraId="465B9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6B30BD18">
            <w:pPr>
              <w:pStyle w:val="1397"/>
              <w:spacing w:line="360" w:lineRule="auto"/>
              <w:ind w:firstLine="480"/>
              <w:rPr>
                <w:rFonts w:ascii="宋体" w:hAnsi="宋体" w:cs="宋体"/>
                <w:bCs/>
                <w:sz w:val="24"/>
                <w:highlight w:val="none"/>
              </w:rPr>
            </w:pPr>
            <w:r>
              <w:rPr>
                <w:rFonts w:hint="eastAsia" w:ascii="宋体" w:hAnsi="宋体" w:cs="宋体"/>
                <w:bCs/>
                <w:sz w:val="24"/>
                <w:highlight w:val="none"/>
              </w:rPr>
              <w:t>学历</w:t>
            </w:r>
          </w:p>
        </w:tc>
        <w:tc>
          <w:tcPr>
            <w:tcW w:w="1650" w:type="dxa"/>
            <w:noWrap/>
            <w:vAlign w:val="center"/>
          </w:tcPr>
          <w:p w14:paraId="7C71B98D">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691A41A4">
            <w:pPr>
              <w:pStyle w:val="1385"/>
              <w:rPr>
                <w:rFonts w:ascii="宋体" w:hAnsi="宋体" w:cs="宋体"/>
                <w:sz w:val="24"/>
                <w:highlight w:val="none"/>
              </w:rPr>
            </w:pPr>
          </w:p>
        </w:tc>
      </w:tr>
      <w:tr w14:paraId="0761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F45D2EF">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*****证书编号</w:t>
            </w:r>
          </w:p>
        </w:tc>
        <w:tc>
          <w:tcPr>
            <w:tcW w:w="1650" w:type="dxa"/>
            <w:noWrap/>
            <w:vAlign w:val="center"/>
          </w:tcPr>
          <w:p w14:paraId="0C0F8A3D">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54055AF0">
            <w:pPr>
              <w:pStyle w:val="1385"/>
              <w:rPr>
                <w:rFonts w:ascii="宋体" w:hAnsi="宋体" w:cs="宋体"/>
                <w:sz w:val="24"/>
                <w:highlight w:val="none"/>
              </w:rPr>
            </w:pPr>
          </w:p>
        </w:tc>
      </w:tr>
      <w:tr w14:paraId="676E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686CF3B6">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其他专业资质</w:t>
            </w:r>
          </w:p>
        </w:tc>
        <w:tc>
          <w:tcPr>
            <w:tcW w:w="1650" w:type="dxa"/>
            <w:noWrap/>
            <w:vAlign w:val="center"/>
          </w:tcPr>
          <w:p w14:paraId="7CC85284">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1EE8E298">
            <w:pPr>
              <w:pStyle w:val="1385"/>
              <w:rPr>
                <w:rFonts w:ascii="宋体" w:hAnsi="宋体" w:cs="宋体"/>
                <w:sz w:val="24"/>
                <w:highlight w:val="none"/>
              </w:rPr>
            </w:pPr>
          </w:p>
        </w:tc>
      </w:tr>
      <w:tr w14:paraId="0E37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2319" w:type="dxa"/>
            <w:noWrap/>
            <w:vAlign w:val="center"/>
          </w:tcPr>
          <w:p w14:paraId="4202EE68">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联系电话</w:t>
            </w:r>
          </w:p>
        </w:tc>
        <w:tc>
          <w:tcPr>
            <w:tcW w:w="1650" w:type="dxa"/>
            <w:noWrap/>
            <w:vAlign w:val="center"/>
          </w:tcPr>
          <w:p w14:paraId="733B5494">
            <w:pPr>
              <w:pStyle w:val="1397"/>
              <w:spacing w:line="360" w:lineRule="auto"/>
              <w:ind w:left="-15" w:firstLine="2534" w:firstLineChars="1056"/>
              <w:rPr>
                <w:rFonts w:ascii="宋体" w:hAnsi="宋体" w:cs="宋体"/>
                <w:bCs/>
                <w:sz w:val="24"/>
                <w:highlight w:val="none"/>
              </w:rPr>
            </w:pPr>
          </w:p>
        </w:tc>
        <w:tc>
          <w:tcPr>
            <w:tcW w:w="5031" w:type="dxa"/>
            <w:vMerge w:val="continue"/>
            <w:noWrap/>
            <w:vAlign w:val="center"/>
          </w:tcPr>
          <w:p w14:paraId="1AA3FC4F">
            <w:pPr>
              <w:pStyle w:val="1385"/>
              <w:rPr>
                <w:rFonts w:ascii="宋体" w:hAnsi="宋体" w:cs="宋体"/>
                <w:sz w:val="24"/>
                <w:highlight w:val="none"/>
              </w:rPr>
            </w:pPr>
          </w:p>
        </w:tc>
      </w:tr>
      <w:tr w14:paraId="0B1B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319" w:type="dxa"/>
            <w:noWrap/>
            <w:vAlign w:val="center"/>
          </w:tcPr>
          <w:p w14:paraId="034DFC35">
            <w:pPr>
              <w:pStyle w:val="1397"/>
              <w:spacing w:line="360" w:lineRule="auto"/>
              <w:ind w:left="-15" w:firstLine="480"/>
              <w:rPr>
                <w:rFonts w:ascii="宋体" w:hAnsi="宋体" w:cs="宋体"/>
                <w:bCs/>
                <w:sz w:val="24"/>
                <w:highlight w:val="none"/>
              </w:rPr>
            </w:pPr>
            <w:r>
              <w:rPr>
                <w:rFonts w:hint="eastAsia" w:ascii="宋体" w:hAnsi="宋体" w:cs="宋体"/>
                <w:bCs/>
                <w:sz w:val="24"/>
                <w:highlight w:val="none"/>
              </w:rPr>
              <w:t>曾担任项目负责人的项目</w:t>
            </w:r>
          </w:p>
        </w:tc>
        <w:tc>
          <w:tcPr>
            <w:tcW w:w="6681" w:type="dxa"/>
            <w:gridSpan w:val="2"/>
            <w:noWrap/>
            <w:vAlign w:val="center"/>
          </w:tcPr>
          <w:p w14:paraId="51D928A4">
            <w:pPr>
              <w:pStyle w:val="1397"/>
              <w:spacing w:line="360" w:lineRule="auto"/>
              <w:ind w:left="-15" w:firstLine="2534" w:firstLineChars="1056"/>
              <w:rPr>
                <w:rFonts w:ascii="宋体" w:hAnsi="宋体" w:cs="宋体"/>
                <w:bCs/>
                <w:sz w:val="24"/>
                <w:highlight w:val="none"/>
              </w:rPr>
            </w:pPr>
          </w:p>
        </w:tc>
      </w:tr>
    </w:tbl>
    <w:p w14:paraId="186C4279">
      <w:pPr>
        <w:pStyle w:val="1397"/>
        <w:spacing w:line="360" w:lineRule="auto"/>
        <w:ind w:firstLine="482"/>
        <w:rPr>
          <w:rFonts w:ascii="宋体" w:hAnsi="宋体" w:cs="宋体"/>
          <w:sz w:val="24"/>
          <w:highlight w:val="none"/>
          <w:u w:val="single"/>
        </w:rPr>
      </w:pPr>
      <w:r>
        <w:rPr>
          <w:rFonts w:hint="eastAsia" w:ascii="宋体" w:hAnsi="宋体" w:cs="宋体"/>
          <w:b/>
          <w:bCs/>
          <w:sz w:val="24"/>
          <w:highlight w:val="none"/>
        </w:rPr>
        <w:t>注：</w:t>
      </w:r>
      <w:r>
        <w:rPr>
          <w:rFonts w:hint="eastAsia" w:ascii="宋体" w:hAnsi="宋体" w:cs="宋体"/>
          <w:sz w:val="24"/>
          <w:highlight w:val="none"/>
          <w:u w:val="single"/>
        </w:rPr>
        <w:t>1.项目负责人为*****师，提交相关证书原件扫描件，原件携带备查。</w:t>
      </w:r>
    </w:p>
    <w:p w14:paraId="42AB0269">
      <w:pPr>
        <w:pStyle w:val="1397"/>
        <w:spacing w:line="360" w:lineRule="auto"/>
        <w:ind w:firstLine="480"/>
        <w:rPr>
          <w:rFonts w:ascii="宋体" w:hAnsi="宋体" w:cs="宋体"/>
          <w:sz w:val="24"/>
          <w:highlight w:val="none"/>
          <w:u w:val="single"/>
        </w:rPr>
      </w:pPr>
      <w:r>
        <w:rPr>
          <w:rFonts w:hint="eastAsia" w:ascii="宋体" w:hAnsi="宋体" w:cs="宋体"/>
          <w:sz w:val="24"/>
          <w:highlight w:val="none"/>
          <w:u w:val="single"/>
        </w:rPr>
        <w:t>2.列入本表人员如要更换，需经采购人同意。擅自更换属违约行为。</w:t>
      </w:r>
    </w:p>
    <w:p w14:paraId="08A40F61">
      <w:pPr>
        <w:pStyle w:val="1397"/>
        <w:spacing w:line="360" w:lineRule="auto"/>
        <w:ind w:firstLine="480"/>
        <w:rPr>
          <w:rFonts w:ascii="宋体" w:hAnsi="宋体" w:cs="宋体"/>
          <w:sz w:val="24"/>
          <w:highlight w:val="none"/>
          <w:u w:val="single"/>
        </w:rPr>
      </w:pPr>
      <w:r>
        <w:rPr>
          <w:rFonts w:hint="eastAsia" w:ascii="宋体" w:hAnsi="宋体" w:cs="宋体"/>
          <w:sz w:val="24"/>
          <w:highlight w:val="none"/>
          <w:u w:val="single"/>
        </w:rPr>
        <w:t>3.列入本表人员需提供近半年（</w:t>
      </w:r>
      <w:r>
        <w:rPr>
          <w:rFonts w:hint="eastAsia" w:ascii="宋体" w:hAnsi="宋体" w:cs="宋体"/>
          <w:bCs/>
          <w:sz w:val="24"/>
          <w:highlight w:val="none"/>
          <w:u w:val="single"/>
          <w:lang w:eastAsia="zh-CN"/>
        </w:rPr>
        <w:t>2024年5月1日以来</w:t>
      </w:r>
      <w:r>
        <w:rPr>
          <w:rFonts w:hint="eastAsia" w:ascii="宋体" w:hAnsi="宋体" w:cs="宋体"/>
          <w:sz w:val="24"/>
          <w:highlight w:val="none"/>
          <w:u w:val="single"/>
        </w:rPr>
        <w:t>）</w:t>
      </w:r>
      <w:r>
        <w:rPr>
          <w:rFonts w:hint="eastAsia" w:ascii="宋体" w:hAnsi="宋体" w:cs="宋体"/>
          <w:bCs/>
          <w:sz w:val="24"/>
          <w:highlight w:val="none"/>
          <w:u w:val="single"/>
          <w:lang w:eastAsia="zh-CN"/>
        </w:rPr>
        <w:t>任意一月</w:t>
      </w:r>
      <w:r>
        <w:rPr>
          <w:rFonts w:hint="eastAsia" w:ascii="宋体" w:hAnsi="宋体" w:cs="宋体"/>
          <w:sz w:val="24"/>
          <w:highlight w:val="none"/>
          <w:u w:val="single"/>
        </w:rPr>
        <w:t>供应商为其缴纳社会保险的证明材料。</w:t>
      </w:r>
    </w:p>
    <w:p w14:paraId="4C43C381">
      <w:pPr>
        <w:pStyle w:val="1398"/>
        <w:ind w:firstLine="470" w:firstLineChars="196"/>
        <w:rPr>
          <w:rFonts w:ascii="宋体" w:hAnsi="宋体" w:eastAsia="宋体" w:cs="宋体"/>
          <w:highlight w:val="none"/>
          <w:u w:val="single"/>
        </w:rPr>
      </w:pPr>
      <w:bookmarkStart w:id="248" w:name="_Toc5210"/>
      <w:bookmarkStart w:id="249" w:name="_Toc256000083"/>
      <w:r>
        <w:rPr>
          <w:rFonts w:hint="eastAsia" w:ascii="宋体" w:hAnsi="宋体" w:eastAsia="宋体" w:cs="宋体"/>
          <w:highlight w:val="none"/>
          <w:u w:val="single"/>
        </w:rPr>
        <w:t>4.列入本表人员必须提供能证明该人员是本公司员工的证明材料。</w:t>
      </w:r>
      <w:bookmarkEnd w:id="248"/>
      <w:bookmarkEnd w:id="249"/>
    </w:p>
    <w:p w14:paraId="09036117">
      <w:pPr>
        <w:pStyle w:val="1386"/>
        <w:rPr>
          <w:rFonts w:ascii="宋体" w:hAnsi="宋体" w:eastAsia="宋体" w:cs="宋体"/>
          <w:highlight w:val="none"/>
        </w:rPr>
      </w:pPr>
    </w:p>
    <w:p w14:paraId="675BF290">
      <w:pPr>
        <w:widowControl/>
        <w:jc w:val="left"/>
        <w:rPr>
          <w:rFonts w:ascii="宋体" w:hAnsi="宋体" w:cs="宋体"/>
          <w:b/>
          <w:sz w:val="32"/>
          <w:szCs w:val="32"/>
          <w:highlight w:val="none"/>
        </w:rPr>
      </w:pPr>
    </w:p>
    <w:p w14:paraId="10EE6247">
      <w:pPr>
        <w:rPr>
          <w:rFonts w:ascii="宋体" w:hAnsi="宋体" w:cs="宋体"/>
          <w:b/>
          <w:bCs/>
          <w:sz w:val="32"/>
          <w:highlight w:val="none"/>
        </w:rPr>
      </w:pPr>
      <w:r>
        <w:rPr>
          <w:rFonts w:hint="eastAsia" w:ascii="宋体" w:hAnsi="宋体" w:cs="宋体"/>
          <w:b/>
          <w:sz w:val="32"/>
          <w:szCs w:val="32"/>
          <w:highlight w:val="none"/>
        </w:rPr>
        <w:br w:type="page"/>
      </w:r>
    </w:p>
    <w:p w14:paraId="4277D255">
      <w:pPr>
        <w:spacing w:line="360" w:lineRule="auto"/>
        <w:jc w:val="center"/>
        <w:rPr>
          <w:rFonts w:ascii="宋体" w:hAnsi="宋体" w:cs="宋体"/>
          <w:b/>
          <w:bCs/>
          <w:sz w:val="32"/>
          <w:highlight w:val="none"/>
        </w:rPr>
      </w:pPr>
      <w:r>
        <w:rPr>
          <w:rFonts w:hint="eastAsia" w:ascii="宋体" w:hAnsi="宋体" w:cs="宋体"/>
          <w:b/>
          <w:bCs/>
          <w:sz w:val="32"/>
          <w:highlight w:val="none"/>
        </w:rPr>
        <w:t>六、商务部分</w:t>
      </w:r>
    </w:p>
    <w:p w14:paraId="7B21DC4C">
      <w:pPr>
        <w:spacing w:line="360" w:lineRule="auto"/>
        <w:ind w:firstLine="482" w:firstLineChars="200"/>
        <w:rPr>
          <w:rFonts w:ascii="宋体" w:hAnsi="宋体" w:cs="宋体"/>
          <w:b/>
          <w:sz w:val="24"/>
          <w:highlight w:val="none"/>
        </w:rPr>
      </w:pPr>
      <w:bookmarkStart w:id="250" w:name="_Toc100386081"/>
    </w:p>
    <w:p w14:paraId="17C3C84A">
      <w:pPr>
        <w:spacing w:line="360" w:lineRule="auto"/>
        <w:ind w:firstLine="560" w:firstLineChars="200"/>
        <w:rPr>
          <w:rFonts w:ascii="宋体" w:hAnsi="宋体" w:cs="宋体"/>
          <w:sz w:val="28"/>
          <w:highlight w:val="none"/>
        </w:rPr>
      </w:pPr>
      <w:r>
        <w:rPr>
          <w:rFonts w:hint="eastAsia" w:ascii="宋体" w:hAnsi="宋体" w:cs="宋体"/>
          <w:sz w:val="28"/>
          <w:highlight w:val="none"/>
        </w:rPr>
        <w:t>1.消费协作参与情况</w:t>
      </w:r>
    </w:p>
    <w:p w14:paraId="5F689497">
      <w:pPr>
        <w:spacing w:line="360" w:lineRule="auto"/>
        <w:ind w:firstLine="560" w:firstLineChars="200"/>
        <w:rPr>
          <w:rFonts w:ascii="宋体" w:hAnsi="宋体" w:cs="宋体"/>
          <w:sz w:val="28"/>
          <w:highlight w:val="none"/>
        </w:rPr>
      </w:pPr>
      <w:r>
        <w:rPr>
          <w:rFonts w:hint="eastAsia" w:ascii="宋体" w:hAnsi="宋体" w:cs="宋体"/>
          <w:sz w:val="28"/>
          <w:highlight w:val="none"/>
        </w:rPr>
        <w:t>2.资金能力</w:t>
      </w:r>
    </w:p>
    <w:p w14:paraId="0C7DF213">
      <w:pPr>
        <w:spacing w:line="360" w:lineRule="auto"/>
        <w:ind w:firstLine="560" w:firstLineChars="200"/>
        <w:rPr>
          <w:rFonts w:ascii="宋体" w:hAnsi="宋体" w:cs="宋体"/>
          <w:sz w:val="28"/>
          <w:highlight w:val="none"/>
        </w:rPr>
      </w:pPr>
      <w:r>
        <w:rPr>
          <w:rFonts w:hint="eastAsia" w:ascii="宋体" w:hAnsi="宋体" w:cs="宋体"/>
          <w:sz w:val="28"/>
          <w:highlight w:val="none"/>
        </w:rPr>
        <w:t>3.货源组织能力</w:t>
      </w:r>
    </w:p>
    <w:p w14:paraId="0EC57483">
      <w:pPr>
        <w:spacing w:line="360" w:lineRule="auto"/>
        <w:ind w:firstLine="560" w:firstLineChars="200"/>
        <w:rPr>
          <w:rFonts w:ascii="宋体" w:hAnsi="宋体" w:cs="宋体"/>
          <w:sz w:val="28"/>
          <w:highlight w:val="none"/>
        </w:rPr>
      </w:pPr>
      <w:r>
        <w:rPr>
          <w:rFonts w:hint="eastAsia" w:ascii="宋体" w:hAnsi="宋体" w:cs="宋体"/>
          <w:sz w:val="28"/>
          <w:highlight w:val="none"/>
        </w:rPr>
        <w:t>4.仓储能力</w:t>
      </w:r>
    </w:p>
    <w:p w14:paraId="042BB9FF">
      <w:pPr>
        <w:spacing w:line="360" w:lineRule="auto"/>
        <w:ind w:firstLine="560" w:firstLineChars="200"/>
        <w:rPr>
          <w:rFonts w:ascii="宋体" w:hAnsi="宋体" w:cs="宋体"/>
          <w:sz w:val="28"/>
          <w:highlight w:val="none"/>
        </w:rPr>
      </w:pPr>
      <w:r>
        <w:rPr>
          <w:rFonts w:hint="eastAsia" w:ascii="宋体" w:hAnsi="宋体" w:cs="宋体"/>
          <w:sz w:val="28"/>
          <w:highlight w:val="none"/>
        </w:rPr>
        <w:t>5.门店情况</w:t>
      </w:r>
    </w:p>
    <w:p w14:paraId="737DA422">
      <w:pPr>
        <w:spacing w:line="360" w:lineRule="auto"/>
        <w:ind w:firstLine="560" w:firstLineChars="200"/>
        <w:rPr>
          <w:rFonts w:ascii="宋体" w:hAnsi="宋体" w:cs="宋体"/>
          <w:sz w:val="28"/>
          <w:highlight w:val="none"/>
        </w:rPr>
      </w:pPr>
      <w:r>
        <w:rPr>
          <w:rFonts w:hint="eastAsia" w:ascii="宋体" w:hAnsi="宋体" w:cs="宋体"/>
          <w:sz w:val="28"/>
          <w:highlight w:val="none"/>
        </w:rPr>
        <w:t>6.联农带农效果（部分标段提供）</w:t>
      </w:r>
    </w:p>
    <w:p w14:paraId="3A1C66D4">
      <w:pPr>
        <w:spacing w:line="360" w:lineRule="auto"/>
        <w:ind w:firstLine="560" w:firstLineChars="200"/>
        <w:rPr>
          <w:rFonts w:ascii="宋体" w:hAnsi="宋体" w:cs="宋体"/>
          <w:sz w:val="28"/>
          <w:highlight w:val="none"/>
        </w:rPr>
      </w:pPr>
    </w:p>
    <w:p w14:paraId="1A7C7B6E">
      <w:pPr>
        <w:spacing w:line="360" w:lineRule="auto"/>
        <w:ind w:firstLine="560" w:firstLineChars="200"/>
        <w:rPr>
          <w:rFonts w:ascii="宋体" w:hAnsi="宋体" w:cs="宋体"/>
          <w:sz w:val="28"/>
          <w:highlight w:val="none"/>
        </w:rPr>
        <w:sectPr>
          <w:footerReference r:id="rId6" w:type="first"/>
          <w:pgSz w:w="11906" w:h="16838"/>
          <w:pgMar w:top="1418" w:right="1418" w:bottom="1418" w:left="1418" w:header="851" w:footer="992" w:gutter="0"/>
          <w:cols w:space="720" w:num="1"/>
          <w:docGrid w:linePitch="312" w:charSpace="0"/>
        </w:sectPr>
      </w:pPr>
      <w:r>
        <w:rPr>
          <w:rFonts w:hint="eastAsia" w:ascii="宋体" w:hAnsi="宋体" w:cs="宋体"/>
          <w:sz w:val="28"/>
          <w:highlight w:val="none"/>
        </w:rPr>
        <w:t>......</w:t>
      </w:r>
    </w:p>
    <w:bookmarkEnd w:id="250"/>
    <w:p w14:paraId="1EDC27B9">
      <w:pPr>
        <w:pStyle w:val="5"/>
        <w:spacing w:line="360" w:lineRule="auto"/>
        <w:ind w:firstLine="3020" w:firstLineChars="940"/>
        <w:jc w:val="left"/>
        <w:rPr>
          <w:rFonts w:ascii="宋体" w:hAnsi="宋体" w:cs="宋体"/>
          <w:b/>
          <w:sz w:val="32"/>
          <w:szCs w:val="32"/>
          <w:highlight w:val="none"/>
        </w:rPr>
      </w:pPr>
      <w:r>
        <w:rPr>
          <w:rFonts w:hint="eastAsia" w:ascii="宋体" w:hAnsi="宋体" w:cs="宋体"/>
          <w:b/>
          <w:sz w:val="32"/>
          <w:szCs w:val="32"/>
          <w:highlight w:val="none"/>
        </w:rPr>
        <w:t>七、其他部分</w:t>
      </w:r>
    </w:p>
    <w:p w14:paraId="0283C166">
      <w:pPr>
        <w:pStyle w:val="5"/>
        <w:spacing w:line="560" w:lineRule="exact"/>
        <w:ind w:firstLine="1285" w:firstLineChars="400"/>
        <w:jc w:val="left"/>
        <w:rPr>
          <w:rFonts w:ascii="宋体" w:hAnsi="宋体" w:cs="宋体"/>
          <w:b/>
          <w:sz w:val="32"/>
          <w:szCs w:val="32"/>
          <w:highlight w:val="none"/>
        </w:rPr>
      </w:pPr>
      <w:r>
        <w:rPr>
          <w:rFonts w:hint="eastAsia" w:ascii="宋体" w:hAnsi="宋体" w:cs="宋体"/>
          <w:b/>
          <w:sz w:val="32"/>
          <w:szCs w:val="32"/>
          <w:highlight w:val="none"/>
        </w:rPr>
        <w:t>（一）中小企业声明函（服务类）（必填）</w:t>
      </w:r>
    </w:p>
    <w:p w14:paraId="13645E19">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本公司（联合体）郑重声明，根据《政府采购促进中小企业发展管理办法》（财库﹝2020﹞46 号）的规定，本公司（联合体）参加</w:t>
      </w:r>
      <w:r>
        <w:rPr>
          <w:rFonts w:hint="eastAsia" w:ascii="宋体" w:hAnsi="宋体" w:cs="宋体"/>
          <w:b/>
          <w:bCs/>
          <w:spacing w:val="6"/>
          <w:sz w:val="28"/>
          <w:szCs w:val="28"/>
          <w:highlight w:val="none"/>
          <w:u w:val="single"/>
        </w:rPr>
        <w:t>镇江市发展和改革委员会</w:t>
      </w:r>
      <w:r>
        <w:rPr>
          <w:rFonts w:hint="eastAsia" w:ascii="宋体" w:hAnsi="宋体" w:cs="宋体"/>
          <w:spacing w:val="6"/>
          <w:sz w:val="28"/>
          <w:szCs w:val="28"/>
          <w:highlight w:val="none"/>
        </w:rPr>
        <w:t>的</w:t>
      </w:r>
      <w:r>
        <w:rPr>
          <w:rFonts w:hint="eastAsia" w:ascii="宋体" w:hAnsi="宋体" w:cs="宋体"/>
          <w:b/>
          <w:bCs/>
          <w:spacing w:val="6"/>
          <w:sz w:val="28"/>
          <w:szCs w:val="28"/>
          <w:highlight w:val="none"/>
          <w:u w:val="single"/>
          <w:lang w:eastAsia="zh-CN"/>
        </w:rPr>
        <w:t>2024年度消费协作进机关农产品采购活动（二次）</w:t>
      </w:r>
      <w:r>
        <w:rPr>
          <w:rFonts w:hint="eastAsia" w:ascii="宋体" w:hAnsi="宋体" w:cs="宋体"/>
          <w:b/>
          <w:bCs/>
          <w:spacing w:val="6"/>
          <w:sz w:val="28"/>
          <w:szCs w:val="28"/>
          <w:highlight w:val="none"/>
          <w:u w:val="single"/>
        </w:rPr>
        <w:t>（</w:t>
      </w:r>
      <w:r>
        <w:rPr>
          <w:rFonts w:hint="eastAsia" w:ascii="宋体" w:hAnsi="宋体" w:cs="宋体"/>
          <w:b/>
          <w:bCs/>
          <w:spacing w:val="6"/>
          <w:sz w:val="28"/>
          <w:szCs w:val="28"/>
          <w:highlight w:val="none"/>
          <w:u w:val="single"/>
          <w:lang w:eastAsia="zh-CN"/>
        </w:rPr>
        <w:t>标段一/标段二</w:t>
      </w:r>
      <w:r>
        <w:rPr>
          <w:rFonts w:hint="eastAsia" w:ascii="宋体" w:hAnsi="宋体" w:cs="宋体"/>
          <w:b/>
          <w:bCs/>
          <w:spacing w:val="6"/>
          <w:sz w:val="28"/>
          <w:szCs w:val="28"/>
          <w:highlight w:val="none"/>
          <w:u w:val="single"/>
        </w:rPr>
        <w:t>）</w:t>
      </w:r>
      <w:r>
        <w:rPr>
          <w:rFonts w:hint="eastAsia" w:ascii="宋体" w:hAnsi="宋体" w:cs="宋体"/>
          <w:spacing w:val="6"/>
          <w:sz w:val="28"/>
          <w:szCs w:val="28"/>
          <w:highlight w:val="none"/>
        </w:rPr>
        <w:t xml:space="preserve">采购活动，服务全部由符合政策要求的中小企业承接。相关企业（含联合体中的中小企业、签订分包意向协议的中小企业）的具体情况如下：  </w:t>
      </w:r>
    </w:p>
    <w:p w14:paraId="5D0C2B21">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1.</w:t>
      </w:r>
      <w:r>
        <w:rPr>
          <w:rFonts w:hint="eastAsia" w:ascii="宋体" w:hAnsi="宋体" w:cs="宋体"/>
          <w:b/>
          <w:bCs/>
          <w:spacing w:val="6"/>
          <w:sz w:val="28"/>
          <w:szCs w:val="28"/>
          <w:highlight w:val="none"/>
          <w:u w:val="single"/>
          <w:lang w:eastAsia="zh-CN"/>
        </w:rPr>
        <w:t>2024年度消费协作进机关农产品采购活动（二次）</w:t>
      </w:r>
      <w:r>
        <w:rPr>
          <w:rFonts w:hint="eastAsia" w:ascii="宋体" w:hAnsi="宋体" w:cs="宋体"/>
          <w:b/>
          <w:bCs/>
          <w:spacing w:val="6"/>
          <w:sz w:val="28"/>
          <w:szCs w:val="28"/>
          <w:highlight w:val="none"/>
          <w:u w:val="single"/>
        </w:rPr>
        <w:t>（</w:t>
      </w:r>
      <w:r>
        <w:rPr>
          <w:rFonts w:hint="eastAsia" w:ascii="宋体" w:hAnsi="宋体" w:cs="宋体"/>
          <w:b/>
          <w:bCs/>
          <w:spacing w:val="6"/>
          <w:sz w:val="28"/>
          <w:szCs w:val="28"/>
          <w:highlight w:val="none"/>
          <w:u w:val="single"/>
          <w:lang w:eastAsia="zh-CN"/>
        </w:rPr>
        <w:t>标段一/标段二</w:t>
      </w:r>
      <w:r>
        <w:rPr>
          <w:rFonts w:hint="eastAsia" w:ascii="宋体" w:hAnsi="宋体" w:cs="宋体"/>
          <w:b/>
          <w:bCs/>
          <w:spacing w:val="6"/>
          <w:sz w:val="28"/>
          <w:szCs w:val="28"/>
          <w:highlight w:val="none"/>
          <w:u w:val="single"/>
        </w:rPr>
        <w:t>）</w:t>
      </w:r>
      <w:r>
        <w:rPr>
          <w:rFonts w:hint="eastAsia" w:ascii="宋体" w:hAnsi="宋体" w:cs="宋体"/>
          <w:spacing w:val="6"/>
          <w:sz w:val="28"/>
          <w:szCs w:val="28"/>
          <w:highlight w:val="none"/>
        </w:rPr>
        <w:t>，属于</w:t>
      </w:r>
      <w:r>
        <w:rPr>
          <w:rFonts w:hint="eastAsia" w:ascii="宋体" w:hAnsi="宋体" w:cstheme="minorBidi"/>
          <w:b/>
          <w:spacing w:val="6"/>
          <w:sz w:val="28"/>
          <w:szCs w:val="28"/>
          <w:highlight w:val="none"/>
          <w:u w:val="single"/>
        </w:rPr>
        <w:t>批发业</w:t>
      </w:r>
      <w:r>
        <w:rPr>
          <w:rFonts w:hint="eastAsia" w:ascii="宋体" w:hAnsi="宋体" w:cs="宋体"/>
          <w:spacing w:val="6"/>
          <w:sz w:val="28"/>
          <w:szCs w:val="28"/>
          <w:highlight w:val="none"/>
        </w:rPr>
        <w:t>行业；承接企业为</w:t>
      </w:r>
      <w:r>
        <w:rPr>
          <w:rFonts w:hint="eastAsia" w:ascii="宋体" w:hAnsi="宋体" w:cs="宋体"/>
          <w:spacing w:val="6"/>
          <w:sz w:val="28"/>
          <w:szCs w:val="28"/>
          <w:highlight w:val="none"/>
          <w:u w:val="single"/>
        </w:rPr>
        <w:t>（企业名称）</w:t>
      </w:r>
      <w:r>
        <w:rPr>
          <w:rFonts w:hint="eastAsia" w:ascii="宋体" w:hAnsi="宋体" w:cs="宋体"/>
          <w:spacing w:val="6"/>
          <w:sz w:val="28"/>
          <w:szCs w:val="28"/>
          <w:highlight w:val="none"/>
        </w:rPr>
        <w:t>，从业人员</w:t>
      </w:r>
      <w:r>
        <w:rPr>
          <w:rFonts w:hint="eastAsia" w:ascii="宋体" w:hAnsi="宋体" w:cstheme="minorBidi"/>
          <w:spacing w:val="6"/>
          <w:sz w:val="28"/>
          <w:szCs w:val="28"/>
          <w:highlight w:val="none"/>
          <w:u w:val="single"/>
        </w:rPr>
        <w:t>**</w:t>
      </w:r>
      <w:r>
        <w:rPr>
          <w:rFonts w:hint="eastAsia" w:ascii="宋体" w:hAnsi="宋体" w:cs="宋体"/>
          <w:spacing w:val="6"/>
          <w:sz w:val="28"/>
          <w:szCs w:val="28"/>
          <w:highlight w:val="none"/>
        </w:rPr>
        <w:t>人，营业收入为</w:t>
      </w:r>
      <w:r>
        <w:rPr>
          <w:rFonts w:hint="eastAsia" w:ascii="宋体" w:hAnsi="宋体" w:cstheme="minorBidi"/>
          <w:spacing w:val="6"/>
          <w:sz w:val="28"/>
          <w:szCs w:val="28"/>
          <w:highlight w:val="none"/>
          <w:u w:val="single"/>
        </w:rPr>
        <w:t>**</w:t>
      </w:r>
      <w:r>
        <w:rPr>
          <w:rFonts w:hint="eastAsia" w:ascii="宋体" w:hAnsi="宋体" w:cs="宋体"/>
          <w:spacing w:val="6"/>
          <w:sz w:val="28"/>
          <w:szCs w:val="28"/>
          <w:highlight w:val="none"/>
        </w:rPr>
        <w:t>万元，资产总额为</w:t>
      </w:r>
      <w:r>
        <w:rPr>
          <w:rFonts w:hint="eastAsia" w:ascii="宋体" w:hAnsi="宋体" w:cstheme="minorBidi"/>
          <w:spacing w:val="6"/>
          <w:sz w:val="28"/>
          <w:szCs w:val="28"/>
          <w:highlight w:val="none"/>
          <w:u w:val="single"/>
        </w:rPr>
        <w:t>**</w:t>
      </w:r>
      <w:r>
        <w:rPr>
          <w:rFonts w:hint="eastAsia" w:ascii="宋体" w:hAnsi="宋体" w:cs="宋体"/>
          <w:spacing w:val="6"/>
          <w:sz w:val="28"/>
          <w:szCs w:val="28"/>
          <w:highlight w:val="none"/>
        </w:rPr>
        <w:t>万元，属于</w:t>
      </w:r>
      <w:r>
        <w:rPr>
          <w:rFonts w:hint="eastAsia" w:ascii="宋体" w:hAnsi="宋体" w:cs="宋体"/>
          <w:spacing w:val="6"/>
          <w:sz w:val="28"/>
          <w:szCs w:val="28"/>
          <w:highlight w:val="none"/>
          <w:u w:val="single"/>
        </w:rPr>
        <w:t>（中型企业、小型企业、微型企业）</w:t>
      </w:r>
      <w:r>
        <w:rPr>
          <w:rFonts w:hint="eastAsia" w:ascii="宋体" w:hAnsi="宋体" w:cstheme="minorBidi"/>
          <w:b/>
          <w:spacing w:val="6"/>
          <w:sz w:val="28"/>
          <w:szCs w:val="28"/>
          <w:highlight w:val="none"/>
          <w:u w:val="single"/>
        </w:rPr>
        <w:t>（三者只选一个填列）</w:t>
      </w:r>
      <w:r>
        <w:rPr>
          <w:rFonts w:hint="eastAsia" w:ascii="宋体" w:hAnsi="宋体" w:cs="宋体"/>
          <w:spacing w:val="6"/>
          <w:sz w:val="28"/>
          <w:szCs w:val="28"/>
          <w:highlight w:val="none"/>
        </w:rPr>
        <w:t xml:space="preserve">；  </w:t>
      </w:r>
    </w:p>
    <w:p w14:paraId="608F960B">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 xml:space="preserve">  ……  </w:t>
      </w:r>
    </w:p>
    <w:p w14:paraId="4A63D3B9">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以上企业，不属于大企业的分支机构，不存在控股股东为大企业的情形，也不存在与大企业的负责人为同一人的情形。</w:t>
      </w:r>
    </w:p>
    <w:p w14:paraId="6A7DAD7D">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 xml:space="preserve">本企业对上述声明内容的真实性负责。如有虚假，将依法承担相应责任。  </w:t>
      </w:r>
    </w:p>
    <w:p w14:paraId="2D6D8DEE">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 xml:space="preserve">企业名称（盖章）：  </w:t>
      </w:r>
    </w:p>
    <w:p w14:paraId="19AAE38B">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日 期：</w:t>
      </w:r>
    </w:p>
    <w:p w14:paraId="27983937">
      <w:pPr>
        <w:pStyle w:val="5"/>
        <w:spacing w:line="560" w:lineRule="exact"/>
        <w:ind w:firstLine="584"/>
        <w:jc w:val="left"/>
        <w:rPr>
          <w:rFonts w:ascii="宋体" w:hAnsi="宋体" w:cs="宋体"/>
          <w:spacing w:val="6"/>
          <w:sz w:val="28"/>
          <w:szCs w:val="28"/>
          <w:highlight w:val="none"/>
        </w:rPr>
      </w:pPr>
      <w:r>
        <w:rPr>
          <w:rFonts w:hint="eastAsia" w:ascii="宋体" w:hAnsi="宋体" w:cs="宋体"/>
          <w:spacing w:val="6"/>
          <w:sz w:val="28"/>
          <w:szCs w:val="28"/>
          <w:highlight w:val="none"/>
        </w:rPr>
        <w:t>注：1.从业人员、营业收入、资产总额填报上一年度数据，无上一年度数据的新成立企业可不填报。</w:t>
      </w:r>
    </w:p>
    <w:p w14:paraId="3384B4FC">
      <w:pPr>
        <w:pStyle w:val="5"/>
        <w:spacing w:line="560" w:lineRule="exact"/>
        <w:ind w:firstLine="584" w:firstLineChars="0"/>
        <w:jc w:val="left"/>
        <w:rPr>
          <w:rFonts w:ascii="宋体" w:hAnsi="宋体" w:cs="宋体"/>
          <w:spacing w:val="6"/>
          <w:sz w:val="28"/>
          <w:szCs w:val="28"/>
          <w:highlight w:val="none"/>
        </w:rPr>
      </w:pPr>
      <w:r>
        <w:rPr>
          <w:rFonts w:hint="eastAsia" w:ascii="宋体" w:hAnsi="宋体" w:cs="宋体"/>
          <w:spacing w:val="6"/>
          <w:sz w:val="28"/>
          <w:szCs w:val="28"/>
          <w:highlight w:val="none"/>
        </w:rPr>
        <w:t>2.本声明函中“属于（中型企业、小型企业、微型企业）”的内容，必须且只能选择其中之一填写。</w:t>
      </w:r>
    </w:p>
    <w:p w14:paraId="7EA69DD3">
      <w:pPr>
        <w:pStyle w:val="5"/>
        <w:spacing w:line="560" w:lineRule="exact"/>
        <w:ind w:firstLine="584" w:firstLineChars="0"/>
        <w:jc w:val="left"/>
        <w:rPr>
          <w:rFonts w:ascii="宋体" w:hAnsi="宋体" w:cs="宋体"/>
          <w:spacing w:val="6"/>
          <w:sz w:val="28"/>
          <w:szCs w:val="28"/>
          <w:highlight w:val="none"/>
        </w:rPr>
      </w:pPr>
      <w:r>
        <w:rPr>
          <w:rFonts w:hint="eastAsia" w:ascii="宋体" w:hAnsi="宋体" w:cs="宋体"/>
          <w:spacing w:val="6"/>
          <w:sz w:val="28"/>
          <w:szCs w:val="28"/>
          <w:highlight w:val="none"/>
        </w:rPr>
        <w:t>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2B833F01">
      <w:pPr>
        <w:pStyle w:val="5"/>
        <w:spacing w:line="560" w:lineRule="exact"/>
        <w:ind w:firstLine="1168" w:firstLineChars="400"/>
        <w:jc w:val="left"/>
        <w:rPr>
          <w:rFonts w:ascii="宋体" w:hAnsi="宋体" w:cs="宋体"/>
          <w:spacing w:val="6"/>
          <w:sz w:val="28"/>
          <w:szCs w:val="28"/>
          <w:highlight w:val="none"/>
        </w:rPr>
      </w:pPr>
    </w:p>
    <w:p w14:paraId="1C9A93EB">
      <w:pPr>
        <w:widowControl/>
        <w:spacing w:line="560" w:lineRule="exact"/>
        <w:jc w:val="left"/>
        <w:rPr>
          <w:rFonts w:ascii="宋体" w:hAnsi="宋体" w:cs="宋体"/>
          <w:spacing w:val="6"/>
          <w:sz w:val="28"/>
          <w:szCs w:val="28"/>
          <w:highlight w:val="none"/>
        </w:rPr>
      </w:pPr>
    </w:p>
    <w:p w14:paraId="02B7D68E">
      <w:pPr>
        <w:widowControl/>
        <w:spacing w:line="360" w:lineRule="auto"/>
        <w:rPr>
          <w:rFonts w:ascii="宋体" w:hAnsi="宋体" w:cs="宋体"/>
          <w:b/>
          <w:sz w:val="32"/>
          <w:szCs w:val="32"/>
          <w:highlight w:val="none"/>
        </w:rPr>
      </w:pPr>
      <w:r>
        <w:rPr>
          <w:rFonts w:hint="eastAsia" w:ascii="宋体" w:hAnsi="宋体" w:cs="宋体"/>
          <w:sz w:val="24"/>
          <w:highlight w:val="none"/>
        </w:rPr>
        <w:br w:type="page"/>
      </w:r>
    </w:p>
    <w:p w14:paraId="3181A095">
      <w:pPr>
        <w:widowControl/>
        <w:spacing w:line="360" w:lineRule="auto"/>
        <w:jc w:val="center"/>
        <w:rPr>
          <w:rFonts w:ascii="宋体" w:hAnsi="宋体" w:cs="宋体"/>
          <w:b/>
          <w:sz w:val="32"/>
          <w:szCs w:val="32"/>
          <w:highlight w:val="none"/>
        </w:rPr>
      </w:pPr>
      <w:r>
        <w:rPr>
          <w:rFonts w:hint="eastAsia" w:ascii="宋体" w:hAnsi="宋体" w:cs="宋体"/>
          <w:b/>
          <w:sz w:val="32"/>
          <w:szCs w:val="32"/>
          <w:highlight w:val="none"/>
        </w:rPr>
        <w:t>（二）按招标文件要求投标人所能提供的其他文件</w:t>
      </w:r>
    </w:p>
    <w:p w14:paraId="55EF9BC4">
      <w:pPr>
        <w:widowControl/>
        <w:spacing w:line="360" w:lineRule="auto"/>
        <w:rPr>
          <w:rFonts w:ascii="宋体" w:hAnsi="宋体" w:cs="宋体"/>
          <w:b/>
          <w:sz w:val="24"/>
          <w:highlight w:val="none"/>
        </w:rPr>
      </w:pPr>
      <w:r>
        <w:rPr>
          <w:rFonts w:hint="eastAsia" w:ascii="宋体" w:hAnsi="宋体" w:cs="宋体"/>
          <w:b/>
          <w:sz w:val="24"/>
          <w:highlight w:val="none"/>
        </w:rPr>
        <w:t>1.中标标段选择说明</w:t>
      </w:r>
    </w:p>
    <w:p w14:paraId="7693F651">
      <w:pPr>
        <w:widowControl/>
        <w:spacing w:line="360" w:lineRule="auto"/>
        <w:jc w:val="center"/>
        <w:rPr>
          <w:rFonts w:ascii="宋体" w:hAnsi="宋体" w:cs="宋体"/>
          <w:b/>
          <w:sz w:val="32"/>
          <w:szCs w:val="32"/>
          <w:highlight w:val="none"/>
        </w:rPr>
      </w:pPr>
    </w:p>
    <w:p w14:paraId="724C9EDE">
      <w:pPr>
        <w:widowControl/>
        <w:spacing w:line="360" w:lineRule="auto"/>
        <w:jc w:val="center"/>
        <w:rPr>
          <w:rFonts w:ascii="宋体" w:hAnsi="宋体" w:cs="宋体"/>
          <w:b/>
          <w:sz w:val="28"/>
          <w:szCs w:val="28"/>
          <w:highlight w:val="none"/>
        </w:rPr>
      </w:pPr>
      <w:r>
        <w:rPr>
          <w:rFonts w:hint="eastAsia" w:ascii="宋体" w:hAnsi="宋体" w:cs="宋体"/>
          <w:b/>
          <w:sz w:val="28"/>
          <w:szCs w:val="28"/>
          <w:highlight w:val="none"/>
        </w:rPr>
        <w:t>中标标段选择说明</w:t>
      </w:r>
    </w:p>
    <w:p w14:paraId="054F3F22">
      <w:pPr>
        <w:widowControl/>
        <w:spacing w:line="360" w:lineRule="auto"/>
        <w:jc w:val="center"/>
        <w:rPr>
          <w:rFonts w:hint="eastAsia" w:ascii="宋体" w:hAnsi="宋体" w:eastAsia="宋体" w:cs="宋体"/>
          <w:b/>
          <w:sz w:val="28"/>
          <w:szCs w:val="28"/>
          <w:highlight w:val="none"/>
          <w:lang w:eastAsia="zh-CN"/>
        </w:rPr>
      </w:pPr>
      <w:r>
        <w:rPr>
          <w:rFonts w:hint="eastAsia" w:ascii="宋体" w:hAnsi="宋体" w:cs="宋体"/>
          <w:b/>
          <w:sz w:val="28"/>
          <w:szCs w:val="28"/>
          <w:highlight w:val="none"/>
        </w:rPr>
        <w:t>项目编号：</w:t>
      </w:r>
      <w:r>
        <w:rPr>
          <w:rFonts w:hint="eastAsia" w:ascii="宋体" w:hAnsi="宋体" w:cs="宋体"/>
          <w:b/>
          <w:sz w:val="28"/>
          <w:szCs w:val="28"/>
          <w:highlight w:val="none"/>
          <w:lang w:eastAsia="zh-CN"/>
        </w:rPr>
        <w:t>JSZC-321100-JSZG-G2024-0166</w:t>
      </w:r>
    </w:p>
    <w:p w14:paraId="37A78105">
      <w:pPr>
        <w:widowControl/>
        <w:spacing w:line="360" w:lineRule="auto"/>
        <w:rPr>
          <w:rFonts w:ascii="宋体" w:hAnsi="宋体" w:cs="宋体"/>
          <w:bCs/>
          <w:sz w:val="24"/>
          <w:highlight w:val="none"/>
        </w:rPr>
      </w:pPr>
    </w:p>
    <w:p w14:paraId="38DBD0A9">
      <w:pPr>
        <w:widowControl/>
        <w:spacing w:line="360" w:lineRule="auto"/>
        <w:rPr>
          <w:rFonts w:ascii="宋体" w:hAnsi="宋体" w:cs="宋体"/>
          <w:bCs/>
          <w:sz w:val="24"/>
          <w:highlight w:val="none"/>
        </w:rPr>
      </w:pPr>
      <w:r>
        <w:rPr>
          <w:rFonts w:hint="eastAsia" w:ascii="宋体" w:hAnsi="宋体" w:cs="宋体"/>
          <w:bCs/>
          <w:sz w:val="24"/>
          <w:highlight w:val="none"/>
        </w:rPr>
        <w:t>致：镇江市发展和改革委员会</w:t>
      </w:r>
    </w:p>
    <w:p w14:paraId="4E639083">
      <w:pPr>
        <w:wordWrap w:val="0"/>
        <w:topLinePunct/>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若我方所投标段的评审结果均为排名第一的中标候选人，我方选择标段</w:t>
      </w:r>
      <w:r>
        <w:rPr>
          <w:rFonts w:hint="eastAsia" w:ascii="宋体" w:hAnsi="宋体" w:cs="宋体"/>
          <w:bCs/>
          <w:sz w:val="24"/>
          <w:highlight w:val="none"/>
          <w:u w:val="single"/>
        </w:rPr>
        <w:t>***** （不超过两个标段）</w:t>
      </w:r>
      <w:r>
        <w:rPr>
          <w:rFonts w:hint="eastAsia" w:ascii="宋体" w:hAnsi="宋体" w:cs="宋体"/>
          <w:bCs/>
          <w:sz w:val="24"/>
          <w:highlight w:val="none"/>
        </w:rPr>
        <w:t>为我方中标标段。</w:t>
      </w:r>
    </w:p>
    <w:p w14:paraId="486B003C">
      <w:pPr>
        <w:wordWrap w:val="0"/>
        <w:topLinePunct/>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特此说明</w:t>
      </w:r>
    </w:p>
    <w:p w14:paraId="652F3513">
      <w:pPr>
        <w:wordWrap w:val="0"/>
        <w:topLinePunct/>
        <w:spacing w:line="360" w:lineRule="auto"/>
        <w:jc w:val="right"/>
        <w:rPr>
          <w:rFonts w:ascii="宋体" w:hAnsi="宋体" w:cs="宋体"/>
          <w:bCs/>
          <w:sz w:val="24"/>
          <w:highlight w:val="none"/>
        </w:rPr>
      </w:pPr>
    </w:p>
    <w:p w14:paraId="113BD89E">
      <w:pPr>
        <w:wordWrap w:val="0"/>
        <w:topLinePunct/>
        <w:spacing w:line="360" w:lineRule="auto"/>
        <w:jc w:val="right"/>
        <w:rPr>
          <w:rFonts w:ascii="宋体" w:hAnsi="宋体" w:cs="宋体"/>
          <w:bCs/>
          <w:sz w:val="24"/>
          <w:highlight w:val="none"/>
        </w:rPr>
      </w:pPr>
      <w:r>
        <w:rPr>
          <w:rFonts w:hint="eastAsia" w:ascii="宋体" w:hAnsi="宋体" w:cs="宋体"/>
          <w:bCs/>
          <w:sz w:val="24"/>
          <w:highlight w:val="none"/>
        </w:rPr>
        <w:t>投标人（加盖公章）：</w:t>
      </w:r>
    </w:p>
    <w:p w14:paraId="0690BB1A">
      <w:pPr>
        <w:wordWrap w:val="0"/>
        <w:topLinePunct/>
        <w:spacing w:line="360" w:lineRule="auto"/>
        <w:jc w:val="right"/>
        <w:rPr>
          <w:rFonts w:ascii="宋体" w:hAnsi="宋体" w:cs="宋体"/>
          <w:bCs/>
          <w:sz w:val="24"/>
          <w:highlight w:val="none"/>
        </w:rPr>
      </w:pPr>
    </w:p>
    <w:p w14:paraId="5CF6E611">
      <w:pPr>
        <w:wordWrap w:val="0"/>
        <w:topLinePunct/>
        <w:spacing w:line="360" w:lineRule="auto"/>
        <w:jc w:val="right"/>
        <w:rPr>
          <w:rFonts w:ascii="宋体" w:hAnsi="宋体" w:cs="宋体"/>
          <w:bCs/>
          <w:sz w:val="24"/>
          <w:highlight w:val="none"/>
        </w:rPr>
      </w:pPr>
      <w:r>
        <w:rPr>
          <w:rFonts w:hint="eastAsia" w:ascii="宋体" w:hAnsi="宋体" w:cs="宋体"/>
          <w:bCs/>
          <w:sz w:val="24"/>
          <w:highlight w:val="none"/>
        </w:rPr>
        <w:t>法定代表人或其授权委托代理人签字：</w:t>
      </w:r>
    </w:p>
    <w:p w14:paraId="568D2A5F">
      <w:pPr>
        <w:wordWrap w:val="0"/>
        <w:topLinePunct/>
        <w:spacing w:line="360" w:lineRule="auto"/>
        <w:jc w:val="right"/>
        <w:rPr>
          <w:rFonts w:ascii="宋体" w:hAnsi="宋体" w:cs="宋体"/>
          <w:bCs/>
          <w:sz w:val="24"/>
          <w:highlight w:val="none"/>
        </w:rPr>
      </w:pPr>
    </w:p>
    <w:p w14:paraId="34215C44">
      <w:pPr>
        <w:wordWrap w:val="0"/>
        <w:topLinePunct/>
        <w:spacing w:line="360" w:lineRule="auto"/>
        <w:jc w:val="right"/>
        <w:rPr>
          <w:rFonts w:hint="eastAsia" w:ascii="宋体" w:hAnsi="宋体" w:cs="宋体"/>
          <w:bCs/>
          <w:sz w:val="24"/>
          <w:highlight w:val="none"/>
        </w:rPr>
      </w:pPr>
      <w:r>
        <w:rPr>
          <w:rFonts w:hint="eastAsia" w:ascii="宋体" w:hAnsi="宋体" w:cs="宋体"/>
          <w:bCs/>
          <w:sz w:val="24"/>
          <w:highlight w:val="none"/>
        </w:rPr>
        <w:t>日期：    年  月  日</w:t>
      </w:r>
    </w:p>
    <w:p w14:paraId="6F969A9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cs="宋体"/>
          <w:b/>
          <w:bCs w:val="0"/>
          <w:sz w:val="24"/>
          <w:highlight w:val="none"/>
          <w:lang w:val="en-US" w:eastAsia="zh-CN"/>
        </w:rPr>
      </w:pPr>
    </w:p>
    <w:p w14:paraId="1E8B0DA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default" w:ascii="宋体" w:hAnsi="宋体" w:cs="宋体"/>
          <w:b/>
          <w:bCs/>
          <w:sz w:val="24"/>
          <w:szCs w:val="28"/>
          <w:highlight w:val="none"/>
          <w:lang w:val="en-US" w:eastAsia="zh-CN"/>
        </w:rPr>
      </w:pPr>
      <w:r>
        <w:rPr>
          <w:rFonts w:hint="eastAsia" w:ascii="宋体" w:hAnsi="宋体" w:cs="宋体"/>
          <w:b/>
          <w:bCs w:val="0"/>
          <w:sz w:val="24"/>
          <w:highlight w:val="none"/>
          <w:lang w:val="en-US" w:eastAsia="zh-CN"/>
        </w:rPr>
        <w:t>注：</w:t>
      </w:r>
      <w:r>
        <w:rPr>
          <w:rStyle w:val="1392"/>
          <w:rFonts w:hint="eastAsia" w:cs="楷体"/>
          <w:b w:val="0"/>
          <w:bCs w:val="0"/>
          <w:color w:val="auto"/>
          <w:highlight w:val="none"/>
        </w:rPr>
        <w:t>本次采购确定的中标人数量：每标段1名，本项目评审按标段一至标段二的顺序进行，投标人可选择上述任意标段进行投报，同时提交中标标段选择说明，每个投标人中标标段数量≤2个。</w:t>
      </w:r>
      <w:r>
        <w:rPr>
          <w:rStyle w:val="1392"/>
          <w:rFonts w:hint="eastAsia" w:cs="楷体"/>
          <w:b/>
          <w:bCs/>
          <w:color w:val="auto"/>
          <w:highlight w:val="none"/>
        </w:rPr>
        <w:t>2024年度消费协作进机关农产品采购活动（项目编号：JSZC-321100-JSZG-G2024-0139）项目中“大米、食用油、牛肉”、“苹果”、“酥梨”、“渭南小米、羊奶粉”、“朝阳小米、杂粮组合”五个已中标的标段也包含在项目标段选择范围内。投标人须自行承担因2024年度消费协作进机关农产品采购活动项目各标段（含一次、二次）中标累计数量≤2个，而在2024年度消费协作进机关农产品采购活动（二次）标段中不能悉数中标的风险</w:t>
      </w:r>
      <w:r>
        <w:rPr>
          <w:rFonts w:hint="eastAsia" w:ascii="宋体" w:hAnsi="宋体" w:cs="宋体"/>
          <w:b/>
          <w:bCs/>
          <w:sz w:val="24"/>
          <w:szCs w:val="28"/>
          <w:highlight w:val="none"/>
          <w:lang w:val="en-US" w:eastAsia="zh-CN"/>
        </w:rPr>
        <w:t>。</w:t>
      </w:r>
      <w:r>
        <w:rPr>
          <w:rFonts w:hint="default" w:ascii="宋体" w:hAnsi="宋体" w:cs="宋体"/>
          <w:b/>
          <w:bCs/>
          <w:sz w:val="24"/>
          <w:szCs w:val="28"/>
          <w:highlight w:val="none"/>
          <w:lang w:val="en-US" w:eastAsia="zh-CN"/>
        </w:rPr>
        <w:t>(已中标1个的标段，</w:t>
      </w:r>
      <w:r>
        <w:rPr>
          <w:rFonts w:hint="eastAsia" w:ascii="宋体" w:hAnsi="宋体" w:cs="宋体"/>
          <w:b/>
          <w:bCs/>
          <w:sz w:val="24"/>
          <w:szCs w:val="28"/>
          <w:highlight w:val="none"/>
          <w:lang w:val="en-US" w:eastAsia="zh-CN"/>
        </w:rPr>
        <w:t>可</w:t>
      </w:r>
      <w:r>
        <w:rPr>
          <w:rFonts w:hint="default" w:ascii="宋体" w:hAnsi="宋体" w:cs="宋体"/>
          <w:b/>
          <w:bCs/>
          <w:sz w:val="24"/>
          <w:szCs w:val="28"/>
          <w:highlight w:val="none"/>
          <w:lang w:val="en-US" w:eastAsia="zh-CN"/>
        </w:rPr>
        <w:t>选择二次项目中其中任意1个标段进行填报，已中标2个标段或尚未中标的，可不填报。）</w:t>
      </w:r>
    </w:p>
    <w:p w14:paraId="3E3581A8">
      <w:pPr>
        <w:rPr>
          <w:rFonts w:ascii="宋体" w:hAnsi="宋体" w:cs="宋体"/>
          <w:highlight w:val="none"/>
        </w:rPr>
      </w:pPr>
    </w:p>
    <w:p w14:paraId="0A9DD37D">
      <w:pPr>
        <w:rPr>
          <w:rFonts w:ascii="宋体" w:hAnsi="宋体" w:cs="宋体"/>
          <w:highlight w:val="none"/>
        </w:rPr>
      </w:pPr>
    </w:p>
    <w:p w14:paraId="20804EC3">
      <w:pPr>
        <w:rPr>
          <w:rFonts w:ascii="宋体" w:hAnsi="宋体" w:cs="宋体"/>
          <w:highlight w:val="none"/>
        </w:rPr>
      </w:pPr>
    </w:p>
    <w:p w14:paraId="6C02CED2">
      <w:pPr>
        <w:jc w:val="center"/>
        <w:rPr>
          <w:rFonts w:ascii="宋体" w:hAnsi="宋体" w:cs="宋体"/>
          <w:sz w:val="44"/>
          <w:szCs w:val="44"/>
          <w:highlight w:val="none"/>
        </w:rPr>
      </w:pPr>
      <w:r>
        <w:rPr>
          <w:rFonts w:hint="eastAsia" w:ascii="宋体" w:hAnsi="宋体" w:cs="宋体"/>
          <w:sz w:val="44"/>
          <w:szCs w:val="44"/>
          <w:highlight w:val="none"/>
        </w:rPr>
        <w:t>告供应商书</w:t>
      </w:r>
    </w:p>
    <w:p w14:paraId="3D8DF01C">
      <w:pPr>
        <w:rPr>
          <w:rFonts w:ascii="宋体" w:hAnsi="宋体" w:cs="宋体"/>
          <w:sz w:val="44"/>
          <w:szCs w:val="44"/>
          <w:highlight w:val="none"/>
        </w:rPr>
      </w:pPr>
      <w:r>
        <w:rPr>
          <w:rFonts w:hint="eastAsia" w:ascii="宋体" w:hAnsi="宋体" w:cs="宋体"/>
          <w:sz w:val="32"/>
          <w:szCs w:val="32"/>
          <w:highlight w:val="none"/>
        </w:rPr>
        <w:t>中标（成交）供应商：</w:t>
      </w:r>
    </w:p>
    <w:p w14:paraId="69A90E32">
      <w:pPr>
        <w:ind w:firstLine="640" w:firstLineChars="200"/>
        <w:rPr>
          <w:rFonts w:ascii="宋体" w:hAnsi="宋体" w:cs="宋体"/>
          <w:sz w:val="32"/>
          <w:szCs w:val="32"/>
          <w:highlight w:val="none"/>
        </w:rPr>
      </w:pPr>
      <w:r>
        <w:rPr>
          <w:rFonts w:hint="eastAsia" w:ascii="宋体" w:hAnsi="宋体" w:cs="宋体"/>
          <w:sz w:val="32"/>
          <w:szCs w:val="32"/>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420B5668">
      <w:pPr>
        <w:wordWrap w:val="0"/>
        <w:ind w:firstLine="640" w:firstLineChars="200"/>
        <w:rPr>
          <w:rFonts w:ascii="宋体" w:hAnsi="宋体" w:cs="宋体"/>
          <w:sz w:val="32"/>
          <w:szCs w:val="32"/>
          <w:highlight w:val="none"/>
        </w:rPr>
      </w:pPr>
      <w:r>
        <w:rPr>
          <w:rFonts w:hint="eastAsia" w:ascii="宋体" w:hAnsi="宋体" w:cs="宋体"/>
          <w:sz w:val="32"/>
          <w:szCs w:val="32"/>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4AEC7DCB">
      <w:pPr>
        <w:wordWrap w:val="0"/>
        <w:ind w:firstLine="640" w:firstLineChars="200"/>
        <w:rPr>
          <w:rFonts w:ascii="宋体" w:hAnsi="宋体" w:cs="宋体"/>
          <w:sz w:val="32"/>
          <w:szCs w:val="32"/>
          <w:highlight w:val="none"/>
        </w:rPr>
      </w:pPr>
      <w:r>
        <w:rPr>
          <w:rFonts w:hint="eastAsia" w:ascii="宋体" w:hAnsi="宋体" w:cs="宋体"/>
          <w:sz w:val="32"/>
          <w:szCs w:val="32"/>
          <w:highlight w:val="none"/>
        </w:rPr>
        <w:t>如您需要帮助，请致电镇江市财政局政府采购管理处，电话：0511-80909958。我们将竭诚为您服务！</w:t>
      </w:r>
    </w:p>
    <w:p w14:paraId="2C06C0BB">
      <w:pPr>
        <w:ind w:right="160" w:firstLine="640" w:firstLineChars="200"/>
        <w:jc w:val="right"/>
        <w:rPr>
          <w:rFonts w:ascii="宋体" w:hAnsi="宋体" w:cs="宋体"/>
          <w:sz w:val="32"/>
          <w:szCs w:val="32"/>
          <w:highlight w:val="none"/>
        </w:rPr>
      </w:pPr>
    </w:p>
    <w:p w14:paraId="207046E1">
      <w:pPr>
        <w:ind w:right="160" w:firstLine="640" w:firstLineChars="200"/>
        <w:jc w:val="right"/>
        <w:rPr>
          <w:rFonts w:ascii="宋体" w:hAnsi="宋体" w:cs="宋体"/>
          <w:sz w:val="32"/>
          <w:szCs w:val="32"/>
          <w:highlight w:val="none"/>
        </w:rPr>
      </w:pPr>
      <w:r>
        <w:rPr>
          <w:rFonts w:hint="eastAsia" w:ascii="宋体" w:hAnsi="宋体" w:cs="宋体"/>
          <w:sz w:val="32"/>
          <w:szCs w:val="32"/>
          <w:highlight w:val="none"/>
        </w:rPr>
        <w:t>镇江市财政局</w:t>
      </w:r>
    </w:p>
    <w:p w14:paraId="53F5A8EF">
      <w:pPr>
        <w:rPr>
          <w:rFonts w:ascii="宋体" w:hAnsi="宋体" w:cs="宋体"/>
          <w:highlight w:val="none"/>
        </w:rPr>
      </w:pPr>
    </w:p>
    <w:bookmarkEnd w:id="251"/>
    <w:sectPr>
      <w:footerReference r:id="rId7" w:type="firs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5C22A71-9D19-4209-AF66-0F8FCFC274C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aiTi_GB2312">
    <w:altName w:val="楷体"/>
    <w:panose1 w:val="02010609060101010101"/>
    <w:charset w:val="86"/>
    <w:family w:val="modern"/>
    <w:pitch w:val="default"/>
    <w:sig w:usb0="00000000" w:usb1="00000000"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embedRegular r:id="rId2" w:fontKey="{E9ABE83A-A1CA-43AC-96CD-44DD4BAC3426}"/>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92080672-C5BA-4682-B896-B377067AFA2E}"/>
  </w:font>
  <w:font w:name="等线 Light">
    <w:panose1 w:val="02010600030101010101"/>
    <w:charset w:val="86"/>
    <w:family w:val="auto"/>
    <w:pitch w:val="default"/>
    <w:sig w:usb0="A00002BF" w:usb1="38CF7CFA" w:usb2="00000016" w:usb3="00000000" w:csb0="0004000F" w:csb1="00000000"/>
  </w:font>
  <w:font w:name="Taipei">
    <w:altName w:val="Times New Roman"/>
    <w:panose1 w:val="00000000000000000000"/>
    <w:charset w:val="00"/>
    <w:family w:val="roman"/>
    <w:pitch w:val="default"/>
    <w:sig w:usb0="00000000" w:usb1="00000000" w:usb2="00000000" w:usb3="00000000" w:csb0="00040001" w:csb1="00000000"/>
  </w:font>
  <w:font w:name="StarSymbol">
    <w:altName w:val="Arial Unicode MS"/>
    <w:panose1 w:val="00000000000000000000"/>
    <w:charset w:val="80"/>
    <w:family w:val="auto"/>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embedRegular r:id="rId4" w:fontKey="{5AC054D9-3690-43FA-ABBA-E352D93966B4}"/>
  </w:font>
  <w:font w:name="楷体">
    <w:panose1 w:val="02010609060101010101"/>
    <w:charset w:val="86"/>
    <w:family w:val="modern"/>
    <w:pitch w:val="default"/>
    <w:sig w:usb0="800002BF" w:usb1="38CF7CFA" w:usb2="00000016" w:usb3="00000000" w:csb0="00040001" w:csb1="00000000"/>
    <w:embedRegular r:id="rId5" w:fontKey="{EAEE5D8D-FE3F-4A95-A35B-B96DAACCB3D6}"/>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script"/>
    <w:pitch w:val="default"/>
    <w:sig w:usb0="A00002BF" w:usb1="38CF7CFA" w:usb2="00082016" w:usb3="00000000" w:csb0="00040001" w:csb1="00000000"/>
  </w:font>
  <w:font w:name="ˎ̥">
    <w:altName w:val="Times New Roman"/>
    <w:panose1 w:val="00000000000000000000"/>
    <w:charset w:val="01"/>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黑体"/>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86"/>
    <w:family w:val="script"/>
    <w:pitch w:val="default"/>
    <w:sig w:usb0="00000000" w:usb1="00000000" w:usb2="00000010" w:usb3="00000000" w:csb0="00040000" w:csb1="00000000"/>
  </w:font>
  <w:font w:name="华文黑体">
    <w:altName w:val="黑体"/>
    <w:panose1 w:val="00000000000000000000"/>
    <w:charset w:val="86"/>
    <w:family w:val="auto"/>
    <w:pitch w:val="default"/>
    <w:sig w:usb0="00000000" w:usb1="00000000" w:usb2="00000000" w:usb3="00000000" w:csb0="0004009F" w:csb1="DFD70000"/>
  </w:font>
  <w:font w:name="Lucida Grande">
    <w:altName w:val="Courier New"/>
    <w:panose1 w:val="00000000000000000000"/>
    <w:charset w:val="00"/>
    <w:family w:val="auto"/>
    <w:pitch w:val="default"/>
    <w:sig w:usb0="00000000" w:usb1="00000000" w:usb2="00000000" w:usb3="00000000" w:csb0="000001BF" w:csb1="00000000"/>
  </w:font>
  <w:font w:name="方正黑体_GBK">
    <w:altName w:val="微软雅黑"/>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宋体">
    <w:panose1 w:val="02010600040101010101"/>
    <w:charset w:val="86"/>
    <w:family w:val="auto"/>
    <w:pitch w:val="default"/>
    <w:sig w:usb0="00000287" w:usb1="080F0000" w:usb2="00000000" w:usb3="00000000" w:csb0="0004009F" w:csb1="DFD70000"/>
    <w:embedRegular r:id="rId6" w:fontKey="{E48BB6C8-C8DF-427E-B6BE-C3779B13B6F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22F00">
    <w:pPr>
      <w:pStyle w:val="43"/>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path/>
          <v:fill on="f" focussize="0,0"/>
          <v:stroke on="f" weight="0.5pt" joinstyle="miter"/>
          <v:imagedata o:title=""/>
          <o:lock v:ext="edit"/>
          <v:textbox inset="0mm,0mm,0mm,0mm" style="mso-fit-shape-to-text:t;">
            <w:txbxContent>
              <w:p w14:paraId="062BA077">
                <w:pPr>
                  <w:pStyle w:val="43"/>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133</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83373">
    <w:pPr>
      <w:pStyle w:val="43"/>
    </w:pPr>
    <w:r>
      <w:pict>
        <v:shape id="_x0000_s1027" o:spid="_x0000_s102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path/>
          <v:fill on="f" focussize="0,0"/>
          <v:stroke on="f" weight="0.5pt" joinstyle="miter"/>
          <v:imagedata o:title=""/>
          <o:lock v:ext="edit"/>
          <v:textbox inset="0mm,0mm,0mm,0mm" style="mso-fit-shape-to-text:t;">
            <w:txbxContent>
              <w:p w14:paraId="6277156A">
                <w:pPr>
                  <w:pStyle w:val="43"/>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133</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EF353">
    <w:pPr>
      <w:pStyle w:val="43"/>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path/>
          <v:fill on="f" focussize="0,0"/>
          <v:stroke on="f" weight="0.5pt" joinstyle="miter"/>
          <v:imagedata o:title=""/>
          <o:lock v:ext="edit"/>
          <v:textbox inset="0mm,0mm,0mm,0mm" style="mso-fit-shape-to-text:t;">
            <w:txbxContent>
              <w:p w14:paraId="24C9CD6B">
                <w:pPr>
                  <w:pStyle w:val="43"/>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133</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B9562">
    <w:pPr>
      <w:pStyle w:val="43"/>
      <w:jc w:val="center"/>
    </w:pPr>
    <w:r>
      <w:fldChar w:fldCharType="begin"/>
    </w:r>
    <w:r>
      <w:rPr>
        <w:rStyle w:val="71"/>
      </w:rPr>
      <w:instrText xml:space="preserve"> PAGE </w:instrText>
    </w:r>
    <w:r>
      <w:fldChar w:fldCharType="separate"/>
    </w:r>
    <w:r>
      <w:rPr>
        <w:rStyle w:val="71"/>
        <w:rFonts w:hint="eastAsia"/>
      </w:rPr>
      <w:t>６８</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2F048">
    <w:pPr>
      <w:pStyle w:val="43"/>
      <w:jc w:val="center"/>
    </w:pPr>
    <w:r>
      <w:fldChar w:fldCharType="begin"/>
    </w:r>
    <w:r>
      <w:rPr>
        <w:rStyle w:val="71"/>
      </w:rPr>
      <w:instrText xml:space="preserve"> PAGE </w:instrText>
    </w:r>
    <w:r>
      <w:fldChar w:fldCharType="separate"/>
    </w:r>
    <w:r>
      <w:rPr>
        <w:rStyle w:val="71"/>
        <w:rFonts w:hint="eastAsia"/>
      </w:rPr>
      <w:t>６８</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Y2MDNjZmJlNTNlZmI5YjU0YTJkNGQxZjQyZmI4NmYifQ=="/>
  </w:docVars>
  <w:rsids>
    <w:rsidRoot w:val="000265A4"/>
    <w:rsid w:val="00000437"/>
    <w:rsid w:val="00000988"/>
    <w:rsid w:val="00000DCD"/>
    <w:rsid w:val="00001399"/>
    <w:rsid w:val="0000161F"/>
    <w:rsid w:val="00001632"/>
    <w:rsid w:val="00001CEF"/>
    <w:rsid w:val="000026AC"/>
    <w:rsid w:val="00003563"/>
    <w:rsid w:val="00004986"/>
    <w:rsid w:val="00004B85"/>
    <w:rsid w:val="00006140"/>
    <w:rsid w:val="000068DF"/>
    <w:rsid w:val="00006B77"/>
    <w:rsid w:val="00006D5A"/>
    <w:rsid w:val="00006D76"/>
    <w:rsid w:val="00007233"/>
    <w:rsid w:val="0000750E"/>
    <w:rsid w:val="00007A45"/>
    <w:rsid w:val="00007BA2"/>
    <w:rsid w:val="00007D54"/>
    <w:rsid w:val="000108A2"/>
    <w:rsid w:val="00010E96"/>
    <w:rsid w:val="0001202E"/>
    <w:rsid w:val="00012C15"/>
    <w:rsid w:val="00013228"/>
    <w:rsid w:val="00013286"/>
    <w:rsid w:val="000132FB"/>
    <w:rsid w:val="00013B37"/>
    <w:rsid w:val="00014AC8"/>
    <w:rsid w:val="00014DC0"/>
    <w:rsid w:val="000164A2"/>
    <w:rsid w:val="00017CB6"/>
    <w:rsid w:val="00017DD4"/>
    <w:rsid w:val="00020550"/>
    <w:rsid w:val="0002061C"/>
    <w:rsid w:val="00020C95"/>
    <w:rsid w:val="0002151D"/>
    <w:rsid w:val="00021958"/>
    <w:rsid w:val="000247FC"/>
    <w:rsid w:val="000249BC"/>
    <w:rsid w:val="000265A4"/>
    <w:rsid w:val="00026978"/>
    <w:rsid w:val="00026A24"/>
    <w:rsid w:val="00026B4E"/>
    <w:rsid w:val="00027A5B"/>
    <w:rsid w:val="00027C54"/>
    <w:rsid w:val="00030541"/>
    <w:rsid w:val="000308C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C2"/>
    <w:rsid w:val="000468E5"/>
    <w:rsid w:val="00046993"/>
    <w:rsid w:val="00046CC0"/>
    <w:rsid w:val="00046E1F"/>
    <w:rsid w:val="00047C56"/>
    <w:rsid w:val="00050496"/>
    <w:rsid w:val="0005180C"/>
    <w:rsid w:val="00052283"/>
    <w:rsid w:val="00052659"/>
    <w:rsid w:val="00052669"/>
    <w:rsid w:val="0005294D"/>
    <w:rsid w:val="00053205"/>
    <w:rsid w:val="00053262"/>
    <w:rsid w:val="00053770"/>
    <w:rsid w:val="000540EA"/>
    <w:rsid w:val="00055152"/>
    <w:rsid w:val="0005560D"/>
    <w:rsid w:val="00055AA1"/>
    <w:rsid w:val="00055DC7"/>
    <w:rsid w:val="0005667D"/>
    <w:rsid w:val="00056B26"/>
    <w:rsid w:val="00056CC5"/>
    <w:rsid w:val="00057659"/>
    <w:rsid w:val="00057BB2"/>
    <w:rsid w:val="000601F7"/>
    <w:rsid w:val="0006034E"/>
    <w:rsid w:val="000612E6"/>
    <w:rsid w:val="00061356"/>
    <w:rsid w:val="000624B8"/>
    <w:rsid w:val="000628CC"/>
    <w:rsid w:val="00062994"/>
    <w:rsid w:val="000634DC"/>
    <w:rsid w:val="000637B0"/>
    <w:rsid w:val="00063800"/>
    <w:rsid w:val="0006493D"/>
    <w:rsid w:val="00066503"/>
    <w:rsid w:val="00066585"/>
    <w:rsid w:val="00066F68"/>
    <w:rsid w:val="00067A3C"/>
    <w:rsid w:val="00067F00"/>
    <w:rsid w:val="000705A0"/>
    <w:rsid w:val="00070DCF"/>
    <w:rsid w:val="00070F53"/>
    <w:rsid w:val="00071FCF"/>
    <w:rsid w:val="00072A47"/>
    <w:rsid w:val="00072EC9"/>
    <w:rsid w:val="00073789"/>
    <w:rsid w:val="00075762"/>
    <w:rsid w:val="00076278"/>
    <w:rsid w:val="00077DC9"/>
    <w:rsid w:val="00077EC7"/>
    <w:rsid w:val="00080007"/>
    <w:rsid w:val="0008126B"/>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3FC8"/>
    <w:rsid w:val="000A5BF4"/>
    <w:rsid w:val="000A5D17"/>
    <w:rsid w:val="000A5FA2"/>
    <w:rsid w:val="000A7270"/>
    <w:rsid w:val="000A7C59"/>
    <w:rsid w:val="000A7E24"/>
    <w:rsid w:val="000A7F9C"/>
    <w:rsid w:val="000B017F"/>
    <w:rsid w:val="000B1A03"/>
    <w:rsid w:val="000B2515"/>
    <w:rsid w:val="000B264F"/>
    <w:rsid w:val="000B344F"/>
    <w:rsid w:val="000B4025"/>
    <w:rsid w:val="000B4551"/>
    <w:rsid w:val="000B4AA4"/>
    <w:rsid w:val="000B5301"/>
    <w:rsid w:val="000B542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A24"/>
    <w:rsid w:val="000C7CA2"/>
    <w:rsid w:val="000C7CC4"/>
    <w:rsid w:val="000C7EEB"/>
    <w:rsid w:val="000D04A5"/>
    <w:rsid w:val="000D0734"/>
    <w:rsid w:val="000D07E5"/>
    <w:rsid w:val="000D0B87"/>
    <w:rsid w:val="000D0EC5"/>
    <w:rsid w:val="000D19C7"/>
    <w:rsid w:val="000D1B3D"/>
    <w:rsid w:val="000D2655"/>
    <w:rsid w:val="000D3FB2"/>
    <w:rsid w:val="000D4A07"/>
    <w:rsid w:val="000D5C26"/>
    <w:rsid w:val="000D638C"/>
    <w:rsid w:val="000D6CF2"/>
    <w:rsid w:val="000E04AD"/>
    <w:rsid w:val="000E0E02"/>
    <w:rsid w:val="000E1B26"/>
    <w:rsid w:val="000E2392"/>
    <w:rsid w:val="000E444F"/>
    <w:rsid w:val="000E4DE4"/>
    <w:rsid w:val="000E58F1"/>
    <w:rsid w:val="000E5C16"/>
    <w:rsid w:val="000E761A"/>
    <w:rsid w:val="000E7BBB"/>
    <w:rsid w:val="000F00B0"/>
    <w:rsid w:val="000F0BA7"/>
    <w:rsid w:val="000F0D8C"/>
    <w:rsid w:val="000F0F67"/>
    <w:rsid w:val="000F26B3"/>
    <w:rsid w:val="000F288D"/>
    <w:rsid w:val="000F3A24"/>
    <w:rsid w:val="000F4415"/>
    <w:rsid w:val="000F5B34"/>
    <w:rsid w:val="000F5FFF"/>
    <w:rsid w:val="000F6BAF"/>
    <w:rsid w:val="000F77AE"/>
    <w:rsid w:val="00102062"/>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6C7"/>
    <w:rsid w:val="00121ABD"/>
    <w:rsid w:val="00121C74"/>
    <w:rsid w:val="00121E51"/>
    <w:rsid w:val="00122857"/>
    <w:rsid w:val="00122B25"/>
    <w:rsid w:val="001236CB"/>
    <w:rsid w:val="00123BBE"/>
    <w:rsid w:val="001252BB"/>
    <w:rsid w:val="00125422"/>
    <w:rsid w:val="00125507"/>
    <w:rsid w:val="00125C4A"/>
    <w:rsid w:val="001273D0"/>
    <w:rsid w:val="00127B3A"/>
    <w:rsid w:val="00127C33"/>
    <w:rsid w:val="00127D69"/>
    <w:rsid w:val="00131F28"/>
    <w:rsid w:val="001321CF"/>
    <w:rsid w:val="001325FA"/>
    <w:rsid w:val="00133290"/>
    <w:rsid w:val="001343E8"/>
    <w:rsid w:val="00134530"/>
    <w:rsid w:val="00134C55"/>
    <w:rsid w:val="00134E21"/>
    <w:rsid w:val="00135076"/>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8D2"/>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41"/>
    <w:rsid w:val="00152B88"/>
    <w:rsid w:val="00152C17"/>
    <w:rsid w:val="00152E6D"/>
    <w:rsid w:val="0015303B"/>
    <w:rsid w:val="001534C6"/>
    <w:rsid w:val="001546AF"/>
    <w:rsid w:val="0015511F"/>
    <w:rsid w:val="0015520D"/>
    <w:rsid w:val="001552CC"/>
    <w:rsid w:val="00155458"/>
    <w:rsid w:val="001558D6"/>
    <w:rsid w:val="00156237"/>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63D8"/>
    <w:rsid w:val="00167E8B"/>
    <w:rsid w:val="00167EAF"/>
    <w:rsid w:val="001702C1"/>
    <w:rsid w:val="001708E8"/>
    <w:rsid w:val="00171260"/>
    <w:rsid w:val="00171EEB"/>
    <w:rsid w:val="00172561"/>
    <w:rsid w:val="00173AB4"/>
    <w:rsid w:val="00174C01"/>
    <w:rsid w:val="00175379"/>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4CF6"/>
    <w:rsid w:val="001854CD"/>
    <w:rsid w:val="00185DE0"/>
    <w:rsid w:val="001861F7"/>
    <w:rsid w:val="00187A00"/>
    <w:rsid w:val="00187FB2"/>
    <w:rsid w:val="001909A9"/>
    <w:rsid w:val="00190E89"/>
    <w:rsid w:val="0019109D"/>
    <w:rsid w:val="001916A5"/>
    <w:rsid w:val="001919AD"/>
    <w:rsid w:val="001923AF"/>
    <w:rsid w:val="00192A31"/>
    <w:rsid w:val="00192FD1"/>
    <w:rsid w:val="00193744"/>
    <w:rsid w:val="00193FEA"/>
    <w:rsid w:val="00194F66"/>
    <w:rsid w:val="00195135"/>
    <w:rsid w:val="0019645C"/>
    <w:rsid w:val="00196ABF"/>
    <w:rsid w:val="0019712D"/>
    <w:rsid w:val="001A0323"/>
    <w:rsid w:val="001A049D"/>
    <w:rsid w:val="001A079A"/>
    <w:rsid w:val="001A0A07"/>
    <w:rsid w:val="001A0DAA"/>
    <w:rsid w:val="001A0EA5"/>
    <w:rsid w:val="001A0FED"/>
    <w:rsid w:val="001A2B05"/>
    <w:rsid w:val="001A2F0C"/>
    <w:rsid w:val="001A3D2E"/>
    <w:rsid w:val="001A3F6D"/>
    <w:rsid w:val="001A47A1"/>
    <w:rsid w:val="001A4FE9"/>
    <w:rsid w:val="001A50D4"/>
    <w:rsid w:val="001A5176"/>
    <w:rsid w:val="001A5299"/>
    <w:rsid w:val="001A5844"/>
    <w:rsid w:val="001A5E96"/>
    <w:rsid w:val="001A68B0"/>
    <w:rsid w:val="001A6917"/>
    <w:rsid w:val="001A6CA3"/>
    <w:rsid w:val="001A7640"/>
    <w:rsid w:val="001A7D5F"/>
    <w:rsid w:val="001B07C7"/>
    <w:rsid w:val="001B25BE"/>
    <w:rsid w:val="001B2E14"/>
    <w:rsid w:val="001B32DF"/>
    <w:rsid w:val="001B352A"/>
    <w:rsid w:val="001B37EB"/>
    <w:rsid w:val="001B3F1F"/>
    <w:rsid w:val="001B4956"/>
    <w:rsid w:val="001B49E9"/>
    <w:rsid w:val="001B5D8A"/>
    <w:rsid w:val="001B6299"/>
    <w:rsid w:val="001C20E2"/>
    <w:rsid w:val="001C228E"/>
    <w:rsid w:val="001C27D2"/>
    <w:rsid w:val="001C2A31"/>
    <w:rsid w:val="001C2AF9"/>
    <w:rsid w:val="001C319F"/>
    <w:rsid w:val="001C3341"/>
    <w:rsid w:val="001C3A44"/>
    <w:rsid w:val="001C3E56"/>
    <w:rsid w:val="001C43F2"/>
    <w:rsid w:val="001C442C"/>
    <w:rsid w:val="001C5039"/>
    <w:rsid w:val="001C55A4"/>
    <w:rsid w:val="001C5898"/>
    <w:rsid w:val="001C6486"/>
    <w:rsid w:val="001C64DA"/>
    <w:rsid w:val="001C66F6"/>
    <w:rsid w:val="001C68A9"/>
    <w:rsid w:val="001C7EFD"/>
    <w:rsid w:val="001D1116"/>
    <w:rsid w:val="001D11DC"/>
    <w:rsid w:val="001D21E2"/>
    <w:rsid w:val="001D23F3"/>
    <w:rsid w:val="001D2F1C"/>
    <w:rsid w:val="001D3198"/>
    <w:rsid w:val="001D3B7A"/>
    <w:rsid w:val="001D4317"/>
    <w:rsid w:val="001D45CD"/>
    <w:rsid w:val="001D4C58"/>
    <w:rsid w:val="001D4C7C"/>
    <w:rsid w:val="001D6813"/>
    <w:rsid w:val="001D7176"/>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4AC2"/>
    <w:rsid w:val="001E5778"/>
    <w:rsid w:val="001E5A03"/>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50"/>
    <w:rsid w:val="002010D1"/>
    <w:rsid w:val="0020164D"/>
    <w:rsid w:val="00201AEB"/>
    <w:rsid w:val="00201CD3"/>
    <w:rsid w:val="00201F0F"/>
    <w:rsid w:val="00202A54"/>
    <w:rsid w:val="00202FB1"/>
    <w:rsid w:val="0020354D"/>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1BB6"/>
    <w:rsid w:val="00212D6D"/>
    <w:rsid w:val="002139EA"/>
    <w:rsid w:val="002153B1"/>
    <w:rsid w:val="002166E5"/>
    <w:rsid w:val="0021769C"/>
    <w:rsid w:val="0021782A"/>
    <w:rsid w:val="00217AD0"/>
    <w:rsid w:val="00217F87"/>
    <w:rsid w:val="002203DA"/>
    <w:rsid w:val="00220896"/>
    <w:rsid w:val="002218DA"/>
    <w:rsid w:val="00221FF8"/>
    <w:rsid w:val="00222D8A"/>
    <w:rsid w:val="0022300A"/>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C6B"/>
    <w:rsid w:val="0023503C"/>
    <w:rsid w:val="00235214"/>
    <w:rsid w:val="0023555F"/>
    <w:rsid w:val="0023574B"/>
    <w:rsid w:val="00235856"/>
    <w:rsid w:val="00235B5A"/>
    <w:rsid w:val="00235C47"/>
    <w:rsid w:val="00236284"/>
    <w:rsid w:val="00236355"/>
    <w:rsid w:val="002373CD"/>
    <w:rsid w:val="002379A9"/>
    <w:rsid w:val="00237F02"/>
    <w:rsid w:val="00240C7D"/>
    <w:rsid w:val="0024103F"/>
    <w:rsid w:val="00241502"/>
    <w:rsid w:val="00241DC8"/>
    <w:rsid w:val="00242570"/>
    <w:rsid w:val="00242FC2"/>
    <w:rsid w:val="0024473D"/>
    <w:rsid w:val="00244F8D"/>
    <w:rsid w:val="002451E8"/>
    <w:rsid w:val="00245B12"/>
    <w:rsid w:val="00246365"/>
    <w:rsid w:val="00246CDA"/>
    <w:rsid w:val="00247867"/>
    <w:rsid w:val="00247AD2"/>
    <w:rsid w:val="002513D9"/>
    <w:rsid w:val="00252E2C"/>
    <w:rsid w:val="00252ED0"/>
    <w:rsid w:val="002539F5"/>
    <w:rsid w:val="00253B2A"/>
    <w:rsid w:val="0025424F"/>
    <w:rsid w:val="0025499A"/>
    <w:rsid w:val="0025583A"/>
    <w:rsid w:val="00255BB1"/>
    <w:rsid w:val="0025605A"/>
    <w:rsid w:val="00256C14"/>
    <w:rsid w:val="002574B4"/>
    <w:rsid w:val="002577D2"/>
    <w:rsid w:val="00262D47"/>
    <w:rsid w:val="0026346B"/>
    <w:rsid w:val="002639F7"/>
    <w:rsid w:val="00263DD7"/>
    <w:rsid w:val="002659AF"/>
    <w:rsid w:val="00265CD5"/>
    <w:rsid w:val="00266843"/>
    <w:rsid w:val="00266BE6"/>
    <w:rsid w:val="002673F3"/>
    <w:rsid w:val="002701BE"/>
    <w:rsid w:val="00270ABB"/>
    <w:rsid w:val="002713AD"/>
    <w:rsid w:val="00271506"/>
    <w:rsid w:val="00271671"/>
    <w:rsid w:val="00271AFE"/>
    <w:rsid w:val="00272453"/>
    <w:rsid w:val="002727C0"/>
    <w:rsid w:val="00272B40"/>
    <w:rsid w:val="0027359F"/>
    <w:rsid w:val="00273E3F"/>
    <w:rsid w:val="0027472C"/>
    <w:rsid w:val="002752BF"/>
    <w:rsid w:val="00275DBD"/>
    <w:rsid w:val="00277252"/>
    <w:rsid w:val="002811B6"/>
    <w:rsid w:val="002816A2"/>
    <w:rsid w:val="0028187A"/>
    <w:rsid w:val="00283C76"/>
    <w:rsid w:val="00283CD3"/>
    <w:rsid w:val="00283D11"/>
    <w:rsid w:val="00283EC4"/>
    <w:rsid w:val="00284F34"/>
    <w:rsid w:val="00285A4A"/>
    <w:rsid w:val="00285D2F"/>
    <w:rsid w:val="0028651B"/>
    <w:rsid w:val="002878A0"/>
    <w:rsid w:val="00287CD1"/>
    <w:rsid w:val="00287E94"/>
    <w:rsid w:val="0029007C"/>
    <w:rsid w:val="002902C6"/>
    <w:rsid w:val="002907A6"/>
    <w:rsid w:val="0029091B"/>
    <w:rsid w:val="00290A3D"/>
    <w:rsid w:val="00290E7D"/>
    <w:rsid w:val="00290F0A"/>
    <w:rsid w:val="00290F6A"/>
    <w:rsid w:val="002917E4"/>
    <w:rsid w:val="002933DE"/>
    <w:rsid w:val="0029344E"/>
    <w:rsid w:val="00293A01"/>
    <w:rsid w:val="00294894"/>
    <w:rsid w:val="00294B15"/>
    <w:rsid w:val="00294E13"/>
    <w:rsid w:val="00294E50"/>
    <w:rsid w:val="00295E4C"/>
    <w:rsid w:val="00296264"/>
    <w:rsid w:val="00296C52"/>
    <w:rsid w:val="00296E31"/>
    <w:rsid w:val="00296F75"/>
    <w:rsid w:val="002A0DB8"/>
    <w:rsid w:val="002A1478"/>
    <w:rsid w:val="002A1E59"/>
    <w:rsid w:val="002A2099"/>
    <w:rsid w:val="002A27A8"/>
    <w:rsid w:val="002A2A9F"/>
    <w:rsid w:val="002A339A"/>
    <w:rsid w:val="002A39CF"/>
    <w:rsid w:val="002A47AE"/>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0CF"/>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F39"/>
    <w:rsid w:val="002C31CD"/>
    <w:rsid w:val="002C3AAC"/>
    <w:rsid w:val="002C4EF1"/>
    <w:rsid w:val="002C508B"/>
    <w:rsid w:val="002C5F29"/>
    <w:rsid w:val="002C5F5D"/>
    <w:rsid w:val="002C6626"/>
    <w:rsid w:val="002C6C17"/>
    <w:rsid w:val="002C79D6"/>
    <w:rsid w:val="002C7DF2"/>
    <w:rsid w:val="002D105B"/>
    <w:rsid w:val="002D1355"/>
    <w:rsid w:val="002D1FE8"/>
    <w:rsid w:val="002D2BA0"/>
    <w:rsid w:val="002D3404"/>
    <w:rsid w:val="002D37C4"/>
    <w:rsid w:val="002D3948"/>
    <w:rsid w:val="002D39F5"/>
    <w:rsid w:val="002D3A1E"/>
    <w:rsid w:val="002D4DA6"/>
    <w:rsid w:val="002D4DE4"/>
    <w:rsid w:val="002D5743"/>
    <w:rsid w:val="002D5ADE"/>
    <w:rsid w:val="002D5F65"/>
    <w:rsid w:val="002D6D4B"/>
    <w:rsid w:val="002D726E"/>
    <w:rsid w:val="002D797D"/>
    <w:rsid w:val="002D7A9A"/>
    <w:rsid w:val="002D7D07"/>
    <w:rsid w:val="002E0094"/>
    <w:rsid w:val="002E0B9A"/>
    <w:rsid w:val="002E0BA3"/>
    <w:rsid w:val="002E1740"/>
    <w:rsid w:val="002E219C"/>
    <w:rsid w:val="002E2782"/>
    <w:rsid w:val="002E2E48"/>
    <w:rsid w:val="002E308F"/>
    <w:rsid w:val="002E30F6"/>
    <w:rsid w:val="002E3502"/>
    <w:rsid w:val="002E375D"/>
    <w:rsid w:val="002E40CD"/>
    <w:rsid w:val="002E43E2"/>
    <w:rsid w:val="002E49E9"/>
    <w:rsid w:val="002E4A76"/>
    <w:rsid w:val="002E5440"/>
    <w:rsid w:val="002E58E6"/>
    <w:rsid w:val="002E5D02"/>
    <w:rsid w:val="002E61E9"/>
    <w:rsid w:val="002E6727"/>
    <w:rsid w:val="002E747F"/>
    <w:rsid w:val="002E7ED1"/>
    <w:rsid w:val="002F02AC"/>
    <w:rsid w:val="002F073D"/>
    <w:rsid w:val="002F0749"/>
    <w:rsid w:val="002F0CDD"/>
    <w:rsid w:val="002F0D3D"/>
    <w:rsid w:val="002F0E95"/>
    <w:rsid w:val="002F1AB1"/>
    <w:rsid w:val="002F2C2C"/>
    <w:rsid w:val="002F317D"/>
    <w:rsid w:val="002F3AE1"/>
    <w:rsid w:val="002F4996"/>
    <w:rsid w:val="002F518E"/>
    <w:rsid w:val="002F54FD"/>
    <w:rsid w:val="002F5509"/>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0314"/>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4AA8"/>
    <w:rsid w:val="00335207"/>
    <w:rsid w:val="00335956"/>
    <w:rsid w:val="00336761"/>
    <w:rsid w:val="00336772"/>
    <w:rsid w:val="00337FE3"/>
    <w:rsid w:val="00340913"/>
    <w:rsid w:val="00341F47"/>
    <w:rsid w:val="00342316"/>
    <w:rsid w:val="0034241E"/>
    <w:rsid w:val="00342CB9"/>
    <w:rsid w:val="00343761"/>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212"/>
    <w:rsid w:val="00350C36"/>
    <w:rsid w:val="0035201D"/>
    <w:rsid w:val="00352E3F"/>
    <w:rsid w:val="003536C1"/>
    <w:rsid w:val="0035411A"/>
    <w:rsid w:val="003544D9"/>
    <w:rsid w:val="003548A7"/>
    <w:rsid w:val="003548E7"/>
    <w:rsid w:val="0035501A"/>
    <w:rsid w:val="00356C2C"/>
    <w:rsid w:val="00356F9D"/>
    <w:rsid w:val="00356FFE"/>
    <w:rsid w:val="003603E6"/>
    <w:rsid w:val="00360777"/>
    <w:rsid w:val="003607DF"/>
    <w:rsid w:val="003609E4"/>
    <w:rsid w:val="00360A80"/>
    <w:rsid w:val="0036170C"/>
    <w:rsid w:val="003621FC"/>
    <w:rsid w:val="00362DFE"/>
    <w:rsid w:val="00362ECF"/>
    <w:rsid w:val="00363675"/>
    <w:rsid w:val="00363ED5"/>
    <w:rsid w:val="0036439E"/>
    <w:rsid w:val="00364654"/>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783D"/>
    <w:rsid w:val="00380A7E"/>
    <w:rsid w:val="00382588"/>
    <w:rsid w:val="00382A49"/>
    <w:rsid w:val="00382BBA"/>
    <w:rsid w:val="00382CC5"/>
    <w:rsid w:val="00383032"/>
    <w:rsid w:val="00383E34"/>
    <w:rsid w:val="00384049"/>
    <w:rsid w:val="00384461"/>
    <w:rsid w:val="00384471"/>
    <w:rsid w:val="003857E1"/>
    <w:rsid w:val="003859DD"/>
    <w:rsid w:val="0038658B"/>
    <w:rsid w:val="003871F5"/>
    <w:rsid w:val="00387577"/>
    <w:rsid w:val="00387790"/>
    <w:rsid w:val="00387F26"/>
    <w:rsid w:val="0039122F"/>
    <w:rsid w:val="0039197F"/>
    <w:rsid w:val="00391B28"/>
    <w:rsid w:val="00391CF2"/>
    <w:rsid w:val="003920D0"/>
    <w:rsid w:val="00392973"/>
    <w:rsid w:val="003930D6"/>
    <w:rsid w:val="003934E0"/>
    <w:rsid w:val="003939F6"/>
    <w:rsid w:val="00393C76"/>
    <w:rsid w:val="00395C4E"/>
    <w:rsid w:val="00395D58"/>
    <w:rsid w:val="00395D66"/>
    <w:rsid w:val="003973C6"/>
    <w:rsid w:val="003A070D"/>
    <w:rsid w:val="003A0E43"/>
    <w:rsid w:val="003A1991"/>
    <w:rsid w:val="003A220C"/>
    <w:rsid w:val="003A2726"/>
    <w:rsid w:val="003A30BD"/>
    <w:rsid w:val="003A3736"/>
    <w:rsid w:val="003A3AA0"/>
    <w:rsid w:val="003A3AA9"/>
    <w:rsid w:val="003A3FDC"/>
    <w:rsid w:val="003A597F"/>
    <w:rsid w:val="003A5D56"/>
    <w:rsid w:val="003A6134"/>
    <w:rsid w:val="003A6276"/>
    <w:rsid w:val="003A6B76"/>
    <w:rsid w:val="003A6DC0"/>
    <w:rsid w:val="003A78A1"/>
    <w:rsid w:val="003A7CFA"/>
    <w:rsid w:val="003B0249"/>
    <w:rsid w:val="003B0F4A"/>
    <w:rsid w:val="003B2728"/>
    <w:rsid w:val="003B2881"/>
    <w:rsid w:val="003B36FF"/>
    <w:rsid w:val="003B408B"/>
    <w:rsid w:val="003B41A0"/>
    <w:rsid w:val="003B429C"/>
    <w:rsid w:val="003B4F5F"/>
    <w:rsid w:val="003B587A"/>
    <w:rsid w:val="003B6695"/>
    <w:rsid w:val="003B66AC"/>
    <w:rsid w:val="003B74A9"/>
    <w:rsid w:val="003B7594"/>
    <w:rsid w:val="003B7887"/>
    <w:rsid w:val="003C2491"/>
    <w:rsid w:val="003C357C"/>
    <w:rsid w:val="003C35F9"/>
    <w:rsid w:val="003C4826"/>
    <w:rsid w:val="003C5016"/>
    <w:rsid w:val="003C5BF9"/>
    <w:rsid w:val="003C5DE5"/>
    <w:rsid w:val="003C5EE0"/>
    <w:rsid w:val="003C679F"/>
    <w:rsid w:val="003C6869"/>
    <w:rsid w:val="003C69D2"/>
    <w:rsid w:val="003C69FF"/>
    <w:rsid w:val="003C6D91"/>
    <w:rsid w:val="003C7D37"/>
    <w:rsid w:val="003D07F6"/>
    <w:rsid w:val="003D07FA"/>
    <w:rsid w:val="003D0A34"/>
    <w:rsid w:val="003D0BA8"/>
    <w:rsid w:val="003D1A90"/>
    <w:rsid w:val="003D1C2B"/>
    <w:rsid w:val="003D21C2"/>
    <w:rsid w:val="003D2586"/>
    <w:rsid w:val="003D278B"/>
    <w:rsid w:val="003D2883"/>
    <w:rsid w:val="003D53E4"/>
    <w:rsid w:val="003D5B26"/>
    <w:rsid w:val="003D5FF3"/>
    <w:rsid w:val="003D6094"/>
    <w:rsid w:val="003D6CC0"/>
    <w:rsid w:val="003D7DE1"/>
    <w:rsid w:val="003D7E12"/>
    <w:rsid w:val="003E05ED"/>
    <w:rsid w:val="003E0EDA"/>
    <w:rsid w:val="003E106F"/>
    <w:rsid w:val="003E1B72"/>
    <w:rsid w:val="003E1CE5"/>
    <w:rsid w:val="003E1DC8"/>
    <w:rsid w:val="003E3213"/>
    <w:rsid w:val="003E3A5F"/>
    <w:rsid w:val="003E3FB5"/>
    <w:rsid w:val="003E4222"/>
    <w:rsid w:val="003E56CA"/>
    <w:rsid w:val="003E64B1"/>
    <w:rsid w:val="003E68BE"/>
    <w:rsid w:val="003E728B"/>
    <w:rsid w:val="003F0932"/>
    <w:rsid w:val="003F0BCE"/>
    <w:rsid w:val="003F0E26"/>
    <w:rsid w:val="003F1280"/>
    <w:rsid w:val="003F1361"/>
    <w:rsid w:val="003F1D3C"/>
    <w:rsid w:val="003F1F95"/>
    <w:rsid w:val="003F2130"/>
    <w:rsid w:val="003F2596"/>
    <w:rsid w:val="003F39DD"/>
    <w:rsid w:val="003F3A23"/>
    <w:rsid w:val="003F3D31"/>
    <w:rsid w:val="003F3DD0"/>
    <w:rsid w:val="003F45A5"/>
    <w:rsid w:val="003F5688"/>
    <w:rsid w:val="003F5BC8"/>
    <w:rsid w:val="003F61E4"/>
    <w:rsid w:val="003F641A"/>
    <w:rsid w:val="003F67D2"/>
    <w:rsid w:val="003F6C30"/>
    <w:rsid w:val="003F6E5C"/>
    <w:rsid w:val="003F7028"/>
    <w:rsid w:val="00400CCF"/>
    <w:rsid w:val="00400E73"/>
    <w:rsid w:val="00401326"/>
    <w:rsid w:val="00401482"/>
    <w:rsid w:val="00401EA0"/>
    <w:rsid w:val="0040216E"/>
    <w:rsid w:val="00402FCD"/>
    <w:rsid w:val="00403B47"/>
    <w:rsid w:val="00404A8B"/>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77F"/>
    <w:rsid w:val="00414D18"/>
    <w:rsid w:val="0041518B"/>
    <w:rsid w:val="00415241"/>
    <w:rsid w:val="00415339"/>
    <w:rsid w:val="0041568F"/>
    <w:rsid w:val="00415762"/>
    <w:rsid w:val="00415853"/>
    <w:rsid w:val="004167EB"/>
    <w:rsid w:val="00416E58"/>
    <w:rsid w:val="004174CF"/>
    <w:rsid w:val="00417980"/>
    <w:rsid w:val="00417FCE"/>
    <w:rsid w:val="00420348"/>
    <w:rsid w:val="00420671"/>
    <w:rsid w:val="0042099A"/>
    <w:rsid w:val="00420BBF"/>
    <w:rsid w:val="004211CE"/>
    <w:rsid w:val="00421FCE"/>
    <w:rsid w:val="00422FD4"/>
    <w:rsid w:val="0042372C"/>
    <w:rsid w:val="00423FA8"/>
    <w:rsid w:val="00425BF8"/>
    <w:rsid w:val="00425EFF"/>
    <w:rsid w:val="0042642A"/>
    <w:rsid w:val="004264E6"/>
    <w:rsid w:val="00426C78"/>
    <w:rsid w:val="0042729E"/>
    <w:rsid w:val="004274C2"/>
    <w:rsid w:val="00427750"/>
    <w:rsid w:val="00427BD9"/>
    <w:rsid w:val="00430202"/>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F5A"/>
    <w:rsid w:val="0044228F"/>
    <w:rsid w:val="00442C0D"/>
    <w:rsid w:val="00443345"/>
    <w:rsid w:val="00444376"/>
    <w:rsid w:val="00444F92"/>
    <w:rsid w:val="00445361"/>
    <w:rsid w:val="00445473"/>
    <w:rsid w:val="004458A1"/>
    <w:rsid w:val="00445C40"/>
    <w:rsid w:val="004464CB"/>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60615"/>
    <w:rsid w:val="004617F8"/>
    <w:rsid w:val="004621A6"/>
    <w:rsid w:val="0046249B"/>
    <w:rsid w:val="00464992"/>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945"/>
    <w:rsid w:val="00474E0F"/>
    <w:rsid w:val="0047531A"/>
    <w:rsid w:val="00475B31"/>
    <w:rsid w:val="00475C44"/>
    <w:rsid w:val="00475DB4"/>
    <w:rsid w:val="00476263"/>
    <w:rsid w:val="004774FA"/>
    <w:rsid w:val="00477BEC"/>
    <w:rsid w:val="00480C03"/>
    <w:rsid w:val="00481804"/>
    <w:rsid w:val="0048184C"/>
    <w:rsid w:val="00483D3D"/>
    <w:rsid w:val="004843EC"/>
    <w:rsid w:val="0048522A"/>
    <w:rsid w:val="004854C6"/>
    <w:rsid w:val="00485CFE"/>
    <w:rsid w:val="004861C2"/>
    <w:rsid w:val="0048715C"/>
    <w:rsid w:val="00487B29"/>
    <w:rsid w:val="00490945"/>
    <w:rsid w:val="00490C2F"/>
    <w:rsid w:val="00491D04"/>
    <w:rsid w:val="00491E12"/>
    <w:rsid w:val="00491FC4"/>
    <w:rsid w:val="004925EE"/>
    <w:rsid w:val="0049313A"/>
    <w:rsid w:val="00493B0E"/>
    <w:rsid w:val="00493B7E"/>
    <w:rsid w:val="004941B9"/>
    <w:rsid w:val="00494927"/>
    <w:rsid w:val="00495031"/>
    <w:rsid w:val="00495104"/>
    <w:rsid w:val="004958F2"/>
    <w:rsid w:val="00495914"/>
    <w:rsid w:val="004960F0"/>
    <w:rsid w:val="00496F77"/>
    <w:rsid w:val="0049708C"/>
    <w:rsid w:val="004A09ED"/>
    <w:rsid w:val="004A10B1"/>
    <w:rsid w:val="004A1E65"/>
    <w:rsid w:val="004A21F1"/>
    <w:rsid w:val="004A256B"/>
    <w:rsid w:val="004A3AB1"/>
    <w:rsid w:val="004A400D"/>
    <w:rsid w:val="004A42E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B7F"/>
    <w:rsid w:val="004B6919"/>
    <w:rsid w:val="004B7697"/>
    <w:rsid w:val="004B77E8"/>
    <w:rsid w:val="004C001C"/>
    <w:rsid w:val="004C228D"/>
    <w:rsid w:val="004C2A26"/>
    <w:rsid w:val="004C30A3"/>
    <w:rsid w:val="004C3CEA"/>
    <w:rsid w:val="004C3F1D"/>
    <w:rsid w:val="004C5048"/>
    <w:rsid w:val="004C6611"/>
    <w:rsid w:val="004C66DB"/>
    <w:rsid w:val="004C7DDB"/>
    <w:rsid w:val="004D0224"/>
    <w:rsid w:val="004D0BA5"/>
    <w:rsid w:val="004D16B1"/>
    <w:rsid w:val="004D1BC7"/>
    <w:rsid w:val="004D215C"/>
    <w:rsid w:val="004D268A"/>
    <w:rsid w:val="004D26E9"/>
    <w:rsid w:val="004D2A2D"/>
    <w:rsid w:val="004D2B4C"/>
    <w:rsid w:val="004D2FBE"/>
    <w:rsid w:val="004D3375"/>
    <w:rsid w:val="004D39B8"/>
    <w:rsid w:val="004D424C"/>
    <w:rsid w:val="004D4734"/>
    <w:rsid w:val="004D5BD3"/>
    <w:rsid w:val="004D611D"/>
    <w:rsid w:val="004D62BD"/>
    <w:rsid w:val="004D6AA7"/>
    <w:rsid w:val="004D6C04"/>
    <w:rsid w:val="004D6C72"/>
    <w:rsid w:val="004D7473"/>
    <w:rsid w:val="004D79D1"/>
    <w:rsid w:val="004E0040"/>
    <w:rsid w:val="004E00CA"/>
    <w:rsid w:val="004E15C0"/>
    <w:rsid w:val="004E15DC"/>
    <w:rsid w:val="004E1DA7"/>
    <w:rsid w:val="004E1E38"/>
    <w:rsid w:val="004E27AC"/>
    <w:rsid w:val="004E42F3"/>
    <w:rsid w:val="004E4382"/>
    <w:rsid w:val="004E498C"/>
    <w:rsid w:val="004E4C68"/>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6E4"/>
    <w:rsid w:val="004F08DC"/>
    <w:rsid w:val="004F08E3"/>
    <w:rsid w:val="004F0983"/>
    <w:rsid w:val="004F0B79"/>
    <w:rsid w:val="004F0C9B"/>
    <w:rsid w:val="004F1152"/>
    <w:rsid w:val="004F16F4"/>
    <w:rsid w:val="004F196D"/>
    <w:rsid w:val="004F24CB"/>
    <w:rsid w:val="004F279B"/>
    <w:rsid w:val="004F2E75"/>
    <w:rsid w:val="004F32EC"/>
    <w:rsid w:val="004F3BFC"/>
    <w:rsid w:val="004F451F"/>
    <w:rsid w:val="004F55A5"/>
    <w:rsid w:val="004F5671"/>
    <w:rsid w:val="004F584E"/>
    <w:rsid w:val="004F5C2B"/>
    <w:rsid w:val="004F6A00"/>
    <w:rsid w:val="004F6D42"/>
    <w:rsid w:val="004F7978"/>
    <w:rsid w:val="00500EBC"/>
    <w:rsid w:val="00502018"/>
    <w:rsid w:val="005021A2"/>
    <w:rsid w:val="005031F6"/>
    <w:rsid w:val="0050410A"/>
    <w:rsid w:val="00504135"/>
    <w:rsid w:val="00504701"/>
    <w:rsid w:val="00505631"/>
    <w:rsid w:val="00505DB3"/>
    <w:rsid w:val="00506765"/>
    <w:rsid w:val="00507D49"/>
    <w:rsid w:val="00510718"/>
    <w:rsid w:val="005116D7"/>
    <w:rsid w:val="0051278D"/>
    <w:rsid w:val="00512D3B"/>
    <w:rsid w:val="00512FD7"/>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4D6"/>
    <w:rsid w:val="00516561"/>
    <w:rsid w:val="00516606"/>
    <w:rsid w:val="0052003D"/>
    <w:rsid w:val="005200D5"/>
    <w:rsid w:val="00520380"/>
    <w:rsid w:val="0052051E"/>
    <w:rsid w:val="00520886"/>
    <w:rsid w:val="005208F3"/>
    <w:rsid w:val="00521ED3"/>
    <w:rsid w:val="0052201A"/>
    <w:rsid w:val="00522543"/>
    <w:rsid w:val="005225EA"/>
    <w:rsid w:val="00522BC5"/>
    <w:rsid w:val="00523ABA"/>
    <w:rsid w:val="00523B1D"/>
    <w:rsid w:val="00523E4E"/>
    <w:rsid w:val="0052459F"/>
    <w:rsid w:val="0052557E"/>
    <w:rsid w:val="00525CB4"/>
    <w:rsid w:val="00525D75"/>
    <w:rsid w:val="00526417"/>
    <w:rsid w:val="005264FF"/>
    <w:rsid w:val="005267F3"/>
    <w:rsid w:val="00527DBE"/>
    <w:rsid w:val="00527E0A"/>
    <w:rsid w:val="0053027A"/>
    <w:rsid w:val="00530963"/>
    <w:rsid w:val="00530BD2"/>
    <w:rsid w:val="0053249D"/>
    <w:rsid w:val="0053253C"/>
    <w:rsid w:val="00532F1E"/>
    <w:rsid w:val="00533E99"/>
    <w:rsid w:val="005343E9"/>
    <w:rsid w:val="00534A0D"/>
    <w:rsid w:val="00534F6D"/>
    <w:rsid w:val="00534FEB"/>
    <w:rsid w:val="005352C7"/>
    <w:rsid w:val="005353B8"/>
    <w:rsid w:val="005353C2"/>
    <w:rsid w:val="00536434"/>
    <w:rsid w:val="005369C5"/>
    <w:rsid w:val="00537017"/>
    <w:rsid w:val="0053754D"/>
    <w:rsid w:val="00537726"/>
    <w:rsid w:val="0053790F"/>
    <w:rsid w:val="00537B04"/>
    <w:rsid w:val="0054141F"/>
    <w:rsid w:val="005419E5"/>
    <w:rsid w:val="00541ABC"/>
    <w:rsid w:val="00541EF9"/>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836"/>
    <w:rsid w:val="00565A7A"/>
    <w:rsid w:val="00565FB0"/>
    <w:rsid w:val="005661E4"/>
    <w:rsid w:val="005666DB"/>
    <w:rsid w:val="00566A4A"/>
    <w:rsid w:val="00566E20"/>
    <w:rsid w:val="0056734E"/>
    <w:rsid w:val="00567527"/>
    <w:rsid w:val="00567576"/>
    <w:rsid w:val="00570B48"/>
    <w:rsid w:val="00570C8E"/>
    <w:rsid w:val="00571930"/>
    <w:rsid w:val="005732EC"/>
    <w:rsid w:val="0057336A"/>
    <w:rsid w:val="00573800"/>
    <w:rsid w:val="00573D0D"/>
    <w:rsid w:val="00573E70"/>
    <w:rsid w:val="00574E87"/>
    <w:rsid w:val="0057510A"/>
    <w:rsid w:val="005758B5"/>
    <w:rsid w:val="005758FE"/>
    <w:rsid w:val="0057667F"/>
    <w:rsid w:val="005801A6"/>
    <w:rsid w:val="0058074B"/>
    <w:rsid w:val="00581865"/>
    <w:rsid w:val="005822A4"/>
    <w:rsid w:val="00583ED2"/>
    <w:rsid w:val="00583F4E"/>
    <w:rsid w:val="005844E9"/>
    <w:rsid w:val="00584D21"/>
    <w:rsid w:val="005855BE"/>
    <w:rsid w:val="00585A94"/>
    <w:rsid w:val="00585AC7"/>
    <w:rsid w:val="00586864"/>
    <w:rsid w:val="00586B00"/>
    <w:rsid w:val="00586CD8"/>
    <w:rsid w:val="00587094"/>
    <w:rsid w:val="0058762F"/>
    <w:rsid w:val="00587C33"/>
    <w:rsid w:val="00591378"/>
    <w:rsid w:val="00591BE4"/>
    <w:rsid w:val="00591DCC"/>
    <w:rsid w:val="00591EFC"/>
    <w:rsid w:val="0059313F"/>
    <w:rsid w:val="00593D05"/>
    <w:rsid w:val="00593D96"/>
    <w:rsid w:val="00594910"/>
    <w:rsid w:val="00594AAB"/>
    <w:rsid w:val="00594EED"/>
    <w:rsid w:val="00595CE0"/>
    <w:rsid w:val="00595DF3"/>
    <w:rsid w:val="00595EFC"/>
    <w:rsid w:val="00596A02"/>
    <w:rsid w:val="00597130"/>
    <w:rsid w:val="005972D7"/>
    <w:rsid w:val="00597324"/>
    <w:rsid w:val="00597BD6"/>
    <w:rsid w:val="005A0A11"/>
    <w:rsid w:val="005A25B3"/>
    <w:rsid w:val="005A30E0"/>
    <w:rsid w:val="005A382D"/>
    <w:rsid w:val="005A3D72"/>
    <w:rsid w:val="005A496C"/>
    <w:rsid w:val="005A530B"/>
    <w:rsid w:val="005A580B"/>
    <w:rsid w:val="005A71D4"/>
    <w:rsid w:val="005A7201"/>
    <w:rsid w:val="005A7B9E"/>
    <w:rsid w:val="005A7DD4"/>
    <w:rsid w:val="005B01DB"/>
    <w:rsid w:val="005B05A4"/>
    <w:rsid w:val="005B0ED6"/>
    <w:rsid w:val="005B1333"/>
    <w:rsid w:val="005B13E7"/>
    <w:rsid w:val="005B1468"/>
    <w:rsid w:val="005B2634"/>
    <w:rsid w:val="005B3189"/>
    <w:rsid w:val="005B3F6F"/>
    <w:rsid w:val="005B4C47"/>
    <w:rsid w:val="005B5A84"/>
    <w:rsid w:val="005B5E8D"/>
    <w:rsid w:val="005B629D"/>
    <w:rsid w:val="005B6762"/>
    <w:rsid w:val="005B717D"/>
    <w:rsid w:val="005B7CEB"/>
    <w:rsid w:val="005C0367"/>
    <w:rsid w:val="005C0477"/>
    <w:rsid w:val="005C06AD"/>
    <w:rsid w:val="005C1696"/>
    <w:rsid w:val="005C1AAD"/>
    <w:rsid w:val="005C252A"/>
    <w:rsid w:val="005C4326"/>
    <w:rsid w:val="005C45CE"/>
    <w:rsid w:val="005C575D"/>
    <w:rsid w:val="005C5888"/>
    <w:rsid w:val="005C60FF"/>
    <w:rsid w:val="005C70E9"/>
    <w:rsid w:val="005C7CF2"/>
    <w:rsid w:val="005D06E7"/>
    <w:rsid w:val="005D0CFE"/>
    <w:rsid w:val="005D131A"/>
    <w:rsid w:val="005D16B4"/>
    <w:rsid w:val="005D1D88"/>
    <w:rsid w:val="005D26D9"/>
    <w:rsid w:val="005D4953"/>
    <w:rsid w:val="005D52F1"/>
    <w:rsid w:val="005D5488"/>
    <w:rsid w:val="005D6282"/>
    <w:rsid w:val="005D6426"/>
    <w:rsid w:val="005D67BD"/>
    <w:rsid w:val="005D7CA0"/>
    <w:rsid w:val="005D7CA2"/>
    <w:rsid w:val="005D7F6D"/>
    <w:rsid w:val="005E18A7"/>
    <w:rsid w:val="005E2657"/>
    <w:rsid w:val="005E2E0D"/>
    <w:rsid w:val="005E3599"/>
    <w:rsid w:val="005E3940"/>
    <w:rsid w:val="005E3AE5"/>
    <w:rsid w:val="005E4387"/>
    <w:rsid w:val="005E48DF"/>
    <w:rsid w:val="005E5C02"/>
    <w:rsid w:val="005E6302"/>
    <w:rsid w:val="005E6D32"/>
    <w:rsid w:val="005E6EEB"/>
    <w:rsid w:val="005E76DA"/>
    <w:rsid w:val="005E7A43"/>
    <w:rsid w:val="005F05E4"/>
    <w:rsid w:val="005F0FF1"/>
    <w:rsid w:val="005F1A97"/>
    <w:rsid w:val="005F261A"/>
    <w:rsid w:val="005F2F6F"/>
    <w:rsid w:val="005F36E9"/>
    <w:rsid w:val="005F39FE"/>
    <w:rsid w:val="005F3A05"/>
    <w:rsid w:val="005F3ED9"/>
    <w:rsid w:val="005F4489"/>
    <w:rsid w:val="005F4EFE"/>
    <w:rsid w:val="005F51BC"/>
    <w:rsid w:val="005F6B0E"/>
    <w:rsid w:val="005F71A6"/>
    <w:rsid w:val="005F7AF4"/>
    <w:rsid w:val="00600AE7"/>
    <w:rsid w:val="00601690"/>
    <w:rsid w:val="00601C5A"/>
    <w:rsid w:val="00601FDE"/>
    <w:rsid w:val="00602000"/>
    <w:rsid w:val="00602030"/>
    <w:rsid w:val="00602198"/>
    <w:rsid w:val="00602808"/>
    <w:rsid w:val="00602B9F"/>
    <w:rsid w:val="00602F7C"/>
    <w:rsid w:val="00602FAF"/>
    <w:rsid w:val="00603C0C"/>
    <w:rsid w:val="00603D6D"/>
    <w:rsid w:val="00604E95"/>
    <w:rsid w:val="00606FFD"/>
    <w:rsid w:val="00610D05"/>
    <w:rsid w:val="00611CD2"/>
    <w:rsid w:val="00612072"/>
    <w:rsid w:val="006121C3"/>
    <w:rsid w:val="006124D7"/>
    <w:rsid w:val="00612863"/>
    <w:rsid w:val="00612A0C"/>
    <w:rsid w:val="00614A77"/>
    <w:rsid w:val="0061550E"/>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305DA"/>
    <w:rsid w:val="006308BA"/>
    <w:rsid w:val="00630B0F"/>
    <w:rsid w:val="006322C8"/>
    <w:rsid w:val="006323C9"/>
    <w:rsid w:val="00632418"/>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C1E"/>
    <w:rsid w:val="0064359E"/>
    <w:rsid w:val="006436C4"/>
    <w:rsid w:val="00643B5B"/>
    <w:rsid w:val="00643C72"/>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68CB"/>
    <w:rsid w:val="00657EAA"/>
    <w:rsid w:val="006609CB"/>
    <w:rsid w:val="0066106B"/>
    <w:rsid w:val="006614B9"/>
    <w:rsid w:val="006618C7"/>
    <w:rsid w:val="00661D62"/>
    <w:rsid w:val="00662238"/>
    <w:rsid w:val="00662A96"/>
    <w:rsid w:val="00662ED1"/>
    <w:rsid w:val="006656B3"/>
    <w:rsid w:val="00665DD8"/>
    <w:rsid w:val="0066600E"/>
    <w:rsid w:val="00666B61"/>
    <w:rsid w:val="006670B8"/>
    <w:rsid w:val="006675E5"/>
    <w:rsid w:val="00667FEF"/>
    <w:rsid w:val="006701C1"/>
    <w:rsid w:val="00671A8B"/>
    <w:rsid w:val="00672387"/>
    <w:rsid w:val="006723B8"/>
    <w:rsid w:val="0067299C"/>
    <w:rsid w:val="00672D4E"/>
    <w:rsid w:val="00672F80"/>
    <w:rsid w:val="00673858"/>
    <w:rsid w:val="00674500"/>
    <w:rsid w:val="006748A5"/>
    <w:rsid w:val="00674A4E"/>
    <w:rsid w:val="00675352"/>
    <w:rsid w:val="00675815"/>
    <w:rsid w:val="00675F34"/>
    <w:rsid w:val="006767D9"/>
    <w:rsid w:val="00676848"/>
    <w:rsid w:val="006768B6"/>
    <w:rsid w:val="006771D3"/>
    <w:rsid w:val="00677B53"/>
    <w:rsid w:val="00677CE0"/>
    <w:rsid w:val="00677D8E"/>
    <w:rsid w:val="006812A2"/>
    <w:rsid w:val="00681D00"/>
    <w:rsid w:val="00681E03"/>
    <w:rsid w:val="00683D9F"/>
    <w:rsid w:val="00684B53"/>
    <w:rsid w:val="00684D8D"/>
    <w:rsid w:val="006854DE"/>
    <w:rsid w:val="00685C1B"/>
    <w:rsid w:val="00686554"/>
    <w:rsid w:val="00686CA4"/>
    <w:rsid w:val="00686F77"/>
    <w:rsid w:val="00686FA6"/>
    <w:rsid w:val="00686FD5"/>
    <w:rsid w:val="00687318"/>
    <w:rsid w:val="0068740F"/>
    <w:rsid w:val="00687C60"/>
    <w:rsid w:val="00691173"/>
    <w:rsid w:val="006914F9"/>
    <w:rsid w:val="00691598"/>
    <w:rsid w:val="006919E4"/>
    <w:rsid w:val="00692592"/>
    <w:rsid w:val="00692966"/>
    <w:rsid w:val="00693A7E"/>
    <w:rsid w:val="00696290"/>
    <w:rsid w:val="0069639B"/>
    <w:rsid w:val="00696612"/>
    <w:rsid w:val="00696AF2"/>
    <w:rsid w:val="00696D75"/>
    <w:rsid w:val="00697659"/>
    <w:rsid w:val="00697D33"/>
    <w:rsid w:val="006A003C"/>
    <w:rsid w:val="006A072B"/>
    <w:rsid w:val="006A1938"/>
    <w:rsid w:val="006A1D40"/>
    <w:rsid w:val="006A2276"/>
    <w:rsid w:val="006A236F"/>
    <w:rsid w:val="006A2385"/>
    <w:rsid w:val="006A250A"/>
    <w:rsid w:val="006A2C16"/>
    <w:rsid w:val="006A2D1A"/>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8BC"/>
    <w:rsid w:val="006B2F92"/>
    <w:rsid w:val="006B35F3"/>
    <w:rsid w:val="006B37EB"/>
    <w:rsid w:val="006B4932"/>
    <w:rsid w:val="006B55D8"/>
    <w:rsid w:val="006B582B"/>
    <w:rsid w:val="006B5B88"/>
    <w:rsid w:val="006B5C2B"/>
    <w:rsid w:val="006B5C82"/>
    <w:rsid w:val="006B5D91"/>
    <w:rsid w:val="006B638B"/>
    <w:rsid w:val="006B6FBA"/>
    <w:rsid w:val="006B7B70"/>
    <w:rsid w:val="006B7FFE"/>
    <w:rsid w:val="006C075A"/>
    <w:rsid w:val="006C0D1C"/>
    <w:rsid w:val="006C1216"/>
    <w:rsid w:val="006C1294"/>
    <w:rsid w:val="006C134E"/>
    <w:rsid w:val="006C24DC"/>
    <w:rsid w:val="006C2B44"/>
    <w:rsid w:val="006C2C8B"/>
    <w:rsid w:val="006C2D4E"/>
    <w:rsid w:val="006C2DE4"/>
    <w:rsid w:val="006C4449"/>
    <w:rsid w:val="006C4AD7"/>
    <w:rsid w:val="006C4F47"/>
    <w:rsid w:val="006C53AE"/>
    <w:rsid w:val="006C56CA"/>
    <w:rsid w:val="006C5A66"/>
    <w:rsid w:val="006C6C4B"/>
    <w:rsid w:val="006C6CEE"/>
    <w:rsid w:val="006C7639"/>
    <w:rsid w:val="006C7952"/>
    <w:rsid w:val="006D0302"/>
    <w:rsid w:val="006D08C6"/>
    <w:rsid w:val="006D1453"/>
    <w:rsid w:val="006D1717"/>
    <w:rsid w:val="006D1C63"/>
    <w:rsid w:val="006D1DAB"/>
    <w:rsid w:val="006D230E"/>
    <w:rsid w:val="006D237C"/>
    <w:rsid w:val="006D26CC"/>
    <w:rsid w:val="006D3225"/>
    <w:rsid w:val="006D3669"/>
    <w:rsid w:val="006D5814"/>
    <w:rsid w:val="006D5A60"/>
    <w:rsid w:val="006D6337"/>
    <w:rsid w:val="006D644C"/>
    <w:rsid w:val="006D6A9D"/>
    <w:rsid w:val="006D7406"/>
    <w:rsid w:val="006D740A"/>
    <w:rsid w:val="006D7518"/>
    <w:rsid w:val="006D7F5B"/>
    <w:rsid w:val="006E05B9"/>
    <w:rsid w:val="006E0904"/>
    <w:rsid w:val="006E0E83"/>
    <w:rsid w:val="006E0F77"/>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C05"/>
    <w:rsid w:val="006E71CC"/>
    <w:rsid w:val="006E7807"/>
    <w:rsid w:val="006E7893"/>
    <w:rsid w:val="006E7E39"/>
    <w:rsid w:val="006F0D25"/>
    <w:rsid w:val="006F10A4"/>
    <w:rsid w:val="006F23E5"/>
    <w:rsid w:val="006F3386"/>
    <w:rsid w:val="006F3886"/>
    <w:rsid w:val="006F46BB"/>
    <w:rsid w:val="006F4A79"/>
    <w:rsid w:val="006F5567"/>
    <w:rsid w:val="006F5960"/>
    <w:rsid w:val="006F5EDA"/>
    <w:rsid w:val="006F6539"/>
    <w:rsid w:val="006F67AD"/>
    <w:rsid w:val="006F7A3C"/>
    <w:rsid w:val="00700061"/>
    <w:rsid w:val="00700FDE"/>
    <w:rsid w:val="0070200B"/>
    <w:rsid w:val="007039DE"/>
    <w:rsid w:val="00703E03"/>
    <w:rsid w:val="007042C6"/>
    <w:rsid w:val="00704DE1"/>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17FDC"/>
    <w:rsid w:val="00720ACA"/>
    <w:rsid w:val="0072258C"/>
    <w:rsid w:val="0072364A"/>
    <w:rsid w:val="00725D19"/>
    <w:rsid w:val="0072695C"/>
    <w:rsid w:val="00727524"/>
    <w:rsid w:val="0072756B"/>
    <w:rsid w:val="007279AA"/>
    <w:rsid w:val="00730B00"/>
    <w:rsid w:val="0073101F"/>
    <w:rsid w:val="00731E37"/>
    <w:rsid w:val="007326AF"/>
    <w:rsid w:val="007328CA"/>
    <w:rsid w:val="00732E4F"/>
    <w:rsid w:val="00732EB8"/>
    <w:rsid w:val="00732F9A"/>
    <w:rsid w:val="007333D6"/>
    <w:rsid w:val="00733BE6"/>
    <w:rsid w:val="00734963"/>
    <w:rsid w:val="00735637"/>
    <w:rsid w:val="00735DEA"/>
    <w:rsid w:val="00736027"/>
    <w:rsid w:val="00736031"/>
    <w:rsid w:val="00736C82"/>
    <w:rsid w:val="00737529"/>
    <w:rsid w:val="00737558"/>
    <w:rsid w:val="0073794C"/>
    <w:rsid w:val="0074069E"/>
    <w:rsid w:val="00740BE7"/>
    <w:rsid w:val="00740F30"/>
    <w:rsid w:val="00742413"/>
    <w:rsid w:val="0074272D"/>
    <w:rsid w:val="0074360B"/>
    <w:rsid w:val="00743815"/>
    <w:rsid w:val="00744295"/>
    <w:rsid w:val="00744F29"/>
    <w:rsid w:val="00745474"/>
    <w:rsid w:val="007454E2"/>
    <w:rsid w:val="00745C81"/>
    <w:rsid w:val="007468E1"/>
    <w:rsid w:val="00746902"/>
    <w:rsid w:val="00747EA4"/>
    <w:rsid w:val="00747F7E"/>
    <w:rsid w:val="00750137"/>
    <w:rsid w:val="00750E6A"/>
    <w:rsid w:val="007512BA"/>
    <w:rsid w:val="00751967"/>
    <w:rsid w:val="00751C47"/>
    <w:rsid w:val="00752893"/>
    <w:rsid w:val="007536E7"/>
    <w:rsid w:val="007538A8"/>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258"/>
    <w:rsid w:val="00760B46"/>
    <w:rsid w:val="00760C17"/>
    <w:rsid w:val="0076163B"/>
    <w:rsid w:val="00761FDE"/>
    <w:rsid w:val="00762AAA"/>
    <w:rsid w:val="0076302D"/>
    <w:rsid w:val="0076332F"/>
    <w:rsid w:val="0076355A"/>
    <w:rsid w:val="00765BB6"/>
    <w:rsid w:val="00765EF1"/>
    <w:rsid w:val="00766733"/>
    <w:rsid w:val="0076767F"/>
    <w:rsid w:val="00767B99"/>
    <w:rsid w:val="00767F75"/>
    <w:rsid w:val="007711B7"/>
    <w:rsid w:val="007713BD"/>
    <w:rsid w:val="0077158A"/>
    <w:rsid w:val="00772321"/>
    <w:rsid w:val="00772A9F"/>
    <w:rsid w:val="00772DAB"/>
    <w:rsid w:val="0077300C"/>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520A"/>
    <w:rsid w:val="00786384"/>
    <w:rsid w:val="007871C9"/>
    <w:rsid w:val="00787D78"/>
    <w:rsid w:val="007904C2"/>
    <w:rsid w:val="00790FBF"/>
    <w:rsid w:val="00792754"/>
    <w:rsid w:val="007927E1"/>
    <w:rsid w:val="00792E90"/>
    <w:rsid w:val="007930E2"/>
    <w:rsid w:val="007932D6"/>
    <w:rsid w:val="00793BAE"/>
    <w:rsid w:val="00794BD0"/>
    <w:rsid w:val="00795690"/>
    <w:rsid w:val="0079670F"/>
    <w:rsid w:val="00797565"/>
    <w:rsid w:val="00797D38"/>
    <w:rsid w:val="00797DF7"/>
    <w:rsid w:val="007A0EC7"/>
    <w:rsid w:val="007A15F9"/>
    <w:rsid w:val="007A1E31"/>
    <w:rsid w:val="007A300E"/>
    <w:rsid w:val="007A3C3D"/>
    <w:rsid w:val="007A429F"/>
    <w:rsid w:val="007A4F7B"/>
    <w:rsid w:val="007A55B3"/>
    <w:rsid w:val="007A598B"/>
    <w:rsid w:val="007A620B"/>
    <w:rsid w:val="007A65D6"/>
    <w:rsid w:val="007A6EB3"/>
    <w:rsid w:val="007A74C1"/>
    <w:rsid w:val="007B03B1"/>
    <w:rsid w:val="007B0534"/>
    <w:rsid w:val="007B0E02"/>
    <w:rsid w:val="007B148F"/>
    <w:rsid w:val="007B23D5"/>
    <w:rsid w:val="007B27A8"/>
    <w:rsid w:val="007B2877"/>
    <w:rsid w:val="007B35BC"/>
    <w:rsid w:val="007B36A9"/>
    <w:rsid w:val="007B4281"/>
    <w:rsid w:val="007B4D91"/>
    <w:rsid w:val="007B5B94"/>
    <w:rsid w:val="007B6D68"/>
    <w:rsid w:val="007B7BD4"/>
    <w:rsid w:val="007C0AFD"/>
    <w:rsid w:val="007C1359"/>
    <w:rsid w:val="007C16A0"/>
    <w:rsid w:val="007C1B0E"/>
    <w:rsid w:val="007C1E18"/>
    <w:rsid w:val="007C1FD1"/>
    <w:rsid w:val="007C278C"/>
    <w:rsid w:val="007C2B42"/>
    <w:rsid w:val="007C2FB4"/>
    <w:rsid w:val="007C3584"/>
    <w:rsid w:val="007C37E6"/>
    <w:rsid w:val="007C386C"/>
    <w:rsid w:val="007C493A"/>
    <w:rsid w:val="007C49C4"/>
    <w:rsid w:val="007C4D35"/>
    <w:rsid w:val="007C579C"/>
    <w:rsid w:val="007C598B"/>
    <w:rsid w:val="007C6083"/>
    <w:rsid w:val="007C6BFD"/>
    <w:rsid w:val="007C749A"/>
    <w:rsid w:val="007C7D9E"/>
    <w:rsid w:val="007D04B1"/>
    <w:rsid w:val="007D0574"/>
    <w:rsid w:val="007D059E"/>
    <w:rsid w:val="007D0783"/>
    <w:rsid w:val="007D0A78"/>
    <w:rsid w:val="007D1BFD"/>
    <w:rsid w:val="007D2375"/>
    <w:rsid w:val="007D2464"/>
    <w:rsid w:val="007D255D"/>
    <w:rsid w:val="007D2ECD"/>
    <w:rsid w:val="007D3146"/>
    <w:rsid w:val="007D370E"/>
    <w:rsid w:val="007D37C7"/>
    <w:rsid w:val="007D38DF"/>
    <w:rsid w:val="007D4235"/>
    <w:rsid w:val="007D45BC"/>
    <w:rsid w:val="007D4B7B"/>
    <w:rsid w:val="007D4BE6"/>
    <w:rsid w:val="007D54A5"/>
    <w:rsid w:val="007D5CF7"/>
    <w:rsid w:val="007D5EC7"/>
    <w:rsid w:val="007D6E8B"/>
    <w:rsid w:val="007D6F07"/>
    <w:rsid w:val="007D77A7"/>
    <w:rsid w:val="007D7B20"/>
    <w:rsid w:val="007E044B"/>
    <w:rsid w:val="007E0D61"/>
    <w:rsid w:val="007E0E75"/>
    <w:rsid w:val="007E16AC"/>
    <w:rsid w:val="007E19E0"/>
    <w:rsid w:val="007E1DF9"/>
    <w:rsid w:val="007E20EA"/>
    <w:rsid w:val="007E32D1"/>
    <w:rsid w:val="007E3423"/>
    <w:rsid w:val="007E39CF"/>
    <w:rsid w:val="007E3B09"/>
    <w:rsid w:val="007E3D80"/>
    <w:rsid w:val="007E3DA8"/>
    <w:rsid w:val="007E421A"/>
    <w:rsid w:val="007E4CEA"/>
    <w:rsid w:val="007E5911"/>
    <w:rsid w:val="007F01E6"/>
    <w:rsid w:val="007F0699"/>
    <w:rsid w:val="007F1551"/>
    <w:rsid w:val="007F1890"/>
    <w:rsid w:val="007F1A26"/>
    <w:rsid w:val="007F1D00"/>
    <w:rsid w:val="007F2BEA"/>
    <w:rsid w:val="007F3137"/>
    <w:rsid w:val="007F4447"/>
    <w:rsid w:val="007F4F89"/>
    <w:rsid w:val="007F555F"/>
    <w:rsid w:val="007F5FBB"/>
    <w:rsid w:val="007F6B71"/>
    <w:rsid w:val="00800101"/>
    <w:rsid w:val="00800F0E"/>
    <w:rsid w:val="0080103C"/>
    <w:rsid w:val="0080108D"/>
    <w:rsid w:val="008018BE"/>
    <w:rsid w:val="00802151"/>
    <w:rsid w:val="008022E3"/>
    <w:rsid w:val="0080340B"/>
    <w:rsid w:val="00803D42"/>
    <w:rsid w:val="00803E30"/>
    <w:rsid w:val="00804332"/>
    <w:rsid w:val="00804DB7"/>
    <w:rsid w:val="008051A7"/>
    <w:rsid w:val="00805752"/>
    <w:rsid w:val="00805A77"/>
    <w:rsid w:val="00805D82"/>
    <w:rsid w:val="008066B3"/>
    <w:rsid w:val="00806CC0"/>
    <w:rsid w:val="00806D5A"/>
    <w:rsid w:val="00806FE8"/>
    <w:rsid w:val="00807625"/>
    <w:rsid w:val="00807878"/>
    <w:rsid w:val="0081002B"/>
    <w:rsid w:val="008104D2"/>
    <w:rsid w:val="008108C8"/>
    <w:rsid w:val="0081144E"/>
    <w:rsid w:val="00811684"/>
    <w:rsid w:val="00811CAE"/>
    <w:rsid w:val="00811CD9"/>
    <w:rsid w:val="00811D0B"/>
    <w:rsid w:val="00811EFE"/>
    <w:rsid w:val="008123AE"/>
    <w:rsid w:val="008124FF"/>
    <w:rsid w:val="00812714"/>
    <w:rsid w:val="00812BD0"/>
    <w:rsid w:val="0081313E"/>
    <w:rsid w:val="00813659"/>
    <w:rsid w:val="008150CE"/>
    <w:rsid w:val="008151FD"/>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622A"/>
    <w:rsid w:val="0082632F"/>
    <w:rsid w:val="00826B67"/>
    <w:rsid w:val="00827169"/>
    <w:rsid w:val="008300FD"/>
    <w:rsid w:val="0083055E"/>
    <w:rsid w:val="0083092F"/>
    <w:rsid w:val="00830D65"/>
    <w:rsid w:val="0083165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D64"/>
    <w:rsid w:val="0084112F"/>
    <w:rsid w:val="00841348"/>
    <w:rsid w:val="0084201A"/>
    <w:rsid w:val="008428A9"/>
    <w:rsid w:val="008434A6"/>
    <w:rsid w:val="00843860"/>
    <w:rsid w:val="00843894"/>
    <w:rsid w:val="00843B33"/>
    <w:rsid w:val="00843EB7"/>
    <w:rsid w:val="008442EA"/>
    <w:rsid w:val="00844795"/>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CB0"/>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3F7"/>
    <w:rsid w:val="00870A88"/>
    <w:rsid w:val="00871427"/>
    <w:rsid w:val="00871520"/>
    <w:rsid w:val="0087256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17BC"/>
    <w:rsid w:val="008820E7"/>
    <w:rsid w:val="0088333E"/>
    <w:rsid w:val="00884AA4"/>
    <w:rsid w:val="00884CFB"/>
    <w:rsid w:val="0088533D"/>
    <w:rsid w:val="0088534E"/>
    <w:rsid w:val="00885D46"/>
    <w:rsid w:val="00885D75"/>
    <w:rsid w:val="008861A2"/>
    <w:rsid w:val="008867FF"/>
    <w:rsid w:val="0088698B"/>
    <w:rsid w:val="008879DF"/>
    <w:rsid w:val="00890064"/>
    <w:rsid w:val="0089066B"/>
    <w:rsid w:val="008906E2"/>
    <w:rsid w:val="0089077A"/>
    <w:rsid w:val="00890B8F"/>
    <w:rsid w:val="00890CE9"/>
    <w:rsid w:val="0089288C"/>
    <w:rsid w:val="008928D0"/>
    <w:rsid w:val="008938DE"/>
    <w:rsid w:val="00894BD3"/>
    <w:rsid w:val="008961CD"/>
    <w:rsid w:val="0089669F"/>
    <w:rsid w:val="00897023"/>
    <w:rsid w:val="008974EE"/>
    <w:rsid w:val="00897C04"/>
    <w:rsid w:val="008A110D"/>
    <w:rsid w:val="008A1196"/>
    <w:rsid w:val="008A183B"/>
    <w:rsid w:val="008A2033"/>
    <w:rsid w:val="008A289E"/>
    <w:rsid w:val="008A3583"/>
    <w:rsid w:val="008A38B3"/>
    <w:rsid w:val="008A4FB8"/>
    <w:rsid w:val="008A5375"/>
    <w:rsid w:val="008A5BA9"/>
    <w:rsid w:val="008A6B8F"/>
    <w:rsid w:val="008A6B92"/>
    <w:rsid w:val="008B0A3D"/>
    <w:rsid w:val="008B0BB3"/>
    <w:rsid w:val="008B14B6"/>
    <w:rsid w:val="008B16CF"/>
    <w:rsid w:val="008B1AE1"/>
    <w:rsid w:val="008B2DDC"/>
    <w:rsid w:val="008B3049"/>
    <w:rsid w:val="008B36D6"/>
    <w:rsid w:val="008B377F"/>
    <w:rsid w:val="008B47C4"/>
    <w:rsid w:val="008B5706"/>
    <w:rsid w:val="008B5CBB"/>
    <w:rsid w:val="008B6E8E"/>
    <w:rsid w:val="008B7169"/>
    <w:rsid w:val="008B77CF"/>
    <w:rsid w:val="008B797F"/>
    <w:rsid w:val="008C0CDC"/>
    <w:rsid w:val="008C1685"/>
    <w:rsid w:val="008C21D0"/>
    <w:rsid w:val="008C288B"/>
    <w:rsid w:val="008C2A4A"/>
    <w:rsid w:val="008C3029"/>
    <w:rsid w:val="008C32F0"/>
    <w:rsid w:val="008C3436"/>
    <w:rsid w:val="008C3635"/>
    <w:rsid w:val="008C3C6C"/>
    <w:rsid w:val="008C3CB3"/>
    <w:rsid w:val="008C4518"/>
    <w:rsid w:val="008C558D"/>
    <w:rsid w:val="008C5B00"/>
    <w:rsid w:val="008C5E90"/>
    <w:rsid w:val="008C630E"/>
    <w:rsid w:val="008C637B"/>
    <w:rsid w:val="008C65FE"/>
    <w:rsid w:val="008D00A8"/>
    <w:rsid w:val="008D0EBC"/>
    <w:rsid w:val="008D1B7B"/>
    <w:rsid w:val="008D1FD3"/>
    <w:rsid w:val="008D206F"/>
    <w:rsid w:val="008D287E"/>
    <w:rsid w:val="008D3441"/>
    <w:rsid w:val="008D4068"/>
    <w:rsid w:val="008D427B"/>
    <w:rsid w:val="008D4435"/>
    <w:rsid w:val="008D4DBB"/>
    <w:rsid w:val="008D5976"/>
    <w:rsid w:val="008D6682"/>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292"/>
    <w:rsid w:val="008E72B3"/>
    <w:rsid w:val="008E76AE"/>
    <w:rsid w:val="008F0D79"/>
    <w:rsid w:val="008F1637"/>
    <w:rsid w:val="008F1768"/>
    <w:rsid w:val="008F1CB1"/>
    <w:rsid w:val="008F31E2"/>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75F"/>
    <w:rsid w:val="0090712D"/>
    <w:rsid w:val="00907321"/>
    <w:rsid w:val="00907524"/>
    <w:rsid w:val="00907DB3"/>
    <w:rsid w:val="0091051F"/>
    <w:rsid w:val="00910684"/>
    <w:rsid w:val="009108ED"/>
    <w:rsid w:val="0091122E"/>
    <w:rsid w:val="009118F8"/>
    <w:rsid w:val="00912400"/>
    <w:rsid w:val="009127C4"/>
    <w:rsid w:val="00912911"/>
    <w:rsid w:val="00912CB4"/>
    <w:rsid w:val="00913030"/>
    <w:rsid w:val="0091309D"/>
    <w:rsid w:val="0091495C"/>
    <w:rsid w:val="00914CDB"/>
    <w:rsid w:val="00915EF7"/>
    <w:rsid w:val="0091693E"/>
    <w:rsid w:val="00916BDE"/>
    <w:rsid w:val="00916C92"/>
    <w:rsid w:val="009175DC"/>
    <w:rsid w:val="00917CA9"/>
    <w:rsid w:val="00920B6D"/>
    <w:rsid w:val="009219B2"/>
    <w:rsid w:val="00921C35"/>
    <w:rsid w:val="00922354"/>
    <w:rsid w:val="0092272B"/>
    <w:rsid w:val="00922B9A"/>
    <w:rsid w:val="00922C29"/>
    <w:rsid w:val="00922C31"/>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733"/>
    <w:rsid w:val="00927F57"/>
    <w:rsid w:val="009303F5"/>
    <w:rsid w:val="0093128D"/>
    <w:rsid w:val="0093141D"/>
    <w:rsid w:val="00931C59"/>
    <w:rsid w:val="00933B3D"/>
    <w:rsid w:val="00933E0A"/>
    <w:rsid w:val="0093442B"/>
    <w:rsid w:val="00934ACF"/>
    <w:rsid w:val="00934E18"/>
    <w:rsid w:val="00935342"/>
    <w:rsid w:val="0093719C"/>
    <w:rsid w:val="00937AAB"/>
    <w:rsid w:val="009403C3"/>
    <w:rsid w:val="00940AB4"/>
    <w:rsid w:val="00940C64"/>
    <w:rsid w:val="00941402"/>
    <w:rsid w:val="00941D86"/>
    <w:rsid w:val="00942BAD"/>
    <w:rsid w:val="00942E54"/>
    <w:rsid w:val="00942F49"/>
    <w:rsid w:val="0094329D"/>
    <w:rsid w:val="00943C0E"/>
    <w:rsid w:val="00943CC9"/>
    <w:rsid w:val="00944147"/>
    <w:rsid w:val="0094527F"/>
    <w:rsid w:val="009468D0"/>
    <w:rsid w:val="00946A7D"/>
    <w:rsid w:val="0094743F"/>
    <w:rsid w:val="00947F45"/>
    <w:rsid w:val="009500E0"/>
    <w:rsid w:val="00950351"/>
    <w:rsid w:val="00950502"/>
    <w:rsid w:val="0095050C"/>
    <w:rsid w:val="00950704"/>
    <w:rsid w:val="009507DC"/>
    <w:rsid w:val="00950843"/>
    <w:rsid w:val="00951843"/>
    <w:rsid w:val="00952BD6"/>
    <w:rsid w:val="009538EF"/>
    <w:rsid w:val="009538FC"/>
    <w:rsid w:val="00954801"/>
    <w:rsid w:val="009575AA"/>
    <w:rsid w:val="0095793A"/>
    <w:rsid w:val="00960696"/>
    <w:rsid w:val="00960741"/>
    <w:rsid w:val="00961388"/>
    <w:rsid w:val="0096200C"/>
    <w:rsid w:val="009623F4"/>
    <w:rsid w:val="009624CF"/>
    <w:rsid w:val="0096275C"/>
    <w:rsid w:val="00962D3B"/>
    <w:rsid w:val="00962DC7"/>
    <w:rsid w:val="00963559"/>
    <w:rsid w:val="00963ECB"/>
    <w:rsid w:val="0096433A"/>
    <w:rsid w:val="00964B72"/>
    <w:rsid w:val="009651C2"/>
    <w:rsid w:val="009659BE"/>
    <w:rsid w:val="00965CD4"/>
    <w:rsid w:val="00965DA5"/>
    <w:rsid w:val="0096619C"/>
    <w:rsid w:val="0096776C"/>
    <w:rsid w:val="00967847"/>
    <w:rsid w:val="00967DD5"/>
    <w:rsid w:val="00967F6C"/>
    <w:rsid w:val="00970786"/>
    <w:rsid w:val="00970954"/>
    <w:rsid w:val="009712B2"/>
    <w:rsid w:val="009714FD"/>
    <w:rsid w:val="0097216D"/>
    <w:rsid w:val="0097339D"/>
    <w:rsid w:val="00974BCA"/>
    <w:rsid w:val="00974F73"/>
    <w:rsid w:val="009768CA"/>
    <w:rsid w:val="00976A4F"/>
    <w:rsid w:val="00977745"/>
    <w:rsid w:val="009778A5"/>
    <w:rsid w:val="00977A81"/>
    <w:rsid w:val="00977BDC"/>
    <w:rsid w:val="00977BEE"/>
    <w:rsid w:val="00977BF6"/>
    <w:rsid w:val="00980125"/>
    <w:rsid w:val="00980A5A"/>
    <w:rsid w:val="00980CC0"/>
    <w:rsid w:val="00980DD6"/>
    <w:rsid w:val="009818BE"/>
    <w:rsid w:val="00982142"/>
    <w:rsid w:val="009829AF"/>
    <w:rsid w:val="009833E1"/>
    <w:rsid w:val="009847FB"/>
    <w:rsid w:val="00984C00"/>
    <w:rsid w:val="00985174"/>
    <w:rsid w:val="0098554C"/>
    <w:rsid w:val="00985B31"/>
    <w:rsid w:val="00987450"/>
    <w:rsid w:val="009901B3"/>
    <w:rsid w:val="00990A61"/>
    <w:rsid w:val="00990D1E"/>
    <w:rsid w:val="00991061"/>
    <w:rsid w:val="00991697"/>
    <w:rsid w:val="009916D2"/>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4E8"/>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75F6"/>
    <w:rsid w:val="009B01F4"/>
    <w:rsid w:val="009B08B3"/>
    <w:rsid w:val="009B0B18"/>
    <w:rsid w:val="009B0CAC"/>
    <w:rsid w:val="009B1F25"/>
    <w:rsid w:val="009B3950"/>
    <w:rsid w:val="009B3D27"/>
    <w:rsid w:val="009B5273"/>
    <w:rsid w:val="009B798D"/>
    <w:rsid w:val="009B7FCF"/>
    <w:rsid w:val="009C043B"/>
    <w:rsid w:val="009C0905"/>
    <w:rsid w:val="009C210C"/>
    <w:rsid w:val="009C243F"/>
    <w:rsid w:val="009C2545"/>
    <w:rsid w:val="009C2DE6"/>
    <w:rsid w:val="009C302E"/>
    <w:rsid w:val="009C311E"/>
    <w:rsid w:val="009C381A"/>
    <w:rsid w:val="009C3AE2"/>
    <w:rsid w:val="009C40F7"/>
    <w:rsid w:val="009C526D"/>
    <w:rsid w:val="009C5A23"/>
    <w:rsid w:val="009C5CA2"/>
    <w:rsid w:val="009C655C"/>
    <w:rsid w:val="009C6564"/>
    <w:rsid w:val="009C681F"/>
    <w:rsid w:val="009C70E7"/>
    <w:rsid w:val="009C7155"/>
    <w:rsid w:val="009D091D"/>
    <w:rsid w:val="009D0A0A"/>
    <w:rsid w:val="009D154E"/>
    <w:rsid w:val="009D3C63"/>
    <w:rsid w:val="009D3E7B"/>
    <w:rsid w:val="009D40D9"/>
    <w:rsid w:val="009D447C"/>
    <w:rsid w:val="009D77A7"/>
    <w:rsid w:val="009E0AA0"/>
    <w:rsid w:val="009E0F1B"/>
    <w:rsid w:val="009E1E47"/>
    <w:rsid w:val="009E1F6E"/>
    <w:rsid w:val="009E2FA9"/>
    <w:rsid w:val="009E3382"/>
    <w:rsid w:val="009E34E4"/>
    <w:rsid w:val="009E3864"/>
    <w:rsid w:val="009E4903"/>
    <w:rsid w:val="009E4C1A"/>
    <w:rsid w:val="009E4F9E"/>
    <w:rsid w:val="009E551A"/>
    <w:rsid w:val="009E698D"/>
    <w:rsid w:val="009E6C49"/>
    <w:rsid w:val="009E6F45"/>
    <w:rsid w:val="009E734F"/>
    <w:rsid w:val="009E7578"/>
    <w:rsid w:val="009E7D4A"/>
    <w:rsid w:val="009E7DF4"/>
    <w:rsid w:val="009F0369"/>
    <w:rsid w:val="009F0D0A"/>
    <w:rsid w:val="009F0FFC"/>
    <w:rsid w:val="009F1009"/>
    <w:rsid w:val="009F3FBA"/>
    <w:rsid w:val="009F5A11"/>
    <w:rsid w:val="009F5BDC"/>
    <w:rsid w:val="009F5D92"/>
    <w:rsid w:val="009F6F95"/>
    <w:rsid w:val="009F76C5"/>
    <w:rsid w:val="009F78A6"/>
    <w:rsid w:val="009F78E0"/>
    <w:rsid w:val="009F7C63"/>
    <w:rsid w:val="009F7CB5"/>
    <w:rsid w:val="009F7F05"/>
    <w:rsid w:val="009F7F8A"/>
    <w:rsid w:val="00A00D64"/>
    <w:rsid w:val="00A01815"/>
    <w:rsid w:val="00A0190C"/>
    <w:rsid w:val="00A01EB1"/>
    <w:rsid w:val="00A0227D"/>
    <w:rsid w:val="00A0256C"/>
    <w:rsid w:val="00A0346F"/>
    <w:rsid w:val="00A0370E"/>
    <w:rsid w:val="00A04B10"/>
    <w:rsid w:val="00A0536D"/>
    <w:rsid w:val="00A06808"/>
    <w:rsid w:val="00A06ABB"/>
    <w:rsid w:val="00A06B7C"/>
    <w:rsid w:val="00A06D91"/>
    <w:rsid w:val="00A072B8"/>
    <w:rsid w:val="00A10650"/>
    <w:rsid w:val="00A10699"/>
    <w:rsid w:val="00A10CB8"/>
    <w:rsid w:val="00A11155"/>
    <w:rsid w:val="00A1248D"/>
    <w:rsid w:val="00A12C84"/>
    <w:rsid w:val="00A139BF"/>
    <w:rsid w:val="00A14560"/>
    <w:rsid w:val="00A1540A"/>
    <w:rsid w:val="00A1555C"/>
    <w:rsid w:val="00A1561D"/>
    <w:rsid w:val="00A15875"/>
    <w:rsid w:val="00A15D77"/>
    <w:rsid w:val="00A16874"/>
    <w:rsid w:val="00A16F15"/>
    <w:rsid w:val="00A1732B"/>
    <w:rsid w:val="00A17963"/>
    <w:rsid w:val="00A17BCE"/>
    <w:rsid w:val="00A2071F"/>
    <w:rsid w:val="00A219B6"/>
    <w:rsid w:val="00A21CBE"/>
    <w:rsid w:val="00A22FF5"/>
    <w:rsid w:val="00A23CB8"/>
    <w:rsid w:val="00A24515"/>
    <w:rsid w:val="00A247B5"/>
    <w:rsid w:val="00A25276"/>
    <w:rsid w:val="00A25996"/>
    <w:rsid w:val="00A25CA8"/>
    <w:rsid w:val="00A263FC"/>
    <w:rsid w:val="00A264B2"/>
    <w:rsid w:val="00A27981"/>
    <w:rsid w:val="00A315D6"/>
    <w:rsid w:val="00A3231D"/>
    <w:rsid w:val="00A32DEB"/>
    <w:rsid w:val="00A33003"/>
    <w:rsid w:val="00A33AEF"/>
    <w:rsid w:val="00A33D02"/>
    <w:rsid w:val="00A341FB"/>
    <w:rsid w:val="00A3490B"/>
    <w:rsid w:val="00A34D6F"/>
    <w:rsid w:val="00A35F90"/>
    <w:rsid w:val="00A36DCE"/>
    <w:rsid w:val="00A36F6B"/>
    <w:rsid w:val="00A372F6"/>
    <w:rsid w:val="00A37BB3"/>
    <w:rsid w:val="00A37FFB"/>
    <w:rsid w:val="00A40F8A"/>
    <w:rsid w:val="00A41036"/>
    <w:rsid w:val="00A4104D"/>
    <w:rsid w:val="00A41168"/>
    <w:rsid w:val="00A4173E"/>
    <w:rsid w:val="00A41CC6"/>
    <w:rsid w:val="00A41D05"/>
    <w:rsid w:val="00A4297E"/>
    <w:rsid w:val="00A43D31"/>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2B3"/>
    <w:rsid w:val="00A7430D"/>
    <w:rsid w:val="00A75048"/>
    <w:rsid w:val="00A75147"/>
    <w:rsid w:val="00A7558D"/>
    <w:rsid w:val="00A7612E"/>
    <w:rsid w:val="00A7753A"/>
    <w:rsid w:val="00A77771"/>
    <w:rsid w:val="00A77ADD"/>
    <w:rsid w:val="00A77CE7"/>
    <w:rsid w:val="00A77E47"/>
    <w:rsid w:val="00A77FCF"/>
    <w:rsid w:val="00A808A1"/>
    <w:rsid w:val="00A823F9"/>
    <w:rsid w:val="00A8327C"/>
    <w:rsid w:val="00A8392C"/>
    <w:rsid w:val="00A843EE"/>
    <w:rsid w:val="00A848D6"/>
    <w:rsid w:val="00A84C58"/>
    <w:rsid w:val="00A861DE"/>
    <w:rsid w:val="00A86258"/>
    <w:rsid w:val="00A8678A"/>
    <w:rsid w:val="00A870D6"/>
    <w:rsid w:val="00A87402"/>
    <w:rsid w:val="00A903A3"/>
    <w:rsid w:val="00A906CF"/>
    <w:rsid w:val="00A90A41"/>
    <w:rsid w:val="00A90A9D"/>
    <w:rsid w:val="00A91021"/>
    <w:rsid w:val="00A9113E"/>
    <w:rsid w:val="00A91908"/>
    <w:rsid w:val="00A919CD"/>
    <w:rsid w:val="00A9201A"/>
    <w:rsid w:val="00A92DB2"/>
    <w:rsid w:val="00A92E45"/>
    <w:rsid w:val="00A93260"/>
    <w:rsid w:val="00A975E4"/>
    <w:rsid w:val="00A97ABE"/>
    <w:rsid w:val="00A97B35"/>
    <w:rsid w:val="00A97BDE"/>
    <w:rsid w:val="00AA0CC6"/>
    <w:rsid w:val="00AA11DA"/>
    <w:rsid w:val="00AA11FC"/>
    <w:rsid w:val="00AA1609"/>
    <w:rsid w:val="00AA16CF"/>
    <w:rsid w:val="00AA1C60"/>
    <w:rsid w:val="00AA1C65"/>
    <w:rsid w:val="00AA1D93"/>
    <w:rsid w:val="00AA27ED"/>
    <w:rsid w:val="00AA3768"/>
    <w:rsid w:val="00AA397D"/>
    <w:rsid w:val="00AB033D"/>
    <w:rsid w:val="00AB05D2"/>
    <w:rsid w:val="00AB07EE"/>
    <w:rsid w:val="00AB0ADD"/>
    <w:rsid w:val="00AB0FE9"/>
    <w:rsid w:val="00AB174D"/>
    <w:rsid w:val="00AB4593"/>
    <w:rsid w:val="00AB59B1"/>
    <w:rsid w:val="00AB607F"/>
    <w:rsid w:val="00AB7F88"/>
    <w:rsid w:val="00AC00D6"/>
    <w:rsid w:val="00AC03CB"/>
    <w:rsid w:val="00AC06F4"/>
    <w:rsid w:val="00AC0772"/>
    <w:rsid w:val="00AC185D"/>
    <w:rsid w:val="00AC1D93"/>
    <w:rsid w:val="00AC2541"/>
    <w:rsid w:val="00AC330E"/>
    <w:rsid w:val="00AC3F14"/>
    <w:rsid w:val="00AC425A"/>
    <w:rsid w:val="00AC4BD2"/>
    <w:rsid w:val="00AC5913"/>
    <w:rsid w:val="00AC5A08"/>
    <w:rsid w:val="00AC5A47"/>
    <w:rsid w:val="00AC6E3E"/>
    <w:rsid w:val="00AC74F7"/>
    <w:rsid w:val="00AC7F06"/>
    <w:rsid w:val="00AD12A8"/>
    <w:rsid w:val="00AD1BBC"/>
    <w:rsid w:val="00AD1F9D"/>
    <w:rsid w:val="00AD21AA"/>
    <w:rsid w:val="00AD316A"/>
    <w:rsid w:val="00AD380C"/>
    <w:rsid w:val="00AD3E7D"/>
    <w:rsid w:val="00AD4176"/>
    <w:rsid w:val="00AD6A01"/>
    <w:rsid w:val="00AD6C63"/>
    <w:rsid w:val="00AD6F70"/>
    <w:rsid w:val="00AD775F"/>
    <w:rsid w:val="00AD7A83"/>
    <w:rsid w:val="00AE1CEE"/>
    <w:rsid w:val="00AE25E5"/>
    <w:rsid w:val="00AE3483"/>
    <w:rsid w:val="00AE4E77"/>
    <w:rsid w:val="00AE4F76"/>
    <w:rsid w:val="00AE6A99"/>
    <w:rsid w:val="00AF096D"/>
    <w:rsid w:val="00AF0F3E"/>
    <w:rsid w:val="00AF1330"/>
    <w:rsid w:val="00AF147B"/>
    <w:rsid w:val="00AF1592"/>
    <w:rsid w:val="00AF17BB"/>
    <w:rsid w:val="00AF1A6C"/>
    <w:rsid w:val="00AF202F"/>
    <w:rsid w:val="00AF3E15"/>
    <w:rsid w:val="00AF65FB"/>
    <w:rsid w:val="00AF711B"/>
    <w:rsid w:val="00B004BC"/>
    <w:rsid w:val="00B00D39"/>
    <w:rsid w:val="00B0180C"/>
    <w:rsid w:val="00B02463"/>
    <w:rsid w:val="00B024B3"/>
    <w:rsid w:val="00B026B7"/>
    <w:rsid w:val="00B03027"/>
    <w:rsid w:val="00B0375A"/>
    <w:rsid w:val="00B03A49"/>
    <w:rsid w:val="00B03B70"/>
    <w:rsid w:val="00B03C04"/>
    <w:rsid w:val="00B044FA"/>
    <w:rsid w:val="00B04BEF"/>
    <w:rsid w:val="00B04CBE"/>
    <w:rsid w:val="00B04D50"/>
    <w:rsid w:val="00B05151"/>
    <w:rsid w:val="00B06CD7"/>
    <w:rsid w:val="00B0766D"/>
    <w:rsid w:val="00B07B59"/>
    <w:rsid w:val="00B100B6"/>
    <w:rsid w:val="00B1010C"/>
    <w:rsid w:val="00B10CBF"/>
    <w:rsid w:val="00B11DCB"/>
    <w:rsid w:val="00B1330B"/>
    <w:rsid w:val="00B13333"/>
    <w:rsid w:val="00B13491"/>
    <w:rsid w:val="00B136BD"/>
    <w:rsid w:val="00B14522"/>
    <w:rsid w:val="00B14840"/>
    <w:rsid w:val="00B150C2"/>
    <w:rsid w:val="00B158CB"/>
    <w:rsid w:val="00B17B25"/>
    <w:rsid w:val="00B17D7D"/>
    <w:rsid w:val="00B200DF"/>
    <w:rsid w:val="00B21498"/>
    <w:rsid w:val="00B2311C"/>
    <w:rsid w:val="00B243B3"/>
    <w:rsid w:val="00B24E3D"/>
    <w:rsid w:val="00B2692E"/>
    <w:rsid w:val="00B26A72"/>
    <w:rsid w:val="00B26BEA"/>
    <w:rsid w:val="00B272C7"/>
    <w:rsid w:val="00B27CBD"/>
    <w:rsid w:val="00B301B0"/>
    <w:rsid w:val="00B30A7A"/>
    <w:rsid w:val="00B31092"/>
    <w:rsid w:val="00B3150E"/>
    <w:rsid w:val="00B32160"/>
    <w:rsid w:val="00B32E84"/>
    <w:rsid w:val="00B33039"/>
    <w:rsid w:val="00B33081"/>
    <w:rsid w:val="00B3428F"/>
    <w:rsid w:val="00B35019"/>
    <w:rsid w:val="00B35AAF"/>
    <w:rsid w:val="00B36188"/>
    <w:rsid w:val="00B3658D"/>
    <w:rsid w:val="00B36972"/>
    <w:rsid w:val="00B3699A"/>
    <w:rsid w:val="00B37089"/>
    <w:rsid w:val="00B37141"/>
    <w:rsid w:val="00B405E0"/>
    <w:rsid w:val="00B407E1"/>
    <w:rsid w:val="00B40DCB"/>
    <w:rsid w:val="00B41217"/>
    <w:rsid w:val="00B412F8"/>
    <w:rsid w:val="00B41384"/>
    <w:rsid w:val="00B43677"/>
    <w:rsid w:val="00B439EA"/>
    <w:rsid w:val="00B43FEB"/>
    <w:rsid w:val="00B44805"/>
    <w:rsid w:val="00B449E8"/>
    <w:rsid w:val="00B44A4F"/>
    <w:rsid w:val="00B45493"/>
    <w:rsid w:val="00B45690"/>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8E7"/>
    <w:rsid w:val="00B64CEE"/>
    <w:rsid w:val="00B64E3B"/>
    <w:rsid w:val="00B65C73"/>
    <w:rsid w:val="00B65E04"/>
    <w:rsid w:val="00B660FC"/>
    <w:rsid w:val="00B66F7D"/>
    <w:rsid w:val="00B670BA"/>
    <w:rsid w:val="00B67D5B"/>
    <w:rsid w:val="00B70515"/>
    <w:rsid w:val="00B7074F"/>
    <w:rsid w:val="00B70C23"/>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8E4"/>
    <w:rsid w:val="00B919F3"/>
    <w:rsid w:val="00B91B80"/>
    <w:rsid w:val="00B91CFE"/>
    <w:rsid w:val="00B92709"/>
    <w:rsid w:val="00B92830"/>
    <w:rsid w:val="00B932F5"/>
    <w:rsid w:val="00B93B07"/>
    <w:rsid w:val="00B93F98"/>
    <w:rsid w:val="00B94067"/>
    <w:rsid w:val="00B94CA8"/>
    <w:rsid w:val="00B9567F"/>
    <w:rsid w:val="00B96449"/>
    <w:rsid w:val="00B965EF"/>
    <w:rsid w:val="00B96775"/>
    <w:rsid w:val="00B9797D"/>
    <w:rsid w:val="00B97EAA"/>
    <w:rsid w:val="00BA079E"/>
    <w:rsid w:val="00BA0FAE"/>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B06"/>
    <w:rsid w:val="00BA6FF8"/>
    <w:rsid w:val="00BA7765"/>
    <w:rsid w:val="00BA7860"/>
    <w:rsid w:val="00BA7B19"/>
    <w:rsid w:val="00BA7BBE"/>
    <w:rsid w:val="00BB02DF"/>
    <w:rsid w:val="00BB04C5"/>
    <w:rsid w:val="00BB0DCD"/>
    <w:rsid w:val="00BB13F5"/>
    <w:rsid w:val="00BB1CC4"/>
    <w:rsid w:val="00BB1FD7"/>
    <w:rsid w:val="00BB2113"/>
    <w:rsid w:val="00BB395D"/>
    <w:rsid w:val="00BB3F32"/>
    <w:rsid w:val="00BB4145"/>
    <w:rsid w:val="00BB4A1B"/>
    <w:rsid w:val="00BB567B"/>
    <w:rsid w:val="00BB601A"/>
    <w:rsid w:val="00BB72FA"/>
    <w:rsid w:val="00BB7448"/>
    <w:rsid w:val="00BB796A"/>
    <w:rsid w:val="00BB7F1B"/>
    <w:rsid w:val="00BC0622"/>
    <w:rsid w:val="00BC0F4A"/>
    <w:rsid w:val="00BC103E"/>
    <w:rsid w:val="00BC21E3"/>
    <w:rsid w:val="00BC2B08"/>
    <w:rsid w:val="00BC321F"/>
    <w:rsid w:val="00BC324E"/>
    <w:rsid w:val="00BC40D1"/>
    <w:rsid w:val="00BC45BB"/>
    <w:rsid w:val="00BC47B6"/>
    <w:rsid w:val="00BC5703"/>
    <w:rsid w:val="00BC57FE"/>
    <w:rsid w:val="00BC5976"/>
    <w:rsid w:val="00BC598B"/>
    <w:rsid w:val="00BC5BC0"/>
    <w:rsid w:val="00BC6758"/>
    <w:rsid w:val="00BC6CE1"/>
    <w:rsid w:val="00BC7099"/>
    <w:rsid w:val="00BC7315"/>
    <w:rsid w:val="00BC7828"/>
    <w:rsid w:val="00BD0498"/>
    <w:rsid w:val="00BD1B6A"/>
    <w:rsid w:val="00BD1C19"/>
    <w:rsid w:val="00BD2410"/>
    <w:rsid w:val="00BD348C"/>
    <w:rsid w:val="00BD368E"/>
    <w:rsid w:val="00BD3D83"/>
    <w:rsid w:val="00BD61B5"/>
    <w:rsid w:val="00BD6964"/>
    <w:rsid w:val="00BD73DD"/>
    <w:rsid w:val="00BD7DAD"/>
    <w:rsid w:val="00BE087F"/>
    <w:rsid w:val="00BE0938"/>
    <w:rsid w:val="00BE2A39"/>
    <w:rsid w:val="00BE3C7D"/>
    <w:rsid w:val="00BE4C0B"/>
    <w:rsid w:val="00BE5FF4"/>
    <w:rsid w:val="00BE6165"/>
    <w:rsid w:val="00BE71E7"/>
    <w:rsid w:val="00BE72F8"/>
    <w:rsid w:val="00BF0844"/>
    <w:rsid w:val="00BF10C4"/>
    <w:rsid w:val="00BF1B2A"/>
    <w:rsid w:val="00BF1D05"/>
    <w:rsid w:val="00BF2583"/>
    <w:rsid w:val="00BF2F3F"/>
    <w:rsid w:val="00BF3864"/>
    <w:rsid w:val="00BF3928"/>
    <w:rsid w:val="00BF4BD2"/>
    <w:rsid w:val="00BF4C33"/>
    <w:rsid w:val="00BF5599"/>
    <w:rsid w:val="00BF5998"/>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4A3F"/>
    <w:rsid w:val="00C057C4"/>
    <w:rsid w:val="00C069F6"/>
    <w:rsid w:val="00C06B72"/>
    <w:rsid w:val="00C06C44"/>
    <w:rsid w:val="00C06C47"/>
    <w:rsid w:val="00C07979"/>
    <w:rsid w:val="00C07FA0"/>
    <w:rsid w:val="00C1038F"/>
    <w:rsid w:val="00C11D27"/>
    <w:rsid w:val="00C13470"/>
    <w:rsid w:val="00C14DEB"/>
    <w:rsid w:val="00C15168"/>
    <w:rsid w:val="00C15A26"/>
    <w:rsid w:val="00C15B1B"/>
    <w:rsid w:val="00C15DF2"/>
    <w:rsid w:val="00C178FF"/>
    <w:rsid w:val="00C17968"/>
    <w:rsid w:val="00C20927"/>
    <w:rsid w:val="00C218BD"/>
    <w:rsid w:val="00C21A52"/>
    <w:rsid w:val="00C225D0"/>
    <w:rsid w:val="00C22631"/>
    <w:rsid w:val="00C227AD"/>
    <w:rsid w:val="00C2323D"/>
    <w:rsid w:val="00C2421A"/>
    <w:rsid w:val="00C2553C"/>
    <w:rsid w:val="00C25714"/>
    <w:rsid w:val="00C25BCE"/>
    <w:rsid w:val="00C27555"/>
    <w:rsid w:val="00C27DD8"/>
    <w:rsid w:val="00C27E50"/>
    <w:rsid w:val="00C30C8D"/>
    <w:rsid w:val="00C31295"/>
    <w:rsid w:val="00C32819"/>
    <w:rsid w:val="00C32920"/>
    <w:rsid w:val="00C330E3"/>
    <w:rsid w:val="00C336DA"/>
    <w:rsid w:val="00C340B8"/>
    <w:rsid w:val="00C3447C"/>
    <w:rsid w:val="00C34506"/>
    <w:rsid w:val="00C34F81"/>
    <w:rsid w:val="00C35801"/>
    <w:rsid w:val="00C3616B"/>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337"/>
    <w:rsid w:val="00C53F74"/>
    <w:rsid w:val="00C5402B"/>
    <w:rsid w:val="00C54306"/>
    <w:rsid w:val="00C54595"/>
    <w:rsid w:val="00C54AF7"/>
    <w:rsid w:val="00C54D7F"/>
    <w:rsid w:val="00C55337"/>
    <w:rsid w:val="00C55684"/>
    <w:rsid w:val="00C55B3C"/>
    <w:rsid w:val="00C5777A"/>
    <w:rsid w:val="00C578C0"/>
    <w:rsid w:val="00C57C2E"/>
    <w:rsid w:val="00C6031D"/>
    <w:rsid w:val="00C60576"/>
    <w:rsid w:val="00C61A3A"/>
    <w:rsid w:val="00C63DC6"/>
    <w:rsid w:val="00C64DCE"/>
    <w:rsid w:val="00C655EF"/>
    <w:rsid w:val="00C656D7"/>
    <w:rsid w:val="00C657F7"/>
    <w:rsid w:val="00C661CD"/>
    <w:rsid w:val="00C679C1"/>
    <w:rsid w:val="00C70485"/>
    <w:rsid w:val="00C70D8B"/>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4060"/>
    <w:rsid w:val="00C94079"/>
    <w:rsid w:val="00C953C9"/>
    <w:rsid w:val="00C967C8"/>
    <w:rsid w:val="00C972DE"/>
    <w:rsid w:val="00C979B1"/>
    <w:rsid w:val="00C97B92"/>
    <w:rsid w:val="00C97D8C"/>
    <w:rsid w:val="00CA0373"/>
    <w:rsid w:val="00CA075F"/>
    <w:rsid w:val="00CA0A68"/>
    <w:rsid w:val="00CA182F"/>
    <w:rsid w:val="00CA29AD"/>
    <w:rsid w:val="00CA2E7D"/>
    <w:rsid w:val="00CA3635"/>
    <w:rsid w:val="00CA434D"/>
    <w:rsid w:val="00CA43E4"/>
    <w:rsid w:val="00CA46C1"/>
    <w:rsid w:val="00CA4887"/>
    <w:rsid w:val="00CA49D7"/>
    <w:rsid w:val="00CA4E71"/>
    <w:rsid w:val="00CA55AD"/>
    <w:rsid w:val="00CA6152"/>
    <w:rsid w:val="00CA61A5"/>
    <w:rsid w:val="00CA702E"/>
    <w:rsid w:val="00CB0B60"/>
    <w:rsid w:val="00CB108C"/>
    <w:rsid w:val="00CB11E1"/>
    <w:rsid w:val="00CB365A"/>
    <w:rsid w:val="00CB3734"/>
    <w:rsid w:val="00CB3839"/>
    <w:rsid w:val="00CB3AFA"/>
    <w:rsid w:val="00CB4B27"/>
    <w:rsid w:val="00CB692D"/>
    <w:rsid w:val="00CC071E"/>
    <w:rsid w:val="00CC08BC"/>
    <w:rsid w:val="00CC0F8F"/>
    <w:rsid w:val="00CC1048"/>
    <w:rsid w:val="00CC150D"/>
    <w:rsid w:val="00CC1761"/>
    <w:rsid w:val="00CC1DA1"/>
    <w:rsid w:val="00CC1FBB"/>
    <w:rsid w:val="00CC3058"/>
    <w:rsid w:val="00CC4EFB"/>
    <w:rsid w:val="00CC5916"/>
    <w:rsid w:val="00CC5A3F"/>
    <w:rsid w:val="00CC5E15"/>
    <w:rsid w:val="00CC5F76"/>
    <w:rsid w:val="00CC6490"/>
    <w:rsid w:val="00CC6966"/>
    <w:rsid w:val="00CC743A"/>
    <w:rsid w:val="00CC7700"/>
    <w:rsid w:val="00CD12BD"/>
    <w:rsid w:val="00CD14B7"/>
    <w:rsid w:val="00CD14E2"/>
    <w:rsid w:val="00CD22B4"/>
    <w:rsid w:val="00CD2A7B"/>
    <w:rsid w:val="00CD2F41"/>
    <w:rsid w:val="00CD3373"/>
    <w:rsid w:val="00CD33C7"/>
    <w:rsid w:val="00CD35B9"/>
    <w:rsid w:val="00CD3F04"/>
    <w:rsid w:val="00CD4164"/>
    <w:rsid w:val="00CD4A93"/>
    <w:rsid w:val="00CD5174"/>
    <w:rsid w:val="00CD5735"/>
    <w:rsid w:val="00CD63F7"/>
    <w:rsid w:val="00CD64E2"/>
    <w:rsid w:val="00CD6DFB"/>
    <w:rsid w:val="00CE000B"/>
    <w:rsid w:val="00CE002D"/>
    <w:rsid w:val="00CE0231"/>
    <w:rsid w:val="00CE0860"/>
    <w:rsid w:val="00CE0B95"/>
    <w:rsid w:val="00CE0C81"/>
    <w:rsid w:val="00CE0C83"/>
    <w:rsid w:val="00CE1071"/>
    <w:rsid w:val="00CE1567"/>
    <w:rsid w:val="00CE18D8"/>
    <w:rsid w:val="00CE2B46"/>
    <w:rsid w:val="00CE2C48"/>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AB8"/>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2509"/>
    <w:rsid w:val="00D02765"/>
    <w:rsid w:val="00D03126"/>
    <w:rsid w:val="00D03156"/>
    <w:rsid w:val="00D03DB8"/>
    <w:rsid w:val="00D0564F"/>
    <w:rsid w:val="00D10715"/>
    <w:rsid w:val="00D11121"/>
    <w:rsid w:val="00D11439"/>
    <w:rsid w:val="00D115B6"/>
    <w:rsid w:val="00D117B3"/>
    <w:rsid w:val="00D142E2"/>
    <w:rsid w:val="00D14746"/>
    <w:rsid w:val="00D14C4A"/>
    <w:rsid w:val="00D1578D"/>
    <w:rsid w:val="00D16095"/>
    <w:rsid w:val="00D16352"/>
    <w:rsid w:val="00D1663A"/>
    <w:rsid w:val="00D177A2"/>
    <w:rsid w:val="00D17A45"/>
    <w:rsid w:val="00D17B49"/>
    <w:rsid w:val="00D17CE4"/>
    <w:rsid w:val="00D210C6"/>
    <w:rsid w:val="00D213FC"/>
    <w:rsid w:val="00D213FF"/>
    <w:rsid w:val="00D229DD"/>
    <w:rsid w:val="00D23225"/>
    <w:rsid w:val="00D23410"/>
    <w:rsid w:val="00D23643"/>
    <w:rsid w:val="00D23C5F"/>
    <w:rsid w:val="00D2404D"/>
    <w:rsid w:val="00D24275"/>
    <w:rsid w:val="00D2428B"/>
    <w:rsid w:val="00D24466"/>
    <w:rsid w:val="00D244B7"/>
    <w:rsid w:val="00D24803"/>
    <w:rsid w:val="00D24AFE"/>
    <w:rsid w:val="00D25EB5"/>
    <w:rsid w:val="00D26406"/>
    <w:rsid w:val="00D26E1D"/>
    <w:rsid w:val="00D26ECC"/>
    <w:rsid w:val="00D273C5"/>
    <w:rsid w:val="00D30ED1"/>
    <w:rsid w:val="00D3138E"/>
    <w:rsid w:val="00D3191F"/>
    <w:rsid w:val="00D3232A"/>
    <w:rsid w:val="00D324C5"/>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102E"/>
    <w:rsid w:val="00D41389"/>
    <w:rsid w:val="00D41986"/>
    <w:rsid w:val="00D41DCF"/>
    <w:rsid w:val="00D4212F"/>
    <w:rsid w:val="00D4235B"/>
    <w:rsid w:val="00D43F47"/>
    <w:rsid w:val="00D44327"/>
    <w:rsid w:val="00D44820"/>
    <w:rsid w:val="00D45835"/>
    <w:rsid w:val="00D469A1"/>
    <w:rsid w:val="00D47A6B"/>
    <w:rsid w:val="00D47A8D"/>
    <w:rsid w:val="00D5064F"/>
    <w:rsid w:val="00D522E0"/>
    <w:rsid w:val="00D535AA"/>
    <w:rsid w:val="00D53843"/>
    <w:rsid w:val="00D538B4"/>
    <w:rsid w:val="00D54A1F"/>
    <w:rsid w:val="00D55570"/>
    <w:rsid w:val="00D57468"/>
    <w:rsid w:val="00D574CB"/>
    <w:rsid w:val="00D57A5A"/>
    <w:rsid w:val="00D57F64"/>
    <w:rsid w:val="00D6187B"/>
    <w:rsid w:val="00D61A73"/>
    <w:rsid w:val="00D61EDB"/>
    <w:rsid w:val="00D629B3"/>
    <w:rsid w:val="00D63074"/>
    <w:rsid w:val="00D6328B"/>
    <w:rsid w:val="00D63306"/>
    <w:rsid w:val="00D63969"/>
    <w:rsid w:val="00D64382"/>
    <w:rsid w:val="00D64B3B"/>
    <w:rsid w:val="00D64B89"/>
    <w:rsid w:val="00D64BEA"/>
    <w:rsid w:val="00D64C2F"/>
    <w:rsid w:val="00D6514F"/>
    <w:rsid w:val="00D65C2C"/>
    <w:rsid w:val="00D65DEF"/>
    <w:rsid w:val="00D65FC6"/>
    <w:rsid w:val="00D6672B"/>
    <w:rsid w:val="00D67217"/>
    <w:rsid w:val="00D67BA4"/>
    <w:rsid w:val="00D67F70"/>
    <w:rsid w:val="00D67F8C"/>
    <w:rsid w:val="00D711AD"/>
    <w:rsid w:val="00D71F0D"/>
    <w:rsid w:val="00D72BB6"/>
    <w:rsid w:val="00D736DC"/>
    <w:rsid w:val="00D7447F"/>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1576"/>
    <w:rsid w:val="00D91892"/>
    <w:rsid w:val="00D924BE"/>
    <w:rsid w:val="00D928CA"/>
    <w:rsid w:val="00D934A7"/>
    <w:rsid w:val="00D934C1"/>
    <w:rsid w:val="00D93AEE"/>
    <w:rsid w:val="00D945BD"/>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836"/>
    <w:rsid w:val="00DA7388"/>
    <w:rsid w:val="00DB10FC"/>
    <w:rsid w:val="00DB3543"/>
    <w:rsid w:val="00DB3909"/>
    <w:rsid w:val="00DB418E"/>
    <w:rsid w:val="00DB56D5"/>
    <w:rsid w:val="00DB5B7F"/>
    <w:rsid w:val="00DB6B1E"/>
    <w:rsid w:val="00DB6EAF"/>
    <w:rsid w:val="00DB6EF9"/>
    <w:rsid w:val="00DB708C"/>
    <w:rsid w:val="00DB77F2"/>
    <w:rsid w:val="00DB7A20"/>
    <w:rsid w:val="00DB7DFE"/>
    <w:rsid w:val="00DC021E"/>
    <w:rsid w:val="00DC22FE"/>
    <w:rsid w:val="00DC252E"/>
    <w:rsid w:val="00DC260A"/>
    <w:rsid w:val="00DC267C"/>
    <w:rsid w:val="00DC299B"/>
    <w:rsid w:val="00DC43AB"/>
    <w:rsid w:val="00DC470C"/>
    <w:rsid w:val="00DC47FC"/>
    <w:rsid w:val="00DC5234"/>
    <w:rsid w:val="00DC5541"/>
    <w:rsid w:val="00DC5B19"/>
    <w:rsid w:val="00DC5D70"/>
    <w:rsid w:val="00DC5E4B"/>
    <w:rsid w:val="00DC61D2"/>
    <w:rsid w:val="00DC65A1"/>
    <w:rsid w:val="00DC6644"/>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DDE"/>
    <w:rsid w:val="00DD4925"/>
    <w:rsid w:val="00DD4A97"/>
    <w:rsid w:val="00DD4D8D"/>
    <w:rsid w:val="00DD597F"/>
    <w:rsid w:val="00DD5EE6"/>
    <w:rsid w:val="00DD629B"/>
    <w:rsid w:val="00DD6348"/>
    <w:rsid w:val="00DD688B"/>
    <w:rsid w:val="00DD6E9B"/>
    <w:rsid w:val="00DD7572"/>
    <w:rsid w:val="00DE0892"/>
    <w:rsid w:val="00DE106F"/>
    <w:rsid w:val="00DE20D9"/>
    <w:rsid w:val="00DE20F7"/>
    <w:rsid w:val="00DE2541"/>
    <w:rsid w:val="00DE3AD3"/>
    <w:rsid w:val="00DE49EE"/>
    <w:rsid w:val="00DE5915"/>
    <w:rsid w:val="00DE74AA"/>
    <w:rsid w:val="00DF0206"/>
    <w:rsid w:val="00DF0DD3"/>
    <w:rsid w:val="00DF0FA5"/>
    <w:rsid w:val="00DF113E"/>
    <w:rsid w:val="00DF1535"/>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A0B"/>
    <w:rsid w:val="00E0627E"/>
    <w:rsid w:val="00E073EE"/>
    <w:rsid w:val="00E07E3E"/>
    <w:rsid w:val="00E10712"/>
    <w:rsid w:val="00E10A07"/>
    <w:rsid w:val="00E11746"/>
    <w:rsid w:val="00E1258B"/>
    <w:rsid w:val="00E1269E"/>
    <w:rsid w:val="00E126FB"/>
    <w:rsid w:val="00E12BD2"/>
    <w:rsid w:val="00E1320F"/>
    <w:rsid w:val="00E14F28"/>
    <w:rsid w:val="00E150C1"/>
    <w:rsid w:val="00E15187"/>
    <w:rsid w:val="00E15679"/>
    <w:rsid w:val="00E16286"/>
    <w:rsid w:val="00E167C8"/>
    <w:rsid w:val="00E1721B"/>
    <w:rsid w:val="00E173D4"/>
    <w:rsid w:val="00E175F7"/>
    <w:rsid w:val="00E175FB"/>
    <w:rsid w:val="00E1799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4C8F"/>
    <w:rsid w:val="00E355D8"/>
    <w:rsid w:val="00E35617"/>
    <w:rsid w:val="00E35752"/>
    <w:rsid w:val="00E359F2"/>
    <w:rsid w:val="00E3635A"/>
    <w:rsid w:val="00E36A66"/>
    <w:rsid w:val="00E36BA5"/>
    <w:rsid w:val="00E373DC"/>
    <w:rsid w:val="00E37A92"/>
    <w:rsid w:val="00E4047C"/>
    <w:rsid w:val="00E40CDA"/>
    <w:rsid w:val="00E40E34"/>
    <w:rsid w:val="00E41D19"/>
    <w:rsid w:val="00E4276C"/>
    <w:rsid w:val="00E42927"/>
    <w:rsid w:val="00E42DD8"/>
    <w:rsid w:val="00E42F43"/>
    <w:rsid w:val="00E43BE3"/>
    <w:rsid w:val="00E44786"/>
    <w:rsid w:val="00E451F0"/>
    <w:rsid w:val="00E460A7"/>
    <w:rsid w:val="00E46630"/>
    <w:rsid w:val="00E46C2E"/>
    <w:rsid w:val="00E46F68"/>
    <w:rsid w:val="00E47807"/>
    <w:rsid w:val="00E4798B"/>
    <w:rsid w:val="00E47AB7"/>
    <w:rsid w:val="00E47F6B"/>
    <w:rsid w:val="00E500C5"/>
    <w:rsid w:val="00E50B71"/>
    <w:rsid w:val="00E5117B"/>
    <w:rsid w:val="00E5169E"/>
    <w:rsid w:val="00E517FE"/>
    <w:rsid w:val="00E51CE7"/>
    <w:rsid w:val="00E526A1"/>
    <w:rsid w:val="00E52EE1"/>
    <w:rsid w:val="00E5316F"/>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601"/>
    <w:rsid w:val="00E57BFB"/>
    <w:rsid w:val="00E57FF7"/>
    <w:rsid w:val="00E600B8"/>
    <w:rsid w:val="00E612C7"/>
    <w:rsid w:val="00E61672"/>
    <w:rsid w:val="00E616E0"/>
    <w:rsid w:val="00E61777"/>
    <w:rsid w:val="00E61FE7"/>
    <w:rsid w:val="00E6382C"/>
    <w:rsid w:val="00E640D9"/>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80629"/>
    <w:rsid w:val="00E81E16"/>
    <w:rsid w:val="00E82AFF"/>
    <w:rsid w:val="00E82E74"/>
    <w:rsid w:val="00E83255"/>
    <w:rsid w:val="00E832C7"/>
    <w:rsid w:val="00E83801"/>
    <w:rsid w:val="00E83C82"/>
    <w:rsid w:val="00E83FE5"/>
    <w:rsid w:val="00E849B4"/>
    <w:rsid w:val="00E84A30"/>
    <w:rsid w:val="00E8597C"/>
    <w:rsid w:val="00E85D87"/>
    <w:rsid w:val="00E86831"/>
    <w:rsid w:val="00E86D21"/>
    <w:rsid w:val="00E87FD7"/>
    <w:rsid w:val="00E901C7"/>
    <w:rsid w:val="00E908A4"/>
    <w:rsid w:val="00E9095E"/>
    <w:rsid w:val="00E90A83"/>
    <w:rsid w:val="00E91965"/>
    <w:rsid w:val="00E91C62"/>
    <w:rsid w:val="00E9227B"/>
    <w:rsid w:val="00E94FC9"/>
    <w:rsid w:val="00E96038"/>
    <w:rsid w:val="00E960DE"/>
    <w:rsid w:val="00E966F0"/>
    <w:rsid w:val="00E97451"/>
    <w:rsid w:val="00E9776F"/>
    <w:rsid w:val="00E97E9B"/>
    <w:rsid w:val="00EA0C07"/>
    <w:rsid w:val="00EA0D3F"/>
    <w:rsid w:val="00EA2242"/>
    <w:rsid w:val="00EA298E"/>
    <w:rsid w:val="00EA2ACE"/>
    <w:rsid w:val="00EA33D3"/>
    <w:rsid w:val="00EA3491"/>
    <w:rsid w:val="00EA3502"/>
    <w:rsid w:val="00EA3551"/>
    <w:rsid w:val="00EA35F8"/>
    <w:rsid w:val="00EA44F1"/>
    <w:rsid w:val="00EA46CB"/>
    <w:rsid w:val="00EA4B2B"/>
    <w:rsid w:val="00EA5B9C"/>
    <w:rsid w:val="00EA5F42"/>
    <w:rsid w:val="00EA6FD0"/>
    <w:rsid w:val="00EB07E1"/>
    <w:rsid w:val="00EB1D16"/>
    <w:rsid w:val="00EB1F0E"/>
    <w:rsid w:val="00EB2A3E"/>
    <w:rsid w:val="00EB2F9C"/>
    <w:rsid w:val="00EB3AF5"/>
    <w:rsid w:val="00EB401C"/>
    <w:rsid w:val="00EB4184"/>
    <w:rsid w:val="00EB4908"/>
    <w:rsid w:val="00EB5DE1"/>
    <w:rsid w:val="00EB6432"/>
    <w:rsid w:val="00EB6536"/>
    <w:rsid w:val="00EB6ED7"/>
    <w:rsid w:val="00EB70D8"/>
    <w:rsid w:val="00EB7168"/>
    <w:rsid w:val="00EB76C0"/>
    <w:rsid w:val="00EC0459"/>
    <w:rsid w:val="00EC063C"/>
    <w:rsid w:val="00EC18E6"/>
    <w:rsid w:val="00EC1E26"/>
    <w:rsid w:val="00EC2766"/>
    <w:rsid w:val="00EC38C7"/>
    <w:rsid w:val="00EC44FE"/>
    <w:rsid w:val="00EC4CDD"/>
    <w:rsid w:val="00EC4EAC"/>
    <w:rsid w:val="00EC5C88"/>
    <w:rsid w:val="00EC63C8"/>
    <w:rsid w:val="00EC69B6"/>
    <w:rsid w:val="00EC69F1"/>
    <w:rsid w:val="00EC6DCD"/>
    <w:rsid w:val="00EC7E54"/>
    <w:rsid w:val="00EC7FFE"/>
    <w:rsid w:val="00ED09E7"/>
    <w:rsid w:val="00ED0DAF"/>
    <w:rsid w:val="00ED1D5B"/>
    <w:rsid w:val="00ED24BE"/>
    <w:rsid w:val="00ED2D7D"/>
    <w:rsid w:val="00ED30D4"/>
    <w:rsid w:val="00ED3F77"/>
    <w:rsid w:val="00ED4CC5"/>
    <w:rsid w:val="00ED5D4F"/>
    <w:rsid w:val="00ED6184"/>
    <w:rsid w:val="00ED677D"/>
    <w:rsid w:val="00ED6859"/>
    <w:rsid w:val="00ED6AAD"/>
    <w:rsid w:val="00ED772B"/>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C05"/>
    <w:rsid w:val="00EE79C1"/>
    <w:rsid w:val="00EE7ABD"/>
    <w:rsid w:val="00EE7AEE"/>
    <w:rsid w:val="00EF1181"/>
    <w:rsid w:val="00EF176F"/>
    <w:rsid w:val="00EF17B7"/>
    <w:rsid w:val="00EF2102"/>
    <w:rsid w:val="00EF222C"/>
    <w:rsid w:val="00EF22DB"/>
    <w:rsid w:val="00EF3713"/>
    <w:rsid w:val="00EF3BA5"/>
    <w:rsid w:val="00EF46F5"/>
    <w:rsid w:val="00EF4CCE"/>
    <w:rsid w:val="00EF4E06"/>
    <w:rsid w:val="00EF523C"/>
    <w:rsid w:val="00EF5674"/>
    <w:rsid w:val="00EF5879"/>
    <w:rsid w:val="00EF5AB8"/>
    <w:rsid w:val="00EF5F01"/>
    <w:rsid w:val="00EF64F2"/>
    <w:rsid w:val="00F00F5D"/>
    <w:rsid w:val="00F01350"/>
    <w:rsid w:val="00F0181E"/>
    <w:rsid w:val="00F01BA7"/>
    <w:rsid w:val="00F01C20"/>
    <w:rsid w:val="00F0221A"/>
    <w:rsid w:val="00F027DE"/>
    <w:rsid w:val="00F02C7B"/>
    <w:rsid w:val="00F03400"/>
    <w:rsid w:val="00F03720"/>
    <w:rsid w:val="00F0399F"/>
    <w:rsid w:val="00F0404F"/>
    <w:rsid w:val="00F044C3"/>
    <w:rsid w:val="00F047F5"/>
    <w:rsid w:val="00F04871"/>
    <w:rsid w:val="00F05E10"/>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20432"/>
    <w:rsid w:val="00F207A9"/>
    <w:rsid w:val="00F20973"/>
    <w:rsid w:val="00F20DED"/>
    <w:rsid w:val="00F2198C"/>
    <w:rsid w:val="00F23FC3"/>
    <w:rsid w:val="00F24372"/>
    <w:rsid w:val="00F24458"/>
    <w:rsid w:val="00F254A0"/>
    <w:rsid w:val="00F2693A"/>
    <w:rsid w:val="00F276A0"/>
    <w:rsid w:val="00F27BDB"/>
    <w:rsid w:val="00F30538"/>
    <w:rsid w:val="00F30A3F"/>
    <w:rsid w:val="00F30CC3"/>
    <w:rsid w:val="00F3185A"/>
    <w:rsid w:val="00F31CF3"/>
    <w:rsid w:val="00F31D35"/>
    <w:rsid w:val="00F32533"/>
    <w:rsid w:val="00F330E6"/>
    <w:rsid w:val="00F33B54"/>
    <w:rsid w:val="00F33BC1"/>
    <w:rsid w:val="00F33F7B"/>
    <w:rsid w:val="00F3430B"/>
    <w:rsid w:val="00F343D8"/>
    <w:rsid w:val="00F347D5"/>
    <w:rsid w:val="00F34828"/>
    <w:rsid w:val="00F35315"/>
    <w:rsid w:val="00F35967"/>
    <w:rsid w:val="00F35DC8"/>
    <w:rsid w:val="00F3731C"/>
    <w:rsid w:val="00F37AD4"/>
    <w:rsid w:val="00F412BA"/>
    <w:rsid w:val="00F417A4"/>
    <w:rsid w:val="00F41E90"/>
    <w:rsid w:val="00F424BF"/>
    <w:rsid w:val="00F42739"/>
    <w:rsid w:val="00F42EA1"/>
    <w:rsid w:val="00F430F5"/>
    <w:rsid w:val="00F43841"/>
    <w:rsid w:val="00F43B9A"/>
    <w:rsid w:val="00F44545"/>
    <w:rsid w:val="00F4500C"/>
    <w:rsid w:val="00F4552B"/>
    <w:rsid w:val="00F45A21"/>
    <w:rsid w:val="00F464D8"/>
    <w:rsid w:val="00F46592"/>
    <w:rsid w:val="00F4695F"/>
    <w:rsid w:val="00F46A66"/>
    <w:rsid w:val="00F471B7"/>
    <w:rsid w:val="00F477CA"/>
    <w:rsid w:val="00F47B51"/>
    <w:rsid w:val="00F5065E"/>
    <w:rsid w:val="00F516E9"/>
    <w:rsid w:val="00F517C9"/>
    <w:rsid w:val="00F5196C"/>
    <w:rsid w:val="00F51CE7"/>
    <w:rsid w:val="00F52F89"/>
    <w:rsid w:val="00F534C0"/>
    <w:rsid w:val="00F53A4F"/>
    <w:rsid w:val="00F54641"/>
    <w:rsid w:val="00F54818"/>
    <w:rsid w:val="00F5482A"/>
    <w:rsid w:val="00F54ABE"/>
    <w:rsid w:val="00F55E0F"/>
    <w:rsid w:val="00F55F2A"/>
    <w:rsid w:val="00F56084"/>
    <w:rsid w:val="00F564C5"/>
    <w:rsid w:val="00F56668"/>
    <w:rsid w:val="00F56BE1"/>
    <w:rsid w:val="00F57D36"/>
    <w:rsid w:val="00F57E6B"/>
    <w:rsid w:val="00F60709"/>
    <w:rsid w:val="00F632F4"/>
    <w:rsid w:val="00F63901"/>
    <w:rsid w:val="00F649FE"/>
    <w:rsid w:val="00F658E3"/>
    <w:rsid w:val="00F660F3"/>
    <w:rsid w:val="00F665C3"/>
    <w:rsid w:val="00F66787"/>
    <w:rsid w:val="00F66BBA"/>
    <w:rsid w:val="00F66CED"/>
    <w:rsid w:val="00F66DD5"/>
    <w:rsid w:val="00F674C9"/>
    <w:rsid w:val="00F6784F"/>
    <w:rsid w:val="00F67896"/>
    <w:rsid w:val="00F67956"/>
    <w:rsid w:val="00F718AF"/>
    <w:rsid w:val="00F72606"/>
    <w:rsid w:val="00F72636"/>
    <w:rsid w:val="00F7278D"/>
    <w:rsid w:val="00F72E6A"/>
    <w:rsid w:val="00F7307A"/>
    <w:rsid w:val="00F7313C"/>
    <w:rsid w:val="00F735F2"/>
    <w:rsid w:val="00F73EC2"/>
    <w:rsid w:val="00F74087"/>
    <w:rsid w:val="00F75360"/>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2AF"/>
    <w:rsid w:val="00F8672E"/>
    <w:rsid w:val="00F86C62"/>
    <w:rsid w:val="00F87794"/>
    <w:rsid w:val="00F8787F"/>
    <w:rsid w:val="00F878BA"/>
    <w:rsid w:val="00F87A89"/>
    <w:rsid w:val="00F904EB"/>
    <w:rsid w:val="00F9092B"/>
    <w:rsid w:val="00F90A97"/>
    <w:rsid w:val="00F90B7F"/>
    <w:rsid w:val="00F90B8A"/>
    <w:rsid w:val="00F92150"/>
    <w:rsid w:val="00F92B2C"/>
    <w:rsid w:val="00F93572"/>
    <w:rsid w:val="00F944D9"/>
    <w:rsid w:val="00F94D9D"/>
    <w:rsid w:val="00F95546"/>
    <w:rsid w:val="00F96F02"/>
    <w:rsid w:val="00F9724C"/>
    <w:rsid w:val="00F9770E"/>
    <w:rsid w:val="00FA0009"/>
    <w:rsid w:val="00FA0409"/>
    <w:rsid w:val="00FA0D96"/>
    <w:rsid w:val="00FA0FC5"/>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C60"/>
    <w:rsid w:val="00FB5D4C"/>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E00"/>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5490"/>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746"/>
    <w:rsid w:val="00FF0958"/>
    <w:rsid w:val="00FF1F18"/>
    <w:rsid w:val="00FF1F8E"/>
    <w:rsid w:val="00FF222F"/>
    <w:rsid w:val="00FF254F"/>
    <w:rsid w:val="00FF3C78"/>
    <w:rsid w:val="00FF3D8E"/>
    <w:rsid w:val="00FF4819"/>
    <w:rsid w:val="00FF544C"/>
    <w:rsid w:val="00FF5DA2"/>
    <w:rsid w:val="00FF5F06"/>
    <w:rsid w:val="00FF6A6E"/>
    <w:rsid w:val="00FF6FB2"/>
    <w:rsid w:val="00FF7B8C"/>
    <w:rsid w:val="014271DF"/>
    <w:rsid w:val="014B169C"/>
    <w:rsid w:val="01B07218"/>
    <w:rsid w:val="020A4860"/>
    <w:rsid w:val="02301992"/>
    <w:rsid w:val="035F460D"/>
    <w:rsid w:val="03870314"/>
    <w:rsid w:val="039D4150"/>
    <w:rsid w:val="03D87D03"/>
    <w:rsid w:val="03E77F2F"/>
    <w:rsid w:val="04065F88"/>
    <w:rsid w:val="04102749"/>
    <w:rsid w:val="04620ABE"/>
    <w:rsid w:val="04657F2A"/>
    <w:rsid w:val="046A1367"/>
    <w:rsid w:val="04820FDA"/>
    <w:rsid w:val="04904C6F"/>
    <w:rsid w:val="053412A5"/>
    <w:rsid w:val="063153AB"/>
    <w:rsid w:val="064C314F"/>
    <w:rsid w:val="06664F81"/>
    <w:rsid w:val="06810724"/>
    <w:rsid w:val="06815FE4"/>
    <w:rsid w:val="06CF140E"/>
    <w:rsid w:val="077B4473"/>
    <w:rsid w:val="079B0C4E"/>
    <w:rsid w:val="07C94810"/>
    <w:rsid w:val="07FF265D"/>
    <w:rsid w:val="083879AE"/>
    <w:rsid w:val="087C1520"/>
    <w:rsid w:val="08D20566"/>
    <w:rsid w:val="09381F4E"/>
    <w:rsid w:val="09C85F7A"/>
    <w:rsid w:val="09F03D6D"/>
    <w:rsid w:val="09F90559"/>
    <w:rsid w:val="0A8B5E1B"/>
    <w:rsid w:val="0B2D743C"/>
    <w:rsid w:val="0C0D15D3"/>
    <w:rsid w:val="0C1476BA"/>
    <w:rsid w:val="0C811298"/>
    <w:rsid w:val="0C854063"/>
    <w:rsid w:val="0D0F6A9B"/>
    <w:rsid w:val="0D6639BD"/>
    <w:rsid w:val="0DCD3E0F"/>
    <w:rsid w:val="0E2C53C8"/>
    <w:rsid w:val="0EBB0D4E"/>
    <w:rsid w:val="0F322055"/>
    <w:rsid w:val="0F8D1B79"/>
    <w:rsid w:val="0F975909"/>
    <w:rsid w:val="10593A39"/>
    <w:rsid w:val="108F6E2C"/>
    <w:rsid w:val="118241B9"/>
    <w:rsid w:val="12633974"/>
    <w:rsid w:val="12B27B4B"/>
    <w:rsid w:val="13B9103F"/>
    <w:rsid w:val="141C4309"/>
    <w:rsid w:val="14525804"/>
    <w:rsid w:val="14CE4900"/>
    <w:rsid w:val="15296217"/>
    <w:rsid w:val="15CF7E14"/>
    <w:rsid w:val="15D500E9"/>
    <w:rsid w:val="16803B5D"/>
    <w:rsid w:val="17CF6C84"/>
    <w:rsid w:val="18661154"/>
    <w:rsid w:val="18A10B9F"/>
    <w:rsid w:val="18A6778C"/>
    <w:rsid w:val="18B90970"/>
    <w:rsid w:val="18C8188B"/>
    <w:rsid w:val="18D22A17"/>
    <w:rsid w:val="19F32FAA"/>
    <w:rsid w:val="1A923BD4"/>
    <w:rsid w:val="1AB63BB0"/>
    <w:rsid w:val="1AF83A53"/>
    <w:rsid w:val="1B2F74B8"/>
    <w:rsid w:val="1B887374"/>
    <w:rsid w:val="1B916B8A"/>
    <w:rsid w:val="1BDE4B11"/>
    <w:rsid w:val="1CA6156D"/>
    <w:rsid w:val="1D2208EC"/>
    <w:rsid w:val="1D477E92"/>
    <w:rsid w:val="1D9C5A46"/>
    <w:rsid w:val="1DA84CB7"/>
    <w:rsid w:val="1DB377EF"/>
    <w:rsid w:val="1EDD5144"/>
    <w:rsid w:val="20334D0F"/>
    <w:rsid w:val="208F55C6"/>
    <w:rsid w:val="209A7AA4"/>
    <w:rsid w:val="21774678"/>
    <w:rsid w:val="218B575E"/>
    <w:rsid w:val="21B856E5"/>
    <w:rsid w:val="21E43E0D"/>
    <w:rsid w:val="22125F76"/>
    <w:rsid w:val="22220EC1"/>
    <w:rsid w:val="22232378"/>
    <w:rsid w:val="22CB2D3E"/>
    <w:rsid w:val="22E72663"/>
    <w:rsid w:val="2369088F"/>
    <w:rsid w:val="241E36D0"/>
    <w:rsid w:val="2479047D"/>
    <w:rsid w:val="24890B63"/>
    <w:rsid w:val="24E7219B"/>
    <w:rsid w:val="24E733F0"/>
    <w:rsid w:val="24F22D83"/>
    <w:rsid w:val="251F3D2F"/>
    <w:rsid w:val="254C6550"/>
    <w:rsid w:val="258B34E0"/>
    <w:rsid w:val="25A14E0E"/>
    <w:rsid w:val="26017D94"/>
    <w:rsid w:val="262D0BEA"/>
    <w:rsid w:val="26433436"/>
    <w:rsid w:val="264D40EC"/>
    <w:rsid w:val="269D312A"/>
    <w:rsid w:val="272E3CB2"/>
    <w:rsid w:val="279A6737"/>
    <w:rsid w:val="27C56788"/>
    <w:rsid w:val="27DA0163"/>
    <w:rsid w:val="28687E65"/>
    <w:rsid w:val="287A6993"/>
    <w:rsid w:val="292D69B8"/>
    <w:rsid w:val="299C351B"/>
    <w:rsid w:val="29D070B4"/>
    <w:rsid w:val="29FE3A2F"/>
    <w:rsid w:val="2A1A428B"/>
    <w:rsid w:val="2A36718F"/>
    <w:rsid w:val="2AD90053"/>
    <w:rsid w:val="2B0B1E05"/>
    <w:rsid w:val="2C871E5F"/>
    <w:rsid w:val="2D100117"/>
    <w:rsid w:val="2E923516"/>
    <w:rsid w:val="2F37458C"/>
    <w:rsid w:val="2F67407F"/>
    <w:rsid w:val="2F9B0273"/>
    <w:rsid w:val="2FB6310D"/>
    <w:rsid w:val="2FB82320"/>
    <w:rsid w:val="2FCF4325"/>
    <w:rsid w:val="307307B7"/>
    <w:rsid w:val="30A853C0"/>
    <w:rsid w:val="30D84C66"/>
    <w:rsid w:val="311D0D4C"/>
    <w:rsid w:val="317A4765"/>
    <w:rsid w:val="31ED5A7D"/>
    <w:rsid w:val="329B2CB0"/>
    <w:rsid w:val="32A04F3C"/>
    <w:rsid w:val="32C0182C"/>
    <w:rsid w:val="32E67D0B"/>
    <w:rsid w:val="33170EBA"/>
    <w:rsid w:val="33EF4F96"/>
    <w:rsid w:val="34181F7D"/>
    <w:rsid w:val="34197314"/>
    <w:rsid w:val="3449061A"/>
    <w:rsid w:val="34B14831"/>
    <w:rsid w:val="34E847CB"/>
    <w:rsid w:val="364D1914"/>
    <w:rsid w:val="366E316C"/>
    <w:rsid w:val="368862D1"/>
    <w:rsid w:val="36A371A3"/>
    <w:rsid w:val="374A0D9C"/>
    <w:rsid w:val="37770404"/>
    <w:rsid w:val="37C940B0"/>
    <w:rsid w:val="38366EFB"/>
    <w:rsid w:val="38B13008"/>
    <w:rsid w:val="392F4087"/>
    <w:rsid w:val="39426B74"/>
    <w:rsid w:val="3A6D23BE"/>
    <w:rsid w:val="3A8D2D9B"/>
    <w:rsid w:val="3B566543"/>
    <w:rsid w:val="3B90705F"/>
    <w:rsid w:val="3BC00F5F"/>
    <w:rsid w:val="3D360393"/>
    <w:rsid w:val="3D785E9E"/>
    <w:rsid w:val="3DE1502A"/>
    <w:rsid w:val="3DE47FBA"/>
    <w:rsid w:val="3E2D0237"/>
    <w:rsid w:val="3E3E7ED0"/>
    <w:rsid w:val="3E4862A2"/>
    <w:rsid w:val="3E4D12A7"/>
    <w:rsid w:val="3E504E7C"/>
    <w:rsid w:val="3E64185B"/>
    <w:rsid w:val="3EEB36DA"/>
    <w:rsid w:val="3EF518C9"/>
    <w:rsid w:val="3F295450"/>
    <w:rsid w:val="3F524361"/>
    <w:rsid w:val="3F7670D6"/>
    <w:rsid w:val="3F925E98"/>
    <w:rsid w:val="3FA15B8C"/>
    <w:rsid w:val="3FB92196"/>
    <w:rsid w:val="3FC82DF4"/>
    <w:rsid w:val="3FCC7657"/>
    <w:rsid w:val="3FEE0DCC"/>
    <w:rsid w:val="40401511"/>
    <w:rsid w:val="404C38B0"/>
    <w:rsid w:val="40886F3D"/>
    <w:rsid w:val="408F1FDB"/>
    <w:rsid w:val="410F7871"/>
    <w:rsid w:val="416D70ED"/>
    <w:rsid w:val="41B273A9"/>
    <w:rsid w:val="41F967A3"/>
    <w:rsid w:val="42C41AD2"/>
    <w:rsid w:val="433E1A96"/>
    <w:rsid w:val="437234EE"/>
    <w:rsid w:val="437B78E7"/>
    <w:rsid w:val="438E252E"/>
    <w:rsid w:val="43A46FD7"/>
    <w:rsid w:val="44011DB6"/>
    <w:rsid w:val="444A55FC"/>
    <w:rsid w:val="4488469B"/>
    <w:rsid w:val="45453B44"/>
    <w:rsid w:val="45625783"/>
    <w:rsid w:val="45D873CE"/>
    <w:rsid w:val="461A2430"/>
    <w:rsid w:val="461A36D3"/>
    <w:rsid w:val="46290C0C"/>
    <w:rsid w:val="46550365"/>
    <w:rsid w:val="475270EB"/>
    <w:rsid w:val="476B3309"/>
    <w:rsid w:val="47842FE2"/>
    <w:rsid w:val="47A6578C"/>
    <w:rsid w:val="480B46C2"/>
    <w:rsid w:val="4876299C"/>
    <w:rsid w:val="4898123A"/>
    <w:rsid w:val="48F6198A"/>
    <w:rsid w:val="49042C8A"/>
    <w:rsid w:val="4A1963D2"/>
    <w:rsid w:val="4A29431E"/>
    <w:rsid w:val="4A6B04DA"/>
    <w:rsid w:val="4AA76E03"/>
    <w:rsid w:val="4B066C4E"/>
    <w:rsid w:val="4B92299C"/>
    <w:rsid w:val="4C9255E7"/>
    <w:rsid w:val="4D0E1F81"/>
    <w:rsid w:val="4D620CEA"/>
    <w:rsid w:val="4DF70178"/>
    <w:rsid w:val="4E1744E3"/>
    <w:rsid w:val="4F5044F4"/>
    <w:rsid w:val="4F913759"/>
    <w:rsid w:val="4FAC6F6A"/>
    <w:rsid w:val="4FAE11EC"/>
    <w:rsid w:val="4FE10DBA"/>
    <w:rsid w:val="504A2D1A"/>
    <w:rsid w:val="505C63D6"/>
    <w:rsid w:val="5068540D"/>
    <w:rsid w:val="507439C5"/>
    <w:rsid w:val="50B44EB1"/>
    <w:rsid w:val="5164247E"/>
    <w:rsid w:val="5196288A"/>
    <w:rsid w:val="526B59F8"/>
    <w:rsid w:val="53B2023F"/>
    <w:rsid w:val="54211920"/>
    <w:rsid w:val="5445723D"/>
    <w:rsid w:val="54B813E9"/>
    <w:rsid w:val="554430C4"/>
    <w:rsid w:val="55546EF7"/>
    <w:rsid w:val="555C601E"/>
    <w:rsid w:val="566B55EA"/>
    <w:rsid w:val="566D199B"/>
    <w:rsid w:val="56A11DEC"/>
    <w:rsid w:val="56A449FB"/>
    <w:rsid w:val="57004346"/>
    <w:rsid w:val="576D19D8"/>
    <w:rsid w:val="57BB3993"/>
    <w:rsid w:val="57E9601D"/>
    <w:rsid w:val="586A3844"/>
    <w:rsid w:val="58BB3B24"/>
    <w:rsid w:val="58C72118"/>
    <w:rsid w:val="58F92290"/>
    <w:rsid w:val="5969011A"/>
    <w:rsid w:val="59EC5950"/>
    <w:rsid w:val="59EC5CA7"/>
    <w:rsid w:val="5AAE5E9D"/>
    <w:rsid w:val="5AB52D71"/>
    <w:rsid w:val="5B5F2152"/>
    <w:rsid w:val="5BA109BC"/>
    <w:rsid w:val="5BD7787B"/>
    <w:rsid w:val="5BD82AAD"/>
    <w:rsid w:val="5C35752F"/>
    <w:rsid w:val="5C4E4537"/>
    <w:rsid w:val="5E0D4C24"/>
    <w:rsid w:val="5E3C1FBD"/>
    <w:rsid w:val="5E452ACD"/>
    <w:rsid w:val="5E800D5D"/>
    <w:rsid w:val="5E985238"/>
    <w:rsid w:val="5EA90CA0"/>
    <w:rsid w:val="5F531FCE"/>
    <w:rsid w:val="5F893C31"/>
    <w:rsid w:val="5FA03AAA"/>
    <w:rsid w:val="5FBD2C5E"/>
    <w:rsid w:val="602951A1"/>
    <w:rsid w:val="61193954"/>
    <w:rsid w:val="6154572E"/>
    <w:rsid w:val="619E32BB"/>
    <w:rsid w:val="622D2E34"/>
    <w:rsid w:val="623200BF"/>
    <w:rsid w:val="624F2946"/>
    <w:rsid w:val="626D33A6"/>
    <w:rsid w:val="628250A4"/>
    <w:rsid w:val="62953F9F"/>
    <w:rsid w:val="63E24502"/>
    <w:rsid w:val="63F7403E"/>
    <w:rsid w:val="64E85052"/>
    <w:rsid w:val="64F34037"/>
    <w:rsid w:val="64F47DAF"/>
    <w:rsid w:val="65AB6F91"/>
    <w:rsid w:val="6657262A"/>
    <w:rsid w:val="66DF4EBF"/>
    <w:rsid w:val="670A3132"/>
    <w:rsid w:val="675170DC"/>
    <w:rsid w:val="67A96C2F"/>
    <w:rsid w:val="67B37AAD"/>
    <w:rsid w:val="67EE31DB"/>
    <w:rsid w:val="67FC422D"/>
    <w:rsid w:val="68B34902"/>
    <w:rsid w:val="695070C6"/>
    <w:rsid w:val="69661E00"/>
    <w:rsid w:val="6982361F"/>
    <w:rsid w:val="69C6711B"/>
    <w:rsid w:val="69E6733D"/>
    <w:rsid w:val="6A1A361D"/>
    <w:rsid w:val="6AB55764"/>
    <w:rsid w:val="6ADA4B78"/>
    <w:rsid w:val="6B234374"/>
    <w:rsid w:val="6BFE0121"/>
    <w:rsid w:val="6C106A1A"/>
    <w:rsid w:val="6C192EAE"/>
    <w:rsid w:val="6C8758C5"/>
    <w:rsid w:val="6CB53FE8"/>
    <w:rsid w:val="6CC65759"/>
    <w:rsid w:val="6CC85234"/>
    <w:rsid w:val="6CDF7F23"/>
    <w:rsid w:val="6DC83199"/>
    <w:rsid w:val="6E195507"/>
    <w:rsid w:val="6F196038"/>
    <w:rsid w:val="6F2C4BC2"/>
    <w:rsid w:val="701C02AB"/>
    <w:rsid w:val="71473895"/>
    <w:rsid w:val="715337AB"/>
    <w:rsid w:val="718834DA"/>
    <w:rsid w:val="72233B08"/>
    <w:rsid w:val="7225576B"/>
    <w:rsid w:val="728A4345"/>
    <w:rsid w:val="73AD138D"/>
    <w:rsid w:val="740706A3"/>
    <w:rsid w:val="74246941"/>
    <w:rsid w:val="746B6D13"/>
    <w:rsid w:val="752651C3"/>
    <w:rsid w:val="75497CA3"/>
    <w:rsid w:val="758523B4"/>
    <w:rsid w:val="75C77417"/>
    <w:rsid w:val="76875014"/>
    <w:rsid w:val="76E06032"/>
    <w:rsid w:val="77A1074E"/>
    <w:rsid w:val="78703668"/>
    <w:rsid w:val="78884E0D"/>
    <w:rsid w:val="78A43B6E"/>
    <w:rsid w:val="78D324B8"/>
    <w:rsid w:val="78D8784E"/>
    <w:rsid w:val="79A50597"/>
    <w:rsid w:val="7A7E11E1"/>
    <w:rsid w:val="7A88439C"/>
    <w:rsid w:val="7AC365C7"/>
    <w:rsid w:val="7AC73364"/>
    <w:rsid w:val="7B061309"/>
    <w:rsid w:val="7B7C141D"/>
    <w:rsid w:val="7B8E38F1"/>
    <w:rsid w:val="7CCD2F68"/>
    <w:rsid w:val="7CDD0547"/>
    <w:rsid w:val="7D15545F"/>
    <w:rsid w:val="7D3062D5"/>
    <w:rsid w:val="7DDD542C"/>
    <w:rsid w:val="7E0C2F35"/>
    <w:rsid w:val="7E1C2E34"/>
    <w:rsid w:val="7E5E61F5"/>
    <w:rsid w:val="7E9A331D"/>
    <w:rsid w:val="7F4731FE"/>
    <w:rsid w:val="7F815690"/>
    <w:rsid w:val="7F8262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7"/>
    <w:qFormat/>
    <w:uiPriority w:val="0"/>
    <w:pPr>
      <w:keepNext/>
      <w:outlineLvl w:val="0"/>
    </w:pPr>
    <w:rPr>
      <w:rFonts w:ascii="KaiTi_GB2312" w:eastAsia="KaiTi_GB2312"/>
      <w:sz w:val="28"/>
      <w:szCs w:val="20"/>
    </w:rPr>
  </w:style>
  <w:style w:type="paragraph" w:styleId="3">
    <w:name w:val="heading 2"/>
    <w:basedOn w:val="1"/>
    <w:next w:val="1"/>
    <w:link w:val="91"/>
    <w:qFormat/>
    <w:uiPriority w:val="0"/>
    <w:pPr>
      <w:keepNext/>
      <w:keepLines/>
      <w:spacing w:before="260" w:after="260" w:line="416" w:lineRule="auto"/>
      <w:jc w:val="center"/>
      <w:outlineLvl w:val="1"/>
    </w:pPr>
    <w:rPr>
      <w:rFonts w:ascii="幼圆" w:hAnsi="Arial" w:eastAsia="KaiTi_GB2312"/>
      <w:b/>
      <w:sz w:val="44"/>
      <w:szCs w:val="20"/>
    </w:rPr>
  </w:style>
  <w:style w:type="paragraph" w:styleId="4">
    <w:name w:val="heading 3"/>
    <w:basedOn w:val="1"/>
    <w:next w:val="5"/>
    <w:link w:val="120"/>
    <w:qFormat/>
    <w:uiPriority w:val="0"/>
    <w:pPr>
      <w:keepNext/>
      <w:keepLines/>
      <w:spacing w:before="260" w:after="260" w:line="416" w:lineRule="auto"/>
      <w:outlineLvl w:val="2"/>
    </w:pPr>
    <w:rPr>
      <w:b/>
      <w:sz w:val="32"/>
      <w:szCs w:val="20"/>
    </w:rPr>
  </w:style>
  <w:style w:type="paragraph" w:styleId="6">
    <w:name w:val="heading 4"/>
    <w:basedOn w:val="1"/>
    <w:next w:val="1"/>
    <w:link w:val="12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122"/>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108"/>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116"/>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115"/>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110"/>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8">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118"/>
    <w:unhideWhenUsed/>
    <w:qFormat/>
    <w:uiPriority w:val="0"/>
    <w:pPr>
      <w:ind w:firstLine="420" w:firstLineChars="200"/>
    </w:pPr>
  </w:style>
  <w:style w:type="paragraph" w:styleId="12">
    <w:name w:val="List Number 2"/>
    <w:basedOn w:val="1"/>
    <w:unhideWhenUsed/>
    <w:qFormat/>
    <w:uiPriority w:val="0"/>
    <w:pPr>
      <w:tabs>
        <w:tab w:val="left" w:pos="425"/>
        <w:tab w:val="left" w:pos="567"/>
      </w:tabs>
      <w:adjustRightInd w:val="0"/>
      <w:spacing w:line="300" w:lineRule="auto"/>
      <w:ind w:left="425" w:hanging="425"/>
    </w:pPr>
    <w:rPr>
      <w:kern w:val="0"/>
      <w:sz w:val="28"/>
      <w:szCs w:val="20"/>
    </w:rPr>
  </w:style>
  <w:style w:type="paragraph" w:styleId="13">
    <w:name w:val="Note Heading"/>
    <w:basedOn w:val="1"/>
    <w:next w:val="1"/>
    <w:link w:val="657"/>
    <w:qFormat/>
    <w:uiPriority w:val="0"/>
    <w:pPr>
      <w:jc w:val="center"/>
    </w:pPr>
    <w:rPr>
      <w:rFonts w:asciiTheme="minorHAnsi" w:hAnsiTheme="minorHAnsi" w:eastAsiaTheme="minorEastAsia" w:cstheme="minorBidi"/>
    </w:rPr>
  </w:style>
  <w:style w:type="paragraph" w:styleId="14">
    <w:name w:val="index 8"/>
    <w:basedOn w:val="1"/>
    <w:next w:val="1"/>
    <w:qFormat/>
    <w:uiPriority w:val="0"/>
    <w:pPr>
      <w:ind w:left="1680" w:hanging="210"/>
      <w:jc w:val="left"/>
    </w:pPr>
    <w:rPr>
      <w:rFonts w:ascii="Calibri" w:hAnsi="Calibri"/>
      <w:sz w:val="20"/>
      <w:szCs w:val="20"/>
    </w:rPr>
  </w:style>
  <w:style w:type="paragraph" w:styleId="15">
    <w:name w:val="List Number"/>
    <w:basedOn w:val="16"/>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6">
    <w:name w:val="List"/>
    <w:basedOn w:val="1"/>
    <w:qFormat/>
    <w:uiPriority w:val="0"/>
    <w:pPr>
      <w:ind w:left="200" w:hanging="200" w:hangingChars="200"/>
    </w:pPr>
  </w:style>
  <w:style w:type="paragraph" w:styleId="17">
    <w:name w:val="caption"/>
    <w:basedOn w:val="1"/>
    <w:next w:val="1"/>
    <w:link w:val="237"/>
    <w:qFormat/>
    <w:uiPriority w:val="0"/>
    <w:rPr>
      <w:rFonts w:ascii="Cambria" w:hAnsi="Cambria" w:eastAsia="黑体" w:cstheme="minorBidi"/>
      <w:szCs w:val="22"/>
    </w:rPr>
  </w:style>
  <w:style w:type="paragraph" w:styleId="18">
    <w:name w:val="index 5"/>
    <w:basedOn w:val="1"/>
    <w:next w:val="1"/>
    <w:qFormat/>
    <w:uiPriority w:val="0"/>
    <w:pPr>
      <w:ind w:left="1050" w:hanging="210"/>
      <w:jc w:val="left"/>
    </w:pPr>
    <w:rPr>
      <w:rFonts w:ascii="Calibri" w:hAnsi="Calibri"/>
      <w:sz w:val="20"/>
      <w:szCs w:val="20"/>
    </w:rPr>
  </w:style>
  <w:style w:type="paragraph" w:styleId="19">
    <w:name w:val="List Bullet"/>
    <w:basedOn w:val="1"/>
    <w:unhideWhenUsed/>
    <w:qFormat/>
    <w:uiPriority w:val="99"/>
    <w:pPr>
      <w:tabs>
        <w:tab w:val="left" w:pos="360"/>
      </w:tabs>
      <w:ind w:left="1236" w:hanging="1236"/>
      <w:contextualSpacing/>
    </w:pPr>
    <w:rPr>
      <w:rFonts w:ascii="Calibri" w:hAnsi="Calibri"/>
      <w:szCs w:val="22"/>
    </w:rPr>
  </w:style>
  <w:style w:type="paragraph" w:styleId="20">
    <w:name w:val="Document Map"/>
    <w:basedOn w:val="1"/>
    <w:link w:val="645"/>
    <w:qFormat/>
    <w:uiPriority w:val="99"/>
    <w:rPr>
      <w:rFonts w:ascii="宋体" w:hAnsiTheme="minorHAnsi" w:eastAsiaTheme="minorEastAsia" w:cstheme="minorBidi"/>
      <w:sz w:val="18"/>
      <w:szCs w:val="18"/>
    </w:rPr>
  </w:style>
  <w:style w:type="paragraph" w:styleId="21">
    <w:name w:val="annotation text"/>
    <w:basedOn w:val="22"/>
    <w:link w:val="651"/>
    <w:qFormat/>
    <w:uiPriority w:val="99"/>
    <w:pPr>
      <w:jc w:val="left"/>
    </w:pPr>
    <w:rPr>
      <w:rFonts w:eastAsiaTheme="minorEastAsia" w:cstheme="minorBidi"/>
    </w:rPr>
  </w:style>
  <w:style w:type="paragraph" w:customStyle="1" w:styleId="22">
    <w:name w:val="Normal_13"/>
    <w:qFormat/>
    <w:uiPriority w:val="0"/>
    <w:pPr>
      <w:widowControl w:val="0"/>
      <w:jc w:val="both"/>
    </w:pPr>
    <w:rPr>
      <w:rFonts w:ascii="Calibri" w:hAnsi="Calibri" w:eastAsia="宋体" w:cs="Times New Roman"/>
      <w:kern w:val="2"/>
      <w:sz w:val="21"/>
      <w:szCs w:val="22"/>
      <w:lang w:val="en-US" w:eastAsia="zh-CN" w:bidi="ar-SA"/>
    </w:rPr>
  </w:style>
  <w:style w:type="paragraph" w:styleId="23">
    <w:name w:val="index 6"/>
    <w:basedOn w:val="1"/>
    <w:next w:val="1"/>
    <w:qFormat/>
    <w:uiPriority w:val="0"/>
    <w:pPr>
      <w:ind w:left="1260" w:hanging="210"/>
      <w:jc w:val="left"/>
    </w:pPr>
    <w:rPr>
      <w:rFonts w:ascii="Calibri" w:hAnsi="Calibri"/>
      <w:sz w:val="20"/>
      <w:szCs w:val="20"/>
    </w:rPr>
  </w:style>
  <w:style w:type="paragraph" w:styleId="24">
    <w:name w:val="Salutation"/>
    <w:basedOn w:val="1"/>
    <w:next w:val="1"/>
    <w:link w:val="661"/>
    <w:unhideWhenUsed/>
    <w:qFormat/>
    <w:uiPriority w:val="0"/>
    <w:pPr>
      <w:spacing w:line="500" w:lineRule="exact"/>
      <w:ind w:firstLine="560" w:firstLineChars="200"/>
    </w:pPr>
    <w:rPr>
      <w:rFonts w:ascii="Arial" w:hAnsi="Arial" w:eastAsia="方正仿宋_GBK" w:cs="Arial"/>
      <w:szCs w:val="22"/>
    </w:rPr>
  </w:style>
  <w:style w:type="paragraph" w:styleId="25">
    <w:name w:val="Body Text 3"/>
    <w:basedOn w:val="1"/>
    <w:link w:val="655"/>
    <w:qFormat/>
    <w:uiPriority w:val="0"/>
    <w:rPr>
      <w:rFonts w:ascii="仿宋_GB2312" w:hAnsi="Arial" w:eastAsia="仿宋_GB2312" w:cstheme="minorBidi"/>
      <w:sz w:val="32"/>
      <w:szCs w:val="22"/>
    </w:rPr>
  </w:style>
  <w:style w:type="paragraph" w:styleId="26">
    <w:name w:val="List Bullet 3"/>
    <w:basedOn w:val="1"/>
    <w:unhideWhenUsed/>
    <w:qFormat/>
    <w:uiPriority w:val="99"/>
    <w:pPr>
      <w:tabs>
        <w:tab w:val="left" w:pos="1200"/>
      </w:tabs>
      <w:ind w:left="1236" w:hanging="1236"/>
      <w:contextualSpacing/>
    </w:pPr>
  </w:style>
  <w:style w:type="paragraph" w:styleId="27">
    <w:name w:val="Body Text"/>
    <w:basedOn w:val="1"/>
    <w:link w:val="653"/>
    <w:qFormat/>
    <w:uiPriority w:val="0"/>
    <w:rPr>
      <w:rFonts w:ascii="KaiTi_GB2312" w:hAnsi="Arial" w:eastAsia="KaiTi_GB2312" w:cstheme="minorBidi"/>
      <w:sz w:val="28"/>
      <w:szCs w:val="22"/>
    </w:rPr>
  </w:style>
  <w:style w:type="paragraph" w:styleId="28">
    <w:name w:val="Body Text Indent"/>
    <w:basedOn w:val="1"/>
    <w:link w:val="652"/>
    <w:qFormat/>
    <w:uiPriority w:val="0"/>
    <w:pPr>
      <w:ind w:firstLine="645"/>
    </w:pPr>
    <w:rPr>
      <w:rFonts w:ascii="KaiTi_GB2312" w:eastAsia="KaiTi_GB2312" w:hAnsiTheme="minorHAnsi" w:cstheme="minorBidi"/>
      <w:sz w:val="32"/>
      <w:szCs w:val="2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leftChars="200" w:hanging="200" w:hangingChars="200"/>
    </w:pPr>
    <w:rPr>
      <w:rFonts w:ascii="Arial" w:hAnsi="Arial" w:eastAsia="仿宋" w:cs="Arial"/>
      <w:sz w:val="28"/>
    </w:rPr>
  </w:style>
  <w:style w:type="paragraph" w:styleId="31">
    <w:name w:val="Block Text"/>
    <w:basedOn w:val="1"/>
    <w:qFormat/>
    <w:uiPriority w:val="0"/>
    <w:pPr>
      <w:ind w:left="630" w:leftChars="300" w:right="630" w:rightChars="300"/>
      <w:jc w:val="center"/>
    </w:pPr>
    <w:rPr>
      <w:rFonts w:ascii="宋体"/>
      <w:b/>
      <w:sz w:val="32"/>
    </w:rPr>
  </w:style>
  <w:style w:type="paragraph" w:styleId="32">
    <w:name w:val="List Bullet 2"/>
    <w:basedOn w:val="1"/>
    <w:qFormat/>
    <w:uiPriority w:val="0"/>
    <w:pPr>
      <w:tabs>
        <w:tab w:val="left" w:pos="780"/>
      </w:tabs>
      <w:ind w:left="1236" w:hanging="1236"/>
    </w:pPr>
  </w:style>
  <w:style w:type="paragraph" w:styleId="33">
    <w:name w:val="HTML Address"/>
    <w:basedOn w:val="1"/>
    <w:link w:val="647"/>
    <w:qFormat/>
    <w:uiPriority w:val="0"/>
    <w:rPr>
      <w:rFonts w:asciiTheme="minorHAnsi" w:hAnsiTheme="minorHAnsi" w:eastAsiaTheme="minorEastAsia" w:cstheme="minorBidi"/>
      <w:i/>
      <w:iCs/>
    </w:rPr>
  </w:style>
  <w:style w:type="paragraph" w:styleId="34">
    <w:name w:val="index 4"/>
    <w:basedOn w:val="1"/>
    <w:next w:val="1"/>
    <w:unhideWhenUsed/>
    <w:qFormat/>
    <w:uiPriority w:val="0"/>
    <w:pPr>
      <w:ind w:left="600" w:leftChars="600"/>
    </w:pPr>
  </w:style>
  <w:style w:type="paragraph" w:styleId="35">
    <w:name w:val="toc 3"/>
    <w:basedOn w:val="1"/>
    <w:next w:val="1"/>
    <w:semiHidden/>
    <w:unhideWhenUsed/>
    <w:qFormat/>
    <w:uiPriority w:val="39"/>
    <w:pPr>
      <w:ind w:left="840" w:leftChars="400"/>
    </w:pPr>
  </w:style>
  <w:style w:type="paragraph" w:styleId="36">
    <w:name w:val="Plain Text"/>
    <w:basedOn w:val="1"/>
    <w:link w:val="648"/>
    <w:qFormat/>
    <w:uiPriority w:val="0"/>
    <w:rPr>
      <w:rFonts w:ascii="宋体" w:hAnsi="Courier New" w:cs="Courier New" w:eastAsiaTheme="minorEastAsia"/>
      <w:szCs w:val="21"/>
    </w:rPr>
  </w:style>
  <w:style w:type="paragraph" w:styleId="37">
    <w:name w:val="List Bullet 5"/>
    <w:basedOn w:val="1"/>
    <w:qFormat/>
    <w:uiPriority w:val="0"/>
    <w:pPr>
      <w:adjustRightInd w:val="0"/>
      <w:spacing w:line="312" w:lineRule="atLeast"/>
      <w:textAlignment w:val="baseline"/>
    </w:pPr>
    <w:rPr>
      <w:kern w:val="0"/>
      <w:szCs w:val="20"/>
    </w:rPr>
  </w:style>
  <w:style w:type="paragraph" w:styleId="38">
    <w:name w:val="index 3"/>
    <w:basedOn w:val="1"/>
    <w:next w:val="1"/>
    <w:qFormat/>
    <w:uiPriority w:val="0"/>
    <w:pPr>
      <w:ind w:left="630" w:hanging="210"/>
      <w:jc w:val="left"/>
    </w:pPr>
    <w:rPr>
      <w:rFonts w:ascii="Calibri" w:hAnsi="Calibri"/>
      <w:sz w:val="20"/>
      <w:szCs w:val="20"/>
    </w:rPr>
  </w:style>
  <w:style w:type="paragraph" w:styleId="39">
    <w:name w:val="Date"/>
    <w:basedOn w:val="1"/>
    <w:next w:val="1"/>
    <w:link w:val="646"/>
    <w:qFormat/>
    <w:uiPriority w:val="0"/>
    <w:pPr>
      <w:ind w:left="100" w:leftChars="2500"/>
    </w:pPr>
    <w:rPr>
      <w:rFonts w:ascii="仿宋_GB2312" w:eastAsia="仿宋_GB2312" w:hAnsiTheme="minorHAnsi" w:cstheme="minorBidi"/>
      <w:b/>
      <w:sz w:val="36"/>
    </w:rPr>
  </w:style>
  <w:style w:type="paragraph" w:styleId="40">
    <w:name w:val="Body Text Indent 2"/>
    <w:basedOn w:val="1"/>
    <w:link w:val="654"/>
    <w:qFormat/>
    <w:uiPriority w:val="0"/>
    <w:pPr>
      <w:spacing w:line="520" w:lineRule="exact"/>
      <w:ind w:firstLine="560" w:firstLineChars="200"/>
    </w:pPr>
    <w:rPr>
      <w:rFonts w:ascii="KaiTi_GB2312" w:eastAsia="KaiTi_GB2312" w:hAnsiTheme="minorHAnsi" w:cstheme="minorBidi"/>
      <w:sz w:val="28"/>
      <w:szCs w:val="28"/>
    </w:rPr>
  </w:style>
  <w:style w:type="paragraph" w:styleId="41">
    <w:name w:val="endnote text"/>
    <w:basedOn w:val="1"/>
    <w:link w:val="663"/>
    <w:qFormat/>
    <w:uiPriority w:val="0"/>
    <w:pPr>
      <w:snapToGrid w:val="0"/>
      <w:jc w:val="left"/>
    </w:pPr>
    <w:rPr>
      <w:rFonts w:asciiTheme="minorHAnsi" w:hAnsiTheme="minorHAnsi" w:eastAsiaTheme="minorEastAsia" w:cstheme="minorBidi"/>
      <w:lang w:val="zh-CN"/>
    </w:rPr>
  </w:style>
  <w:style w:type="paragraph" w:styleId="42">
    <w:name w:val="Balloon Text"/>
    <w:basedOn w:val="1"/>
    <w:link w:val="659"/>
    <w:qFormat/>
    <w:uiPriority w:val="0"/>
    <w:rPr>
      <w:rFonts w:asciiTheme="minorHAnsi" w:hAnsiTheme="minorHAnsi" w:eastAsiaTheme="minorEastAsia" w:cstheme="minorBidi"/>
      <w:sz w:val="18"/>
      <w:szCs w:val="18"/>
    </w:rPr>
  </w:style>
  <w:style w:type="paragraph" w:styleId="43">
    <w:name w:val="footer"/>
    <w:basedOn w:val="1"/>
    <w:link w:val="87"/>
    <w:unhideWhenUsed/>
    <w:qFormat/>
    <w:uiPriority w:val="99"/>
    <w:pPr>
      <w:tabs>
        <w:tab w:val="center" w:pos="4153"/>
        <w:tab w:val="right" w:pos="8306"/>
      </w:tabs>
      <w:snapToGrid w:val="0"/>
      <w:jc w:val="left"/>
    </w:pPr>
    <w:rPr>
      <w:sz w:val="18"/>
      <w:szCs w:val="18"/>
    </w:rPr>
  </w:style>
  <w:style w:type="paragraph" w:styleId="44">
    <w:name w:val="header"/>
    <w:basedOn w:val="1"/>
    <w:link w:val="86"/>
    <w:unhideWhenUsed/>
    <w:qFormat/>
    <w:uiPriority w:val="99"/>
    <w:pPr>
      <w:pBdr>
        <w:bottom w:val="single" w:color="auto" w:sz="6" w:space="1"/>
      </w:pBdr>
      <w:tabs>
        <w:tab w:val="center" w:pos="4153"/>
        <w:tab w:val="right" w:pos="8306"/>
      </w:tabs>
      <w:snapToGrid w:val="0"/>
      <w:jc w:val="center"/>
    </w:pPr>
    <w:rPr>
      <w:sz w:val="18"/>
      <w:szCs w:val="18"/>
    </w:rPr>
  </w:style>
  <w:style w:type="paragraph" w:styleId="45">
    <w:name w:val="toc 1"/>
    <w:basedOn w:val="1"/>
    <w:next w:val="1"/>
    <w:semiHidden/>
    <w:unhideWhenUsed/>
    <w:qFormat/>
    <w:uiPriority w:val="39"/>
  </w:style>
  <w:style w:type="paragraph" w:styleId="46">
    <w:name w:val="index heading"/>
    <w:basedOn w:val="1"/>
    <w:next w:val="47"/>
    <w:unhideWhenUsed/>
    <w:qFormat/>
    <w:uiPriority w:val="0"/>
    <w:pPr>
      <w:spacing w:line="300" w:lineRule="auto"/>
    </w:pPr>
    <w:rPr>
      <w:rFonts w:eastAsia="KaiTi_GB2312"/>
      <w:sz w:val="24"/>
    </w:rPr>
  </w:style>
  <w:style w:type="paragraph" w:styleId="47">
    <w:name w:val="index 1"/>
    <w:basedOn w:val="1"/>
    <w:next w:val="1"/>
    <w:unhideWhenUsed/>
    <w:qFormat/>
    <w:uiPriority w:val="0"/>
  </w:style>
  <w:style w:type="paragraph" w:styleId="48">
    <w:name w:val="Subtitle"/>
    <w:basedOn w:val="1"/>
    <w:next w:val="1"/>
    <w:link w:val="662"/>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49">
    <w:name w:val="footnote text"/>
    <w:basedOn w:val="1"/>
    <w:link w:val="650"/>
    <w:unhideWhenUsed/>
    <w:qFormat/>
    <w:uiPriority w:val="0"/>
    <w:pPr>
      <w:snapToGrid w:val="0"/>
      <w:jc w:val="left"/>
    </w:pPr>
    <w:rPr>
      <w:rFonts w:ascii="Calibri" w:hAnsi="Calibri" w:eastAsiaTheme="minorEastAsia" w:cstheme="minorBidi"/>
      <w:sz w:val="18"/>
      <w:szCs w:val="18"/>
    </w:rPr>
  </w:style>
  <w:style w:type="paragraph" w:styleId="50">
    <w:name w:val="Body Text Indent 3"/>
    <w:basedOn w:val="1"/>
    <w:link w:val="656"/>
    <w:qFormat/>
    <w:uiPriority w:val="0"/>
    <w:pPr>
      <w:ind w:left="520" w:firstLine="425"/>
      <w:jc w:val="center"/>
    </w:pPr>
    <w:rPr>
      <w:rFonts w:ascii="宋体" w:hAnsi="Arial" w:cstheme="minorBidi"/>
      <w:sz w:val="36"/>
      <w:szCs w:val="22"/>
    </w:rPr>
  </w:style>
  <w:style w:type="paragraph" w:styleId="51">
    <w:name w:val="index 7"/>
    <w:basedOn w:val="1"/>
    <w:next w:val="1"/>
    <w:qFormat/>
    <w:uiPriority w:val="0"/>
    <w:pPr>
      <w:ind w:left="1470" w:hanging="210"/>
      <w:jc w:val="left"/>
    </w:pPr>
    <w:rPr>
      <w:rFonts w:ascii="Calibri" w:hAnsi="Calibri"/>
      <w:sz w:val="20"/>
      <w:szCs w:val="20"/>
    </w:rPr>
  </w:style>
  <w:style w:type="paragraph" w:styleId="52">
    <w:name w:val="index 9"/>
    <w:basedOn w:val="1"/>
    <w:next w:val="1"/>
    <w:qFormat/>
    <w:uiPriority w:val="0"/>
    <w:pPr>
      <w:ind w:left="1890" w:hanging="210"/>
      <w:jc w:val="left"/>
    </w:pPr>
    <w:rPr>
      <w:rFonts w:ascii="Calibri" w:hAnsi="Calibri"/>
      <w:sz w:val="20"/>
      <w:szCs w:val="20"/>
    </w:rPr>
  </w:style>
  <w:style w:type="paragraph" w:styleId="53">
    <w:name w:val="table of figures"/>
    <w:basedOn w:val="1"/>
    <w:next w:val="1"/>
    <w:unhideWhenUsed/>
    <w:qFormat/>
    <w:uiPriority w:val="0"/>
    <w:pPr>
      <w:spacing w:line="500" w:lineRule="exact"/>
      <w:ind w:left="420" w:hanging="420" w:firstLineChars="200"/>
      <w:jc w:val="left"/>
    </w:pPr>
    <w:rPr>
      <w:rFonts w:ascii="Calibri" w:hAnsi="Calibri" w:eastAsia="仿宋"/>
      <w:smallCaps/>
      <w:sz w:val="20"/>
      <w:szCs w:val="20"/>
    </w:rPr>
  </w:style>
  <w:style w:type="paragraph" w:styleId="54">
    <w:name w:val="toc 2"/>
    <w:basedOn w:val="1"/>
    <w:next w:val="1"/>
    <w:semiHidden/>
    <w:unhideWhenUsed/>
    <w:qFormat/>
    <w:uiPriority w:val="39"/>
    <w:pPr>
      <w:ind w:left="420" w:leftChars="200"/>
    </w:pPr>
  </w:style>
  <w:style w:type="paragraph" w:styleId="55">
    <w:name w:val="toc 9"/>
    <w:basedOn w:val="1"/>
    <w:next w:val="1"/>
    <w:semiHidden/>
    <w:unhideWhenUsed/>
    <w:qFormat/>
    <w:uiPriority w:val="39"/>
    <w:pPr>
      <w:ind w:left="3360" w:leftChars="1600"/>
    </w:pPr>
  </w:style>
  <w:style w:type="paragraph" w:styleId="56">
    <w:name w:val="Body Text 2"/>
    <w:basedOn w:val="1"/>
    <w:link w:val="660"/>
    <w:qFormat/>
    <w:uiPriority w:val="0"/>
    <w:pPr>
      <w:spacing w:after="120" w:line="480" w:lineRule="auto"/>
    </w:pPr>
    <w:rPr>
      <w:rFonts w:asciiTheme="minorHAnsi" w:hAnsiTheme="minorHAnsi" w:eastAsiaTheme="minorEastAsia" w:cstheme="minorBidi"/>
    </w:rPr>
  </w:style>
  <w:style w:type="paragraph" w:styleId="57">
    <w:name w:val="HTML Preformatted"/>
    <w:basedOn w:val="1"/>
    <w:link w:val="649"/>
    <w:qFormat/>
    <w:uiPriority w:val="0"/>
    <w:rPr>
      <w:rFonts w:ascii="Courier New" w:hAnsi="Courier New" w:cs="Courier New" w:eastAsiaTheme="minorEastAsia"/>
      <w:szCs w:val="22"/>
    </w:rPr>
  </w:style>
  <w:style w:type="paragraph" w:styleId="58">
    <w:name w:val="Normal (Web)"/>
    <w:basedOn w:val="1"/>
    <w:link w:val="243"/>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59">
    <w:name w:val="index 2"/>
    <w:basedOn w:val="1"/>
    <w:next w:val="1"/>
    <w:qFormat/>
    <w:uiPriority w:val="0"/>
    <w:pPr>
      <w:ind w:left="420" w:hanging="210"/>
      <w:jc w:val="left"/>
    </w:pPr>
    <w:rPr>
      <w:rFonts w:ascii="Calibri" w:hAnsi="Calibri"/>
      <w:sz w:val="20"/>
      <w:szCs w:val="20"/>
    </w:rPr>
  </w:style>
  <w:style w:type="paragraph" w:styleId="60">
    <w:name w:val="Title"/>
    <w:basedOn w:val="1"/>
    <w:next w:val="1"/>
    <w:link w:val="644"/>
    <w:qFormat/>
    <w:uiPriority w:val="10"/>
    <w:pPr>
      <w:spacing w:before="240" w:after="60"/>
      <w:jc w:val="center"/>
      <w:outlineLvl w:val="0"/>
    </w:pPr>
    <w:rPr>
      <w:rFonts w:ascii="Cambria" w:hAnsi="Cambria" w:eastAsiaTheme="minorEastAsia" w:cstheme="minorBidi"/>
      <w:b/>
      <w:bCs/>
      <w:sz w:val="32"/>
      <w:szCs w:val="32"/>
    </w:rPr>
  </w:style>
  <w:style w:type="paragraph" w:styleId="61">
    <w:name w:val="annotation subject"/>
    <w:basedOn w:val="21"/>
    <w:next w:val="21"/>
    <w:link w:val="658"/>
    <w:qFormat/>
    <w:uiPriority w:val="99"/>
    <w:rPr>
      <w:b/>
      <w:bCs/>
    </w:rPr>
  </w:style>
  <w:style w:type="paragraph" w:styleId="62">
    <w:name w:val="Body Text First Indent"/>
    <w:basedOn w:val="27"/>
    <w:link w:val="1375"/>
    <w:semiHidden/>
    <w:unhideWhenUsed/>
    <w:qFormat/>
    <w:uiPriority w:val="0"/>
    <w:pPr>
      <w:spacing w:after="120"/>
      <w:ind w:firstLine="420" w:firstLineChars="100"/>
    </w:pPr>
    <w:rPr>
      <w:rFonts w:ascii="Arial" w:eastAsiaTheme="minorEastAsia"/>
      <w:sz w:val="21"/>
      <w:szCs w:val="21"/>
    </w:rPr>
  </w:style>
  <w:style w:type="paragraph" w:styleId="63">
    <w:name w:val="Body Text First Indent 2"/>
    <w:basedOn w:val="28"/>
    <w:link w:val="1374"/>
    <w:semiHidden/>
    <w:unhideWhenUsed/>
    <w:qFormat/>
    <w:uiPriority w:val="0"/>
    <w:pPr>
      <w:spacing w:after="120"/>
      <w:ind w:left="420" w:leftChars="200" w:firstLine="420" w:firstLineChars="200"/>
    </w:pPr>
    <w:rPr>
      <w:rFonts w:ascii="Arial" w:hAnsi="Arial" w:eastAsia="方正仿宋_GBK" w:cs="Arial"/>
      <w:sz w:val="21"/>
      <w:szCs w:val="24"/>
    </w:rPr>
  </w:style>
  <w:style w:type="table" w:styleId="65">
    <w:name w:val="Table Grid"/>
    <w:basedOn w:val="64"/>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6">
    <w:name w:val="Table Theme"/>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7">
    <w:name w:val="Table Elegant"/>
    <w:basedOn w:val="64"/>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caps/>
        <w:color w:val="auto"/>
      </w:rPr>
      <w:tblPr/>
      <w:tcPr>
        <w:tcBorders>
          <w:top w:val="nil"/>
          <w:left w:val="nil"/>
          <w:bottom w:val="nil"/>
          <w:right w:val="nil"/>
          <w:insideH w:val="nil"/>
          <w:insideV w:val="nil"/>
          <w:tl2br w:val="nil"/>
          <w:tr2bl w:val="nil"/>
        </w:tcBorders>
      </w:tcPr>
    </w:tblStylePr>
  </w:style>
  <w:style w:type="character" w:styleId="69">
    <w:name w:val="Strong"/>
    <w:qFormat/>
    <w:uiPriority w:val="0"/>
    <w:rPr>
      <w:b/>
      <w:bCs/>
    </w:rPr>
  </w:style>
  <w:style w:type="character" w:styleId="70">
    <w:name w:val="endnote reference"/>
    <w:qFormat/>
    <w:uiPriority w:val="0"/>
    <w:rPr>
      <w:vertAlign w:val="superscript"/>
    </w:rPr>
  </w:style>
  <w:style w:type="character" w:styleId="71">
    <w:name w:val="page number"/>
    <w:basedOn w:val="68"/>
    <w:qFormat/>
    <w:uiPriority w:val="0"/>
  </w:style>
  <w:style w:type="character" w:styleId="72">
    <w:name w:val="FollowedHyperlink"/>
    <w:basedOn w:val="68"/>
    <w:semiHidden/>
    <w:unhideWhenUsed/>
    <w:qFormat/>
    <w:uiPriority w:val="99"/>
    <w:rPr>
      <w:color w:val="954F72" w:themeColor="followedHyperlink"/>
      <w:u w:val="single"/>
    </w:rPr>
  </w:style>
  <w:style w:type="character" w:styleId="73">
    <w:name w:val="Emphasis"/>
    <w:qFormat/>
    <w:uiPriority w:val="20"/>
    <w:rPr>
      <w:color w:val="CC0000"/>
    </w:rPr>
  </w:style>
  <w:style w:type="character" w:styleId="74">
    <w:name w:val="HTML Definition"/>
    <w:basedOn w:val="68"/>
    <w:unhideWhenUsed/>
    <w:qFormat/>
    <w:uiPriority w:val="0"/>
  </w:style>
  <w:style w:type="character" w:styleId="75">
    <w:name w:val="HTML Typewriter"/>
    <w:unhideWhenUsed/>
    <w:qFormat/>
    <w:uiPriority w:val="0"/>
    <w:rPr>
      <w:rFonts w:hint="default" w:ascii="Courier New" w:hAnsi="Courier New" w:eastAsia="Courier New" w:cs="Courier New"/>
      <w:sz w:val="24"/>
      <w:szCs w:val="24"/>
    </w:rPr>
  </w:style>
  <w:style w:type="character" w:styleId="76">
    <w:name w:val="HTML Acronym"/>
    <w:basedOn w:val="68"/>
    <w:qFormat/>
    <w:uiPriority w:val="0"/>
  </w:style>
  <w:style w:type="character" w:styleId="77">
    <w:name w:val="HTML Variable"/>
    <w:basedOn w:val="68"/>
    <w:unhideWhenUsed/>
    <w:qFormat/>
    <w:uiPriority w:val="0"/>
  </w:style>
  <w:style w:type="character" w:styleId="78">
    <w:name w:val="Hyperlink"/>
    <w:basedOn w:val="68"/>
    <w:qFormat/>
    <w:uiPriority w:val="99"/>
    <w:rPr>
      <w:color w:val="0000FF"/>
      <w:u w:val="none"/>
    </w:rPr>
  </w:style>
  <w:style w:type="character" w:styleId="79">
    <w:name w:val="HTML Code"/>
    <w:unhideWhenUsed/>
    <w:qFormat/>
    <w:uiPriority w:val="0"/>
    <w:rPr>
      <w:rFonts w:hint="default" w:ascii="Courier New" w:hAnsi="Courier New" w:eastAsia="Courier New" w:cs="Courier New"/>
      <w:sz w:val="24"/>
      <w:szCs w:val="24"/>
    </w:rPr>
  </w:style>
  <w:style w:type="character" w:styleId="80">
    <w:name w:val="annotation reference"/>
    <w:qFormat/>
    <w:uiPriority w:val="99"/>
    <w:rPr>
      <w:sz w:val="21"/>
      <w:szCs w:val="21"/>
    </w:rPr>
  </w:style>
  <w:style w:type="character" w:styleId="81">
    <w:name w:val="HTML Cite"/>
    <w:basedOn w:val="68"/>
    <w:unhideWhenUsed/>
    <w:qFormat/>
    <w:uiPriority w:val="0"/>
  </w:style>
  <w:style w:type="character" w:styleId="82">
    <w:name w:val="footnote reference"/>
    <w:unhideWhenUsed/>
    <w:qFormat/>
    <w:uiPriority w:val="0"/>
    <w:rPr>
      <w:vertAlign w:val="superscript"/>
    </w:rPr>
  </w:style>
  <w:style w:type="character" w:styleId="83">
    <w:name w:val="HTML Keyboard"/>
    <w:unhideWhenUsed/>
    <w:qFormat/>
    <w:uiPriority w:val="0"/>
    <w:rPr>
      <w:rFonts w:hint="default" w:ascii="Courier New" w:hAnsi="Courier New" w:eastAsia="Courier New" w:cs="Courier New"/>
      <w:sz w:val="24"/>
      <w:szCs w:val="24"/>
    </w:rPr>
  </w:style>
  <w:style w:type="character" w:styleId="84">
    <w:name w:val="HTML Sample"/>
    <w:unhideWhenUsed/>
    <w:qFormat/>
    <w:uiPriority w:val="0"/>
    <w:rPr>
      <w:rFonts w:hint="default" w:ascii="Courier New" w:hAnsi="Courier New" w:eastAsia="Courier New" w:cs="Courier New"/>
    </w:rPr>
  </w:style>
  <w:style w:type="paragraph" w:customStyle="1" w:styleId="85">
    <w:name w:val="Heading 2"/>
    <w:basedOn w:val="1"/>
    <w:next w:val="1"/>
    <w:qFormat/>
    <w:uiPriority w:val="0"/>
    <w:pPr>
      <w:keepNext/>
      <w:keepLines/>
      <w:spacing w:before="260" w:after="260" w:line="416" w:lineRule="auto"/>
      <w:jc w:val="center"/>
      <w:outlineLvl w:val="1"/>
    </w:pPr>
    <w:rPr>
      <w:rFonts w:ascii="幼圆" w:hAnsi="Arial" w:eastAsia="KaiTi_GB2312"/>
      <w:b/>
      <w:sz w:val="44"/>
      <w:szCs w:val="20"/>
    </w:rPr>
  </w:style>
  <w:style w:type="character" w:customStyle="1" w:styleId="86">
    <w:name w:val="页眉 Char"/>
    <w:basedOn w:val="68"/>
    <w:link w:val="44"/>
    <w:qFormat/>
    <w:uiPriority w:val="99"/>
    <w:rPr>
      <w:rFonts w:ascii="Times New Roman" w:hAnsi="Times New Roman" w:eastAsia="宋体" w:cs="Times New Roman"/>
      <w:sz w:val="18"/>
      <w:szCs w:val="18"/>
    </w:rPr>
  </w:style>
  <w:style w:type="character" w:customStyle="1" w:styleId="87">
    <w:name w:val="页脚 Char"/>
    <w:basedOn w:val="68"/>
    <w:link w:val="43"/>
    <w:qFormat/>
    <w:uiPriority w:val="99"/>
    <w:rPr>
      <w:rFonts w:ascii="Times New Roman" w:hAnsi="Times New Roman" w:eastAsia="宋体" w:cs="Times New Roman"/>
      <w:sz w:val="18"/>
      <w:szCs w:val="18"/>
    </w:rPr>
  </w:style>
  <w:style w:type="paragraph" w:styleId="88">
    <w:name w:val="List Paragraph"/>
    <w:basedOn w:val="1"/>
    <w:link w:val="89"/>
    <w:qFormat/>
    <w:uiPriority w:val="34"/>
    <w:pPr>
      <w:ind w:firstLine="420" w:firstLineChars="200"/>
    </w:pPr>
  </w:style>
  <w:style w:type="character" w:customStyle="1" w:styleId="89">
    <w:name w:val="列出段落 Char"/>
    <w:link w:val="88"/>
    <w:qFormat/>
    <w:locked/>
    <w:uiPriority w:val="34"/>
    <w:rPr>
      <w:rFonts w:ascii="Times New Roman" w:hAnsi="Times New Roman" w:eastAsia="宋体" w:cs="Times New Roman"/>
      <w:szCs w:val="24"/>
    </w:rPr>
  </w:style>
  <w:style w:type="paragraph" w:customStyle="1" w:styleId="90">
    <w:name w:val="_Style 18"/>
    <w:basedOn w:val="1"/>
    <w:next w:val="88"/>
    <w:qFormat/>
    <w:uiPriority w:val="34"/>
    <w:pPr>
      <w:ind w:firstLine="420" w:firstLineChars="200"/>
    </w:pPr>
    <w:rPr>
      <w:rFonts w:ascii="Calibri" w:hAnsi="Calibri"/>
      <w:szCs w:val="22"/>
    </w:rPr>
  </w:style>
  <w:style w:type="character" w:customStyle="1" w:styleId="91">
    <w:name w:val="标题 2 Char"/>
    <w:basedOn w:val="68"/>
    <w:link w:val="3"/>
    <w:qFormat/>
    <w:uiPriority w:val="9"/>
    <w:rPr>
      <w:rFonts w:ascii="幼圆" w:hAnsi="Arial" w:eastAsia="KaiTi_GB2312" w:cs="Times New Roman"/>
      <w:b/>
      <w:sz w:val="44"/>
      <w:szCs w:val="20"/>
    </w:rPr>
  </w:style>
  <w:style w:type="character" w:customStyle="1" w:styleId="92">
    <w:name w:val="htd0"/>
    <w:basedOn w:val="68"/>
    <w:qFormat/>
    <w:uiPriority w:val="0"/>
  </w:style>
  <w:style w:type="character" w:customStyle="1" w:styleId="93">
    <w:name w:val="标题 1 Char"/>
    <w:basedOn w:val="68"/>
    <w:qFormat/>
    <w:uiPriority w:val="9"/>
    <w:rPr>
      <w:rFonts w:ascii="Times New Roman" w:hAnsi="Times New Roman" w:eastAsia="宋体" w:cs="Times New Roman"/>
      <w:b/>
      <w:bCs/>
      <w:kern w:val="44"/>
      <w:sz w:val="44"/>
      <w:szCs w:val="44"/>
    </w:rPr>
  </w:style>
  <w:style w:type="character" w:customStyle="1" w:styleId="94">
    <w:name w:val="标题 3 Char"/>
    <w:basedOn w:val="68"/>
    <w:qFormat/>
    <w:uiPriority w:val="9"/>
    <w:rPr>
      <w:rFonts w:ascii="Times New Roman" w:hAnsi="Times New Roman" w:eastAsia="宋体" w:cs="Times New Roman"/>
      <w:b/>
      <w:bCs/>
      <w:sz w:val="32"/>
      <w:szCs w:val="32"/>
    </w:rPr>
  </w:style>
  <w:style w:type="character" w:customStyle="1" w:styleId="95">
    <w:name w:val="标题 4 Char"/>
    <w:basedOn w:val="68"/>
    <w:semiHidden/>
    <w:qFormat/>
    <w:uiPriority w:val="9"/>
    <w:rPr>
      <w:rFonts w:asciiTheme="majorHAnsi" w:hAnsiTheme="majorHAnsi" w:eastAsiaTheme="majorEastAsia" w:cstheme="majorBidi"/>
      <w:b/>
      <w:bCs/>
      <w:sz w:val="28"/>
      <w:szCs w:val="28"/>
    </w:rPr>
  </w:style>
  <w:style w:type="character" w:customStyle="1" w:styleId="96">
    <w:name w:val="标题 5 Char"/>
    <w:basedOn w:val="68"/>
    <w:semiHidden/>
    <w:qFormat/>
    <w:uiPriority w:val="9"/>
    <w:rPr>
      <w:rFonts w:ascii="Times New Roman" w:hAnsi="Times New Roman" w:eastAsia="宋体" w:cs="Times New Roman"/>
      <w:b/>
      <w:bCs/>
      <w:sz w:val="28"/>
      <w:szCs w:val="28"/>
    </w:rPr>
  </w:style>
  <w:style w:type="character" w:customStyle="1" w:styleId="97">
    <w:name w:val="标题 6 Char"/>
    <w:basedOn w:val="68"/>
    <w:semiHidden/>
    <w:qFormat/>
    <w:uiPriority w:val="9"/>
    <w:rPr>
      <w:rFonts w:asciiTheme="majorHAnsi" w:hAnsiTheme="majorHAnsi" w:eastAsiaTheme="majorEastAsia" w:cstheme="majorBidi"/>
      <w:b/>
      <w:bCs/>
      <w:sz w:val="24"/>
      <w:szCs w:val="24"/>
    </w:rPr>
  </w:style>
  <w:style w:type="character" w:customStyle="1" w:styleId="98">
    <w:name w:val="标题 7 Char"/>
    <w:basedOn w:val="68"/>
    <w:semiHidden/>
    <w:qFormat/>
    <w:uiPriority w:val="9"/>
    <w:rPr>
      <w:rFonts w:ascii="Times New Roman" w:hAnsi="Times New Roman" w:eastAsia="宋体" w:cs="Times New Roman"/>
      <w:b/>
      <w:bCs/>
      <w:sz w:val="24"/>
      <w:szCs w:val="24"/>
    </w:rPr>
  </w:style>
  <w:style w:type="character" w:customStyle="1" w:styleId="99">
    <w:name w:val="标题 8 Char"/>
    <w:basedOn w:val="68"/>
    <w:semiHidden/>
    <w:qFormat/>
    <w:uiPriority w:val="9"/>
    <w:rPr>
      <w:rFonts w:asciiTheme="majorHAnsi" w:hAnsiTheme="majorHAnsi" w:eastAsiaTheme="majorEastAsia" w:cstheme="majorBidi"/>
      <w:sz w:val="24"/>
      <w:szCs w:val="24"/>
    </w:rPr>
  </w:style>
  <w:style w:type="character" w:customStyle="1" w:styleId="100">
    <w:name w:val="标题 9 Char"/>
    <w:basedOn w:val="68"/>
    <w:semiHidden/>
    <w:qFormat/>
    <w:uiPriority w:val="9"/>
    <w:rPr>
      <w:rFonts w:asciiTheme="majorHAnsi" w:hAnsiTheme="majorHAnsi" w:eastAsiaTheme="majorEastAsia" w:cstheme="majorBidi"/>
      <w:szCs w:val="21"/>
    </w:rPr>
  </w:style>
  <w:style w:type="paragraph" w:customStyle="1" w:styleId="101">
    <w:name w:val="_Style 31"/>
    <w:basedOn w:val="1"/>
    <w:next w:val="88"/>
    <w:qFormat/>
    <w:uiPriority w:val="34"/>
    <w:pPr>
      <w:ind w:firstLine="420" w:firstLineChars="200"/>
    </w:pPr>
    <w:rPr>
      <w:rFonts w:ascii="Calibri" w:hAnsi="Calibri"/>
      <w:szCs w:val="22"/>
    </w:rPr>
  </w:style>
  <w:style w:type="character" w:customStyle="1" w:styleId="102">
    <w:name w:val="style31"/>
    <w:qFormat/>
    <w:uiPriority w:val="0"/>
    <w:rPr>
      <w:sz w:val="21"/>
      <w:szCs w:val="21"/>
    </w:rPr>
  </w:style>
  <w:style w:type="character" w:customStyle="1" w:styleId="103">
    <w:name w:val="页脚 字符"/>
    <w:qFormat/>
    <w:uiPriority w:val="99"/>
    <w:rPr>
      <w:kern w:val="2"/>
      <w:sz w:val="18"/>
    </w:rPr>
  </w:style>
  <w:style w:type="character" w:customStyle="1" w:styleId="104">
    <w:name w:val="正文文本缩进 Char4"/>
    <w:qFormat/>
    <w:uiPriority w:val="0"/>
    <w:rPr>
      <w:rFonts w:ascii="KaiTi_GB2312" w:eastAsia="KaiTi_GB2312"/>
      <w:sz w:val="32"/>
    </w:rPr>
  </w:style>
  <w:style w:type="character" w:customStyle="1" w:styleId="105">
    <w:name w:val="普通文字 Char Char Char"/>
    <w:qFormat/>
    <w:uiPriority w:val="0"/>
    <w:rPr>
      <w:rFonts w:ascii="宋体" w:hAnsi="Courier New" w:eastAsia="宋体" w:cs="Courier New"/>
      <w:kern w:val="2"/>
      <w:sz w:val="21"/>
      <w:szCs w:val="21"/>
      <w:lang w:val="en-US" w:eastAsia="zh-CN" w:bidi="ar-SA"/>
    </w:rPr>
  </w:style>
  <w:style w:type="character" w:customStyle="1" w:styleId="106">
    <w:name w:val="段落 Char1"/>
    <w:link w:val="107"/>
    <w:qFormat/>
    <w:uiPriority w:val="0"/>
    <w:rPr>
      <w:rFonts w:eastAsia="仿宋_GB2312"/>
      <w:sz w:val="24"/>
      <w:szCs w:val="24"/>
    </w:rPr>
  </w:style>
  <w:style w:type="paragraph" w:customStyle="1" w:styleId="107">
    <w:name w:val="段落"/>
    <w:link w:val="106"/>
    <w:qFormat/>
    <w:uiPriority w:val="0"/>
    <w:pPr>
      <w:adjustRightInd w:val="0"/>
      <w:snapToGrid w:val="0"/>
      <w:spacing w:before="120" w:after="120" w:line="360" w:lineRule="auto"/>
      <w:ind w:firstLine="420"/>
      <w:jc w:val="both"/>
    </w:pPr>
    <w:rPr>
      <w:rFonts w:eastAsia="仿宋_GB2312" w:asciiTheme="minorHAnsi" w:hAnsiTheme="minorHAnsi" w:cstheme="minorBidi"/>
      <w:kern w:val="2"/>
      <w:sz w:val="24"/>
      <w:szCs w:val="24"/>
      <w:lang w:val="en-US" w:eastAsia="zh-CN" w:bidi="ar-SA"/>
    </w:rPr>
  </w:style>
  <w:style w:type="character" w:customStyle="1" w:styleId="108">
    <w:name w:val="标题 6 Char3"/>
    <w:link w:val="8"/>
    <w:qFormat/>
    <w:uiPriority w:val="0"/>
    <w:rPr>
      <w:rFonts w:ascii="Arial" w:hAnsi="Arial" w:eastAsia="黑体" w:cs="Times New Roman"/>
      <w:b/>
      <w:spacing w:val="-2"/>
      <w:position w:val="-6"/>
      <w:sz w:val="24"/>
      <w:szCs w:val="20"/>
    </w:rPr>
  </w:style>
  <w:style w:type="character" w:customStyle="1" w:styleId="109">
    <w:name w:val="批注框文本 Char4"/>
    <w:qFormat/>
    <w:uiPriority w:val="0"/>
    <w:rPr>
      <w:sz w:val="18"/>
      <w:szCs w:val="18"/>
    </w:rPr>
  </w:style>
  <w:style w:type="character" w:customStyle="1" w:styleId="110">
    <w:name w:val="标题 9 Char3"/>
    <w:link w:val="11"/>
    <w:qFormat/>
    <w:uiPriority w:val="0"/>
    <w:rPr>
      <w:rFonts w:ascii="Arial" w:hAnsi="Arial" w:eastAsia="黑体" w:cs="Times New Roman"/>
      <w:spacing w:val="-2"/>
      <w:position w:val="-6"/>
      <w:sz w:val="28"/>
      <w:szCs w:val="20"/>
    </w:rPr>
  </w:style>
  <w:style w:type="character" w:customStyle="1" w:styleId="111">
    <w:name w:val="纯文本 Char3"/>
    <w:qFormat/>
    <w:uiPriority w:val="0"/>
    <w:rPr>
      <w:rFonts w:ascii="宋体" w:hAnsi="Courier New" w:cs="Courier New"/>
      <w:szCs w:val="21"/>
    </w:rPr>
  </w:style>
  <w:style w:type="character" w:customStyle="1" w:styleId="112">
    <w:name w:val="_正文段落 Char Char"/>
    <w:link w:val="113"/>
    <w:qFormat/>
    <w:uiPriority w:val="0"/>
    <w:rPr>
      <w:rFonts w:ascii="宋体" w:hAnsi="宋体"/>
      <w:sz w:val="24"/>
      <w:szCs w:val="28"/>
    </w:rPr>
  </w:style>
  <w:style w:type="paragraph" w:customStyle="1" w:styleId="113">
    <w:name w:val="_正文段落"/>
    <w:basedOn w:val="1"/>
    <w:link w:val="112"/>
    <w:qFormat/>
    <w:uiPriority w:val="0"/>
    <w:pPr>
      <w:spacing w:beforeLines="15" w:afterLines="15" w:line="360" w:lineRule="auto"/>
      <w:ind w:firstLine="480" w:firstLineChars="200"/>
    </w:pPr>
    <w:rPr>
      <w:rFonts w:ascii="宋体" w:hAnsi="宋体" w:eastAsiaTheme="minorEastAsia" w:cstheme="minorBidi"/>
      <w:sz w:val="24"/>
      <w:szCs w:val="28"/>
    </w:rPr>
  </w:style>
  <w:style w:type="character" w:customStyle="1" w:styleId="114">
    <w:name w:val="正文文本 Char4"/>
    <w:qFormat/>
    <w:uiPriority w:val="0"/>
    <w:rPr>
      <w:rFonts w:ascii="KaiTi_GB2312" w:hAnsi="Arial" w:eastAsia="KaiTi_GB2312"/>
      <w:sz w:val="28"/>
    </w:rPr>
  </w:style>
  <w:style w:type="character" w:customStyle="1" w:styleId="115">
    <w:name w:val="标题 8 Char2"/>
    <w:link w:val="10"/>
    <w:qFormat/>
    <w:uiPriority w:val="0"/>
    <w:rPr>
      <w:rFonts w:ascii="Arial" w:hAnsi="Arial" w:eastAsia="黑体" w:cs="Times New Roman"/>
      <w:spacing w:val="-2"/>
      <w:position w:val="-6"/>
      <w:sz w:val="24"/>
      <w:szCs w:val="20"/>
    </w:rPr>
  </w:style>
  <w:style w:type="character" w:customStyle="1" w:styleId="116">
    <w:name w:val="标题 7 Char3"/>
    <w:link w:val="9"/>
    <w:qFormat/>
    <w:uiPriority w:val="0"/>
    <w:rPr>
      <w:rFonts w:ascii="宋体" w:hAnsi="Times New Roman" w:eastAsia="宋体" w:cs="Times New Roman"/>
      <w:b/>
      <w:spacing w:val="-2"/>
      <w:position w:val="-6"/>
      <w:sz w:val="24"/>
      <w:szCs w:val="20"/>
    </w:rPr>
  </w:style>
  <w:style w:type="character" w:customStyle="1" w:styleId="117">
    <w:name w:val="标题 1 Char3"/>
    <w:link w:val="2"/>
    <w:qFormat/>
    <w:uiPriority w:val="0"/>
    <w:rPr>
      <w:rFonts w:ascii="KaiTi_GB2312" w:hAnsi="Times New Roman" w:eastAsia="KaiTi_GB2312" w:cs="Times New Roman"/>
      <w:sz w:val="28"/>
      <w:szCs w:val="20"/>
    </w:rPr>
  </w:style>
  <w:style w:type="character" w:customStyle="1" w:styleId="118">
    <w:name w:val="正文缩进 Char1"/>
    <w:link w:val="5"/>
    <w:qFormat/>
    <w:uiPriority w:val="0"/>
    <w:rPr>
      <w:rFonts w:ascii="Times New Roman" w:hAnsi="Times New Roman" w:eastAsia="宋体" w:cs="Times New Roman"/>
      <w:szCs w:val="24"/>
    </w:rPr>
  </w:style>
  <w:style w:type="character" w:customStyle="1" w:styleId="119">
    <w:name w:val="标题 2 字符"/>
    <w:qFormat/>
    <w:uiPriority w:val="0"/>
    <w:rPr>
      <w:rFonts w:ascii="幼圆" w:hAnsi="Arial" w:eastAsia="KaiTi_GB2312"/>
      <w:b/>
      <w:kern w:val="2"/>
      <w:sz w:val="44"/>
    </w:rPr>
  </w:style>
  <w:style w:type="character" w:customStyle="1" w:styleId="120">
    <w:name w:val="标题 3 Char3"/>
    <w:link w:val="4"/>
    <w:qFormat/>
    <w:uiPriority w:val="0"/>
    <w:rPr>
      <w:rFonts w:ascii="Times New Roman" w:hAnsi="Times New Roman" w:eastAsia="宋体" w:cs="Times New Roman"/>
      <w:b/>
      <w:sz w:val="32"/>
      <w:szCs w:val="20"/>
    </w:rPr>
  </w:style>
  <w:style w:type="character" w:customStyle="1" w:styleId="121">
    <w:name w:val="标题 4 Char3"/>
    <w:link w:val="6"/>
    <w:qFormat/>
    <w:uiPriority w:val="0"/>
    <w:rPr>
      <w:rFonts w:ascii="Arial" w:hAnsi="Arial" w:eastAsia="黑体" w:cs="Times New Roman"/>
      <w:b/>
      <w:bCs/>
      <w:sz w:val="28"/>
      <w:szCs w:val="28"/>
    </w:rPr>
  </w:style>
  <w:style w:type="character" w:customStyle="1" w:styleId="122">
    <w:name w:val="标题 5 Char3"/>
    <w:link w:val="7"/>
    <w:qFormat/>
    <w:uiPriority w:val="0"/>
    <w:rPr>
      <w:rFonts w:ascii="宋体" w:hAnsi="Times New Roman" w:eastAsia="宋体" w:cs="Times New Roman"/>
      <w:b/>
      <w:spacing w:val="-2"/>
      <w:position w:val="-6"/>
      <w:sz w:val="28"/>
      <w:szCs w:val="20"/>
    </w:rPr>
  </w:style>
  <w:style w:type="character" w:customStyle="1" w:styleId="123">
    <w:name w:val="font"/>
    <w:basedOn w:val="68"/>
    <w:qFormat/>
    <w:uiPriority w:val="0"/>
  </w:style>
  <w:style w:type="character" w:customStyle="1" w:styleId="124">
    <w:name w:val="pt9-hui-line201"/>
    <w:qFormat/>
    <w:uiPriority w:val="0"/>
    <w:rPr>
      <w:color w:val="333333"/>
      <w:spacing w:val="300"/>
      <w:sz w:val="18"/>
      <w:szCs w:val="18"/>
      <w:u w:val="none"/>
    </w:rPr>
  </w:style>
  <w:style w:type="character" w:customStyle="1" w:styleId="125">
    <w:name w:val="正文文本缩进 2 Char4"/>
    <w:qFormat/>
    <w:uiPriority w:val="0"/>
    <w:rPr>
      <w:rFonts w:ascii="KaiTi_GB2312" w:eastAsia="KaiTi_GB2312"/>
      <w:sz w:val="28"/>
      <w:szCs w:val="28"/>
    </w:rPr>
  </w:style>
  <w:style w:type="character" w:customStyle="1" w:styleId="126">
    <w:name w:val="批注主题 Char4"/>
    <w:qFormat/>
    <w:uiPriority w:val="99"/>
    <w:rPr>
      <w:rFonts w:ascii="Calibri" w:hAnsi="Calibri"/>
      <w:b/>
      <w:bCs/>
    </w:rPr>
  </w:style>
  <w:style w:type="character" w:customStyle="1" w:styleId="127">
    <w:name w:val="批注文字 Char4"/>
    <w:qFormat/>
    <w:uiPriority w:val="99"/>
    <w:rPr>
      <w:rFonts w:ascii="Calibri" w:hAnsi="Calibri"/>
    </w:rPr>
  </w:style>
  <w:style w:type="character" w:customStyle="1" w:styleId="128">
    <w:name w:val="样式 正文文本缩进 + 左  0 字符 Char Char"/>
    <w:link w:val="129"/>
    <w:qFormat/>
    <w:uiPriority w:val="0"/>
    <w:rPr>
      <w:rFonts w:cs="宋体"/>
      <w:sz w:val="24"/>
    </w:rPr>
  </w:style>
  <w:style w:type="paragraph" w:customStyle="1" w:styleId="129">
    <w:name w:val="样式 正文文本缩进 + 左  0 字符"/>
    <w:basedOn w:val="28"/>
    <w:link w:val="128"/>
    <w:qFormat/>
    <w:uiPriority w:val="0"/>
    <w:pPr>
      <w:spacing w:line="360" w:lineRule="auto"/>
      <w:ind w:firstLine="250" w:firstLineChars="250"/>
    </w:pPr>
    <w:rPr>
      <w:rFonts w:cs="宋体" w:asciiTheme="minorHAnsi" w:eastAsiaTheme="minorEastAsia"/>
      <w:sz w:val="24"/>
    </w:rPr>
  </w:style>
  <w:style w:type="character" w:customStyle="1" w:styleId="130">
    <w:name w:val="带缩进的正文 Char Char"/>
    <w:link w:val="131"/>
    <w:qFormat/>
    <w:uiPriority w:val="0"/>
    <w:rPr>
      <w:rFonts w:ascii="Calibri" w:hAnsi="Calibri"/>
      <w:sz w:val="24"/>
    </w:rPr>
  </w:style>
  <w:style w:type="paragraph" w:customStyle="1" w:styleId="131">
    <w:name w:val="带缩进的正文"/>
    <w:basedOn w:val="1"/>
    <w:link w:val="130"/>
    <w:qFormat/>
    <w:uiPriority w:val="0"/>
    <w:pPr>
      <w:spacing w:line="360" w:lineRule="auto"/>
      <w:ind w:firstLine="480" w:firstLineChars="200"/>
    </w:pPr>
    <w:rPr>
      <w:rFonts w:ascii="Calibri" w:hAnsi="Calibri" w:eastAsiaTheme="minorEastAsia" w:cstheme="minorBidi"/>
      <w:sz w:val="24"/>
      <w:szCs w:val="22"/>
    </w:rPr>
  </w:style>
  <w:style w:type="character" w:customStyle="1" w:styleId="132">
    <w:name w:val="bodybold1"/>
    <w:qFormat/>
    <w:uiPriority w:val="0"/>
    <w:rPr>
      <w:rFonts w:hint="default" w:ascii="Taipei" w:hAnsi="Taipei"/>
      <w:b/>
      <w:bCs/>
      <w:color w:val="0066FF"/>
      <w:sz w:val="26"/>
      <w:szCs w:val="26"/>
      <w:u w:val="none"/>
    </w:rPr>
  </w:style>
  <w:style w:type="character" w:customStyle="1" w:styleId="133">
    <w:name w:val="flname8"/>
    <w:basedOn w:val="68"/>
    <w:qFormat/>
    <w:uiPriority w:val="0"/>
  </w:style>
  <w:style w:type="character" w:customStyle="1" w:styleId="134">
    <w:name w:val="正文（首行缩进两字） Char Char"/>
    <w:qFormat/>
    <w:uiPriority w:val="0"/>
    <w:rPr>
      <w:rFonts w:eastAsia="宋体"/>
      <w:kern w:val="2"/>
      <w:sz w:val="24"/>
      <w:lang w:val="en-US" w:eastAsia="zh-CN" w:bidi="ar-SA"/>
    </w:rPr>
  </w:style>
  <w:style w:type="character" w:customStyle="1" w:styleId="135">
    <w:name w:val="标题 3 Char Char"/>
    <w:qFormat/>
    <w:uiPriority w:val="0"/>
    <w:rPr>
      <w:rFonts w:eastAsia="宋体"/>
      <w:b/>
      <w:kern w:val="2"/>
      <w:sz w:val="32"/>
      <w:lang w:val="en-US" w:eastAsia="zh-CN" w:bidi="ar-SA"/>
    </w:rPr>
  </w:style>
  <w:style w:type="character" w:customStyle="1" w:styleId="136">
    <w:name w:val="样式6 Char Char"/>
    <w:link w:val="137"/>
    <w:qFormat/>
    <w:uiPriority w:val="0"/>
    <w:rPr>
      <w:rFonts w:ascii="宋体" w:hAnsi="宋体"/>
      <w:sz w:val="28"/>
      <w:szCs w:val="28"/>
    </w:rPr>
  </w:style>
  <w:style w:type="paragraph" w:customStyle="1" w:styleId="137">
    <w:name w:val="样式6"/>
    <w:basedOn w:val="1"/>
    <w:link w:val="136"/>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38">
    <w:name w:val="页眉 字符"/>
    <w:qFormat/>
    <w:uiPriority w:val="99"/>
    <w:rPr>
      <w:kern w:val="2"/>
      <w:sz w:val="18"/>
      <w:szCs w:val="18"/>
    </w:rPr>
  </w:style>
  <w:style w:type="character" w:customStyle="1" w:styleId="139">
    <w:name w:val="WW8Num11z1"/>
    <w:qFormat/>
    <w:uiPriority w:val="0"/>
    <w:rPr>
      <w:rFonts w:ascii="Wingdings" w:hAnsi="Wingdings"/>
    </w:rPr>
  </w:style>
  <w:style w:type="character" w:customStyle="1" w:styleId="140">
    <w:name w:val="样式 正文缩进 + 首行缩进:  2 字符 Char Char"/>
    <w:link w:val="141"/>
    <w:qFormat/>
    <w:uiPriority w:val="0"/>
    <w:rPr>
      <w:rFonts w:cs="宋体"/>
      <w:sz w:val="24"/>
    </w:rPr>
  </w:style>
  <w:style w:type="paragraph" w:customStyle="1" w:styleId="141">
    <w:name w:val="样式 正文缩进 + 首行缩进:  2 字符"/>
    <w:basedOn w:val="5"/>
    <w:link w:val="140"/>
    <w:qFormat/>
    <w:uiPriority w:val="0"/>
    <w:pPr>
      <w:spacing w:line="360" w:lineRule="auto"/>
      <w:ind w:firstLine="200"/>
    </w:pPr>
    <w:rPr>
      <w:rFonts w:cs="宋体" w:asciiTheme="minorHAnsi" w:hAnsiTheme="minorHAnsi" w:eastAsiaTheme="minorEastAsia"/>
      <w:sz w:val="24"/>
      <w:szCs w:val="22"/>
    </w:rPr>
  </w:style>
  <w:style w:type="character" w:customStyle="1" w:styleId="142">
    <w:name w:val="彩色网格 - 强调文字颜色 1 Char"/>
    <w:link w:val="143"/>
    <w:qFormat/>
    <w:locked/>
    <w:uiPriority w:val="0"/>
    <w:rPr>
      <w:rFonts w:eastAsia="方正仿宋_GBK"/>
      <w:i/>
      <w:iCs/>
      <w:color w:val="000000"/>
      <w:szCs w:val="24"/>
    </w:rPr>
  </w:style>
  <w:style w:type="paragraph" w:customStyle="1" w:styleId="143">
    <w:name w:val="彩色网格 - 强调文字颜色 11"/>
    <w:basedOn w:val="1"/>
    <w:next w:val="1"/>
    <w:link w:val="142"/>
    <w:qFormat/>
    <w:uiPriority w:val="0"/>
    <w:pPr>
      <w:spacing w:line="360" w:lineRule="auto"/>
      <w:ind w:firstLine="560" w:firstLineChars="200"/>
    </w:pPr>
    <w:rPr>
      <w:rFonts w:eastAsia="方正仿宋_GBK" w:asciiTheme="minorHAnsi" w:hAnsiTheme="minorHAnsi" w:cstheme="minorBidi"/>
      <w:i/>
      <w:iCs/>
      <w:color w:val="000000"/>
    </w:rPr>
  </w:style>
  <w:style w:type="character" w:customStyle="1" w:styleId="144">
    <w:name w:val="文档结构图 Char3"/>
    <w:qFormat/>
    <w:uiPriority w:val="99"/>
    <w:rPr>
      <w:rFonts w:ascii="宋体"/>
      <w:sz w:val="18"/>
      <w:szCs w:val="18"/>
    </w:rPr>
  </w:style>
  <w:style w:type="character" w:customStyle="1" w:styleId="145">
    <w:name w:val="正文首行缩进 2 Char3"/>
    <w:semiHidden/>
    <w:qFormat/>
    <w:locked/>
    <w:uiPriority w:val="0"/>
    <w:rPr>
      <w:rFonts w:ascii="Arial" w:hAnsi="Arial" w:eastAsia="方正仿宋_GBK" w:cs="Arial"/>
      <w:szCs w:val="24"/>
    </w:rPr>
  </w:style>
  <w:style w:type="character" w:customStyle="1" w:styleId="146">
    <w:name w:val="样式7 Char Char"/>
    <w:link w:val="147"/>
    <w:qFormat/>
    <w:uiPriority w:val="0"/>
    <w:rPr>
      <w:rFonts w:ascii="宋体" w:hAnsi="宋体"/>
      <w:sz w:val="28"/>
      <w:szCs w:val="28"/>
    </w:rPr>
  </w:style>
  <w:style w:type="paragraph" w:customStyle="1" w:styleId="147">
    <w:name w:val="样式7"/>
    <w:basedOn w:val="1"/>
    <w:link w:val="146"/>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48">
    <w:name w:val="WW-Absatz-Standardschriftart11"/>
    <w:qFormat/>
    <w:uiPriority w:val="0"/>
  </w:style>
  <w:style w:type="character" w:customStyle="1" w:styleId="149">
    <w:name w:val="正文文本 3 Char3"/>
    <w:qFormat/>
    <w:uiPriority w:val="0"/>
    <w:rPr>
      <w:rFonts w:ascii="仿宋_GB2312" w:hAnsi="Arial" w:eastAsia="仿宋_GB2312"/>
      <w:sz w:val="32"/>
    </w:rPr>
  </w:style>
  <w:style w:type="character" w:customStyle="1" w:styleId="150">
    <w:name w:val="WW8Num34z2"/>
    <w:qFormat/>
    <w:uiPriority w:val="0"/>
    <w:rPr>
      <w:rFonts w:ascii="StarSymbol" w:hAnsi="StarSymbol" w:cs="StarSymbol"/>
      <w:sz w:val="18"/>
      <w:szCs w:val="18"/>
    </w:rPr>
  </w:style>
  <w:style w:type="character" w:customStyle="1" w:styleId="151">
    <w:name w:val="日期 Char4"/>
    <w:qFormat/>
    <w:uiPriority w:val="0"/>
    <w:rPr>
      <w:rFonts w:ascii="仿宋_GB2312" w:eastAsia="仿宋_GB2312"/>
      <w:b/>
      <w:sz w:val="36"/>
      <w:szCs w:val="24"/>
    </w:rPr>
  </w:style>
  <w:style w:type="character" w:customStyle="1" w:styleId="152">
    <w:name w:val="正文文本缩进 3 字符1"/>
    <w:qFormat/>
    <w:locked/>
    <w:uiPriority w:val="99"/>
    <w:rPr>
      <w:rFonts w:ascii="宋体" w:hAnsi="Times New Roman" w:eastAsia="方正仿宋_GBK" w:cs="Times New Roman"/>
      <w:sz w:val="16"/>
      <w:szCs w:val="16"/>
    </w:rPr>
  </w:style>
  <w:style w:type="character" w:customStyle="1" w:styleId="153">
    <w:name w:val="正文文本缩进 3 Char3"/>
    <w:qFormat/>
    <w:uiPriority w:val="0"/>
    <w:rPr>
      <w:rFonts w:ascii="宋体" w:hAnsi="Arial" w:eastAsia="宋体"/>
      <w:sz w:val="36"/>
    </w:rPr>
  </w:style>
  <w:style w:type="character" w:customStyle="1" w:styleId="154">
    <w:name w:val="WW8Num6z1"/>
    <w:qFormat/>
    <w:uiPriority w:val="0"/>
    <w:rPr>
      <w:rFonts w:ascii="Wingdings" w:hAnsi="Wingdings"/>
    </w:rPr>
  </w:style>
  <w:style w:type="character" w:customStyle="1" w:styleId="155">
    <w:name w:val="正文文本 2 Char3"/>
    <w:qFormat/>
    <w:uiPriority w:val="0"/>
    <w:rPr>
      <w:szCs w:val="24"/>
    </w:rPr>
  </w:style>
  <w:style w:type="character" w:customStyle="1" w:styleId="156">
    <w:name w:val="WW8Num32z2"/>
    <w:qFormat/>
    <w:uiPriority w:val="0"/>
    <w:rPr>
      <w:rFonts w:ascii="StarSymbol" w:hAnsi="StarSymbol" w:cs="StarSymbol"/>
      <w:sz w:val="18"/>
      <w:szCs w:val="18"/>
    </w:rPr>
  </w:style>
  <w:style w:type="character" w:customStyle="1" w:styleId="157">
    <w:name w:val="列表段落 字符1"/>
    <w:qFormat/>
    <w:locked/>
    <w:uiPriority w:val="34"/>
    <w:rPr>
      <w:rFonts w:ascii="Calibri" w:hAnsi="Calibri"/>
      <w:kern w:val="2"/>
      <w:sz w:val="21"/>
      <w:szCs w:val="22"/>
    </w:rPr>
  </w:style>
  <w:style w:type="character" w:customStyle="1" w:styleId="158">
    <w:name w:val="WW8Num28z0"/>
    <w:qFormat/>
    <w:uiPriority w:val="0"/>
    <w:rPr>
      <w:rFonts w:ascii="Wingdings" w:hAnsi="Wingdings" w:cs="StarSymbol"/>
      <w:sz w:val="18"/>
      <w:szCs w:val="18"/>
    </w:rPr>
  </w:style>
  <w:style w:type="character" w:customStyle="1" w:styleId="159">
    <w:name w:val="WW8Num2z2"/>
    <w:qFormat/>
    <w:uiPriority w:val="0"/>
    <w:rPr>
      <w:rFonts w:ascii="StarSymbol" w:hAnsi="StarSymbol" w:cs="StarSymbol"/>
      <w:sz w:val="18"/>
      <w:szCs w:val="18"/>
    </w:rPr>
  </w:style>
  <w:style w:type="character" w:customStyle="1" w:styleId="160">
    <w:name w:val="apple-converted-space"/>
    <w:basedOn w:val="68"/>
    <w:qFormat/>
    <w:uiPriority w:val="0"/>
  </w:style>
  <w:style w:type="character" w:customStyle="1" w:styleId="161">
    <w:name w:val="WW8Num35z2"/>
    <w:qFormat/>
    <w:uiPriority w:val="0"/>
    <w:rPr>
      <w:rFonts w:ascii="StarSymbol" w:hAnsi="StarSymbol" w:cs="StarSymbol"/>
      <w:sz w:val="18"/>
      <w:szCs w:val="18"/>
    </w:rPr>
  </w:style>
  <w:style w:type="character" w:customStyle="1" w:styleId="162">
    <w:name w:val="标题 Char3"/>
    <w:qFormat/>
    <w:uiPriority w:val="10"/>
    <w:rPr>
      <w:rFonts w:ascii="Cambria" w:hAnsi="Cambria"/>
      <w:b/>
      <w:bCs/>
      <w:sz w:val="32"/>
      <w:szCs w:val="32"/>
    </w:rPr>
  </w:style>
  <w:style w:type="character" w:customStyle="1" w:styleId="163">
    <w:name w:val="WW8Num10z0"/>
    <w:qFormat/>
    <w:uiPriority w:val="0"/>
    <w:rPr>
      <w:rFonts w:ascii="Wingdings" w:hAnsi="Wingdings" w:cs="StarSymbol"/>
      <w:sz w:val="18"/>
      <w:szCs w:val="18"/>
    </w:rPr>
  </w:style>
  <w:style w:type="character" w:customStyle="1" w:styleId="164">
    <w:name w:val="正文首行缩进 Char5"/>
    <w:semiHidden/>
    <w:qFormat/>
    <w:uiPriority w:val="0"/>
    <w:rPr>
      <w:rFonts w:ascii="Arial" w:hAnsi="Arial"/>
      <w:szCs w:val="21"/>
    </w:rPr>
  </w:style>
  <w:style w:type="character" w:customStyle="1" w:styleId="165">
    <w:name w:val="WW8Num32z0"/>
    <w:qFormat/>
    <w:uiPriority w:val="0"/>
    <w:rPr>
      <w:rFonts w:ascii="Wingdings" w:hAnsi="Wingdings" w:cs="StarSymbol"/>
      <w:sz w:val="18"/>
      <w:szCs w:val="18"/>
    </w:rPr>
  </w:style>
  <w:style w:type="character" w:customStyle="1" w:styleId="166">
    <w:name w:val="正文首行缩进 Char1"/>
    <w:qFormat/>
    <w:uiPriority w:val="0"/>
    <w:rPr>
      <w:rFonts w:ascii="Times New Roman" w:hAnsi="Times New Roman" w:eastAsia="宋体" w:cs="Times New Roman"/>
      <w:szCs w:val="24"/>
    </w:rPr>
  </w:style>
  <w:style w:type="character" w:customStyle="1" w:styleId="167">
    <w:name w:val="标题 3 字符1"/>
    <w:qFormat/>
    <w:uiPriority w:val="0"/>
    <w:rPr>
      <w:rFonts w:ascii="仿宋" w:eastAsia="仿宋"/>
      <w:b/>
      <w:kern w:val="2"/>
      <w:sz w:val="32"/>
      <w:szCs w:val="32"/>
    </w:rPr>
  </w:style>
  <w:style w:type="character" w:customStyle="1" w:styleId="168">
    <w:name w:val="正文首行缩进 Char2"/>
    <w:qFormat/>
    <w:uiPriority w:val="0"/>
    <w:rPr>
      <w:rFonts w:ascii="KaiTi_GB2312" w:hAnsi="Arial" w:eastAsia="KaiTi_GB2312"/>
      <w:kern w:val="2"/>
      <w:sz w:val="21"/>
      <w:szCs w:val="24"/>
    </w:rPr>
  </w:style>
  <w:style w:type="character" w:customStyle="1" w:styleId="169">
    <w:name w:val="正文文本 2 字符1"/>
    <w:semiHidden/>
    <w:qFormat/>
    <w:locked/>
    <w:uiPriority w:val="99"/>
    <w:rPr>
      <w:rFonts w:ascii="Times New Roman" w:hAnsi="Times New Roman" w:eastAsia="方正仿宋_GBK" w:cs="Times New Roman"/>
      <w:sz w:val="24"/>
      <w:szCs w:val="24"/>
    </w:rPr>
  </w:style>
  <w:style w:type="character" w:customStyle="1" w:styleId="170">
    <w:name w:val="Table Heading Char1"/>
    <w:link w:val="171"/>
    <w:qFormat/>
    <w:uiPriority w:val="0"/>
    <w:rPr>
      <w:rFonts w:ascii="Book Antiqua" w:hAnsi="Book Antiqua" w:eastAsia="黑体" w:cs="Book Antiqua"/>
      <w:bCs/>
      <w:snapToGrid w:val="0"/>
      <w:szCs w:val="21"/>
    </w:rPr>
  </w:style>
  <w:style w:type="paragraph" w:customStyle="1" w:styleId="171">
    <w:name w:val="Table Heading"/>
    <w:basedOn w:val="1"/>
    <w:link w:val="170"/>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character" w:customStyle="1" w:styleId="172">
    <w:name w:val="二级采标题 字符"/>
    <w:link w:val="173"/>
    <w:qFormat/>
    <w:uiPriority w:val="0"/>
    <w:rPr>
      <w:rFonts w:ascii="Calibri" w:hAnsi="Calibri"/>
    </w:rPr>
  </w:style>
  <w:style w:type="paragraph" w:customStyle="1" w:styleId="173">
    <w:name w:val="二级采标题"/>
    <w:next w:val="174"/>
    <w:link w:val="172"/>
    <w:qFormat/>
    <w:uiPriority w:val="0"/>
    <w:pPr>
      <w:snapToGrid w:val="0"/>
      <w:spacing w:beforeLines="50" w:afterLines="50"/>
      <w:ind w:left="1134" w:hanging="1134"/>
    </w:pPr>
    <w:rPr>
      <w:rFonts w:ascii="Calibri" w:hAnsi="Calibri" w:eastAsiaTheme="minorEastAsia" w:cstheme="minorBidi"/>
      <w:kern w:val="2"/>
      <w:sz w:val="21"/>
      <w:szCs w:val="22"/>
      <w:lang w:val="en-US" w:eastAsia="zh-CN" w:bidi="ar-SA"/>
    </w:rPr>
  </w:style>
  <w:style w:type="paragraph" w:customStyle="1" w:styleId="17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5">
    <w:name w:val="Table Text Char"/>
    <w:link w:val="176"/>
    <w:qFormat/>
    <w:uiPriority w:val="0"/>
    <w:rPr>
      <w:rFonts w:cs="Arial"/>
      <w:snapToGrid w:val="0"/>
      <w:szCs w:val="21"/>
    </w:rPr>
  </w:style>
  <w:style w:type="paragraph" w:customStyle="1" w:styleId="176">
    <w:name w:val="Table Text"/>
    <w:basedOn w:val="1"/>
    <w:link w:val="175"/>
    <w:qFormat/>
    <w:uiPriority w:val="0"/>
    <w:pPr>
      <w:topLinePunct/>
      <w:adjustRightInd w:val="0"/>
      <w:snapToGrid w:val="0"/>
      <w:spacing w:before="80" w:after="80" w:line="240" w:lineRule="atLeast"/>
      <w:jc w:val="left"/>
    </w:pPr>
    <w:rPr>
      <w:rFonts w:cs="Arial" w:asciiTheme="minorHAnsi" w:hAnsiTheme="minorHAnsi" w:eastAsiaTheme="minorEastAsia"/>
      <w:snapToGrid w:val="0"/>
      <w:szCs w:val="21"/>
    </w:rPr>
  </w:style>
  <w:style w:type="character" w:customStyle="1" w:styleId="177">
    <w:name w:val="WW8Num28z2"/>
    <w:qFormat/>
    <w:uiPriority w:val="0"/>
    <w:rPr>
      <w:rFonts w:ascii="StarSymbol" w:hAnsi="StarSymbol" w:cs="StarSymbol"/>
      <w:sz w:val="18"/>
      <w:szCs w:val="18"/>
    </w:rPr>
  </w:style>
  <w:style w:type="character" w:customStyle="1" w:styleId="178">
    <w:name w:val="标题2 Char"/>
    <w:link w:val="179"/>
    <w:qFormat/>
    <w:uiPriority w:val="0"/>
    <w:rPr>
      <w:rFonts w:ascii="宋体" w:hAnsi="宋体"/>
      <w:b/>
      <w:bCs/>
      <w:sz w:val="28"/>
      <w:szCs w:val="28"/>
    </w:rPr>
  </w:style>
  <w:style w:type="paragraph" w:customStyle="1" w:styleId="179">
    <w:name w:val="标题2"/>
    <w:basedOn w:val="3"/>
    <w:next w:val="1"/>
    <w:link w:val="178"/>
    <w:qFormat/>
    <w:uiPriority w:val="0"/>
    <w:pPr>
      <w:snapToGrid w:val="0"/>
      <w:spacing w:before="0" w:after="0" w:line="360" w:lineRule="auto"/>
      <w:ind w:left="425"/>
      <w:jc w:val="left"/>
    </w:pPr>
    <w:rPr>
      <w:rFonts w:ascii="宋体" w:hAnsi="宋体" w:eastAsiaTheme="minorEastAsia" w:cstheme="minorBidi"/>
      <w:bCs/>
      <w:sz w:val="28"/>
      <w:szCs w:val="28"/>
    </w:rPr>
  </w:style>
  <w:style w:type="character" w:customStyle="1" w:styleId="180">
    <w:name w:val="WW8Num17z1"/>
    <w:qFormat/>
    <w:uiPriority w:val="0"/>
    <w:rPr>
      <w:rFonts w:ascii="Wingdings 2" w:hAnsi="Wingdings 2" w:cs="StarSymbol"/>
      <w:sz w:val="18"/>
      <w:szCs w:val="18"/>
    </w:rPr>
  </w:style>
  <w:style w:type="character" w:customStyle="1" w:styleId="181">
    <w:name w:val="font01"/>
    <w:qFormat/>
    <w:uiPriority w:val="0"/>
    <w:rPr>
      <w:rFonts w:hint="eastAsia" w:ascii="楷体" w:hAnsi="楷体" w:eastAsia="楷体" w:cs="楷体"/>
      <w:color w:val="FF0000"/>
      <w:sz w:val="22"/>
      <w:szCs w:val="22"/>
      <w:u w:val="none"/>
    </w:rPr>
  </w:style>
  <w:style w:type="character" w:customStyle="1" w:styleId="182">
    <w:name w:val="WW8Num23z0"/>
    <w:qFormat/>
    <w:uiPriority w:val="0"/>
    <w:rPr>
      <w:rFonts w:ascii="Wingdings" w:hAnsi="Wingdings" w:cs="StarSymbol"/>
      <w:sz w:val="18"/>
      <w:szCs w:val="18"/>
    </w:rPr>
  </w:style>
  <w:style w:type="character" w:customStyle="1" w:styleId="183">
    <w:name w:val="font21"/>
    <w:qFormat/>
    <w:uiPriority w:val="0"/>
    <w:rPr>
      <w:rFonts w:hint="eastAsia" w:ascii="楷体" w:hAnsi="楷体" w:eastAsia="楷体" w:cs="楷体"/>
      <w:color w:val="000000"/>
      <w:sz w:val="22"/>
      <w:szCs w:val="22"/>
      <w:u w:val="none"/>
    </w:rPr>
  </w:style>
  <w:style w:type="character" w:customStyle="1" w:styleId="184">
    <w:name w:val="Absatz-Standardschriftart"/>
    <w:qFormat/>
    <w:uiPriority w:val="0"/>
  </w:style>
  <w:style w:type="character" w:customStyle="1" w:styleId="185">
    <w:name w:val="批注文字 Char1"/>
    <w:qFormat/>
    <w:uiPriority w:val="0"/>
    <w:rPr>
      <w:rFonts w:ascii="Times New Roman" w:hAnsi="Times New Roman" w:eastAsia="宋体" w:cs="Times New Roman"/>
      <w:szCs w:val="24"/>
    </w:rPr>
  </w:style>
  <w:style w:type="character" w:customStyle="1" w:styleId="186">
    <w:name w:val="WW8Num20z1"/>
    <w:qFormat/>
    <w:uiPriority w:val="0"/>
    <w:rPr>
      <w:rFonts w:ascii="Wingdings 2" w:hAnsi="Wingdings 2" w:cs="StarSymbol"/>
      <w:sz w:val="18"/>
      <w:szCs w:val="18"/>
    </w:rPr>
  </w:style>
  <w:style w:type="character" w:customStyle="1" w:styleId="187">
    <w:name w:val="font31"/>
    <w:qFormat/>
    <w:uiPriority w:val="0"/>
    <w:rPr>
      <w:rFonts w:hint="eastAsia" w:ascii="宋体" w:hAnsi="宋体" w:eastAsia="宋体" w:cs="宋体"/>
      <w:b/>
      <w:color w:val="000000"/>
      <w:sz w:val="24"/>
      <w:szCs w:val="24"/>
      <w:u w:val="none"/>
    </w:rPr>
  </w:style>
  <w:style w:type="character" w:customStyle="1" w:styleId="188">
    <w:name w:val="金宏发行正文 Char Char Char"/>
    <w:qFormat/>
    <w:uiPriority w:val="0"/>
    <w:rPr>
      <w:rFonts w:hint="eastAsia" w:ascii="仿宋_GB2312" w:eastAsia="仿宋_GB2312" w:cs="宋体"/>
      <w:kern w:val="2"/>
      <w:sz w:val="28"/>
    </w:rPr>
  </w:style>
  <w:style w:type="character" w:customStyle="1" w:styleId="189">
    <w:name w:val="se11"/>
    <w:qFormat/>
    <w:uiPriority w:val="0"/>
    <w:rPr>
      <w:rFonts w:ascii="Tahoma" w:hAnsi="Tahoma" w:cs="Times New Roman"/>
      <w:color w:val="000000"/>
      <w:sz w:val="24"/>
      <w:lang w:bidi="ar-SA"/>
    </w:rPr>
  </w:style>
  <w:style w:type="character" w:customStyle="1" w:styleId="190">
    <w:name w:val="WW8Num6z2"/>
    <w:qFormat/>
    <w:uiPriority w:val="0"/>
    <w:rPr>
      <w:rFonts w:ascii="StarSymbol" w:hAnsi="StarSymbol" w:cs="StarSymbol"/>
      <w:sz w:val="18"/>
      <w:szCs w:val="18"/>
    </w:rPr>
  </w:style>
  <w:style w:type="character" w:customStyle="1" w:styleId="191">
    <w:name w:val="模板正文 Char"/>
    <w:link w:val="192"/>
    <w:qFormat/>
    <w:uiPriority w:val="0"/>
    <w:rPr>
      <w:rFonts w:ascii="Calibri" w:hAnsi="Calibri"/>
      <w:sz w:val="28"/>
      <w:szCs w:val="21"/>
    </w:rPr>
  </w:style>
  <w:style w:type="paragraph" w:customStyle="1" w:styleId="192">
    <w:name w:val="模板正文"/>
    <w:basedOn w:val="1"/>
    <w:link w:val="191"/>
    <w:qFormat/>
    <w:uiPriority w:val="0"/>
    <w:pPr>
      <w:wordWrap w:val="0"/>
      <w:spacing w:line="360" w:lineRule="auto"/>
      <w:ind w:firstLine="200" w:firstLineChars="200"/>
    </w:pPr>
    <w:rPr>
      <w:rFonts w:ascii="Calibri" w:hAnsi="Calibri" w:eastAsiaTheme="minorEastAsia" w:cstheme="minorBidi"/>
      <w:sz w:val="28"/>
      <w:szCs w:val="21"/>
    </w:rPr>
  </w:style>
  <w:style w:type="character" w:customStyle="1" w:styleId="193">
    <w:name w:val="批注框文本 字符1"/>
    <w:qFormat/>
    <w:uiPriority w:val="99"/>
    <w:rPr>
      <w:rFonts w:ascii="Times New Roman" w:hAnsi="Times New Roman" w:eastAsia="方正仿宋_GBK" w:cs="Times New Roman"/>
      <w:sz w:val="18"/>
      <w:szCs w:val="18"/>
    </w:rPr>
  </w:style>
  <w:style w:type="character" w:customStyle="1" w:styleId="194">
    <w:name w:val="标书正文 Char"/>
    <w:link w:val="195"/>
    <w:qFormat/>
    <w:uiPriority w:val="0"/>
    <w:rPr>
      <w:rFonts w:ascii="Calibri" w:hAnsi="Calibri"/>
    </w:rPr>
  </w:style>
  <w:style w:type="paragraph" w:customStyle="1" w:styleId="195">
    <w:name w:val="标书正文"/>
    <w:basedOn w:val="1"/>
    <w:link w:val="194"/>
    <w:qFormat/>
    <w:uiPriority w:val="0"/>
    <w:pPr>
      <w:adjustRightInd w:val="0"/>
      <w:snapToGrid w:val="0"/>
      <w:spacing w:before="120" w:line="360" w:lineRule="auto"/>
      <w:ind w:firstLine="200" w:firstLineChars="200"/>
      <w:textAlignment w:val="baseline"/>
    </w:pPr>
    <w:rPr>
      <w:rFonts w:ascii="Calibri" w:hAnsi="Calibri" w:eastAsiaTheme="minorEastAsia" w:cstheme="minorBidi"/>
      <w:szCs w:val="22"/>
    </w:rPr>
  </w:style>
  <w:style w:type="character" w:customStyle="1" w:styleId="196">
    <w:name w:val="二级条标题 字符"/>
    <w:link w:val="197"/>
    <w:qFormat/>
    <w:uiPriority w:val="0"/>
    <w:rPr>
      <w:rFonts w:ascii="黑体" w:eastAsia="黑体"/>
    </w:rPr>
  </w:style>
  <w:style w:type="paragraph" w:customStyle="1" w:styleId="197">
    <w:name w:val="二级条标题"/>
    <w:basedOn w:val="198"/>
    <w:next w:val="174"/>
    <w:link w:val="196"/>
    <w:qFormat/>
    <w:uiPriority w:val="0"/>
    <w:pPr>
      <w:tabs>
        <w:tab w:val="left" w:pos="567"/>
        <w:tab w:val="left" w:pos="780"/>
      </w:tabs>
      <w:ind w:left="630"/>
      <w:outlineLvl w:val="3"/>
    </w:pPr>
  </w:style>
  <w:style w:type="paragraph" w:customStyle="1" w:styleId="198">
    <w:name w:val="一级条标题"/>
    <w:basedOn w:val="199"/>
    <w:next w:val="174"/>
    <w:link w:val="312"/>
    <w:qFormat/>
    <w:uiPriority w:val="0"/>
    <w:pPr>
      <w:tabs>
        <w:tab w:val="left" w:pos="567"/>
        <w:tab w:val="left" w:pos="780"/>
      </w:tabs>
      <w:spacing w:beforeLines="0" w:afterLines="0"/>
      <w:ind w:left="420" w:hanging="420"/>
      <w:outlineLvl w:val="2"/>
    </w:pPr>
  </w:style>
  <w:style w:type="paragraph" w:customStyle="1" w:styleId="199">
    <w:name w:val="章标题"/>
    <w:next w:val="174"/>
    <w:link w:val="520"/>
    <w:qFormat/>
    <w:uiPriority w:val="0"/>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lang w:val="en-US" w:eastAsia="zh-CN" w:bidi="ar-SA"/>
    </w:rPr>
  </w:style>
  <w:style w:type="character" w:customStyle="1" w:styleId="200">
    <w:name w:val="页脚 Char1"/>
    <w:qFormat/>
    <w:uiPriority w:val="0"/>
    <w:rPr>
      <w:sz w:val="18"/>
      <w:szCs w:val="18"/>
    </w:rPr>
  </w:style>
  <w:style w:type="character" w:customStyle="1" w:styleId="201">
    <w:name w:val="WW8Num15z1"/>
    <w:qFormat/>
    <w:uiPriority w:val="0"/>
    <w:rPr>
      <w:rFonts w:ascii="Wingdings 2" w:hAnsi="Wingdings 2" w:cs="StarSymbol"/>
      <w:sz w:val="18"/>
      <w:szCs w:val="18"/>
    </w:rPr>
  </w:style>
  <w:style w:type="character" w:customStyle="1" w:styleId="202">
    <w:name w:val="n正文 Char"/>
    <w:link w:val="203"/>
    <w:qFormat/>
    <w:uiPriority w:val="0"/>
    <w:rPr>
      <w:rFonts w:eastAsia="仿宋_GB2312"/>
      <w:color w:val="000000"/>
      <w:sz w:val="28"/>
      <w:szCs w:val="28"/>
    </w:rPr>
  </w:style>
  <w:style w:type="paragraph" w:customStyle="1" w:styleId="203">
    <w:name w:val="n正文"/>
    <w:link w:val="202"/>
    <w:qFormat/>
    <w:uiPriority w:val="0"/>
    <w:pPr>
      <w:spacing w:beforeLines="50" w:afterLines="50" w:line="360" w:lineRule="auto"/>
      <w:ind w:firstLine="200" w:firstLineChars="200"/>
    </w:pPr>
    <w:rPr>
      <w:rFonts w:eastAsia="仿宋_GB2312" w:asciiTheme="minorHAnsi" w:hAnsiTheme="minorHAnsi" w:cstheme="minorBidi"/>
      <w:color w:val="000000"/>
      <w:kern w:val="2"/>
      <w:sz w:val="28"/>
      <w:szCs w:val="28"/>
      <w:lang w:val="en-US" w:eastAsia="zh-CN" w:bidi="ar-SA"/>
    </w:rPr>
  </w:style>
  <w:style w:type="character" w:customStyle="1" w:styleId="204">
    <w:name w:val="Table Text Char1"/>
    <w:qFormat/>
    <w:uiPriority w:val="0"/>
    <w:rPr>
      <w:sz w:val="21"/>
      <w:szCs w:val="21"/>
    </w:rPr>
  </w:style>
  <w:style w:type="character" w:customStyle="1" w:styleId="205">
    <w:name w:val="正文文本缩进 Char1"/>
    <w:qFormat/>
    <w:uiPriority w:val="0"/>
    <w:rPr>
      <w:rFonts w:ascii="Calibri" w:hAnsi="Calibri" w:eastAsia="宋体" w:cs="Times New Roman"/>
    </w:rPr>
  </w:style>
  <w:style w:type="character" w:customStyle="1" w:styleId="206">
    <w:name w:val="文章正文 Char"/>
    <w:qFormat/>
    <w:uiPriority w:val="0"/>
    <w:rPr>
      <w:rFonts w:hint="default" w:ascii="Calibri" w:hAnsi="Calibri"/>
      <w:kern w:val="2"/>
      <w:sz w:val="21"/>
      <w:szCs w:val="24"/>
    </w:rPr>
  </w:style>
  <w:style w:type="character" w:customStyle="1" w:styleId="207">
    <w:name w:val="GEO正文 Char"/>
    <w:link w:val="208"/>
    <w:qFormat/>
    <w:uiPriority w:val="0"/>
    <w:rPr>
      <w:rFonts w:eastAsia="仿宋_GB2312"/>
      <w:sz w:val="28"/>
    </w:rPr>
  </w:style>
  <w:style w:type="paragraph" w:customStyle="1" w:styleId="208">
    <w:name w:val="GEO正文"/>
    <w:basedOn w:val="1"/>
    <w:link w:val="207"/>
    <w:qFormat/>
    <w:uiPriority w:val="0"/>
    <w:pPr>
      <w:spacing w:line="360" w:lineRule="auto"/>
      <w:ind w:firstLine="200" w:firstLineChars="200"/>
    </w:pPr>
    <w:rPr>
      <w:rFonts w:eastAsia="仿宋_GB2312" w:asciiTheme="minorHAnsi" w:hAnsiTheme="minorHAnsi" w:cstheme="minorBidi"/>
      <w:sz w:val="28"/>
      <w:szCs w:val="22"/>
    </w:rPr>
  </w:style>
  <w:style w:type="character" w:customStyle="1" w:styleId="209">
    <w:name w:val="WW8Num35z1"/>
    <w:qFormat/>
    <w:uiPriority w:val="0"/>
    <w:rPr>
      <w:rFonts w:ascii="Wingdings 2" w:hAnsi="Wingdings 2" w:cs="StarSymbol"/>
      <w:sz w:val="18"/>
      <w:szCs w:val="18"/>
    </w:rPr>
  </w:style>
  <w:style w:type="character" w:customStyle="1" w:styleId="210">
    <w:name w:val="页眉 Char1"/>
    <w:qFormat/>
    <w:uiPriority w:val="0"/>
    <w:rPr>
      <w:sz w:val="18"/>
      <w:szCs w:val="18"/>
    </w:rPr>
  </w:style>
  <w:style w:type="character" w:customStyle="1" w:styleId="211">
    <w:name w:val="WW8Num34z1"/>
    <w:qFormat/>
    <w:uiPriority w:val="0"/>
    <w:rPr>
      <w:rFonts w:ascii="Wingdings 2" w:hAnsi="Wingdings 2" w:cs="StarSymbol"/>
      <w:sz w:val="18"/>
      <w:szCs w:val="18"/>
    </w:rPr>
  </w:style>
  <w:style w:type="character" w:customStyle="1" w:styleId="212">
    <w:name w:val="文档结构图 Char1"/>
    <w:qFormat/>
    <w:uiPriority w:val="0"/>
    <w:rPr>
      <w:rFonts w:ascii="宋体" w:hAnsi="Calibri" w:eastAsia="宋体" w:cs="Times New Roman"/>
      <w:sz w:val="18"/>
      <w:szCs w:val="18"/>
    </w:rPr>
  </w:style>
  <w:style w:type="character" w:customStyle="1" w:styleId="213">
    <w:name w:val="WW8Num21z0"/>
    <w:qFormat/>
    <w:uiPriority w:val="0"/>
    <w:rPr>
      <w:rFonts w:ascii="Wingdings" w:hAnsi="Wingdings" w:cs="StarSymbol"/>
      <w:sz w:val="18"/>
      <w:szCs w:val="18"/>
    </w:rPr>
  </w:style>
  <w:style w:type="character" w:customStyle="1" w:styleId="214">
    <w:name w:val="页脚 Char2"/>
    <w:qFormat/>
    <w:uiPriority w:val="99"/>
    <w:rPr>
      <w:sz w:val="18"/>
      <w:szCs w:val="18"/>
    </w:rPr>
  </w:style>
  <w:style w:type="character" w:customStyle="1" w:styleId="215">
    <w:name w:val="WW8Num1z1"/>
    <w:qFormat/>
    <w:uiPriority w:val="0"/>
    <w:rPr>
      <w:rFonts w:ascii="Wingdings" w:hAnsi="Wingdings"/>
    </w:rPr>
  </w:style>
  <w:style w:type="character" w:customStyle="1" w:styleId="216">
    <w:name w:val="批注主题 Char1"/>
    <w:qFormat/>
    <w:uiPriority w:val="0"/>
    <w:rPr>
      <w:rFonts w:ascii="Calibri" w:hAnsi="Calibri" w:eastAsia="宋体" w:cs="Times New Roman"/>
      <w:b/>
      <w:bCs/>
      <w:kern w:val="2"/>
      <w:sz w:val="21"/>
      <w:szCs w:val="22"/>
    </w:rPr>
  </w:style>
  <w:style w:type="character" w:customStyle="1" w:styleId="217">
    <w:name w:val="我的图表标题 Char"/>
    <w:qFormat/>
    <w:uiPriority w:val="0"/>
    <w:rPr>
      <w:rFonts w:hint="default" w:ascii="Cambria" w:hAnsi="Cambria" w:eastAsia="黑体" w:cs="宋体"/>
      <w:kern w:val="2"/>
      <w:sz w:val="24"/>
    </w:rPr>
  </w:style>
  <w:style w:type="character" w:customStyle="1" w:styleId="218">
    <w:name w:val="页眉 Char2"/>
    <w:qFormat/>
    <w:uiPriority w:val="99"/>
    <w:rPr>
      <w:sz w:val="18"/>
      <w:szCs w:val="18"/>
    </w:rPr>
  </w:style>
  <w:style w:type="character" w:customStyle="1" w:styleId="219">
    <w:name w:val="WW8Num14z2"/>
    <w:qFormat/>
    <w:uiPriority w:val="0"/>
    <w:rPr>
      <w:rFonts w:ascii="StarSymbol" w:hAnsi="StarSymbol" w:cs="StarSymbol"/>
      <w:sz w:val="18"/>
      <w:szCs w:val="18"/>
    </w:rPr>
  </w:style>
  <w:style w:type="character" w:customStyle="1" w:styleId="220">
    <w:name w:val="正文文本缩进 2 Char1"/>
    <w:qFormat/>
    <w:uiPriority w:val="0"/>
    <w:rPr>
      <w:rFonts w:ascii="Calibri" w:hAnsi="Calibri" w:eastAsia="宋体" w:cs="Times New Roman"/>
    </w:rPr>
  </w:style>
  <w:style w:type="character" w:customStyle="1" w:styleId="221">
    <w:name w:val="不明显强调1"/>
    <w:qFormat/>
    <w:uiPriority w:val="0"/>
    <w:rPr>
      <w:i/>
      <w:iCs/>
      <w:color w:val="808080"/>
    </w:rPr>
  </w:style>
  <w:style w:type="character" w:customStyle="1" w:styleId="222">
    <w:name w:val="正文文本缩进 3 Char1"/>
    <w:qFormat/>
    <w:uiPriority w:val="0"/>
    <w:rPr>
      <w:rFonts w:ascii="Calibri" w:hAnsi="Calibri" w:eastAsia="宋体" w:cs="Times New Roman"/>
      <w:sz w:val="16"/>
      <w:szCs w:val="16"/>
    </w:rPr>
  </w:style>
  <w:style w:type="character" w:customStyle="1" w:styleId="223">
    <w:name w:val="批注文字 字符1"/>
    <w:qFormat/>
    <w:locked/>
    <w:uiPriority w:val="0"/>
    <w:rPr>
      <w:rFonts w:ascii="Times New Roman" w:hAnsi="Times New Roman" w:eastAsia="方正仿宋_GBK" w:cs="Times New Roman"/>
      <w:sz w:val="24"/>
      <w:szCs w:val="24"/>
    </w:rPr>
  </w:style>
  <w:style w:type="character" w:customStyle="1" w:styleId="224">
    <w:name w:val="纯文本 Char2"/>
    <w:qFormat/>
    <w:uiPriority w:val="0"/>
    <w:rPr>
      <w:rFonts w:ascii="宋体" w:hAnsi="Courier New" w:eastAsia="宋体" w:cs="Courier New"/>
      <w:szCs w:val="21"/>
    </w:rPr>
  </w:style>
  <w:style w:type="character" w:customStyle="1" w:styleId="225">
    <w:name w:val="WW8Num19z1"/>
    <w:qFormat/>
    <w:uiPriority w:val="0"/>
    <w:rPr>
      <w:rFonts w:ascii="Wingdings" w:hAnsi="Wingdings"/>
    </w:rPr>
  </w:style>
  <w:style w:type="character" w:customStyle="1" w:styleId="226">
    <w:name w:val="正文文本缩进 Char2"/>
    <w:semiHidden/>
    <w:qFormat/>
    <w:uiPriority w:val="99"/>
    <w:rPr>
      <w:kern w:val="2"/>
      <w:sz w:val="21"/>
      <w:szCs w:val="22"/>
    </w:rPr>
  </w:style>
  <w:style w:type="character" w:customStyle="1" w:styleId="227">
    <w:name w:val="WW8Num14z7"/>
    <w:qFormat/>
    <w:uiPriority w:val="0"/>
    <w:rPr>
      <w:rFonts w:ascii="Wingdings" w:hAnsi="Wingdings"/>
    </w:rPr>
  </w:style>
  <w:style w:type="character" w:customStyle="1" w:styleId="228">
    <w:name w:val="正文文本缩进 2 Char2"/>
    <w:semiHidden/>
    <w:qFormat/>
    <w:uiPriority w:val="99"/>
    <w:rPr>
      <w:kern w:val="2"/>
      <w:sz w:val="21"/>
      <w:szCs w:val="22"/>
    </w:rPr>
  </w:style>
  <w:style w:type="character" w:customStyle="1" w:styleId="229">
    <w:name w:val="WW8Num23z1"/>
    <w:qFormat/>
    <w:uiPriority w:val="0"/>
    <w:rPr>
      <w:rFonts w:ascii="Wingdings 2" w:hAnsi="Wingdings 2" w:cs="StarSymbol"/>
      <w:sz w:val="18"/>
      <w:szCs w:val="18"/>
    </w:rPr>
  </w:style>
  <w:style w:type="character" w:customStyle="1" w:styleId="230">
    <w:name w:val="批注框文本 Char1"/>
    <w:qFormat/>
    <w:uiPriority w:val="0"/>
    <w:rPr>
      <w:kern w:val="2"/>
      <w:sz w:val="18"/>
      <w:szCs w:val="18"/>
    </w:rPr>
  </w:style>
  <w:style w:type="character" w:customStyle="1" w:styleId="231">
    <w:name w:val="WW8Num3z2"/>
    <w:qFormat/>
    <w:uiPriority w:val="0"/>
    <w:rPr>
      <w:rFonts w:ascii="StarSymbol" w:hAnsi="StarSymbol" w:cs="StarSymbol"/>
      <w:sz w:val="18"/>
      <w:szCs w:val="18"/>
    </w:rPr>
  </w:style>
  <w:style w:type="character" w:customStyle="1" w:styleId="232">
    <w:name w:val="文档结构图 Char2"/>
    <w:qFormat/>
    <w:uiPriority w:val="99"/>
    <w:rPr>
      <w:rFonts w:ascii="宋体"/>
      <w:kern w:val="2"/>
      <w:sz w:val="18"/>
      <w:szCs w:val="18"/>
    </w:rPr>
  </w:style>
  <w:style w:type="character" w:customStyle="1" w:styleId="233">
    <w:name w:val="样式 InfoBlue + 倾斜 Char"/>
    <w:qFormat/>
    <w:uiPriority w:val="0"/>
    <w:rPr>
      <w:snapToGrid w:val="0"/>
      <w:color w:val="0000FF"/>
      <w:sz w:val="21"/>
    </w:rPr>
  </w:style>
  <w:style w:type="character" w:customStyle="1" w:styleId="234">
    <w:name w:val="批注文字 Char2"/>
    <w:qFormat/>
    <w:uiPriority w:val="0"/>
    <w:rPr>
      <w:kern w:val="2"/>
      <w:sz w:val="21"/>
      <w:szCs w:val="22"/>
    </w:rPr>
  </w:style>
  <w:style w:type="character" w:customStyle="1" w:styleId="235">
    <w:name w:val="批注主题 Char2"/>
    <w:qFormat/>
    <w:uiPriority w:val="0"/>
    <w:rPr>
      <w:b/>
      <w:bCs/>
      <w:kern w:val="2"/>
      <w:sz w:val="21"/>
      <w:szCs w:val="22"/>
    </w:rPr>
  </w:style>
  <w:style w:type="character" w:customStyle="1" w:styleId="236">
    <w:name w:val="Char Char6"/>
    <w:qFormat/>
    <w:uiPriority w:val="0"/>
    <w:rPr>
      <w:b/>
      <w:bCs/>
      <w:kern w:val="44"/>
      <w:sz w:val="44"/>
      <w:szCs w:val="44"/>
    </w:rPr>
  </w:style>
  <w:style w:type="character" w:customStyle="1" w:styleId="237">
    <w:name w:val="题注 Char"/>
    <w:link w:val="17"/>
    <w:qFormat/>
    <w:uiPriority w:val="0"/>
    <w:rPr>
      <w:rFonts w:ascii="Cambria" w:hAnsi="Cambria" w:eastAsia="黑体"/>
    </w:rPr>
  </w:style>
  <w:style w:type="character" w:customStyle="1" w:styleId="238">
    <w:name w:val="p0 Char"/>
    <w:link w:val="239"/>
    <w:qFormat/>
    <w:uiPriority w:val="0"/>
    <w:rPr>
      <w:szCs w:val="21"/>
    </w:rPr>
  </w:style>
  <w:style w:type="paragraph" w:customStyle="1" w:styleId="239">
    <w:name w:val="p0"/>
    <w:basedOn w:val="1"/>
    <w:link w:val="238"/>
    <w:qFormat/>
    <w:uiPriority w:val="0"/>
    <w:pPr>
      <w:widowControl/>
    </w:pPr>
    <w:rPr>
      <w:rFonts w:asciiTheme="minorHAnsi" w:hAnsiTheme="minorHAnsi" w:eastAsiaTheme="minorEastAsia" w:cstheme="minorBidi"/>
      <w:szCs w:val="21"/>
    </w:rPr>
  </w:style>
  <w:style w:type="character" w:customStyle="1" w:styleId="240">
    <w:name w:val="脚注文本 Char3"/>
    <w:qFormat/>
    <w:uiPriority w:val="0"/>
    <w:rPr>
      <w:rFonts w:ascii="Calibri" w:hAnsi="Calibri"/>
      <w:sz w:val="18"/>
      <w:szCs w:val="18"/>
    </w:rPr>
  </w:style>
  <w:style w:type="character" w:customStyle="1" w:styleId="241">
    <w:name w:val="标准文本 Char"/>
    <w:link w:val="242"/>
    <w:qFormat/>
    <w:uiPriority w:val="0"/>
    <w:rPr>
      <w:rFonts w:cs="宋体"/>
      <w:szCs w:val="21"/>
    </w:rPr>
  </w:style>
  <w:style w:type="paragraph" w:customStyle="1" w:styleId="242">
    <w:name w:val="标准文本"/>
    <w:basedOn w:val="1"/>
    <w:link w:val="241"/>
    <w:qFormat/>
    <w:uiPriority w:val="0"/>
    <w:pPr>
      <w:spacing w:line="360" w:lineRule="auto"/>
      <w:ind w:firstLine="420" w:firstLineChars="200"/>
    </w:pPr>
    <w:rPr>
      <w:rFonts w:cs="宋体" w:asciiTheme="minorHAnsi" w:hAnsiTheme="minorHAnsi" w:eastAsiaTheme="minorEastAsia"/>
      <w:szCs w:val="21"/>
    </w:rPr>
  </w:style>
  <w:style w:type="character" w:customStyle="1" w:styleId="243">
    <w:name w:val="普通(网站) Char1"/>
    <w:link w:val="58"/>
    <w:qFormat/>
    <w:locked/>
    <w:uiPriority w:val="0"/>
    <w:rPr>
      <w:rFonts w:ascii="宋体" w:hAnsi="宋体" w:cs="宋体"/>
      <w:color w:val="000000"/>
      <w:sz w:val="24"/>
      <w:szCs w:val="24"/>
    </w:rPr>
  </w:style>
  <w:style w:type="character" w:customStyle="1" w:styleId="244">
    <w:name w:val="无间隔 Char"/>
    <w:link w:val="245"/>
    <w:qFormat/>
    <w:uiPriority w:val="0"/>
    <w:rPr>
      <w:rFonts w:ascii="Calibri" w:hAnsi="Calibri"/>
    </w:rPr>
  </w:style>
  <w:style w:type="paragraph" w:styleId="245">
    <w:name w:val="No Spacing"/>
    <w:link w:val="244"/>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246">
    <w:name w:val="页码1"/>
    <w:basedOn w:val="68"/>
    <w:qFormat/>
    <w:uiPriority w:val="0"/>
  </w:style>
  <w:style w:type="character" w:customStyle="1" w:styleId="247">
    <w:name w:val="11111 Char"/>
    <w:qFormat/>
    <w:uiPriority w:val="0"/>
    <w:rPr>
      <w:rFonts w:hint="eastAsia" w:ascii="宋体" w:hAnsi="宋体" w:eastAsia="宋体" w:cs="宋体"/>
      <w:color w:val="000000"/>
      <w:sz w:val="24"/>
      <w:szCs w:val="24"/>
      <w:lang w:val="zh-CN"/>
    </w:rPr>
  </w:style>
  <w:style w:type="character" w:customStyle="1" w:styleId="248">
    <w:name w:val="正文文本 Char1"/>
    <w:qFormat/>
    <w:uiPriority w:val="0"/>
    <w:rPr>
      <w:rFonts w:ascii="Times New Roman" w:hAnsi="Times New Roman" w:eastAsia="宋体" w:cs="Times New Roman"/>
      <w:szCs w:val="24"/>
    </w:rPr>
  </w:style>
  <w:style w:type="character" w:customStyle="1" w:styleId="249">
    <w:name w:val="WW8Num26z1"/>
    <w:qFormat/>
    <w:uiPriority w:val="0"/>
    <w:rPr>
      <w:rFonts w:ascii="Wingdings 2" w:hAnsi="Wingdings 2" w:cs="StarSymbol"/>
      <w:sz w:val="18"/>
      <w:szCs w:val="18"/>
    </w:rPr>
  </w:style>
  <w:style w:type="character" w:customStyle="1" w:styleId="250">
    <w:name w:val="font51"/>
    <w:qFormat/>
    <w:uiPriority w:val="0"/>
    <w:rPr>
      <w:rFonts w:hint="default" w:ascii="Arial" w:hAnsi="Arial" w:cs="Arial"/>
      <w:color w:val="000000"/>
      <w:sz w:val="20"/>
      <w:szCs w:val="20"/>
      <w:u w:val="none"/>
    </w:rPr>
  </w:style>
  <w:style w:type="character" w:customStyle="1" w:styleId="251">
    <w:name w:val="WW8Num25z0"/>
    <w:qFormat/>
    <w:uiPriority w:val="0"/>
    <w:rPr>
      <w:rFonts w:ascii="Wingdings" w:hAnsi="Wingdings" w:cs="StarSymbol"/>
      <w:sz w:val="18"/>
      <w:szCs w:val="18"/>
    </w:rPr>
  </w:style>
  <w:style w:type="character" w:customStyle="1" w:styleId="252">
    <w:name w:val="paramlista1"/>
    <w:qFormat/>
    <w:uiPriority w:val="0"/>
    <w:rPr>
      <w:rFonts w:ascii="Calibri" w:hAnsi="Calibri" w:eastAsia="宋体" w:cs="Times New Roman"/>
      <w:sz w:val="18"/>
      <w:szCs w:val="18"/>
    </w:rPr>
  </w:style>
  <w:style w:type="character" w:customStyle="1" w:styleId="253">
    <w:name w:val="high-light-bg4"/>
    <w:qFormat/>
    <w:uiPriority w:val="0"/>
  </w:style>
  <w:style w:type="character" w:customStyle="1" w:styleId="254">
    <w:name w:val="Char Char201"/>
    <w:qFormat/>
    <w:uiPriority w:val="0"/>
    <w:rPr>
      <w:rFonts w:ascii="KaiTi_GB2312" w:eastAsia="KaiTi_GB2312"/>
      <w:kern w:val="2"/>
      <w:sz w:val="28"/>
    </w:rPr>
  </w:style>
  <w:style w:type="character" w:customStyle="1" w:styleId="255">
    <w:name w:val="页脚 字符1"/>
    <w:qFormat/>
    <w:locked/>
    <w:uiPriority w:val="99"/>
    <w:rPr>
      <w:rFonts w:ascii="Times New Roman" w:hAnsi="Times New Roman" w:eastAsia="方正仿宋_GBK" w:cs="Times New Roman"/>
      <w:sz w:val="18"/>
      <w:szCs w:val="18"/>
    </w:rPr>
  </w:style>
  <w:style w:type="character" w:customStyle="1" w:styleId="256">
    <w:name w:val="font41"/>
    <w:qFormat/>
    <w:uiPriority w:val="0"/>
    <w:rPr>
      <w:rFonts w:hint="eastAsia" w:ascii="宋体" w:hAnsi="宋体" w:eastAsia="宋体" w:cs="宋体"/>
      <w:color w:val="000000"/>
      <w:sz w:val="20"/>
      <w:szCs w:val="20"/>
      <w:u w:val="none"/>
    </w:rPr>
  </w:style>
  <w:style w:type="character" w:customStyle="1" w:styleId="257">
    <w:name w:val="WW8Num38z0"/>
    <w:qFormat/>
    <w:uiPriority w:val="0"/>
    <w:rPr>
      <w:rFonts w:ascii="Wingdings" w:hAnsi="Wingdings" w:cs="StarSymbol"/>
      <w:sz w:val="18"/>
      <w:szCs w:val="18"/>
    </w:rPr>
  </w:style>
  <w:style w:type="character" w:customStyle="1" w:styleId="258">
    <w:name w:val="+正文 Char3"/>
    <w:link w:val="259"/>
    <w:qFormat/>
    <w:locked/>
    <w:uiPriority w:val="0"/>
    <w:rPr>
      <w:sz w:val="28"/>
    </w:rPr>
  </w:style>
  <w:style w:type="paragraph" w:customStyle="1" w:styleId="259">
    <w:name w:val="+正文"/>
    <w:basedOn w:val="1"/>
    <w:link w:val="258"/>
    <w:qFormat/>
    <w:uiPriority w:val="0"/>
    <w:pPr>
      <w:spacing w:line="360" w:lineRule="auto"/>
      <w:ind w:firstLine="200" w:firstLineChars="200"/>
    </w:pPr>
    <w:rPr>
      <w:rFonts w:asciiTheme="minorHAnsi" w:hAnsiTheme="minorHAnsi" w:eastAsiaTheme="minorEastAsia" w:cstheme="minorBidi"/>
      <w:sz w:val="28"/>
      <w:szCs w:val="22"/>
    </w:rPr>
  </w:style>
  <w:style w:type="character" w:customStyle="1" w:styleId="260">
    <w:name w:val="正文文本 3 字符1"/>
    <w:qFormat/>
    <w:locked/>
    <w:uiPriority w:val="99"/>
    <w:rPr>
      <w:rFonts w:ascii="Times New Roman" w:hAnsi="Times New Roman" w:eastAsia="方正仿宋_GBK" w:cs="Times New Roman"/>
      <w:sz w:val="16"/>
      <w:szCs w:val="16"/>
    </w:rPr>
  </w:style>
  <w:style w:type="character" w:customStyle="1" w:styleId="261">
    <w:name w:val="Char Char171"/>
    <w:qFormat/>
    <w:uiPriority w:val="0"/>
    <w:rPr>
      <w:rFonts w:ascii="Arial" w:hAnsi="Arial" w:eastAsia="黑体"/>
      <w:b/>
      <w:spacing w:val="-2"/>
      <w:kern w:val="2"/>
      <w:position w:val="-6"/>
      <w:sz w:val="24"/>
    </w:rPr>
  </w:style>
  <w:style w:type="character" w:customStyle="1" w:styleId="262">
    <w:name w:val="style241"/>
    <w:qFormat/>
    <w:uiPriority w:val="0"/>
    <w:rPr>
      <w:rFonts w:hint="eastAsia" w:ascii="宋体" w:hAnsi="宋体" w:eastAsia="宋体"/>
      <w:color w:val="333333"/>
      <w:kern w:val="2"/>
      <w:lang w:val="en-US" w:eastAsia="zh-CN" w:bidi="ar-SA"/>
    </w:rPr>
  </w:style>
  <w:style w:type="character" w:customStyle="1" w:styleId="263">
    <w:name w:val="fontstyle01"/>
    <w:qFormat/>
    <w:uiPriority w:val="0"/>
    <w:rPr>
      <w:rFonts w:hint="default" w:ascii="楷体" w:hAnsi="楷体"/>
      <w:color w:val="000000"/>
      <w:sz w:val="24"/>
      <w:szCs w:val="24"/>
    </w:rPr>
  </w:style>
  <w:style w:type="character" w:customStyle="1" w:styleId="264">
    <w:name w:val="Numbering Symbols"/>
    <w:qFormat/>
    <w:uiPriority w:val="0"/>
  </w:style>
  <w:style w:type="character" w:customStyle="1" w:styleId="265">
    <w:name w:val="标题 1 Char1"/>
    <w:qFormat/>
    <w:uiPriority w:val="0"/>
    <w:rPr>
      <w:b/>
      <w:kern w:val="44"/>
      <w:sz w:val="44"/>
    </w:rPr>
  </w:style>
  <w:style w:type="character" w:customStyle="1" w:styleId="266">
    <w:name w:val="引用 Char1"/>
    <w:qFormat/>
    <w:uiPriority w:val="29"/>
    <w:rPr>
      <w:i/>
      <w:iCs/>
      <w:color w:val="404040"/>
      <w:kern w:val="2"/>
      <w:sz w:val="21"/>
    </w:rPr>
  </w:style>
  <w:style w:type="character" w:customStyle="1" w:styleId="267">
    <w:name w:val="Char Char181"/>
    <w:qFormat/>
    <w:uiPriority w:val="0"/>
    <w:rPr>
      <w:rFonts w:ascii="宋体"/>
      <w:b/>
      <w:spacing w:val="-2"/>
      <w:kern w:val="2"/>
      <w:position w:val="-6"/>
      <w:sz w:val="28"/>
    </w:rPr>
  </w:style>
  <w:style w:type="character" w:customStyle="1" w:styleId="268">
    <w:name w:val="Table Heading Char"/>
    <w:qFormat/>
    <w:uiPriority w:val="0"/>
    <w:rPr>
      <w:rFonts w:hint="default" w:ascii="Book Antiqua" w:hAnsi="Book Antiqua" w:eastAsia="黑体"/>
      <w:bCs/>
      <w:sz w:val="21"/>
      <w:szCs w:val="21"/>
    </w:rPr>
  </w:style>
  <w:style w:type="character" w:customStyle="1" w:styleId="269">
    <w:name w:val="Char Char151"/>
    <w:qFormat/>
    <w:uiPriority w:val="0"/>
    <w:rPr>
      <w:rFonts w:ascii="Arial" w:hAnsi="Arial" w:eastAsia="黑体"/>
      <w:spacing w:val="-2"/>
      <w:kern w:val="2"/>
      <w:position w:val="-6"/>
      <w:sz w:val="24"/>
    </w:rPr>
  </w:style>
  <w:style w:type="character" w:customStyle="1" w:styleId="270">
    <w:name w:val="WW8Num14z1"/>
    <w:qFormat/>
    <w:uiPriority w:val="0"/>
    <w:rPr>
      <w:rFonts w:ascii="Wingdings 2" w:hAnsi="Wingdings 2" w:cs="StarSymbol"/>
      <w:sz w:val="18"/>
      <w:szCs w:val="18"/>
    </w:rPr>
  </w:style>
  <w:style w:type="character" w:customStyle="1" w:styleId="271">
    <w:name w:val="font111"/>
    <w:qFormat/>
    <w:uiPriority w:val="0"/>
    <w:rPr>
      <w:rFonts w:hint="eastAsia" w:ascii="宋体" w:hAnsi="宋体" w:eastAsia="宋体" w:cs="宋体"/>
      <w:color w:val="000000"/>
      <w:sz w:val="21"/>
      <w:szCs w:val="21"/>
      <w:u w:val="none"/>
    </w:rPr>
  </w:style>
  <w:style w:type="character" w:customStyle="1" w:styleId="272">
    <w:name w:val="样式2 Char"/>
    <w:qFormat/>
    <w:uiPriority w:val="0"/>
    <w:rPr>
      <w:rFonts w:hint="eastAsia" w:ascii="方正仿宋_GBK" w:eastAsia="方正仿宋_GBK"/>
      <w:bCs/>
      <w:kern w:val="2"/>
      <w:sz w:val="32"/>
      <w:szCs w:val="24"/>
    </w:rPr>
  </w:style>
  <w:style w:type="character" w:customStyle="1" w:styleId="273">
    <w:name w:val="Char Char18"/>
    <w:qFormat/>
    <w:uiPriority w:val="0"/>
    <w:rPr>
      <w:rFonts w:ascii="宋体"/>
      <w:b/>
      <w:spacing w:val="-2"/>
      <w:kern w:val="2"/>
      <w:position w:val="-6"/>
      <w:sz w:val="28"/>
    </w:rPr>
  </w:style>
  <w:style w:type="character" w:customStyle="1" w:styleId="274">
    <w:name w:val="WW8Num25z7"/>
    <w:qFormat/>
    <w:uiPriority w:val="0"/>
    <w:rPr>
      <w:rFonts w:ascii="Wingdings" w:hAnsi="Wingdings"/>
    </w:rPr>
  </w:style>
  <w:style w:type="character" w:customStyle="1" w:styleId="275">
    <w:name w:val="font71"/>
    <w:qFormat/>
    <w:uiPriority w:val="0"/>
    <w:rPr>
      <w:rFonts w:hint="default" w:ascii="Arial" w:hAnsi="Arial" w:cs="Arial"/>
      <w:color w:val="000000"/>
      <w:sz w:val="20"/>
      <w:szCs w:val="20"/>
      <w:u w:val="none"/>
    </w:rPr>
  </w:style>
  <w:style w:type="character" w:customStyle="1" w:styleId="276">
    <w:name w:val="WW8Num8z0"/>
    <w:qFormat/>
    <w:uiPriority w:val="0"/>
    <w:rPr>
      <w:rFonts w:ascii="Wingdings" w:hAnsi="Wingdings" w:cs="StarSymbol"/>
      <w:sz w:val="18"/>
      <w:szCs w:val="18"/>
    </w:rPr>
  </w:style>
  <w:style w:type="character" w:customStyle="1" w:styleId="277">
    <w:name w:val="页码2"/>
    <w:basedOn w:val="68"/>
    <w:qFormat/>
    <w:uiPriority w:val="0"/>
  </w:style>
  <w:style w:type="character" w:customStyle="1" w:styleId="278">
    <w:name w:val="WW8Num12z0"/>
    <w:qFormat/>
    <w:uiPriority w:val="0"/>
    <w:rPr>
      <w:rFonts w:ascii="Wingdings" w:hAnsi="Wingdings" w:cs="StarSymbol"/>
      <w:sz w:val="18"/>
      <w:szCs w:val="18"/>
    </w:rPr>
  </w:style>
  <w:style w:type="character" w:customStyle="1" w:styleId="279">
    <w:name w:val="方案文档 Char"/>
    <w:link w:val="280"/>
    <w:qFormat/>
    <w:uiPriority w:val="0"/>
    <w:rPr>
      <w:sz w:val="24"/>
      <w:szCs w:val="24"/>
    </w:rPr>
  </w:style>
  <w:style w:type="paragraph" w:customStyle="1" w:styleId="280">
    <w:name w:val="方案文档"/>
    <w:link w:val="279"/>
    <w:qFormat/>
    <w:uiPriority w:val="0"/>
    <w:pPr>
      <w:spacing w:beforeLines="50" w:afterLines="50" w:line="360" w:lineRule="auto"/>
      <w:ind w:firstLine="200" w:firstLineChars="200"/>
    </w:pPr>
    <w:rPr>
      <w:rFonts w:asciiTheme="minorHAnsi" w:hAnsiTheme="minorHAnsi" w:eastAsiaTheme="minorEastAsia" w:cstheme="minorBidi"/>
      <w:kern w:val="2"/>
      <w:sz w:val="24"/>
      <w:szCs w:val="24"/>
      <w:lang w:val="en-US" w:eastAsia="zh-CN" w:bidi="ar-SA"/>
    </w:rPr>
  </w:style>
  <w:style w:type="character" w:customStyle="1" w:styleId="281">
    <w:name w:val="称呼 Char3"/>
    <w:qFormat/>
    <w:locked/>
    <w:uiPriority w:val="0"/>
    <w:rPr>
      <w:rFonts w:ascii="Arial" w:hAnsi="Arial" w:eastAsia="方正仿宋_GBK" w:cs="Arial"/>
    </w:rPr>
  </w:style>
  <w:style w:type="character" w:customStyle="1" w:styleId="282">
    <w:name w:val="font141"/>
    <w:qFormat/>
    <w:uiPriority w:val="0"/>
    <w:rPr>
      <w:rFonts w:hint="eastAsia" w:ascii="宋体" w:hAnsi="宋体" w:eastAsia="宋体" w:cs="宋体"/>
      <w:color w:val="000000"/>
      <w:sz w:val="20"/>
      <w:szCs w:val="20"/>
      <w:u w:val="none"/>
    </w:rPr>
  </w:style>
  <w:style w:type="character" w:customStyle="1" w:styleId="283">
    <w:name w:val="WW8Num13z2"/>
    <w:qFormat/>
    <w:uiPriority w:val="0"/>
    <w:rPr>
      <w:rFonts w:ascii="StarSymbol" w:hAnsi="StarSymbol" w:cs="StarSymbol"/>
      <w:sz w:val="18"/>
      <w:szCs w:val="18"/>
    </w:rPr>
  </w:style>
  <w:style w:type="character" w:customStyle="1" w:styleId="284">
    <w:name w:val="项目编号B Char"/>
    <w:link w:val="285"/>
    <w:qFormat/>
    <w:uiPriority w:val="0"/>
    <w:rPr>
      <w:sz w:val="24"/>
      <w:szCs w:val="24"/>
    </w:rPr>
  </w:style>
  <w:style w:type="paragraph" w:customStyle="1" w:styleId="285">
    <w:name w:val="项目编号B"/>
    <w:link w:val="284"/>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kern w:val="2"/>
      <w:sz w:val="24"/>
      <w:szCs w:val="24"/>
      <w:lang w:val="en-US" w:eastAsia="zh-CN" w:bidi="ar-SA"/>
    </w:rPr>
  </w:style>
  <w:style w:type="character" w:customStyle="1" w:styleId="286">
    <w:name w:val="WW8Num33z1"/>
    <w:qFormat/>
    <w:uiPriority w:val="0"/>
    <w:rPr>
      <w:rFonts w:ascii="Wingdings 2" w:hAnsi="Wingdings 2" w:cs="StarSymbol"/>
      <w:sz w:val="18"/>
      <w:szCs w:val="18"/>
    </w:rPr>
  </w:style>
  <w:style w:type="character" w:customStyle="1" w:styleId="287">
    <w:name w:val="项目编号A Char Char"/>
    <w:link w:val="288"/>
    <w:qFormat/>
    <w:uiPriority w:val="0"/>
    <w:rPr>
      <w:sz w:val="24"/>
      <w:szCs w:val="24"/>
    </w:rPr>
  </w:style>
  <w:style w:type="paragraph" w:customStyle="1" w:styleId="288">
    <w:name w:val="项目编号A"/>
    <w:link w:val="287"/>
    <w:qFormat/>
    <w:uiPriority w:val="0"/>
    <w:pPr>
      <w:tabs>
        <w:tab w:val="left" w:pos="840"/>
      </w:tabs>
      <w:spacing w:line="360" w:lineRule="auto"/>
    </w:pPr>
    <w:rPr>
      <w:rFonts w:asciiTheme="minorHAnsi" w:hAnsiTheme="minorHAnsi" w:eastAsiaTheme="minorEastAsia" w:cstheme="minorBidi"/>
      <w:kern w:val="2"/>
      <w:sz w:val="24"/>
      <w:szCs w:val="24"/>
      <w:lang w:val="en-US" w:eastAsia="zh-CN" w:bidi="ar-SA"/>
    </w:rPr>
  </w:style>
  <w:style w:type="character" w:customStyle="1" w:styleId="289">
    <w:name w:val="style11"/>
    <w:qFormat/>
    <w:uiPriority w:val="0"/>
    <w:rPr>
      <w:color w:val="FF0000"/>
    </w:rPr>
  </w:style>
  <w:style w:type="character" w:customStyle="1" w:styleId="290">
    <w:name w:val="Char Char15"/>
    <w:qFormat/>
    <w:uiPriority w:val="0"/>
    <w:rPr>
      <w:rFonts w:ascii="Arial" w:hAnsi="Arial" w:eastAsia="黑体"/>
      <w:spacing w:val="-2"/>
      <w:kern w:val="2"/>
      <w:position w:val="-6"/>
      <w:sz w:val="24"/>
    </w:rPr>
  </w:style>
  <w:style w:type="character" w:customStyle="1" w:styleId="291">
    <w:name w:val="WW8Num14z0"/>
    <w:qFormat/>
    <w:uiPriority w:val="0"/>
    <w:rPr>
      <w:rFonts w:ascii="Wingdings" w:hAnsi="Wingdings" w:cs="StarSymbol"/>
      <w:sz w:val="18"/>
      <w:szCs w:val="18"/>
    </w:rPr>
  </w:style>
  <w:style w:type="character" w:customStyle="1" w:styleId="292">
    <w:name w:val="Char Char17"/>
    <w:qFormat/>
    <w:uiPriority w:val="0"/>
    <w:rPr>
      <w:rFonts w:ascii="Arial" w:hAnsi="Arial" w:eastAsia="黑体"/>
      <w:b/>
      <w:spacing w:val="-2"/>
      <w:kern w:val="2"/>
      <w:position w:val="-6"/>
      <w:sz w:val="24"/>
    </w:rPr>
  </w:style>
  <w:style w:type="character" w:customStyle="1" w:styleId="293">
    <w:name w:val="表格内容 Char"/>
    <w:qFormat/>
    <w:uiPriority w:val="0"/>
    <w:rPr>
      <w:rFonts w:hint="eastAsia" w:ascii="微软雅黑" w:hAnsi="微软雅黑" w:eastAsia="微软雅黑"/>
      <w:kern w:val="2"/>
      <w:sz w:val="18"/>
      <w:szCs w:val="24"/>
      <w:lang w:val="en-GB"/>
    </w:rPr>
  </w:style>
  <w:style w:type="character" w:customStyle="1" w:styleId="294">
    <w:name w:val="武汉表格 Char"/>
    <w:link w:val="295"/>
    <w:qFormat/>
    <w:uiPriority w:val="0"/>
    <w:rPr>
      <w:rFonts w:eastAsia="黑体"/>
      <w:szCs w:val="21"/>
    </w:rPr>
  </w:style>
  <w:style w:type="paragraph" w:customStyle="1" w:styleId="295">
    <w:name w:val="武汉表格"/>
    <w:basedOn w:val="1"/>
    <w:link w:val="294"/>
    <w:qFormat/>
    <w:uiPriority w:val="0"/>
    <w:rPr>
      <w:rFonts w:eastAsia="黑体" w:asciiTheme="minorHAnsi" w:hAnsiTheme="minorHAnsi" w:cstheme="minorBidi"/>
      <w:szCs w:val="21"/>
    </w:rPr>
  </w:style>
  <w:style w:type="character" w:customStyle="1" w:styleId="296">
    <w:name w:val="WW8Num12z1"/>
    <w:qFormat/>
    <w:uiPriority w:val="0"/>
    <w:rPr>
      <w:rFonts w:ascii="Wingdings 2" w:hAnsi="Wingdings 2" w:cs="StarSymbol"/>
      <w:sz w:val="18"/>
      <w:szCs w:val="18"/>
    </w:rPr>
  </w:style>
  <w:style w:type="character" w:customStyle="1" w:styleId="297">
    <w:name w:val="Char Char20"/>
    <w:qFormat/>
    <w:uiPriority w:val="0"/>
    <w:rPr>
      <w:rFonts w:ascii="KaiTi_GB2312" w:eastAsia="KaiTi_GB2312"/>
      <w:kern w:val="2"/>
      <w:sz w:val="28"/>
    </w:rPr>
  </w:style>
  <w:style w:type="character" w:customStyle="1" w:styleId="298">
    <w:name w:val="con_text1"/>
    <w:qFormat/>
    <w:uiPriority w:val="0"/>
  </w:style>
  <w:style w:type="character" w:customStyle="1" w:styleId="299">
    <w:name w:val="批注引用2"/>
    <w:qFormat/>
    <w:uiPriority w:val="0"/>
    <w:rPr>
      <w:sz w:val="21"/>
      <w:szCs w:val="21"/>
    </w:rPr>
  </w:style>
  <w:style w:type="character" w:customStyle="1" w:styleId="300">
    <w:name w:val="WW8Num5z2"/>
    <w:qFormat/>
    <w:uiPriority w:val="0"/>
    <w:rPr>
      <w:rFonts w:ascii="StarSymbol" w:hAnsi="StarSymbol" w:cs="StarSymbol"/>
      <w:sz w:val="18"/>
      <w:szCs w:val="18"/>
    </w:rPr>
  </w:style>
  <w:style w:type="character" w:customStyle="1" w:styleId="301">
    <w:name w:val="正文缩进 Char2"/>
    <w:qFormat/>
    <w:uiPriority w:val="0"/>
    <w:rPr>
      <w:rFonts w:eastAsia="宋体"/>
      <w:kern w:val="2"/>
      <w:sz w:val="21"/>
      <w:lang w:val="en-US" w:eastAsia="zh-CN" w:bidi="ar-SA"/>
    </w:rPr>
  </w:style>
  <w:style w:type="character" w:customStyle="1" w:styleId="302">
    <w:name w:val="正文首行缩进 Char2 Char1 Char Char1 Char2 Char Char Char Char Char Char Char Char Char Char Char"/>
    <w:qFormat/>
    <w:uiPriority w:val="0"/>
    <w:rPr>
      <w:rFonts w:hint="default" w:ascii="Arial" w:hAnsi="Arial" w:eastAsia="宋体" w:cs="Arial"/>
      <w:b/>
      <w:kern w:val="2"/>
      <w:sz w:val="21"/>
      <w:szCs w:val="21"/>
      <w:lang w:val="en-US" w:eastAsia="zh-CN" w:bidi="ar-SA"/>
    </w:rPr>
  </w:style>
  <w:style w:type="character" w:customStyle="1" w:styleId="303">
    <w:name w:val="Char Char16"/>
    <w:qFormat/>
    <w:uiPriority w:val="0"/>
    <w:rPr>
      <w:rFonts w:ascii="宋体"/>
      <w:b/>
      <w:spacing w:val="-2"/>
      <w:kern w:val="2"/>
      <w:position w:val="-6"/>
      <w:sz w:val="24"/>
    </w:rPr>
  </w:style>
  <w:style w:type="character" w:customStyle="1" w:styleId="304">
    <w:name w:val="批注主题 字符1"/>
    <w:qFormat/>
    <w:locked/>
    <w:uiPriority w:val="99"/>
    <w:rPr>
      <w:rFonts w:ascii="Times New Roman" w:hAnsi="Times New Roman" w:eastAsia="方正仿宋_GBK" w:cs="Times New Roman"/>
      <w:b/>
      <w:bCs/>
      <w:sz w:val="24"/>
      <w:szCs w:val="24"/>
    </w:rPr>
  </w:style>
  <w:style w:type="character" w:customStyle="1" w:styleId="305">
    <w:name w:val="Char Char161"/>
    <w:qFormat/>
    <w:uiPriority w:val="0"/>
    <w:rPr>
      <w:rFonts w:ascii="宋体"/>
      <w:b/>
      <w:spacing w:val="-2"/>
      <w:kern w:val="2"/>
      <w:position w:val="-6"/>
      <w:sz w:val="24"/>
    </w:rPr>
  </w:style>
  <w:style w:type="character" w:customStyle="1" w:styleId="306">
    <w:name w:val="引用 Char"/>
    <w:qFormat/>
    <w:uiPriority w:val="0"/>
    <w:rPr>
      <w:rFonts w:ascii="Times New Roman" w:hAnsi="Times New Roman" w:eastAsia="方正仿宋_GBK" w:cs="Times New Roman"/>
      <w:i/>
      <w:iCs/>
      <w:color w:val="000000"/>
      <w:sz w:val="24"/>
      <w:szCs w:val="20"/>
    </w:rPr>
  </w:style>
  <w:style w:type="character" w:customStyle="1" w:styleId="307">
    <w:name w:val="标题 3 Char1"/>
    <w:qFormat/>
    <w:uiPriority w:val="0"/>
    <w:rPr>
      <w:b/>
      <w:kern w:val="2"/>
      <w:sz w:val="32"/>
    </w:rPr>
  </w:style>
  <w:style w:type="character" w:customStyle="1" w:styleId="308">
    <w:name w:val="InfoBlue Char"/>
    <w:qFormat/>
    <w:uiPriority w:val="0"/>
    <w:rPr>
      <w:snapToGrid w:val="0"/>
      <w:color w:val="0000FF"/>
      <w:sz w:val="21"/>
    </w:rPr>
  </w:style>
  <w:style w:type="character" w:customStyle="1" w:styleId="309">
    <w:name w:val="副标题 Char3"/>
    <w:qFormat/>
    <w:uiPriority w:val="0"/>
    <w:rPr>
      <w:b/>
      <w:bCs/>
      <w:kern w:val="28"/>
      <w:sz w:val="32"/>
      <w:szCs w:val="32"/>
    </w:rPr>
  </w:style>
  <w:style w:type="character" w:customStyle="1" w:styleId="310">
    <w:name w:val="title_orange1"/>
    <w:qFormat/>
    <w:uiPriority w:val="0"/>
    <w:rPr>
      <w:b/>
      <w:bCs/>
      <w:color w:val="CC6600"/>
      <w:sz w:val="33"/>
      <w:szCs w:val="33"/>
      <w:u w:val="none"/>
    </w:rPr>
  </w:style>
  <w:style w:type="character" w:customStyle="1" w:styleId="311">
    <w:name w:val="font61"/>
    <w:qFormat/>
    <w:uiPriority w:val="0"/>
    <w:rPr>
      <w:rFonts w:hint="default" w:ascii="Arial" w:hAnsi="Arial" w:cs="Arial"/>
      <w:b/>
      <w:color w:val="000000"/>
      <w:sz w:val="20"/>
      <w:szCs w:val="20"/>
      <w:u w:val="none"/>
    </w:rPr>
  </w:style>
  <w:style w:type="character" w:customStyle="1" w:styleId="312">
    <w:name w:val="一级条标题 Char Char"/>
    <w:link w:val="198"/>
    <w:qFormat/>
    <w:uiPriority w:val="0"/>
    <w:rPr>
      <w:rFonts w:ascii="黑体" w:eastAsia="黑体"/>
    </w:rPr>
  </w:style>
  <w:style w:type="character" w:customStyle="1" w:styleId="313">
    <w:name w:val="Char Char191"/>
    <w:qFormat/>
    <w:uiPriority w:val="0"/>
    <w:rPr>
      <w:rFonts w:ascii="Arial" w:hAnsi="Arial" w:eastAsia="黑体"/>
      <w:b/>
      <w:bCs/>
      <w:kern w:val="2"/>
      <w:sz w:val="28"/>
      <w:szCs w:val="28"/>
    </w:rPr>
  </w:style>
  <w:style w:type="character" w:customStyle="1" w:styleId="314">
    <w:name w:val="WW8Num33z0"/>
    <w:qFormat/>
    <w:uiPriority w:val="0"/>
    <w:rPr>
      <w:rFonts w:ascii="Wingdings" w:hAnsi="Wingdings" w:cs="StarSymbol"/>
      <w:sz w:val="18"/>
      <w:szCs w:val="18"/>
    </w:rPr>
  </w:style>
  <w:style w:type="character" w:customStyle="1" w:styleId="315">
    <w:name w:val="font91"/>
    <w:qFormat/>
    <w:uiPriority w:val="0"/>
    <w:rPr>
      <w:rFonts w:hint="eastAsia" w:ascii="宋体" w:hAnsi="宋体" w:eastAsia="宋体" w:cs="宋体"/>
      <w:color w:val="000000"/>
      <w:sz w:val="20"/>
      <w:szCs w:val="20"/>
      <w:u w:val="none"/>
    </w:rPr>
  </w:style>
  <w:style w:type="character" w:customStyle="1" w:styleId="316">
    <w:name w:val="op_dict_text21"/>
    <w:qFormat/>
    <w:uiPriority w:val="0"/>
  </w:style>
  <w:style w:type="character" w:customStyle="1" w:styleId="317">
    <w:name w:val="normal91"/>
    <w:qFormat/>
    <w:uiPriority w:val="0"/>
    <w:rPr>
      <w:rFonts w:ascii="Calibri" w:hAnsi="Calibri" w:eastAsia="宋体" w:cs="Times New Roman"/>
      <w:sz w:val="20"/>
      <w:szCs w:val="20"/>
    </w:rPr>
  </w:style>
  <w:style w:type="character" w:customStyle="1" w:styleId="318">
    <w:name w:val="WW8Num18z1"/>
    <w:qFormat/>
    <w:uiPriority w:val="0"/>
    <w:rPr>
      <w:rFonts w:ascii="Wingdings 2" w:hAnsi="Wingdings 2" w:cs="StarSymbol"/>
      <w:sz w:val="18"/>
      <w:szCs w:val="18"/>
    </w:rPr>
  </w:style>
  <w:style w:type="character" w:customStyle="1" w:styleId="319">
    <w:name w:val="font121"/>
    <w:qFormat/>
    <w:uiPriority w:val="0"/>
    <w:rPr>
      <w:rFonts w:hint="eastAsia" w:ascii="宋体" w:hAnsi="宋体" w:eastAsia="宋体" w:cs="宋体"/>
      <w:b/>
      <w:color w:val="000000"/>
      <w:sz w:val="20"/>
      <w:szCs w:val="20"/>
      <w:u w:val="none"/>
    </w:rPr>
  </w:style>
  <w:style w:type="character" w:customStyle="1" w:styleId="320">
    <w:name w:val="标题 4 Char1"/>
    <w:qFormat/>
    <w:uiPriority w:val="0"/>
    <w:rPr>
      <w:rFonts w:hint="default" w:ascii="Cambria" w:hAnsi="Cambria" w:eastAsia="宋体" w:cs="Times New Roman"/>
      <w:b/>
      <w:bCs/>
      <w:kern w:val="2"/>
      <w:sz w:val="28"/>
      <w:szCs w:val="28"/>
    </w:rPr>
  </w:style>
  <w:style w:type="character" w:customStyle="1" w:styleId="321">
    <w:name w:val="Char Char19"/>
    <w:qFormat/>
    <w:uiPriority w:val="0"/>
    <w:rPr>
      <w:rFonts w:ascii="Arial" w:hAnsi="Arial" w:eastAsia="黑体"/>
      <w:b/>
      <w:bCs/>
      <w:kern w:val="2"/>
      <w:sz w:val="28"/>
      <w:szCs w:val="28"/>
    </w:rPr>
  </w:style>
  <w:style w:type="character" w:customStyle="1" w:styleId="322">
    <w:name w:val="标题 9 字符1"/>
    <w:qFormat/>
    <w:uiPriority w:val="9"/>
    <w:rPr>
      <w:rFonts w:ascii="Arial" w:hAnsi="Arial" w:eastAsia="黑体" w:cs="Times New Roman"/>
      <w:sz w:val="24"/>
      <w:szCs w:val="21"/>
    </w:rPr>
  </w:style>
  <w:style w:type="character" w:customStyle="1" w:styleId="323">
    <w:name w:val="font131"/>
    <w:qFormat/>
    <w:uiPriority w:val="0"/>
    <w:rPr>
      <w:rFonts w:hint="eastAsia" w:ascii="宋体" w:hAnsi="宋体" w:eastAsia="宋体" w:cs="宋体"/>
      <w:color w:val="000000"/>
      <w:sz w:val="18"/>
      <w:szCs w:val="18"/>
      <w:u w:val="none"/>
    </w:rPr>
  </w:style>
  <w:style w:type="character" w:customStyle="1" w:styleId="324">
    <w:name w:val="标题G Char"/>
    <w:qFormat/>
    <w:uiPriority w:val="0"/>
    <w:rPr>
      <w:rFonts w:hint="eastAsia" w:ascii="方正小标宋_GBK" w:hAnsi="方正小标宋_GBK" w:eastAsia="方正小标宋_GBK"/>
      <w:color w:val="000000"/>
      <w:spacing w:val="-20"/>
      <w:kern w:val="2"/>
      <w:sz w:val="44"/>
      <w:szCs w:val="52"/>
    </w:rPr>
  </w:style>
  <w:style w:type="character" w:customStyle="1" w:styleId="325">
    <w:name w:val="批注引用1"/>
    <w:qFormat/>
    <w:uiPriority w:val="0"/>
    <w:rPr>
      <w:sz w:val="21"/>
      <w:szCs w:val="21"/>
    </w:rPr>
  </w:style>
  <w:style w:type="character" w:customStyle="1" w:styleId="326">
    <w:name w:val="WW-Absatz-Standardschriftart111"/>
    <w:qFormat/>
    <w:uiPriority w:val="0"/>
  </w:style>
  <w:style w:type="character" w:customStyle="1" w:styleId="327">
    <w:name w:val="font81"/>
    <w:qFormat/>
    <w:uiPriority w:val="0"/>
    <w:rPr>
      <w:rFonts w:hint="eastAsia" w:ascii="宋体" w:hAnsi="宋体" w:eastAsia="宋体" w:cs="宋体"/>
      <w:b/>
      <w:color w:val="000000"/>
      <w:sz w:val="20"/>
      <w:szCs w:val="20"/>
      <w:u w:val="none"/>
    </w:rPr>
  </w:style>
  <w:style w:type="character" w:customStyle="1" w:styleId="328">
    <w:name w:val="m1"/>
    <w:qFormat/>
    <w:uiPriority w:val="0"/>
    <w:rPr>
      <w:rFonts w:hint="eastAsia" w:ascii="宋体" w:hAnsi="宋体" w:eastAsia="宋体"/>
      <w:color w:val="0000FF"/>
      <w:kern w:val="2"/>
      <w:lang w:val="en-US" w:eastAsia="zh-CN" w:bidi="ar-SA"/>
    </w:rPr>
  </w:style>
  <w:style w:type="character" w:customStyle="1" w:styleId="329">
    <w:name w:val="表格 Char Char"/>
    <w:link w:val="330"/>
    <w:qFormat/>
    <w:uiPriority w:val="0"/>
    <w:rPr>
      <w:rFonts w:ascii="Arial" w:hAnsi="Arial"/>
      <w:sz w:val="24"/>
      <w:szCs w:val="24"/>
    </w:rPr>
  </w:style>
  <w:style w:type="paragraph" w:customStyle="1" w:styleId="330">
    <w:name w:val="表格"/>
    <w:basedOn w:val="1"/>
    <w:link w:val="329"/>
    <w:qFormat/>
    <w:uiPriority w:val="0"/>
    <w:rPr>
      <w:rFonts w:ascii="Arial" w:hAnsi="Arial" w:eastAsiaTheme="minorEastAsia" w:cstheme="minorBidi"/>
      <w:sz w:val="24"/>
    </w:rPr>
  </w:style>
  <w:style w:type="character" w:customStyle="1" w:styleId="331">
    <w:name w:val="WW8Num21z2"/>
    <w:qFormat/>
    <w:uiPriority w:val="0"/>
    <w:rPr>
      <w:rFonts w:ascii="StarSymbol" w:hAnsi="StarSymbol" w:cs="StarSymbol"/>
      <w:sz w:val="18"/>
      <w:szCs w:val="18"/>
    </w:rPr>
  </w:style>
  <w:style w:type="character" w:customStyle="1" w:styleId="332">
    <w:name w:val="副标题 Char1"/>
    <w:qFormat/>
    <w:uiPriority w:val="0"/>
    <w:rPr>
      <w:rFonts w:ascii="Cambria" w:hAnsi="Cambria" w:cs="Times New Roman"/>
      <w:b/>
      <w:bCs/>
      <w:kern w:val="28"/>
      <w:sz w:val="32"/>
      <w:szCs w:val="32"/>
    </w:rPr>
  </w:style>
  <w:style w:type="character" w:customStyle="1" w:styleId="333">
    <w:name w:val="atitle31"/>
    <w:qFormat/>
    <w:uiPriority w:val="0"/>
    <w:rPr>
      <w:rFonts w:hint="default" w:ascii="Arial" w:hAnsi="Arial" w:cs="Arial"/>
      <w:b/>
      <w:bCs/>
      <w:sz w:val="29"/>
      <w:szCs w:val="29"/>
    </w:rPr>
  </w:style>
  <w:style w:type="character" w:customStyle="1" w:styleId="334">
    <w:name w:val="副标题 Char2"/>
    <w:qFormat/>
    <w:uiPriority w:val="0"/>
    <w:rPr>
      <w:rFonts w:ascii="Cambria" w:hAnsi="Cambria" w:cs="Times New Roman"/>
      <w:b/>
      <w:bCs/>
      <w:kern w:val="28"/>
      <w:sz w:val="32"/>
      <w:szCs w:val="32"/>
    </w:rPr>
  </w:style>
  <w:style w:type="character" w:customStyle="1" w:styleId="335">
    <w:name w:val="WW8Num21z1"/>
    <w:qFormat/>
    <w:uiPriority w:val="0"/>
    <w:rPr>
      <w:rFonts w:ascii="Wingdings" w:hAnsi="Wingdings"/>
    </w:rPr>
  </w:style>
  <w:style w:type="character" w:customStyle="1" w:styleId="336">
    <w:name w:val="font191"/>
    <w:qFormat/>
    <w:uiPriority w:val="0"/>
    <w:rPr>
      <w:rFonts w:hint="default" w:ascii="Arial" w:hAnsi="Arial" w:cs="Arial"/>
      <w:b/>
      <w:color w:val="000000"/>
      <w:sz w:val="20"/>
      <w:szCs w:val="20"/>
      <w:u w:val="none"/>
    </w:rPr>
  </w:style>
  <w:style w:type="character" w:customStyle="1" w:styleId="337">
    <w:name w:val="MM Topic 2 Char"/>
    <w:link w:val="338"/>
    <w:qFormat/>
    <w:uiPriority w:val="0"/>
    <w:rPr>
      <w:rFonts w:ascii="Cambria" w:hAnsi="Cambria"/>
      <w:b/>
      <w:bCs/>
      <w:sz w:val="32"/>
      <w:szCs w:val="32"/>
      <w:lang w:val="zh-CN"/>
    </w:rPr>
  </w:style>
  <w:style w:type="paragraph" w:customStyle="1" w:styleId="338">
    <w:name w:val="MM Topic 2"/>
    <w:basedOn w:val="3"/>
    <w:link w:val="337"/>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339">
    <w:name w:val="注释标题 Char"/>
    <w:qFormat/>
    <w:uiPriority w:val="0"/>
    <w:rPr>
      <w:kern w:val="2"/>
      <w:sz w:val="21"/>
      <w:szCs w:val="24"/>
    </w:rPr>
  </w:style>
  <w:style w:type="character" w:customStyle="1" w:styleId="340">
    <w:name w:val="页眉 字符1"/>
    <w:qFormat/>
    <w:locked/>
    <w:uiPriority w:val="0"/>
    <w:rPr>
      <w:rFonts w:ascii="Times New Roman" w:hAnsi="Times New Roman" w:eastAsia="方正仿宋_GBK" w:cs="Times New Roman"/>
      <w:sz w:val="18"/>
      <w:szCs w:val="18"/>
    </w:rPr>
  </w:style>
  <w:style w:type="character" w:customStyle="1" w:styleId="341">
    <w:name w:val="称呼 Char"/>
    <w:qFormat/>
    <w:uiPriority w:val="0"/>
    <w:rPr>
      <w:kern w:val="2"/>
      <w:sz w:val="21"/>
      <w:szCs w:val="24"/>
    </w:rPr>
  </w:style>
  <w:style w:type="character" w:customStyle="1" w:styleId="342">
    <w:name w:val="WW8Num16z2"/>
    <w:qFormat/>
    <w:uiPriority w:val="0"/>
    <w:rPr>
      <w:rFonts w:ascii="StarSymbol" w:hAnsi="StarSymbol" w:cs="StarSymbol"/>
      <w:sz w:val="18"/>
      <w:szCs w:val="18"/>
    </w:rPr>
  </w:style>
  <w:style w:type="character" w:customStyle="1" w:styleId="343">
    <w:name w:val="HTML 地址 Char"/>
    <w:qFormat/>
    <w:uiPriority w:val="0"/>
    <w:rPr>
      <w:i/>
      <w:iCs/>
      <w:kern w:val="2"/>
      <w:sz w:val="21"/>
      <w:szCs w:val="24"/>
    </w:rPr>
  </w:style>
  <w:style w:type="character" w:customStyle="1" w:styleId="344">
    <w:name w:val="WW8Num22z0"/>
    <w:qFormat/>
    <w:uiPriority w:val="0"/>
    <w:rPr>
      <w:rFonts w:ascii="Wingdings" w:hAnsi="Wingdings" w:cs="StarSymbol"/>
      <w:sz w:val="18"/>
      <w:szCs w:val="18"/>
    </w:rPr>
  </w:style>
  <w:style w:type="character" w:customStyle="1" w:styleId="345">
    <w:name w:val="尾注文本 Char1"/>
    <w:qFormat/>
    <w:uiPriority w:val="0"/>
    <w:rPr>
      <w:szCs w:val="24"/>
      <w:lang w:val="zh-CN"/>
    </w:rPr>
  </w:style>
  <w:style w:type="character" w:customStyle="1" w:styleId="346">
    <w:name w:val="WW8Num18z0"/>
    <w:qFormat/>
    <w:uiPriority w:val="0"/>
    <w:rPr>
      <w:rFonts w:ascii="Wingdings" w:hAnsi="Wingdings" w:cs="StarSymbol"/>
      <w:sz w:val="18"/>
      <w:szCs w:val="18"/>
    </w:rPr>
  </w:style>
  <w:style w:type="character" w:customStyle="1" w:styleId="347">
    <w:name w:val="HTML 预设格式 Char"/>
    <w:qFormat/>
    <w:uiPriority w:val="99"/>
    <w:rPr>
      <w:rFonts w:ascii="Courier New" w:hAnsi="Courier New" w:cs="Courier New"/>
      <w:kern w:val="2"/>
    </w:rPr>
  </w:style>
  <w:style w:type="character" w:customStyle="1" w:styleId="348">
    <w:name w:val="WW8Num27z2"/>
    <w:qFormat/>
    <w:uiPriority w:val="0"/>
    <w:rPr>
      <w:rFonts w:ascii="StarSymbol" w:hAnsi="StarSymbol" w:cs="StarSymbol"/>
      <w:sz w:val="18"/>
      <w:szCs w:val="18"/>
    </w:rPr>
  </w:style>
  <w:style w:type="character" w:customStyle="1" w:styleId="349">
    <w:name w:val="正文首行缩进 2 Char"/>
    <w:qFormat/>
    <w:uiPriority w:val="0"/>
    <w:rPr>
      <w:rFonts w:ascii="KaiTi_GB2312" w:eastAsia="KaiTi_GB2312"/>
      <w:kern w:val="2"/>
      <w:sz w:val="21"/>
      <w:szCs w:val="24"/>
    </w:rPr>
  </w:style>
  <w:style w:type="character" w:customStyle="1" w:styleId="350">
    <w:name w:val="atitle21"/>
    <w:qFormat/>
    <w:uiPriority w:val="0"/>
    <w:rPr>
      <w:rFonts w:hint="default" w:ascii="Arial" w:hAnsi="Arial" w:cs="Arial"/>
      <w:b/>
      <w:bCs/>
      <w:sz w:val="35"/>
      <w:szCs w:val="35"/>
    </w:rPr>
  </w:style>
  <w:style w:type="character" w:customStyle="1" w:styleId="351">
    <w:name w:val="标题 1 Char2"/>
    <w:qFormat/>
    <w:uiPriority w:val="0"/>
    <w:rPr>
      <w:rFonts w:ascii="Times New Roman" w:hAnsi="Times New Roman" w:eastAsia="宋体" w:cs="Times New Roman"/>
      <w:b/>
      <w:bCs/>
      <w:kern w:val="44"/>
      <w:sz w:val="32"/>
      <w:szCs w:val="28"/>
    </w:rPr>
  </w:style>
  <w:style w:type="character" w:customStyle="1" w:styleId="352">
    <w:name w:val="op_dict3_lineone_result_tip"/>
    <w:qFormat/>
    <w:uiPriority w:val="0"/>
    <w:rPr>
      <w:color w:val="999999"/>
    </w:rPr>
  </w:style>
  <w:style w:type="character" w:customStyle="1" w:styleId="353">
    <w:name w:val="标题 2 Char2"/>
    <w:qFormat/>
    <w:uiPriority w:val="0"/>
    <w:rPr>
      <w:rFonts w:ascii="Times New Roman" w:hAnsi="Times New Roman" w:eastAsia="宋体" w:cs="Times New Roman"/>
      <w:b/>
      <w:bCs/>
      <w:kern w:val="2"/>
      <w:sz w:val="30"/>
      <w:szCs w:val="32"/>
    </w:rPr>
  </w:style>
  <w:style w:type="character" w:customStyle="1" w:styleId="354">
    <w:name w:val="标题 3 Char2"/>
    <w:qFormat/>
    <w:uiPriority w:val="0"/>
    <w:rPr>
      <w:rFonts w:ascii="Times New Roman" w:hAnsi="Times New Roman" w:eastAsia="宋体" w:cs="Times New Roman"/>
      <w:b/>
      <w:bCs/>
      <w:kern w:val="2"/>
      <w:sz w:val="28"/>
      <w:szCs w:val="18"/>
    </w:rPr>
  </w:style>
  <w:style w:type="character" w:customStyle="1" w:styleId="355">
    <w:name w:val="WW8Num9z2"/>
    <w:qFormat/>
    <w:uiPriority w:val="0"/>
    <w:rPr>
      <w:rFonts w:ascii="StarSymbol" w:hAnsi="StarSymbol" w:cs="StarSymbol"/>
      <w:sz w:val="18"/>
      <w:szCs w:val="18"/>
    </w:rPr>
  </w:style>
  <w:style w:type="character" w:customStyle="1" w:styleId="356">
    <w:name w:val="标题 4 Char2"/>
    <w:qFormat/>
    <w:uiPriority w:val="0"/>
    <w:rPr>
      <w:rFonts w:ascii="Times New Roman" w:hAnsi="Times New Roman" w:eastAsia="宋体" w:cs="Times New Roman"/>
      <w:b/>
      <w:bCs/>
      <w:kern w:val="2"/>
      <w:sz w:val="24"/>
      <w:szCs w:val="28"/>
    </w:rPr>
  </w:style>
  <w:style w:type="character" w:customStyle="1" w:styleId="357">
    <w:name w:val="WW8Num13z1"/>
    <w:qFormat/>
    <w:uiPriority w:val="0"/>
    <w:rPr>
      <w:rFonts w:ascii="Wingdings 2" w:hAnsi="Wingdings 2" w:cs="StarSymbol"/>
      <w:sz w:val="18"/>
      <w:szCs w:val="18"/>
    </w:rPr>
  </w:style>
  <w:style w:type="character" w:customStyle="1" w:styleId="358">
    <w:name w:val="标题 5 Char2"/>
    <w:qFormat/>
    <w:uiPriority w:val="0"/>
    <w:rPr>
      <w:rFonts w:ascii="Times New Roman" w:hAnsi="Times New Roman" w:eastAsia="宋体" w:cs="Times New Roman"/>
      <w:b/>
      <w:bCs/>
      <w:kern w:val="2"/>
      <w:sz w:val="21"/>
      <w:szCs w:val="28"/>
      <w:lang w:val="zh-CN"/>
    </w:rPr>
  </w:style>
  <w:style w:type="character" w:customStyle="1" w:styleId="359">
    <w:name w:val="WW8Num15z7"/>
    <w:qFormat/>
    <w:uiPriority w:val="0"/>
    <w:rPr>
      <w:rFonts w:ascii="Wingdings" w:hAnsi="Wingdings"/>
    </w:rPr>
  </w:style>
  <w:style w:type="character" w:customStyle="1" w:styleId="360">
    <w:name w:val="标题 6 Char2"/>
    <w:qFormat/>
    <w:uiPriority w:val="0"/>
    <w:rPr>
      <w:rFonts w:ascii="Cambria" w:hAnsi="Cambria" w:eastAsia="宋体" w:cs="Times New Roman"/>
      <w:b/>
      <w:bCs/>
      <w:kern w:val="2"/>
      <w:sz w:val="24"/>
      <w:szCs w:val="24"/>
      <w:lang w:val="zh-CN"/>
    </w:rPr>
  </w:style>
  <w:style w:type="character" w:customStyle="1" w:styleId="361">
    <w:name w:val="WW8Num26z0"/>
    <w:qFormat/>
    <w:uiPriority w:val="0"/>
    <w:rPr>
      <w:rFonts w:ascii="Wingdings" w:hAnsi="Wingdings" w:cs="StarSymbol"/>
      <w:sz w:val="18"/>
      <w:szCs w:val="18"/>
    </w:rPr>
  </w:style>
  <w:style w:type="character" w:customStyle="1" w:styleId="362">
    <w:name w:val="正文文本缩进 Char3"/>
    <w:qFormat/>
    <w:uiPriority w:val="0"/>
    <w:rPr>
      <w:rFonts w:ascii="Times New Roman" w:hAnsi="Times New Roman" w:eastAsia="宋体" w:cs="Times New Roman"/>
      <w:szCs w:val="24"/>
      <w:lang w:val="zh-CN" w:eastAsia="zh-CN"/>
    </w:rPr>
  </w:style>
  <w:style w:type="character" w:customStyle="1" w:styleId="363">
    <w:name w:val="WW8Num26z2"/>
    <w:qFormat/>
    <w:uiPriority w:val="0"/>
    <w:rPr>
      <w:rFonts w:ascii="StarSymbol" w:hAnsi="StarSymbol" w:cs="StarSymbol"/>
      <w:sz w:val="18"/>
      <w:szCs w:val="18"/>
    </w:rPr>
  </w:style>
  <w:style w:type="character" w:customStyle="1" w:styleId="364">
    <w:name w:val="批注框文本 Char3"/>
    <w:qFormat/>
    <w:uiPriority w:val="99"/>
    <w:rPr>
      <w:rFonts w:ascii="Times New Roman" w:hAnsi="Times New Roman" w:eastAsia="宋体" w:cs="Times New Roman"/>
      <w:sz w:val="18"/>
      <w:szCs w:val="18"/>
    </w:rPr>
  </w:style>
  <w:style w:type="character" w:customStyle="1" w:styleId="365">
    <w:name w:val="bz-content"/>
    <w:qFormat/>
    <w:uiPriority w:val="0"/>
  </w:style>
  <w:style w:type="character" w:customStyle="1" w:styleId="366">
    <w:name w:val="标题 Char2"/>
    <w:qFormat/>
    <w:uiPriority w:val="0"/>
    <w:rPr>
      <w:rFonts w:ascii="Cambria" w:hAnsi="Cambria" w:eastAsia="黑体" w:cs="Times New Roman"/>
      <w:b/>
      <w:bCs/>
      <w:sz w:val="52"/>
      <w:szCs w:val="32"/>
    </w:rPr>
  </w:style>
  <w:style w:type="character" w:customStyle="1" w:styleId="367">
    <w:name w:val="标题 字符1"/>
    <w:qFormat/>
    <w:locked/>
    <w:uiPriority w:val="0"/>
    <w:rPr>
      <w:rFonts w:ascii="宋体" w:hAnsi="宋体" w:eastAsia="方正小标宋_GBK" w:cs="Times New Roman"/>
      <w:color w:val="000000"/>
      <w:sz w:val="52"/>
      <w:szCs w:val="52"/>
    </w:rPr>
  </w:style>
  <w:style w:type="character" w:customStyle="1" w:styleId="368">
    <w:name w:val="正文2 字符"/>
    <w:link w:val="369"/>
    <w:qFormat/>
    <w:uiPriority w:val="0"/>
    <w:rPr>
      <w:szCs w:val="24"/>
    </w:rPr>
  </w:style>
  <w:style w:type="paragraph" w:customStyle="1" w:styleId="369">
    <w:name w:val="正文2"/>
    <w:basedOn w:val="1"/>
    <w:link w:val="368"/>
    <w:qFormat/>
    <w:uiPriority w:val="0"/>
    <w:pPr>
      <w:spacing w:line="360" w:lineRule="auto"/>
      <w:ind w:firstLine="420" w:firstLineChars="200"/>
    </w:pPr>
    <w:rPr>
      <w:rFonts w:asciiTheme="minorHAnsi" w:hAnsiTheme="minorHAnsi" w:eastAsiaTheme="minorEastAsia" w:cstheme="minorBidi"/>
    </w:rPr>
  </w:style>
  <w:style w:type="character" w:customStyle="1" w:styleId="370">
    <w:name w:val="WW8Num4z2"/>
    <w:qFormat/>
    <w:uiPriority w:val="0"/>
    <w:rPr>
      <w:rFonts w:ascii="StarSymbol" w:hAnsi="StarSymbol" w:cs="StarSymbol"/>
      <w:sz w:val="18"/>
      <w:szCs w:val="18"/>
    </w:rPr>
  </w:style>
  <w:style w:type="character" w:customStyle="1" w:styleId="371">
    <w:name w:val="标题 7 Char2"/>
    <w:qFormat/>
    <w:uiPriority w:val="0"/>
    <w:rPr>
      <w:rFonts w:ascii="Times New Roman" w:hAnsi="Times New Roman" w:eastAsia="宋体" w:cs="Times New Roman"/>
      <w:b/>
      <w:bCs/>
      <w:sz w:val="24"/>
      <w:szCs w:val="24"/>
    </w:rPr>
  </w:style>
  <w:style w:type="character" w:customStyle="1" w:styleId="372">
    <w:name w:val="WW-Absatz-Standardschriftart1"/>
    <w:qFormat/>
    <w:uiPriority w:val="0"/>
  </w:style>
  <w:style w:type="character" w:customStyle="1" w:styleId="373">
    <w:name w:val="标题 9 Char2"/>
    <w:qFormat/>
    <w:uiPriority w:val="0"/>
    <w:rPr>
      <w:rFonts w:ascii="Times New Roman" w:hAnsi="Times New Roman" w:eastAsia="宋体" w:cs="Times New Roman"/>
      <w:b/>
      <w:bCs/>
      <w:sz w:val="30"/>
      <w:szCs w:val="18"/>
    </w:rPr>
  </w:style>
  <w:style w:type="character" w:customStyle="1" w:styleId="374">
    <w:name w:val="WW8Num3z1"/>
    <w:qFormat/>
    <w:uiPriority w:val="0"/>
    <w:rPr>
      <w:rFonts w:ascii="Wingdings 2" w:hAnsi="Wingdings 2" w:cs="StarSymbol"/>
      <w:sz w:val="18"/>
      <w:szCs w:val="18"/>
    </w:rPr>
  </w:style>
  <w:style w:type="character" w:customStyle="1" w:styleId="375">
    <w:name w:val="批注文字 Char3"/>
    <w:qFormat/>
    <w:uiPriority w:val="99"/>
    <w:rPr>
      <w:rFonts w:ascii="Times New Roman" w:hAnsi="Times New Roman" w:eastAsia="宋体" w:cs="Times New Roman"/>
      <w:szCs w:val="24"/>
      <w:lang w:val="zh-CN"/>
    </w:rPr>
  </w:style>
  <w:style w:type="character" w:customStyle="1" w:styleId="376">
    <w:name w:val="WW8Num29z1"/>
    <w:qFormat/>
    <w:uiPriority w:val="0"/>
    <w:rPr>
      <w:rFonts w:ascii="Wingdings 2" w:hAnsi="Wingdings 2" w:cs="StarSymbol"/>
      <w:sz w:val="18"/>
      <w:szCs w:val="18"/>
    </w:rPr>
  </w:style>
  <w:style w:type="character" w:customStyle="1" w:styleId="377">
    <w:name w:val="正文文本 Char3"/>
    <w:qFormat/>
    <w:uiPriority w:val="0"/>
    <w:rPr>
      <w:rFonts w:ascii="Times New Roman" w:hAnsi="Times New Roman" w:eastAsia="宋体" w:cs="Times New Roman"/>
      <w:szCs w:val="24"/>
    </w:rPr>
  </w:style>
  <w:style w:type="character" w:customStyle="1" w:styleId="378">
    <w:name w:val="WW8Num9z1"/>
    <w:qFormat/>
    <w:uiPriority w:val="0"/>
    <w:rPr>
      <w:rFonts w:ascii="Wingdings 2" w:hAnsi="Wingdings 2" w:cs="StarSymbol"/>
      <w:sz w:val="18"/>
      <w:szCs w:val="18"/>
    </w:rPr>
  </w:style>
  <w:style w:type="character" w:customStyle="1" w:styleId="379">
    <w:name w:val="日期 Char3"/>
    <w:qFormat/>
    <w:uiPriority w:val="0"/>
    <w:rPr>
      <w:rFonts w:ascii="Times New Roman" w:hAnsi="Times New Roman" w:eastAsia="宋体" w:cs="Times New Roman"/>
      <w:szCs w:val="24"/>
    </w:rPr>
  </w:style>
  <w:style w:type="character" w:customStyle="1" w:styleId="380">
    <w:name w:val="WW8Num5z1"/>
    <w:qFormat/>
    <w:uiPriority w:val="0"/>
    <w:rPr>
      <w:rFonts w:ascii="Wingdings 2" w:hAnsi="Wingdings 2" w:cs="StarSymbol"/>
      <w:sz w:val="18"/>
      <w:szCs w:val="18"/>
    </w:rPr>
  </w:style>
  <w:style w:type="character" w:customStyle="1" w:styleId="381">
    <w:name w:val="正文首行缩进 Char4"/>
    <w:basedOn w:val="377"/>
    <w:qFormat/>
    <w:uiPriority w:val="0"/>
    <w:rPr>
      <w:rFonts w:ascii="Times New Roman" w:hAnsi="Times New Roman" w:eastAsia="宋体" w:cs="Times New Roman"/>
      <w:szCs w:val="24"/>
    </w:rPr>
  </w:style>
  <w:style w:type="character" w:customStyle="1" w:styleId="382">
    <w:name w:val="标题 4 字符1"/>
    <w:qFormat/>
    <w:uiPriority w:val="9"/>
    <w:rPr>
      <w:rFonts w:ascii="仿宋" w:hAnsi="仿宋" w:eastAsia="仿宋"/>
      <w:b/>
      <w:bCs/>
      <w:kern w:val="2"/>
      <w:sz w:val="32"/>
      <w:szCs w:val="32"/>
    </w:rPr>
  </w:style>
  <w:style w:type="character" w:customStyle="1" w:styleId="383">
    <w:name w:val="正文文本 2 Char2"/>
    <w:qFormat/>
    <w:uiPriority w:val="0"/>
    <w:rPr>
      <w:rFonts w:ascii="Times New Roman" w:hAnsi="Times New Roman" w:eastAsia="宋体" w:cs="Times New Roman"/>
      <w:szCs w:val="24"/>
    </w:rPr>
  </w:style>
  <w:style w:type="character" w:customStyle="1" w:styleId="384">
    <w:name w:val="Bullets"/>
    <w:qFormat/>
    <w:uiPriority w:val="0"/>
    <w:rPr>
      <w:rFonts w:ascii="StarSymbol" w:hAnsi="StarSymbol" w:eastAsia="StarSymbol" w:cs="StarSymbol"/>
      <w:sz w:val="18"/>
      <w:szCs w:val="18"/>
    </w:rPr>
  </w:style>
  <w:style w:type="character" w:customStyle="1" w:styleId="385">
    <w:name w:val="正文文本 3 Char2"/>
    <w:qFormat/>
    <w:uiPriority w:val="0"/>
    <w:rPr>
      <w:rFonts w:ascii="Times New Roman" w:hAnsi="Times New Roman" w:eastAsia="宋体" w:cs="Times New Roman"/>
      <w:sz w:val="16"/>
      <w:szCs w:val="16"/>
    </w:rPr>
  </w:style>
  <w:style w:type="character" w:customStyle="1" w:styleId="386">
    <w:name w:val="WW8Num39z2"/>
    <w:qFormat/>
    <w:uiPriority w:val="0"/>
    <w:rPr>
      <w:rFonts w:ascii="StarSymbol" w:hAnsi="StarSymbol" w:cs="StarSymbol"/>
      <w:sz w:val="18"/>
      <w:szCs w:val="18"/>
    </w:rPr>
  </w:style>
  <w:style w:type="character" w:customStyle="1" w:styleId="387">
    <w:name w:val="正文文本缩进 2 Char3"/>
    <w:qFormat/>
    <w:uiPriority w:val="0"/>
    <w:rPr>
      <w:rFonts w:ascii="Times New Roman" w:hAnsi="Times New Roman" w:eastAsia="KaiTi_GB2312" w:cs="Times New Roman"/>
      <w:sz w:val="24"/>
      <w:szCs w:val="24"/>
    </w:rPr>
  </w:style>
  <w:style w:type="character" w:customStyle="1" w:styleId="388">
    <w:name w:val="WW8Num11z2"/>
    <w:qFormat/>
    <w:uiPriority w:val="0"/>
    <w:rPr>
      <w:rFonts w:ascii="StarSymbol" w:hAnsi="StarSymbol" w:cs="StarSymbol"/>
      <w:sz w:val="18"/>
      <w:szCs w:val="18"/>
    </w:rPr>
  </w:style>
  <w:style w:type="character" w:customStyle="1" w:styleId="389">
    <w:name w:val="正文文本缩进 3 Char2"/>
    <w:qFormat/>
    <w:uiPriority w:val="0"/>
    <w:rPr>
      <w:rFonts w:ascii="Times New Roman" w:hAnsi="Times New Roman" w:eastAsia="宋体" w:cs="Times New Roman"/>
      <w:sz w:val="16"/>
      <w:szCs w:val="16"/>
    </w:rPr>
  </w:style>
  <w:style w:type="character" w:customStyle="1" w:styleId="390">
    <w:name w:val="WW8Num4z1"/>
    <w:qFormat/>
    <w:uiPriority w:val="0"/>
    <w:rPr>
      <w:rFonts w:ascii="Wingdings" w:hAnsi="Wingdings"/>
    </w:rPr>
  </w:style>
  <w:style w:type="character" w:customStyle="1" w:styleId="391">
    <w:name w:val="方案正文 Char1"/>
    <w:link w:val="392"/>
    <w:qFormat/>
    <w:locked/>
    <w:uiPriority w:val="0"/>
    <w:rPr>
      <w:rFonts w:ascii="宋体" w:hAnsi="宋体" w:cs="宋体"/>
      <w:szCs w:val="28"/>
    </w:rPr>
  </w:style>
  <w:style w:type="paragraph" w:customStyle="1" w:styleId="392">
    <w:name w:val="方案正文"/>
    <w:basedOn w:val="1"/>
    <w:next w:val="1"/>
    <w:link w:val="391"/>
    <w:qFormat/>
    <w:uiPriority w:val="0"/>
    <w:pPr>
      <w:spacing w:line="440" w:lineRule="exact"/>
      <w:ind w:firstLine="200" w:firstLineChars="200"/>
      <w:jc w:val="left"/>
    </w:pPr>
    <w:rPr>
      <w:rFonts w:ascii="宋体" w:hAnsi="宋体" w:cs="宋体" w:eastAsiaTheme="minorEastAsia"/>
      <w:szCs w:val="28"/>
    </w:rPr>
  </w:style>
  <w:style w:type="character" w:customStyle="1" w:styleId="393">
    <w:name w:val="标题 8 字符1"/>
    <w:qFormat/>
    <w:uiPriority w:val="9"/>
    <w:rPr>
      <w:rFonts w:ascii="Arial" w:hAnsi="Arial" w:eastAsia="黑体" w:cs="Times New Roman"/>
      <w:sz w:val="24"/>
      <w:szCs w:val="24"/>
    </w:rPr>
  </w:style>
  <w:style w:type="character" w:customStyle="1" w:styleId="394">
    <w:name w:val="FA正文 Char"/>
    <w:link w:val="395"/>
    <w:qFormat/>
    <w:locked/>
    <w:uiPriority w:val="0"/>
    <w:rPr>
      <w:rFonts w:ascii="宋体" w:hAnsi="宋体"/>
      <w:spacing w:val="10"/>
      <w:sz w:val="24"/>
      <w:szCs w:val="24"/>
    </w:rPr>
  </w:style>
  <w:style w:type="paragraph" w:customStyle="1" w:styleId="395">
    <w:name w:val="FA正文"/>
    <w:basedOn w:val="1"/>
    <w:link w:val="394"/>
    <w:qFormat/>
    <w:uiPriority w:val="0"/>
    <w:pPr>
      <w:tabs>
        <w:tab w:val="left" w:pos="3375"/>
      </w:tabs>
      <w:spacing w:line="360" w:lineRule="auto"/>
      <w:ind w:firstLine="520" w:firstLineChars="200"/>
    </w:pPr>
    <w:rPr>
      <w:rFonts w:ascii="宋体" w:hAnsi="宋体" w:eastAsiaTheme="minorEastAsia" w:cstheme="minorBidi"/>
      <w:spacing w:val="10"/>
      <w:sz w:val="24"/>
    </w:rPr>
  </w:style>
  <w:style w:type="character" w:customStyle="1" w:styleId="396">
    <w:name w:val="WW8Num18z7"/>
    <w:qFormat/>
    <w:uiPriority w:val="0"/>
    <w:rPr>
      <w:rFonts w:ascii="Wingdings" w:hAnsi="Wingdings"/>
    </w:rPr>
  </w:style>
  <w:style w:type="character" w:customStyle="1" w:styleId="397">
    <w:name w:val="方案正文-样式 小四 行距: 1.5 倍行距 Char"/>
    <w:link w:val="398"/>
    <w:qFormat/>
    <w:locked/>
    <w:uiPriority w:val="0"/>
    <w:rPr>
      <w:sz w:val="24"/>
      <w:lang w:val="zh-CN"/>
    </w:rPr>
  </w:style>
  <w:style w:type="paragraph" w:customStyle="1" w:styleId="398">
    <w:name w:val="方案正文-样式 小四 行距: 1.5 倍行距"/>
    <w:basedOn w:val="1"/>
    <w:link w:val="397"/>
    <w:qFormat/>
    <w:uiPriority w:val="0"/>
    <w:pPr>
      <w:spacing w:before="260" w:after="260" w:line="360" w:lineRule="auto"/>
      <w:ind w:left="1134" w:firstLine="480" w:firstLineChars="200"/>
    </w:pPr>
    <w:rPr>
      <w:rFonts w:asciiTheme="minorHAnsi" w:hAnsiTheme="minorHAnsi" w:eastAsiaTheme="minorEastAsia" w:cstheme="minorBidi"/>
      <w:sz w:val="24"/>
      <w:szCs w:val="22"/>
      <w:lang w:val="zh-CN"/>
    </w:rPr>
  </w:style>
  <w:style w:type="character" w:customStyle="1" w:styleId="399">
    <w:name w:val="WW8Num36z2"/>
    <w:qFormat/>
    <w:uiPriority w:val="0"/>
    <w:rPr>
      <w:rFonts w:ascii="StarSymbol" w:hAnsi="StarSymbol" w:cs="StarSymbol"/>
      <w:sz w:val="18"/>
      <w:szCs w:val="18"/>
    </w:rPr>
  </w:style>
  <w:style w:type="character" w:customStyle="1" w:styleId="400">
    <w:name w:val="label_list1"/>
    <w:qFormat/>
    <w:uiPriority w:val="0"/>
  </w:style>
  <w:style w:type="character" w:customStyle="1" w:styleId="401">
    <w:name w:val="WW8Num9z0"/>
    <w:qFormat/>
    <w:uiPriority w:val="0"/>
    <w:rPr>
      <w:rFonts w:ascii="Wingdings" w:hAnsi="Wingdings" w:cs="StarSymbol"/>
      <w:sz w:val="18"/>
      <w:szCs w:val="18"/>
    </w:rPr>
  </w:style>
  <w:style w:type="character" w:customStyle="1" w:styleId="402">
    <w:name w:val="p11b1"/>
    <w:qFormat/>
    <w:uiPriority w:val="0"/>
    <w:rPr>
      <w:color w:val="000000"/>
      <w:spacing w:val="320"/>
      <w:sz w:val="20"/>
      <w:szCs w:val="20"/>
      <w:u w:val="none"/>
    </w:rPr>
  </w:style>
  <w:style w:type="character" w:customStyle="1" w:styleId="403">
    <w:name w:val="WW8Num8z1"/>
    <w:qFormat/>
    <w:uiPriority w:val="0"/>
    <w:rPr>
      <w:rFonts w:ascii="Wingdings 2" w:hAnsi="Wingdings 2" w:cs="StarSymbol"/>
      <w:sz w:val="18"/>
      <w:szCs w:val="18"/>
    </w:rPr>
  </w:style>
  <w:style w:type="character" w:customStyle="1" w:styleId="404">
    <w:name w:val="Indent Normal Char"/>
    <w:qFormat/>
    <w:uiPriority w:val="0"/>
    <w:rPr>
      <w:rFonts w:hint="eastAsia" w:ascii="宋体" w:hAnsi="宋体" w:eastAsia="宋体"/>
      <w:kern w:val="2"/>
      <w:sz w:val="21"/>
      <w:szCs w:val="24"/>
      <w:lang w:val="en-US" w:eastAsia="zh-CN" w:bidi="ar-SA"/>
    </w:rPr>
  </w:style>
  <w:style w:type="character" w:customStyle="1" w:styleId="405">
    <w:name w:val="标题 2 字符1"/>
    <w:qFormat/>
    <w:uiPriority w:val="0"/>
    <w:rPr>
      <w:rFonts w:ascii="楷体" w:eastAsia="楷体"/>
      <w:b/>
      <w:bCs/>
      <w:color w:val="000000"/>
      <w:kern w:val="2"/>
      <w:sz w:val="32"/>
      <w:szCs w:val="28"/>
    </w:rPr>
  </w:style>
  <w:style w:type="character" w:customStyle="1" w:styleId="406">
    <w:name w:val="large1"/>
    <w:qFormat/>
    <w:uiPriority w:val="0"/>
    <w:rPr>
      <w:rFonts w:hint="eastAsia" w:ascii="宋体" w:hAnsi="宋体" w:eastAsia="宋体"/>
      <w:sz w:val="22"/>
      <w:szCs w:val="22"/>
    </w:rPr>
  </w:style>
  <w:style w:type="character" w:customStyle="1" w:styleId="407">
    <w:name w:val="WW8Num32z1"/>
    <w:qFormat/>
    <w:uiPriority w:val="0"/>
    <w:rPr>
      <w:rFonts w:ascii="Wingdings 2" w:hAnsi="Wingdings 2" w:cs="StarSymbol"/>
      <w:sz w:val="18"/>
      <w:szCs w:val="18"/>
    </w:rPr>
  </w:style>
  <w:style w:type="character" w:customStyle="1" w:styleId="408">
    <w:name w:val="f141"/>
    <w:qFormat/>
    <w:uiPriority w:val="0"/>
    <w:rPr>
      <w:sz w:val="21"/>
      <w:szCs w:val="21"/>
    </w:rPr>
  </w:style>
  <w:style w:type="character" w:customStyle="1" w:styleId="409">
    <w:name w:val="WW8Num25z2"/>
    <w:qFormat/>
    <w:uiPriority w:val="0"/>
    <w:rPr>
      <w:rFonts w:ascii="StarSymbol" w:hAnsi="StarSymbol" w:cs="StarSymbol"/>
      <w:sz w:val="18"/>
      <w:szCs w:val="18"/>
    </w:rPr>
  </w:style>
  <w:style w:type="character" w:customStyle="1" w:styleId="410">
    <w:name w:val="14_black1"/>
    <w:qFormat/>
    <w:uiPriority w:val="0"/>
    <w:rPr>
      <w:color w:val="000000"/>
      <w:sz w:val="23"/>
      <w:szCs w:val="23"/>
    </w:rPr>
  </w:style>
  <w:style w:type="character" w:customStyle="1" w:styleId="411">
    <w:name w:val="WW8Num20z0"/>
    <w:qFormat/>
    <w:uiPriority w:val="0"/>
    <w:rPr>
      <w:rFonts w:ascii="Wingdings" w:hAnsi="Wingdings"/>
    </w:rPr>
  </w:style>
  <w:style w:type="character" w:customStyle="1" w:styleId="412">
    <w:name w:val="正文2 Char Char"/>
    <w:qFormat/>
    <w:uiPriority w:val="0"/>
    <w:rPr>
      <w:rFonts w:hint="eastAsia" w:ascii="仿宋_GB2312" w:eastAsia="仿宋_GB2312"/>
      <w:sz w:val="24"/>
    </w:rPr>
  </w:style>
  <w:style w:type="character" w:customStyle="1" w:styleId="413">
    <w:name w:val="WW8Num2z0"/>
    <w:qFormat/>
    <w:uiPriority w:val="0"/>
    <w:rPr>
      <w:rFonts w:ascii="Wingdings" w:hAnsi="Wingdings" w:cs="StarSymbol"/>
      <w:sz w:val="18"/>
      <w:szCs w:val="18"/>
    </w:rPr>
  </w:style>
  <w:style w:type="character" w:customStyle="1" w:styleId="414">
    <w:name w:val="mini-tree-nodetext2"/>
    <w:basedOn w:val="68"/>
    <w:qFormat/>
    <w:uiPriority w:val="0"/>
  </w:style>
  <w:style w:type="character" w:customStyle="1" w:styleId="415">
    <w:name w:val="WW8Num8z2"/>
    <w:qFormat/>
    <w:uiPriority w:val="0"/>
    <w:rPr>
      <w:rFonts w:ascii="StarSymbol" w:hAnsi="StarSymbol" w:cs="StarSymbol"/>
      <w:sz w:val="18"/>
      <w:szCs w:val="18"/>
    </w:rPr>
  </w:style>
  <w:style w:type="character" w:customStyle="1" w:styleId="416">
    <w:name w:val="before"/>
    <w:basedOn w:val="68"/>
    <w:qFormat/>
    <w:uiPriority w:val="0"/>
  </w:style>
  <w:style w:type="character" w:customStyle="1" w:styleId="417">
    <w:name w:val="WW8Num39z0"/>
    <w:qFormat/>
    <w:uiPriority w:val="0"/>
    <w:rPr>
      <w:rFonts w:ascii="Wingdings" w:hAnsi="Wingdings" w:cs="StarSymbol"/>
      <w:sz w:val="18"/>
      <w:szCs w:val="18"/>
    </w:rPr>
  </w:style>
  <w:style w:type="character" w:customStyle="1" w:styleId="418">
    <w:name w:val="first-child"/>
    <w:basedOn w:val="68"/>
    <w:qFormat/>
    <w:uiPriority w:val="0"/>
  </w:style>
  <w:style w:type="character" w:customStyle="1" w:styleId="419">
    <w:name w:val="WW8Num6z0"/>
    <w:qFormat/>
    <w:uiPriority w:val="0"/>
    <w:rPr>
      <w:rFonts w:ascii="Wingdings" w:hAnsi="Wingdings" w:cs="StarSymbol"/>
      <w:sz w:val="18"/>
      <w:szCs w:val="18"/>
    </w:rPr>
  </w:style>
  <w:style w:type="character" w:customStyle="1" w:styleId="420">
    <w:name w:val="icon501"/>
    <w:qFormat/>
    <w:uiPriority w:val="0"/>
    <w:rPr>
      <w:color w:val="A6A6A6"/>
      <w:sz w:val="27"/>
      <w:szCs w:val="27"/>
    </w:rPr>
  </w:style>
  <w:style w:type="character" w:customStyle="1" w:styleId="421">
    <w:name w:val="WW8Num36z0"/>
    <w:qFormat/>
    <w:uiPriority w:val="0"/>
    <w:rPr>
      <w:rFonts w:ascii="Wingdings" w:hAnsi="Wingdings" w:cs="StarSymbol"/>
      <w:sz w:val="18"/>
      <w:szCs w:val="18"/>
    </w:rPr>
  </w:style>
  <w:style w:type="character" w:customStyle="1" w:styleId="422">
    <w:name w:val="range-menu-item-main-content"/>
    <w:basedOn w:val="68"/>
    <w:qFormat/>
    <w:uiPriority w:val="0"/>
  </w:style>
  <w:style w:type="character" w:customStyle="1" w:styleId="423">
    <w:name w:val="WW8Num37z2"/>
    <w:qFormat/>
    <w:uiPriority w:val="0"/>
    <w:rPr>
      <w:rFonts w:ascii="StarSymbol" w:hAnsi="StarSymbol" w:cs="StarSymbol"/>
      <w:sz w:val="18"/>
      <w:szCs w:val="18"/>
    </w:rPr>
  </w:style>
  <w:style w:type="character" w:customStyle="1" w:styleId="424">
    <w:name w:val="first-child1"/>
    <w:basedOn w:val="68"/>
    <w:qFormat/>
    <w:uiPriority w:val="0"/>
  </w:style>
  <w:style w:type="character" w:customStyle="1" w:styleId="425">
    <w:name w:val="默认段落字体1"/>
    <w:qFormat/>
    <w:uiPriority w:val="0"/>
  </w:style>
  <w:style w:type="character" w:customStyle="1" w:styleId="426">
    <w:name w:val="active__1oyv"/>
    <w:qFormat/>
    <w:uiPriority w:val="0"/>
    <w:rPr>
      <w:color w:val="383838"/>
    </w:rPr>
  </w:style>
  <w:style w:type="character" w:customStyle="1" w:styleId="427">
    <w:name w:val="WW8Num36z1"/>
    <w:qFormat/>
    <w:uiPriority w:val="0"/>
    <w:rPr>
      <w:rFonts w:ascii="Wingdings 2" w:hAnsi="Wingdings 2" w:cs="StarSymbol"/>
      <w:sz w:val="18"/>
      <w:szCs w:val="18"/>
    </w:rPr>
  </w:style>
  <w:style w:type="character" w:customStyle="1" w:styleId="428">
    <w:name w:val="icon499"/>
    <w:qFormat/>
    <w:uiPriority w:val="0"/>
    <w:rPr>
      <w:color w:val="A6A6A6"/>
      <w:sz w:val="27"/>
      <w:szCs w:val="27"/>
    </w:rPr>
  </w:style>
  <w:style w:type="character" w:customStyle="1" w:styleId="429">
    <w:name w:val="main1"/>
    <w:qFormat/>
    <w:uiPriority w:val="0"/>
    <w:rPr>
      <w:rFonts w:hint="default" w:ascii="ˎ̥" w:hAnsi="ˎ̥" w:eastAsia="宋体"/>
      <w:b/>
      <w:kern w:val="2"/>
      <w:sz w:val="21"/>
      <w:szCs w:val="21"/>
      <w:lang w:val="en-US" w:eastAsia="zh-CN" w:bidi="ar-SA"/>
    </w:rPr>
  </w:style>
  <w:style w:type="character" w:customStyle="1" w:styleId="430">
    <w:name w:val="first-child2"/>
    <w:basedOn w:val="68"/>
    <w:qFormat/>
    <w:uiPriority w:val="0"/>
  </w:style>
  <w:style w:type="character" w:customStyle="1" w:styleId="431">
    <w:name w:val="文档结构图 字符1"/>
    <w:semiHidden/>
    <w:qFormat/>
    <w:locked/>
    <w:uiPriority w:val="99"/>
    <w:rPr>
      <w:rFonts w:ascii="Times New Roman" w:hAnsi="Times New Roman" w:eastAsia="方正仿宋_GBK" w:cs="Times New Roman"/>
      <w:sz w:val="24"/>
      <w:szCs w:val="24"/>
      <w:shd w:val="clear" w:color="auto" w:fill="000080"/>
    </w:rPr>
  </w:style>
  <w:style w:type="character" w:customStyle="1" w:styleId="432">
    <w:name w:val="icon500"/>
    <w:basedOn w:val="68"/>
    <w:qFormat/>
    <w:uiPriority w:val="0"/>
  </w:style>
  <w:style w:type="character" w:customStyle="1" w:styleId="433">
    <w:name w:val="WW8Num15z2"/>
    <w:qFormat/>
    <w:uiPriority w:val="0"/>
    <w:rPr>
      <w:rFonts w:ascii="StarSymbol" w:hAnsi="StarSymbol" w:cs="StarSymbol"/>
      <w:sz w:val="18"/>
      <w:szCs w:val="18"/>
    </w:rPr>
  </w:style>
  <w:style w:type="character" w:customStyle="1" w:styleId="434">
    <w:name w:val="range-menu-item-main-content1"/>
    <w:basedOn w:val="68"/>
    <w:qFormat/>
    <w:uiPriority w:val="0"/>
  </w:style>
  <w:style w:type="character" w:customStyle="1" w:styleId="435">
    <w:name w:val="WW8Num3z0"/>
    <w:qFormat/>
    <w:uiPriority w:val="0"/>
    <w:rPr>
      <w:rFonts w:ascii="Wingdings" w:hAnsi="Wingdings" w:cs="StarSymbol"/>
      <w:sz w:val="18"/>
      <w:szCs w:val="18"/>
    </w:rPr>
  </w:style>
  <w:style w:type="character" w:customStyle="1" w:styleId="436">
    <w:name w:val="overdue"/>
    <w:basedOn w:val="68"/>
    <w:qFormat/>
    <w:uiPriority w:val="0"/>
  </w:style>
  <w:style w:type="character" w:customStyle="1" w:styleId="437">
    <w:name w:val="正文文本 字符1"/>
    <w:semiHidden/>
    <w:qFormat/>
    <w:locked/>
    <w:uiPriority w:val="0"/>
    <w:rPr>
      <w:rFonts w:ascii="Times New Roman" w:hAnsi="Times New Roman" w:eastAsia="方正仿宋_GBK" w:cs="Times New Roman"/>
      <w:sz w:val="24"/>
      <w:szCs w:val="20"/>
    </w:rPr>
  </w:style>
  <w:style w:type="character" w:customStyle="1" w:styleId="438">
    <w:name w:val="overdue2"/>
    <w:basedOn w:val="68"/>
    <w:qFormat/>
    <w:uiPriority w:val="0"/>
  </w:style>
  <w:style w:type="character" w:customStyle="1" w:styleId="439">
    <w:name w:val="表头样式 Char"/>
    <w:qFormat/>
    <w:uiPriority w:val="0"/>
    <w:rPr>
      <w:rFonts w:hint="default" w:ascii="Arial" w:hAnsi="Arial" w:cs="Arial"/>
      <w:b/>
      <w:sz w:val="21"/>
      <w:szCs w:val="21"/>
    </w:rPr>
  </w:style>
  <w:style w:type="character" w:customStyle="1" w:styleId="440">
    <w:name w:val="dls-icon[data-role=icon]"/>
    <w:qFormat/>
    <w:uiPriority w:val="0"/>
    <w:rPr>
      <w:sz w:val="24"/>
      <w:szCs w:val="24"/>
    </w:rPr>
  </w:style>
  <w:style w:type="character" w:customStyle="1" w:styleId="441">
    <w:name w:val="maintext1"/>
    <w:qFormat/>
    <w:uiPriority w:val="0"/>
    <w:rPr>
      <w:rFonts w:hint="default" w:ascii="Arial" w:hAnsi="Arial" w:cs="Arial"/>
      <w:color w:val="000000"/>
      <w:sz w:val="18"/>
      <w:szCs w:val="18"/>
    </w:rPr>
  </w:style>
  <w:style w:type="character" w:customStyle="1" w:styleId="442">
    <w:name w:val="icon502"/>
    <w:qFormat/>
    <w:uiPriority w:val="0"/>
    <w:rPr>
      <w:color w:val="A6A6A6"/>
      <w:sz w:val="27"/>
      <w:szCs w:val="27"/>
    </w:rPr>
  </w:style>
  <w:style w:type="character" w:customStyle="1" w:styleId="443">
    <w:name w:val="tw4winMark"/>
    <w:qFormat/>
    <w:uiPriority w:val="0"/>
    <w:rPr>
      <w:rFonts w:hint="default" w:ascii="Courier New" w:hAnsi="Courier New" w:cs="Courier New"/>
      <w:vanish/>
      <w:color w:val="800080"/>
      <w:vertAlign w:val="subscript"/>
    </w:rPr>
  </w:style>
  <w:style w:type="character" w:customStyle="1" w:styleId="444">
    <w:name w:val="列表段落 字符"/>
    <w:link w:val="445"/>
    <w:qFormat/>
    <w:locked/>
    <w:uiPriority w:val="0"/>
    <w:rPr>
      <w:szCs w:val="24"/>
    </w:rPr>
  </w:style>
  <w:style w:type="paragraph" w:customStyle="1" w:styleId="445">
    <w:name w:val="列表段落1"/>
    <w:basedOn w:val="1"/>
    <w:link w:val="444"/>
    <w:qFormat/>
    <w:uiPriority w:val="0"/>
    <w:pPr>
      <w:ind w:firstLine="420" w:firstLineChars="200"/>
    </w:pPr>
    <w:rPr>
      <w:rFonts w:asciiTheme="minorHAnsi" w:hAnsiTheme="minorHAnsi" w:eastAsiaTheme="minorEastAsia" w:cstheme="minorBidi"/>
    </w:rPr>
  </w:style>
  <w:style w:type="character" w:customStyle="1" w:styleId="446">
    <w:name w:val="称呼 Char1"/>
    <w:qFormat/>
    <w:uiPriority w:val="0"/>
    <w:rPr>
      <w:kern w:val="2"/>
      <w:sz w:val="21"/>
    </w:rPr>
  </w:style>
  <w:style w:type="character" w:customStyle="1" w:styleId="447">
    <w:name w:val="批注主题 Char3"/>
    <w:qFormat/>
    <w:uiPriority w:val="99"/>
    <w:rPr>
      <w:rFonts w:ascii="Times New Roman" w:hAnsi="Times New Roman" w:eastAsia="宋体" w:cs="Times New Roman"/>
      <w:b/>
      <w:bCs/>
      <w:szCs w:val="24"/>
      <w:lang w:val="zh-CN"/>
    </w:rPr>
  </w:style>
  <w:style w:type="character" w:customStyle="1" w:styleId="448">
    <w:name w:val="正文Normal Char"/>
    <w:qFormat/>
    <w:uiPriority w:val="0"/>
    <w:rPr>
      <w:rFonts w:hint="default" w:ascii="Arial" w:hAnsi="Arial" w:cs="Arial"/>
      <w:kern w:val="2"/>
      <w:sz w:val="24"/>
      <w:szCs w:val="24"/>
    </w:rPr>
  </w:style>
  <w:style w:type="character" w:customStyle="1" w:styleId="449">
    <w:name w:val="定制正文 Arial 小四 首行缩进:  0.74 厘米 行距: 1.5 倍行距1 + 宋体 Char"/>
    <w:link w:val="450"/>
    <w:qFormat/>
    <w:uiPriority w:val="0"/>
    <w:rPr>
      <w:rFonts w:ascii="Arial" w:hAnsi="Arial" w:cs="宋体"/>
      <w:bCs/>
      <w:szCs w:val="21"/>
    </w:rPr>
  </w:style>
  <w:style w:type="paragraph" w:customStyle="1" w:styleId="450">
    <w:name w:val="定制正文 Arial 小四 首行缩进:  0.74 厘米 行距: 1.5 倍行距1 + 宋体"/>
    <w:basedOn w:val="1"/>
    <w:link w:val="449"/>
    <w:qFormat/>
    <w:uiPriority w:val="0"/>
    <w:pPr>
      <w:spacing w:line="360" w:lineRule="auto"/>
      <w:ind w:firstLine="420"/>
    </w:pPr>
    <w:rPr>
      <w:rFonts w:ascii="Arial" w:hAnsi="Arial" w:cs="宋体" w:eastAsiaTheme="minorEastAsia"/>
      <w:bCs/>
      <w:szCs w:val="21"/>
    </w:rPr>
  </w:style>
  <w:style w:type="character" w:customStyle="1" w:styleId="451">
    <w:name w:val="WW8Num16z1"/>
    <w:qFormat/>
    <w:uiPriority w:val="0"/>
    <w:rPr>
      <w:rFonts w:ascii="Wingdings" w:hAnsi="Wingdings"/>
    </w:rPr>
  </w:style>
  <w:style w:type="character" w:customStyle="1" w:styleId="452">
    <w:name w:val="Indent Normal Char1"/>
    <w:link w:val="453"/>
    <w:qFormat/>
    <w:locked/>
    <w:uiPriority w:val="0"/>
    <w:rPr>
      <w:sz w:val="24"/>
      <w:szCs w:val="24"/>
    </w:rPr>
  </w:style>
  <w:style w:type="paragraph" w:customStyle="1" w:styleId="453">
    <w:name w:val="Indent Normal"/>
    <w:basedOn w:val="1"/>
    <w:link w:val="452"/>
    <w:qFormat/>
    <w:uiPriority w:val="0"/>
    <w:pPr>
      <w:spacing w:line="360" w:lineRule="auto"/>
      <w:ind w:firstLine="150" w:firstLineChars="150"/>
    </w:pPr>
    <w:rPr>
      <w:rFonts w:asciiTheme="minorHAnsi" w:hAnsiTheme="minorHAnsi" w:eastAsiaTheme="minorEastAsia" w:cstheme="minorBidi"/>
      <w:sz w:val="24"/>
    </w:rPr>
  </w:style>
  <w:style w:type="character" w:customStyle="1" w:styleId="454">
    <w:name w:val="WW8Num7z2"/>
    <w:qFormat/>
    <w:uiPriority w:val="0"/>
    <w:rPr>
      <w:rFonts w:ascii="StarSymbol" w:hAnsi="StarSymbol" w:cs="StarSymbol"/>
      <w:sz w:val="18"/>
      <w:szCs w:val="18"/>
    </w:rPr>
  </w:style>
  <w:style w:type="character" w:customStyle="1" w:styleId="455">
    <w:name w:val="正文-new Char"/>
    <w:link w:val="456"/>
    <w:qFormat/>
    <w:uiPriority w:val="0"/>
    <w:rPr>
      <w:rFonts w:ascii="宋体" w:hAnsi="宋体" w:cs="宋体"/>
      <w:szCs w:val="21"/>
    </w:rPr>
  </w:style>
  <w:style w:type="paragraph" w:customStyle="1" w:styleId="456">
    <w:name w:val="正文-new"/>
    <w:basedOn w:val="1"/>
    <w:link w:val="455"/>
    <w:qFormat/>
    <w:uiPriority w:val="0"/>
    <w:pPr>
      <w:spacing w:line="360" w:lineRule="auto"/>
      <w:ind w:firstLine="425"/>
    </w:pPr>
    <w:rPr>
      <w:rFonts w:ascii="宋体" w:hAnsi="宋体" w:cs="宋体" w:eastAsiaTheme="minorEastAsia"/>
      <w:szCs w:val="21"/>
    </w:rPr>
  </w:style>
  <w:style w:type="character" w:customStyle="1" w:styleId="457">
    <w:name w:val="WW8Num24z0"/>
    <w:qFormat/>
    <w:uiPriority w:val="0"/>
    <w:rPr>
      <w:rFonts w:ascii="Wingdings" w:hAnsi="Wingdings" w:cs="StarSymbol"/>
      <w:sz w:val="18"/>
      <w:szCs w:val="18"/>
    </w:rPr>
  </w:style>
  <w:style w:type="character" w:customStyle="1" w:styleId="458">
    <w:name w:val="_正文段落 Char"/>
    <w:qFormat/>
    <w:uiPriority w:val="0"/>
    <w:rPr>
      <w:sz w:val="24"/>
      <w:szCs w:val="24"/>
    </w:rPr>
  </w:style>
  <w:style w:type="character" w:customStyle="1" w:styleId="459">
    <w:name w:val="WW8Num33z2"/>
    <w:qFormat/>
    <w:uiPriority w:val="0"/>
    <w:rPr>
      <w:rFonts w:ascii="StarSymbol" w:hAnsi="StarSymbol" w:cs="StarSymbol"/>
      <w:sz w:val="18"/>
      <w:szCs w:val="18"/>
    </w:rPr>
  </w:style>
  <w:style w:type="character" w:customStyle="1" w:styleId="460">
    <w:name w:val="样式 宋体 小四 段前: 7.8 磅 行距: 1.5 倍行距 Char"/>
    <w:link w:val="461"/>
    <w:qFormat/>
    <w:uiPriority w:val="0"/>
    <w:rPr>
      <w:rFonts w:ascii="宋体" w:hAnsi="宋体"/>
      <w:szCs w:val="21"/>
    </w:rPr>
  </w:style>
  <w:style w:type="paragraph" w:customStyle="1" w:styleId="461">
    <w:name w:val="样式 宋体 小四 段前: 7.8 磅 行距: 1.5 倍行距"/>
    <w:basedOn w:val="1"/>
    <w:link w:val="460"/>
    <w:qFormat/>
    <w:uiPriority w:val="0"/>
    <w:pPr>
      <w:spacing w:line="360" w:lineRule="auto"/>
      <w:ind w:firstLine="420" w:firstLineChars="200"/>
      <w:jc w:val="left"/>
    </w:pPr>
    <w:rPr>
      <w:rFonts w:ascii="宋体" w:hAnsi="宋体" w:eastAsiaTheme="minorEastAsia" w:cstheme="minorBidi"/>
      <w:szCs w:val="21"/>
    </w:rPr>
  </w:style>
  <w:style w:type="character" w:customStyle="1" w:styleId="462">
    <w:name w:val="WW8Num38z1"/>
    <w:qFormat/>
    <w:uiPriority w:val="0"/>
    <w:rPr>
      <w:rFonts w:ascii="Wingdings 2" w:hAnsi="Wingdings 2" w:cs="StarSymbol"/>
      <w:sz w:val="18"/>
      <w:szCs w:val="18"/>
    </w:rPr>
  </w:style>
  <w:style w:type="character" w:customStyle="1" w:styleId="463">
    <w:name w:val="表格样式 宋体 5号 Char"/>
    <w:link w:val="464"/>
    <w:qFormat/>
    <w:uiPriority w:val="0"/>
    <w:rPr>
      <w:rFonts w:ascii="宋体" w:hAnsi="宋体"/>
      <w:szCs w:val="21"/>
      <w:lang w:val="zh-CN"/>
    </w:rPr>
  </w:style>
  <w:style w:type="paragraph" w:customStyle="1" w:styleId="464">
    <w:name w:val="表格样式 宋体 5号"/>
    <w:basedOn w:val="1"/>
    <w:link w:val="463"/>
    <w:qFormat/>
    <w:uiPriority w:val="0"/>
    <w:pPr>
      <w:jc w:val="left"/>
    </w:pPr>
    <w:rPr>
      <w:rFonts w:ascii="宋体" w:hAnsi="宋体" w:eastAsiaTheme="minorEastAsia" w:cstheme="minorBidi"/>
      <w:szCs w:val="21"/>
      <w:lang w:val="zh-CN"/>
    </w:rPr>
  </w:style>
  <w:style w:type="character" w:customStyle="1" w:styleId="465">
    <w:name w:val="WW8Num7z1"/>
    <w:qFormat/>
    <w:uiPriority w:val="0"/>
    <w:rPr>
      <w:rFonts w:ascii="Wingdings 2" w:hAnsi="Wingdings 2" w:cs="StarSymbol"/>
      <w:sz w:val="18"/>
      <w:szCs w:val="18"/>
    </w:rPr>
  </w:style>
  <w:style w:type="character" w:customStyle="1" w:styleId="466">
    <w:name w:val="样式 宋体 四号"/>
    <w:qFormat/>
    <w:uiPriority w:val="0"/>
    <w:rPr>
      <w:rFonts w:ascii="宋体" w:hAnsi="宋体" w:eastAsia="仿宋_GB2312"/>
      <w:sz w:val="28"/>
    </w:rPr>
  </w:style>
  <w:style w:type="character" w:customStyle="1" w:styleId="467">
    <w:name w:val="WW8Num17z2"/>
    <w:qFormat/>
    <w:uiPriority w:val="0"/>
    <w:rPr>
      <w:rFonts w:ascii="StarSymbol" w:hAnsi="StarSymbol" w:cs="StarSymbol"/>
      <w:sz w:val="18"/>
      <w:szCs w:val="18"/>
    </w:rPr>
  </w:style>
  <w:style w:type="character" w:customStyle="1" w:styleId="468">
    <w:name w:val="我的正文 Char"/>
    <w:link w:val="469"/>
    <w:qFormat/>
    <w:uiPriority w:val="0"/>
    <w:rPr>
      <w:rFonts w:ascii="Arial" w:hAnsi="Arial"/>
      <w:sz w:val="24"/>
      <w:szCs w:val="18"/>
    </w:rPr>
  </w:style>
  <w:style w:type="paragraph" w:customStyle="1" w:styleId="469">
    <w:name w:val="我的正文"/>
    <w:basedOn w:val="1"/>
    <w:link w:val="468"/>
    <w:qFormat/>
    <w:uiPriority w:val="0"/>
    <w:pPr>
      <w:widowControl/>
      <w:spacing w:line="360" w:lineRule="auto"/>
      <w:ind w:firstLine="200" w:firstLineChars="200"/>
    </w:pPr>
    <w:rPr>
      <w:rFonts w:ascii="Arial" w:hAnsi="Arial" w:eastAsiaTheme="minorEastAsia" w:cstheme="minorBidi"/>
      <w:sz w:val="24"/>
      <w:szCs w:val="18"/>
    </w:rPr>
  </w:style>
  <w:style w:type="character" w:customStyle="1" w:styleId="470">
    <w:name w:val="WW8Num10z1"/>
    <w:qFormat/>
    <w:uiPriority w:val="0"/>
    <w:rPr>
      <w:rFonts w:ascii="Wingdings 2" w:hAnsi="Wingdings 2" w:cs="StarSymbol"/>
      <w:sz w:val="18"/>
      <w:szCs w:val="18"/>
    </w:rPr>
  </w:style>
  <w:style w:type="character" w:customStyle="1" w:styleId="471">
    <w:name w:val="脚注文本 字符"/>
    <w:qFormat/>
    <w:uiPriority w:val="0"/>
    <w:rPr>
      <w:rFonts w:ascii="Times New Roman" w:hAnsi="Times New Roman" w:eastAsia="宋体" w:cs="Times New Roman"/>
      <w:sz w:val="18"/>
      <w:szCs w:val="18"/>
    </w:rPr>
  </w:style>
  <w:style w:type="character" w:customStyle="1" w:styleId="472">
    <w:name w:val="WW8Num27z0"/>
    <w:qFormat/>
    <w:uiPriority w:val="0"/>
    <w:rPr>
      <w:rFonts w:ascii="Wingdings" w:hAnsi="Wingdings" w:cs="StarSymbol"/>
      <w:sz w:val="18"/>
      <w:szCs w:val="18"/>
    </w:rPr>
  </w:style>
  <w:style w:type="character" w:customStyle="1" w:styleId="473">
    <w:name w:val="脚注文本 Char2"/>
    <w:qFormat/>
    <w:uiPriority w:val="0"/>
    <w:rPr>
      <w:rFonts w:ascii="Times New Roman" w:hAnsi="Times New Roman" w:eastAsia="宋体" w:cs="Times New Roman"/>
      <w:sz w:val="18"/>
      <w:szCs w:val="18"/>
    </w:rPr>
  </w:style>
  <w:style w:type="character" w:customStyle="1" w:styleId="474">
    <w:name w:val="WW8Num10z2"/>
    <w:qFormat/>
    <w:uiPriority w:val="0"/>
    <w:rPr>
      <w:rFonts w:ascii="StarSymbol" w:hAnsi="StarSymbol" w:cs="StarSymbol"/>
      <w:sz w:val="18"/>
      <w:szCs w:val="18"/>
    </w:rPr>
  </w:style>
  <w:style w:type="character" w:customStyle="1" w:styleId="475">
    <w:name w:val="HTML 地址 字符"/>
    <w:qFormat/>
    <w:uiPriority w:val="0"/>
    <w:rPr>
      <w:rFonts w:ascii="Times New Roman" w:hAnsi="Times New Roman" w:eastAsia="宋体" w:cs="Times New Roman"/>
      <w:i/>
      <w:iCs/>
      <w:szCs w:val="24"/>
    </w:rPr>
  </w:style>
  <w:style w:type="character" w:customStyle="1" w:styleId="476">
    <w:name w:val="pi1"/>
    <w:qFormat/>
    <w:uiPriority w:val="0"/>
    <w:rPr>
      <w:color w:val="0000FF"/>
    </w:rPr>
  </w:style>
  <w:style w:type="character" w:customStyle="1" w:styleId="477">
    <w:name w:val="HTML 地址 Char2"/>
    <w:qFormat/>
    <w:uiPriority w:val="0"/>
    <w:rPr>
      <w:i/>
      <w:iCs/>
      <w:szCs w:val="24"/>
    </w:rPr>
  </w:style>
  <w:style w:type="character" w:customStyle="1" w:styleId="478">
    <w:name w:val="WW-Absatz-Standardschriftart"/>
    <w:qFormat/>
    <w:uiPriority w:val="0"/>
  </w:style>
  <w:style w:type="character" w:customStyle="1" w:styleId="479">
    <w:name w:val="HTML 预设格式 字符"/>
    <w:qFormat/>
    <w:uiPriority w:val="0"/>
    <w:rPr>
      <w:rFonts w:ascii="Courier New" w:hAnsi="Courier New" w:eastAsia="宋体" w:cs="Courier New"/>
      <w:sz w:val="20"/>
      <w:szCs w:val="20"/>
    </w:rPr>
  </w:style>
  <w:style w:type="character" w:customStyle="1" w:styleId="480">
    <w:name w:val="WW8Num27z1"/>
    <w:qFormat/>
    <w:uiPriority w:val="0"/>
    <w:rPr>
      <w:rFonts w:ascii="Wingdings 2" w:hAnsi="Wingdings 2" w:cs="StarSymbol"/>
      <w:sz w:val="18"/>
      <w:szCs w:val="18"/>
    </w:rPr>
  </w:style>
  <w:style w:type="character" w:customStyle="1" w:styleId="481">
    <w:name w:val="HTML 预设格式 Char2"/>
    <w:qFormat/>
    <w:uiPriority w:val="0"/>
    <w:rPr>
      <w:rFonts w:ascii="Courier New" w:hAnsi="Courier New" w:cs="Courier New"/>
    </w:rPr>
  </w:style>
  <w:style w:type="character" w:customStyle="1" w:styleId="482">
    <w:name w:val="WW8Num20z2"/>
    <w:qFormat/>
    <w:uiPriority w:val="0"/>
    <w:rPr>
      <w:rFonts w:ascii="StarSymbol" w:hAnsi="StarSymbol" w:cs="StarSymbol"/>
      <w:sz w:val="18"/>
      <w:szCs w:val="18"/>
    </w:rPr>
  </w:style>
  <w:style w:type="character" w:customStyle="1" w:styleId="483">
    <w:name w:val="发布"/>
    <w:qFormat/>
    <w:uiPriority w:val="0"/>
    <w:rPr>
      <w:rFonts w:ascii="黑体" w:eastAsia="黑体"/>
      <w:spacing w:val="22"/>
      <w:w w:val="100"/>
      <w:position w:val="3"/>
      <w:sz w:val="28"/>
    </w:rPr>
  </w:style>
  <w:style w:type="character" w:customStyle="1" w:styleId="484">
    <w:name w:val="WW8Num29z0"/>
    <w:qFormat/>
    <w:uiPriority w:val="0"/>
    <w:rPr>
      <w:rFonts w:ascii="Wingdings" w:hAnsi="Wingdings" w:cs="StarSymbol"/>
      <w:sz w:val="18"/>
      <w:szCs w:val="18"/>
    </w:rPr>
  </w:style>
  <w:style w:type="character" w:customStyle="1" w:styleId="485">
    <w:name w:val="EmailStyle87"/>
    <w:qFormat/>
    <w:uiPriority w:val="0"/>
    <w:rPr>
      <w:rFonts w:ascii="Arial" w:hAnsi="Arial" w:eastAsia="宋体" w:cs="Arial"/>
      <w:color w:val="auto"/>
      <w:sz w:val="20"/>
    </w:rPr>
  </w:style>
  <w:style w:type="character" w:customStyle="1" w:styleId="486">
    <w:name w:val="WW8Num24z2"/>
    <w:qFormat/>
    <w:uiPriority w:val="0"/>
    <w:rPr>
      <w:rFonts w:ascii="StarSymbol" w:hAnsi="StarSymbol" w:cs="StarSymbol"/>
      <w:sz w:val="18"/>
      <w:szCs w:val="18"/>
    </w:rPr>
  </w:style>
  <w:style w:type="character" w:customStyle="1" w:styleId="487">
    <w:name w:val="EmailStyle88"/>
    <w:qFormat/>
    <w:uiPriority w:val="0"/>
    <w:rPr>
      <w:rFonts w:ascii="Arial" w:hAnsi="Arial" w:eastAsia="宋体" w:cs="Arial"/>
      <w:color w:val="auto"/>
      <w:sz w:val="20"/>
    </w:rPr>
  </w:style>
  <w:style w:type="character" w:customStyle="1" w:styleId="488">
    <w:name w:val="称呼 字符1"/>
    <w:qFormat/>
    <w:uiPriority w:val="0"/>
    <w:rPr>
      <w:rFonts w:ascii="Times New Roman" w:hAnsi="Times New Roman" w:eastAsia="宋体" w:cs="Times New Roman"/>
      <w:szCs w:val="24"/>
    </w:rPr>
  </w:style>
  <w:style w:type="character" w:customStyle="1" w:styleId="489">
    <w:name w:val="FA正文 Char Char"/>
    <w:qFormat/>
    <w:uiPriority w:val="0"/>
    <w:rPr>
      <w:rFonts w:hAnsi="宋体" w:cs="宋体"/>
      <w:kern w:val="2"/>
      <w:sz w:val="24"/>
      <w:szCs w:val="21"/>
    </w:rPr>
  </w:style>
  <w:style w:type="character" w:customStyle="1" w:styleId="490">
    <w:name w:val="副标题 字符1"/>
    <w:qFormat/>
    <w:uiPriority w:val="0"/>
    <w:rPr>
      <w:b/>
      <w:bCs/>
      <w:kern w:val="28"/>
      <w:sz w:val="32"/>
      <w:szCs w:val="32"/>
    </w:rPr>
  </w:style>
  <w:style w:type="character" w:customStyle="1" w:styleId="491">
    <w:name w:val="注释标题 字符"/>
    <w:qFormat/>
    <w:uiPriority w:val="0"/>
    <w:rPr>
      <w:rFonts w:ascii="Times New Roman" w:hAnsi="Times New Roman" w:eastAsia="宋体" w:cs="Times New Roman"/>
      <w:szCs w:val="24"/>
    </w:rPr>
  </w:style>
  <w:style w:type="character" w:customStyle="1" w:styleId="492">
    <w:name w:val="正文文本首行缩进 2 字符1"/>
    <w:basedOn w:val="362"/>
    <w:qFormat/>
    <w:uiPriority w:val="0"/>
    <w:rPr>
      <w:rFonts w:ascii="Times New Roman" w:hAnsi="Times New Roman" w:eastAsia="宋体" w:cs="Times New Roman"/>
      <w:szCs w:val="24"/>
      <w:lang w:val="zh-CN" w:eastAsia="zh-CN"/>
    </w:rPr>
  </w:style>
  <w:style w:type="character" w:customStyle="1" w:styleId="493">
    <w:name w:val="注释标题 Char3"/>
    <w:qFormat/>
    <w:uiPriority w:val="0"/>
    <w:rPr>
      <w:szCs w:val="24"/>
    </w:rPr>
  </w:style>
  <w:style w:type="character" w:customStyle="1" w:styleId="494">
    <w:name w:val="Char Char312"/>
    <w:qFormat/>
    <w:uiPriority w:val="0"/>
    <w:rPr>
      <w:rFonts w:eastAsia="宋体"/>
      <w:kern w:val="2"/>
      <w:sz w:val="21"/>
      <w:szCs w:val="24"/>
      <w:lang w:val="en-US" w:eastAsia="zh-CN" w:bidi="ar-SA"/>
    </w:rPr>
  </w:style>
  <w:style w:type="character" w:customStyle="1" w:styleId="495">
    <w:name w:val="EmailStyle127"/>
    <w:qFormat/>
    <w:uiPriority w:val="0"/>
    <w:rPr>
      <w:rFonts w:ascii="Arial" w:hAnsi="Arial" w:eastAsia="宋体" w:cs="Arial"/>
      <w:color w:val="auto"/>
      <w:sz w:val="20"/>
    </w:rPr>
  </w:style>
  <w:style w:type="character" w:customStyle="1" w:styleId="496">
    <w:name w:val="!BECC正文 Char"/>
    <w:link w:val="497"/>
    <w:qFormat/>
    <w:locked/>
    <w:uiPriority w:val="0"/>
    <w:rPr>
      <w:sz w:val="24"/>
      <w:szCs w:val="24"/>
    </w:rPr>
  </w:style>
  <w:style w:type="paragraph" w:customStyle="1" w:styleId="497">
    <w:name w:val="!BECC正文"/>
    <w:basedOn w:val="1"/>
    <w:link w:val="496"/>
    <w:qFormat/>
    <w:uiPriority w:val="0"/>
    <w:pPr>
      <w:tabs>
        <w:tab w:val="left" w:pos="0"/>
      </w:tabs>
      <w:spacing w:beforeLines="50" w:line="360" w:lineRule="auto"/>
      <w:ind w:firstLine="200" w:firstLineChars="200"/>
      <w:contextualSpacing/>
    </w:pPr>
    <w:rPr>
      <w:rFonts w:asciiTheme="minorHAnsi" w:hAnsiTheme="minorHAnsi" w:eastAsiaTheme="minorEastAsia" w:cstheme="minorBidi"/>
      <w:sz w:val="24"/>
    </w:rPr>
  </w:style>
  <w:style w:type="character" w:customStyle="1" w:styleId="498">
    <w:name w:val="EmailStyle128"/>
    <w:qFormat/>
    <w:uiPriority w:val="0"/>
    <w:rPr>
      <w:rFonts w:ascii="Arial" w:hAnsi="Arial" w:eastAsia="宋体" w:cs="Arial"/>
      <w:color w:val="auto"/>
      <w:sz w:val="20"/>
    </w:rPr>
  </w:style>
  <w:style w:type="character" w:customStyle="1" w:styleId="499">
    <w:name w:val="ordinary-span-edit2"/>
    <w:qFormat/>
    <w:uiPriority w:val="0"/>
  </w:style>
  <w:style w:type="character" w:customStyle="1" w:styleId="500">
    <w:name w:val="标题 2 Char1"/>
    <w:qFormat/>
    <w:uiPriority w:val="0"/>
    <w:rPr>
      <w:b/>
      <w:bCs/>
      <w:kern w:val="2"/>
      <w:sz w:val="30"/>
      <w:szCs w:val="32"/>
    </w:rPr>
  </w:style>
  <w:style w:type="character" w:customStyle="1" w:styleId="501">
    <w:name w:val="!RepPar_alt+p Char"/>
    <w:link w:val="502"/>
    <w:qFormat/>
    <w:locked/>
    <w:uiPriority w:val="0"/>
    <w:rPr>
      <w:sz w:val="24"/>
      <w:szCs w:val="24"/>
      <w:lang w:val="zh-CN"/>
    </w:rPr>
  </w:style>
  <w:style w:type="paragraph" w:customStyle="1" w:styleId="502">
    <w:name w:val="!RepPar_alt+p"/>
    <w:basedOn w:val="1"/>
    <w:link w:val="501"/>
    <w:qFormat/>
    <w:uiPriority w:val="0"/>
    <w:pPr>
      <w:spacing w:line="360" w:lineRule="auto"/>
      <w:ind w:firstLine="200" w:firstLineChars="200"/>
    </w:pPr>
    <w:rPr>
      <w:rFonts w:asciiTheme="minorHAnsi" w:hAnsiTheme="minorHAnsi" w:eastAsiaTheme="minorEastAsia" w:cstheme="minorBidi"/>
      <w:sz w:val="24"/>
      <w:lang w:val="zh-CN"/>
    </w:rPr>
  </w:style>
  <w:style w:type="character" w:customStyle="1" w:styleId="503">
    <w:name w:val="bz-content1"/>
    <w:qFormat/>
    <w:uiPriority w:val="0"/>
    <w:rPr>
      <w:sz w:val="20"/>
      <w:szCs w:val="20"/>
      <w:u w:val="none"/>
    </w:rPr>
  </w:style>
  <w:style w:type="character" w:customStyle="1" w:styleId="504">
    <w:name w:val="highlight1"/>
    <w:qFormat/>
    <w:uiPriority w:val="0"/>
    <w:rPr>
      <w:shd w:val="clear" w:color="auto" w:fill="FFFF00"/>
    </w:rPr>
  </w:style>
  <w:style w:type="character" w:customStyle="1" w:styleId="505">
    <w:name w:val="Char Char3"/>
    <w:qFormat/>
    <w:uiPriority w:val="0"/>
    <w:rPr>
      <w:rFonts w:eastAsia="宋体"/>
      <w:kern w:val="2"/>
      <w:sz w:val="21"/>
      <w:szCs w:val="24"/>
      <w:lang w:val="en-US" w:eastAsia="zh-CN" w:bidi="ar-SA"/>
    </w:rPr>
  </w:style>
  <w:style w:type="character" w:customStyle="1" w:styleId="506">
    <w:name w:val="highlight"/>
    <w:qFormat/>
    <w:uiPriority w:val="0"/>
  </w:style>
  <w:style w:type="character" w:customStyle="1" w:styleId="507">
    <w:name w:val="style12"/>
    <w:qFormat/>
    <w:uiPriority w:val="0"/>
  </w:style>
  <w:style w:type="character" w:customStyle="1" w:styleId="508">
    <w:name w:val="样式1 Char"/>
    <w:link w:val="509"/>
    <w:qFormat/>
    <w:uiPriority w:val="0"/>
    <w:rPr>
      <w:sz w:val="24"/>
      <w:szCs w:val="24"/>
    </w:rPr>
  </w:style>
  <w:style w:type="paragraph" w:customStyle="1" w:styleId="509">
    <w:name w:val="样式1"/>
    <w:basedOn w:val="1"/>
    <w:link w:val="508"/>
    <w:qFormat/>
    <w:uiPriority w:val="0"/>
    <w:pPr>
      <w:spacing w:line="300" w:lineRule="auto"/>
      <w:ind w:firstLine="480" w:firstLineChars="200"/>
    </w:pPr>
    <w:rPr>
      <w:rFonts w:asciiTheme="minorHAnsi" w:hAnsiTheme="minorHAnsi" w:eastAsiaTheme="minorEastAsia" w:cstheme="minorBidi"/>
      <w:sz w:val="24"/>
    </w:rPr>
  </w:style>
  <w:style w:type="character" w:customStyle="1" w:styleId="510">
    <w:name w:val="font201"/>
    <w:qFormat/>
    <w:uiPriority w:val="0"/>
    <w:rPr>
      <w:spacing w:val="300"/>
    </w:rPr>
  </w:style>
  <w:style w:type="character" w:customStyle="1" w:styleId="511">
    <w:name w:val="明显强调1"/>
    <w:qFormat/>
    <w:uiPriority w:val="0"/>
    <w:rPr>
      <w:i/>
      <w:iCs/>
      <w:color w:val="5B9BD5"/>
    </w:rPr>
  </w:style>
  <w:style w:type="character" w:customStyle="1" w:styleId="512">
    <w:name w:val="lawsitemtext1"/>
    <w:qFormat/>
    <w:uiPriority w:val="0"/>
    <w:rPr>
      <w:color w:val="696969"/>
      <w:spacing w:val="280"/>
      <w:sz w:val="21"/>
      <w:szCs w:val="21"/>
    </w:rPr>
  </w:style>
  <w:style w:type="character" w:customStyle="1" w:styleId="513">
    <w:name w:val="文字 Char Char"/>
    <w:link w:val="514"/>
    <w:qFormat/>
    <w:uiPriority w:val="0"/>
    <w:rPr>
      <w:rFonts w:ascii="KaiTi_GB2312" w:eastAsia="KaiTi_GB2312"/>
      <w:sz w:val="28"/>
    </w:rPr>
  </w:style>
  <w:style w:type="paragraph" w:customStyle="1" w:styleId="514">
    <w:name w:val="文字"/>
    <w:basedOn w:val="1"/>
    <w:link w:val="513"/>
    <w:qFormat/>
    <w:uiPriority w:val="0"/>
    <w:pPr>
      <w:tabs>
        <w:tab w:val="left" w:pos="8520"/>
      </w:tabs>
      <w:spacing w:line="312" w:lineRule="auto"/>
      <w:ind w:right="-210" w:firstLine="556"/>
    </w:pPr>
    <w:rPr>
      <w:rFonts w:ascii="KaiTi_GB2312" w:eastAsia="KaiTi_GB2312" w:hAnsiTheme="minorHAnsi" w:cstheme="minorBidi"/>
      <w:sz w:val="28"/>
      <w:szCs w:val="22"/>
    </w:rPr>
  </w:style>
  <w:style w:type="character" w:customStyle="1" w:styleId="515">
    <w:name w:val="l151"/>
    <w:qFormat/>
    <w:uiPriority w:val="0"/>
  </w:style>
  <w:style w:type="character" w:customStyle="1" w:styleId="516">
    <w:name w:val="Char Char31"/>
    <w:qFormat/>
    <w:uiPriority w:val="0"/>
    <w:rPr>
      <w:rFonts w:eastAsia="宋体"/>
      <w:kern w:val="2"/>
      <w:sz w:val="21"/>
      <w:szCs w:val="24"/>
      <w:lang w:val="en-US" w:eastAsia="zh-CN" w:bidi="ar-SA"/>
    </w:rPr>
  </w:style>
  <w:style w:type="character" w:customStyle="1" w:styleId="517">
    <w:name w:val="EmailStyle891"/>
    <w:qFormat/>
    <w:uiPriority w:val="0"/>
    <w:rPr>
      <w:rFonts w:ascii="Arial" w:hAnsi="Arial" w:eastAsia="宋体" w:cs="Arial"/>
      <w:color w:val="auto"/>
      <w:sz w:val="20"/>
    </w:rPr>
  </w:style>
  <w:style w:type="character" w:customStyle="1" w:styleId="518">
    <w:name w:val="一级条标题 Char"/>
    <w:qFormat/>
    <w:locked/>
    <w:uiPriority w:val="0"/>
    <w:rPr>
      <w:rFonts w:ascii="黑体" w:hAnsi="Times New Roman" w:eastAsia="黑体" w:cs="Times New Roman"/>
      <w:kern w:val="0"/>
      <w:szCs w:val="20"/>
    </w:rPr>
  </w:style>
  <w:style w:type="character" w:customStyle="1" w:styleId="519">
    <w:name w:val="EmailStyle901"/>
    <w:qFormat/>
    <w:uiPriority w:val="0"/>
    <w:rPr>
      <w:rFonts w:ascii="Arial" w:hAnsi="Arial" w:eastAsia="宋体" w:cs="Arial"/>
      <w:color w:val="auto"/>
      <w:sz w:val="20"/>
    </w:rPr>
  </w:style>
  <w:style w:type="character" w:customStyle="1" w:styleId="520">
    <w:name w:val="章标题 Char"/>
    <w:link w:val="199"/>
    <w:qFormat/>
    <w:locked/>
    <w:uiPriority w:val="0"/>
    <w:rPr>
      <w:rFonts w:ascii="黑体" w:eastAsia="黑体"/>
    </w:rPr>
  </w:style>
  <w:style w:type="character" w:customStyle="1" w:styleId="521">
    <w:name w:val="small1"/>
    <w:qFormat/>
    <w:uiPriority w:val="0"/>
    <w:rPr>
      <w:rFonts w:hint="default" w:ascii="Verdana" w:hAnsi="Verdana"/>
      <w:sz w:val="18"/>
      <w:szCs w:val="18"/>
    </w:rPr>
  </w:style>
  <w:style w:type="character" w:customStyle="1" w:styleId="522">
    <w:name w:val="二级条标题 Char"/>
    <w:qFormat/>
    <w:uiPriority w:val="0"/>
    <w:rPr>
      <w:rFonts w:ascii="黑体" w:hAnsi="Times New Roman" w:eastAsia="黑体" w:cs="Times New Roman"/>
      <w:kern w:val="0"/>
      <w:szCs w:val="20"/>
    </w:rPr>
  </w:style>
  <w:style w:type="character" w:customStyle="1" w:styleId="523">
    <w:name w:val="fnt1"/>
    <w:qFormat/>
    <w:uiPriority w:val="0"/>
    <w:rPr>
      <w:rFonts w:hint="default" w:ascii="Verdana" w:hAnsi="Verdana"/>
      <w:color w:val="666666"/>
      <w:sz w:val="18"/>
      <w:szCs w:val="18"/>
    </w:rPr>
  </w:style>
  <w:style w:type="character" w:customStyle="1" w:styleId="524">
    <w:name w:val="三级条标题 Char"/>
    <w:link w:val="525"/>
    <w:qFormat/>
    <w:locked/>
    <w:uiPriority w:val="0"/>
    <w:rPr>
      <w:rFonts w:ascii="黑体" w:eastAsia="黑体"/>
    </w:rPr>
  </w:style>
  <w:style w:type="paragraph" w:customStyle="1" w:styleId="525">
    <w:name w:val="三级条标题"/>
    <w:basedOn w:val="197"/>
    <w:next w:val="174"/>
    <w:link w:val="524"/>
    <w:qFormat/>
    <w:uiPriority w:val="0"/>
    <w:pPr>
      <w:tabs>
        <w:tab w:val="left" w:pos="1440"/>
      </w:tabs>
      <w:ind w:left="780" w:hanging="360"/>
      <w:outlineLvl w:val="4"/>
    </w:pPr>
  </w:style>
  <w:style w:type="character" w:customStyle="1" w:styleId="526">
    <w:name w:val="paragraph1 Char"/>
    <w:link w:val="527"/>
    <w:qFormat/>
    <w:uiPriority w:val="0"/>
    <w:rPr>
      <w:rFonts w:ascii="仿宋_GB2312" w:eastAsia="仿宋_GB2312"/>
      <w:sz w:val="28"/>
      <w:szCs w:val="24"/>
    </w:rPr>
  </w:style>
  <w:style w:type="paragraph" w:customStyle="1" w:styleId="527">
    <w:name w:val="paragraph1"/>
    <w:basedOn w:val="1"/>
    <w:link w:val="526"/>
    <w:qFormat/>
    <w:uiPriority w:val="0"/>
    <w:pPr>
      <w:spacing w:beforeLines="20" w:afterLines="30" w:line="360" w:lineRule="auto"/>
      <w:ind w:firstLine="200" w:firstLineChars="200"/>
    </w:pPr>
    <w:rPr>
      <w:rFonts w:ascii="仿宋_GB2312" w:eastAsia="仿宋_GB2312" w:hAnsiTheme="minorHAnsi" w:cstheme="minorBidi"/>
      <w:sz w:val="28"/>
    </w:rPr>
  </w:style>
  <w:style w:type="character" w:customStyle="1" w:styleId="528">
    <w:name w:val="注： Char"/>
    <w:link w:val="529"/>
    <w:qFormat/>
    <w:locked/>
    <w:uiPriority w:val="0"/>
    <w:rPr>
      <w:rFonts w:ascii="宋体"/>
      <w:sz w:val="18"/>
    </w:rPr>
  </w:style>
  <w:style w:type="paragraph" w:customStyle="1" w:styleId="529">
    <w:name w:val="注："/>
    <w:next w:val="174"/>
    <w:link w:val="528"/>
    <w:qFormat/>
    <w:uiPriority w:val="0"/>
    <w:pPr>
      <w:widowControl w:val="0"/>
      <w:tabs>
        <w:tab w:val="left" w:pos="1200"/>
      </w:tabs>
      <w:autoSpaceDE w:val="0"/>
      <w:autoSpaceDN w:val="0"/>
      <w:ind w:left="840" w:hanging="420"/>
      <w:jc w:val="both"/>
    </w:pPr>
    <w:rPr>
      <w:rFonts w:ascii="宋体" w:hAnsiTheme="minorHAnsi" w:eastAsiaTheme="minorEastAsia" w:cstheme="minorBidi"/>
      <w:kern w:val="2"/>
      <w:sz w:val="18"/>
      <w:szCs w:val="22"/>
      <w:lang w:val="en-US" w:eastAsia="zh-CN" w:bidi="ar-SA"/>
    </w:rPr>
  </w:style>
  <w:style w:type="character" w:customStyle="1" w:styleId="530">
    <w:name w:val="EmailStyle1271"/>
    <w:qFormat/>
    <w:uiPriority w:val="0"/>
    <w:rPr>
      <w:rFonts w:ascii="Arial" w:hAnsi="Arial" w:eastAsia="宋体" w:cs="Arial"/>
      <w:color w:val="auto"/>
      <w:sz w:val="20"/>
    </w:rPr>
  </w:style>
  <w:style w:type="character" w:customStyle="1" w:styleId="531">
    <w:name w:val="WW-Absatz-Standardschriftart1111"/>
    <w:qFormat/>
    <w:uiPriority w:val="0"/>
  </w:style>
  <w:style w:type="character" w:customStyle="1" w:styleId="532">
    <w:name w:val="EmailStyle1281"/>
    <w:qFormat/>
    <w:uiPriority w:val="0"/>
    <w:rPr>
      <w:rFonts w:ascii="Arial" w:hAnsi="Arial" w:eastAsia="宋体" w:cs="Arial"/>
      <w:color w:val="auto"/>
      <w:sz w:val="20"/>
    </w:rPr>
  </w:style>
  <w:style w:type="character" w:customStyle="1" w:styleId="533">
    <w:name w:val="WW8Num1z7"/>
    <w:qFormat/>
    <w:uiPriority w:val="0"/>
    <w:rPr>
      <w:rFonts w:ascii="Wingdings" w:hAnsi="Wingdings"/>
    </w:rPr>
  </w:style>
  <w:style w:type="character" w:customStyle="1" w:styleId="534">
    <w:name w:val="EmailStyle170"/>
    <w:qFormat/>
    <w:uiPriority w:val="0"/>
    <w:rPr>
      <w:rFonts w:ascii="Arial" w:hAnsi="Arial" w:eastAsia="宋体" w:cs="Arial"/>
      <w:color w:val="auto"/>
      <w:sz w:val="20"/>
    </w:rPr>
  </w:style>
  <w:style w:type="character" w:customStyle="1" w:styleId="535">
    <w:name w:val="WW8Num19z2"/>
    <w:qFormat/>
    <w:uiPriority w:val="0"/>
    <w:rPr>
      <w:rFonts w:ascii="StarSymbol" w:hAnsi="StarSymbol" w:cs="StarSymbol"/>
      <w:sz w:val="18"/>
      <w:szCs w:val="18"/>
    </w:rPr>
  </w:style>
  <w:style w:type="character" w:customStyle="1" w:styleId="536">
    <w:name w:val="EmailStyle171"/>
    <w:qFormat/>
    <w:uiPriority w:val="0"/>
    <w:rPr>
      <w:rFonts w:ascii="Arial" w:hAnsi="Arial" w:eastAsia="宋体" w:cs="Arial"/>
      <w:color w:val="auto"/>
      <w:sz w:val="20"/>
    </w:rPr>
  </w:style>
  <w:style w:type="character" w:customStyle="1" w:styleId="537">
    <w:name w:val="WW8Num7z0"/>
    <w:qFormat/>
    <w:uiPriority w:val="0"/>
    <w:rPr>
      <w:rFonts w:ascii="Wingdings" w:hAnsi="Wingdings"/>
    </w:rPr>
  </w:style>
  <w:style w:type="character" w:customStyle="1" w:styleId="538">
    <w:name w:val="Char Char311"/>
    <w:qFormat/>
    <w:uiPriority w:val="0"/>
    <w:rPr>
      <w:rFonts w:eastAsia="宋体"/>
      <w:kern w:val="2"/>
      <w:sz w:val="21"/>
      <w:szCs w:val="24"/>
      <w:lang w:val="en-US" w:eastAsia="zh-CN" w:bidi="ar-SA"/>
    </w:rPr>
  </w:style>
  <w:style w:type="character" w:customStyle="1" w:styleId="539">
    <w:name w:val="WW8Num25z1"/>
    <w:qFormat/>
    <w:uiPriority w:val="0"/>
    <w:rPr>
      <w:rFonts w:ascii="Wingdings 2" w:hAnsi="Wingdings 2" w:cs="StarSymbol"/>
      <w:sz w:val="18"/>
      <w:szCs w:val="18"/>
    </w:rPr>
  </w:style>
  <w:style w:type="character" w:customStyle="1" w:styleId="540">
    <w:name w:val="EmailStyle200"/>
    <w:qFormat/>
    <w:uiPriority w:val="0"/>
    <w:rPr>
      <w:rFonts w:ascii="Arial" w:hAnsi="Arial" w:eastAsia="宋体" w:cs="Arial"/>
      <w:color w:val="auto"/>
      <w:sz w:val="20"/>
    </w:rPr>
  </w:style>
  <w:style w:type="character" w:customStyle="1" w:styleId="541">
    <w:name w:val="WW8Num11z0"/>
    <w:qFormat/>
    <w:uiPriority w:val="0"/>
    <w:rPr>
      <w:rFonts w:ascii="Wingdings" w:hAnsi="Wingdings" w:cs="StarSymbol"/>
      <w:sz w:val="18"/>
      <w:szCs w:val="18"/>
    </w:rPr>
  </w:style>
  <w:style w:type="character" w:customStyle="1" w:styleId="542">
    <w:name w:val="EmailStyle201"/>
    <w:qFormat/>
    <w:uiPriority w:val="0"/>
    <w:rPr>
      <w:rFonts w:ascii="Arial" w:hAnsi="Arial" w:eastAsia="宋体" w:cs="Arial"/>
      <w:color w:val="auto"/>
      <w:sz w:val="20"/>
    </w:rPr>
  </w:style>
  <w:style w:type="character" w:customStyle="1" w:styleId="543">
    <w:name w:val="个人撰写风格"/>
    <w:qFormat/>
    <w:uiPriority w:val="0"/>
    <w:rPr>
      <w:rFonts w:ascii="Arial" w:hAnsi="Arial" w:eastAsia="宋体" w:cs="Arial"/>
      <w:color w:val="auto"/>
      <w:sz w:val="20"/>
    </w:rPr>
  </w:style>
  <w:style w:type="character" w:customStyle="1" w:styleId="544">
    <w:name w:val="zn2 Char"/>
    <w:link w:val="545"/>
    <w:qFormat/>
    <w:uiPriority w:val="0"/>
    <w:rPr>
      <w:rFonts w:ascii="华文楷体" w:hAnsi="Cambria" w:eastAsia="仿宋_GB2312"/>
      <w:b/>
      <w:bCs/>
      <w:sz w:val="32"/>
      <w:szCs w:val="32"/>
    </w:rPr>
  </w:style>
  <w:style w:type="paragraph" w:customStyle="1" w:styleId="545">
    <w:name w:val="zn2"/>
    <w:basedOn w:val="3"/>
    <w:link w:val="544"/>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546">
    <w:name w:val="引用 字符1"/>
    <w:qFormat/>
    <w:uiPriority w:val="99"/>
    <w:rPr>
      <w:rFonts w:ascii="Times New Roman" w:hAnsi="Times New Roman" w:eastAsia="宋体" w:cs="Times New Roman"/>
      <w:i/>
      <w:iCs/>
      <w:color w:val="404040"/>
      <w:szCs w:val="24"/>
    </w:rPr>
  </w:style>
  <w:style w:type="character" w:customStyle="1" w:styleId="547">
    <w:name w:val="zn3 Char"/>
    <w:link w:val="548"/>
    <w:qFormat/>
    <w:uiPriority w:val="0"/>
    <w:rPr>
      <w:rFonts w:ascii="仿宋_GB2312" w:hAnsi="仿宋_GB2312" w:eastAsia="仿宋_GB2312"/>
      <w:b/>
      <w:bCs/>
      <w:sz w:val="32"/>
      <w:szCs w:val="32"/>
    </w:rPr>
  </w:style>
  <w:style w:type="paragraph" w:customStyle="1" w:styleId="548">
    <w:name w:val="zn3"/>
    <w:basedOn w:val="4"/>
    <w:next w:val="1"/>
    <w:link w:val="54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549">
    <w:name w:val="明显引用 字符"/>
    <w:link w:val="550"/>
    <w:qFormat/>
    <w:locked/>
    <w:uiPriority w:val="0"/>
    <w:rPr>
      <w:b/>
      <w:bCs/>
      <w:i/>
      <w:iCs/>
      <w:color w:val="4F81BD"/>
      <w:sz w:val="22"/>
      <w:lang w:eastAsia="en-US" w:bidi="en-US"/>
    </w:rPr>
  </w:style>
  <w:style w:type="paragraph" w:customStyle="1" w:styleId="550">
    <w:name w:val="明显引用1"/>
    <w:basedOn w:val="1"/>
    <w:next w:val="1"/>
    <w:link w:val="549"/>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551">
    <w:name w:val="标题 5 Char1"/>
    <w:qFormat/>
    <w:uiPriority w:val="0"/>
    <w:rPr>
      <w:b/>
      <w:bCs/>
      <w:kern w:val="2"/>
      <w:sz w:val="28"/>
      <w:szCs w:val="28"/>
    </w:rPr>
  </w:style>
  <w:style w:type="character" w:customStyle="1" w:styleId="552">
    <w:name w:val="明显引用 字符1"/>
    <w:qFormat/>
    <w:uiPriority w:val="99"/>
    <w:rPr>
      <w:rFonts w:ascii="Times New Roman" w:hAnsi="Times New Roman" w:eastAsia="宋体" w:cs="Times New Roman"/>
      <w:i/>
      <w:iCs/>
      <w:color w:val="4F81BD"/>
      <w:szCs w:val="24"/>
    </w:rPr>
  </w:style>
  <w:style w:type="character" w:customStyle="1" w:styleId="553">
    <w:name w:val="标题 6 Char1"/>
    <w:qFormat/>
    <w:uiPriority w:val="0"/>
    <w:rPr>
      <w:rFonts w:ascii="Calibri Light" w:hAnsi="Calibri Light" w:eastAsia="宋体" w:cs="Times New Roman"/>
      <w:b/>
      <w:bCs/>
      <w:kern w:val="2"/>
      <w:sz w:val="24"/>
      <w:szCs w:val="24"/>
    </w:rPr>
  </w:style>
  <w:style w:type="character" w:customStyle="1" w:styleId="554">
    <w:name w:val="明显引用 Char1"/>
    <w:qFormat/>
    <w:uiPriority w:val="30"/>
    <w:rPr>
      <w:i/>
      <w:iCs/>
      <w:color w:val="5B9BD5"/>
      <w:sz w:val="24"/>
    </w:rPr>
  </w:style>
  <w:style w:type="character" w:customStyle="1" w:styleId="555">
    <w:name w:val="标题 7 Char1"/>
    <w:qFormat/>
    <w:uiPriority w:val="0"/>
    <w:rPr>
      <w:b/>
      <w:bCs/>
      <w:kern w:val="2"/>
      <w:sz w:val="24"/>
      <w:szCs w:val="24"/>
    </w:rPr>
  </w:style>
  <w:style w:type="character" w:customStyle="1" w:styleId="556">
    <w:name w:val="引用 字符"/>
    <w:link w:val="557"/>
    <w:qFormat/>
    <w:locked/>
    <w:uiPriority w:val="0"/>
    <w:rPr>
      <w:i/>
      <w:iCs/>
      <w:color w:val="000000"/>
      <w:sz w:val="22"/>
      <w:lang w:eastAsia="en-US" w:bidi="en-US"/>
    </w:rPr>
  </w:style>
  <w:style w:type="paragraph" w:customStyle="1" w:styleId="557">
    <w:name w:val="引用1"/>
    <w:basedOn w:val="1"/>
    <w:next w:val="1"/>
    <w:link w:val="556"/>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558">
    <w:name w:val="标题 8 Char1"/>
    <w:qFormat/>
    <w:uiPriority w:val="0"/>
    <w:rPr>
      <w:rFonts w:ascii="Calibri Light" w:hAnsi="Calibri Light" w:eastAsia="宋体" w:cs="Times New Roman"/>
      <w:kern w:val="2"/>
      <w:sz w:val="24"/>
      <w:szCs w:val="24"/>
    </w:rPr>
  </w:style>
  <w:style w:type="character" w:customStyle="1" w:styleId="559">
    <w:name w:val="不明显参考1"/>
    <w:qFormat/>
    <w:uiPriority w:val="0"/>
    <w:rPr>
      <w:smallCaps/>
      <w:color w:val="C0504D"/>
      <w:u w:val="single"/>
    </w:rPr>
  </w:style>
  <w:style w:type="character" w:customStyle="1" w:styleId="560">
    <w:name w:val="标题 9 Char1"/>
    <w:qFormat/>
    <w:uiPriority w:val="0"/>
    <w:rPr>
      <w:rFonts w:ascii="Calibri Light" w:hAnsi="Calibri Light" w:eastAsia="宋体" w:cs="Times New Roman"/>
      <w:kern w:val="2"/>
      <w:sz w:val="21"/>
      <w:szCs w:val="21"/>
    </w:rPr>
  </w:style>
  <w:style w:type="character" w:customStyle="1" w:styleId="561">
    <w:name w:val="明显参考1"/>
    <w:qFormat/>
    <w:uiPriority w:val="0"/>
    <w:rPr>
      <w:b/>
      <w:bCs/>
      <w:smallCaps/>
      <w:color w:val="C0504D"/>
      <w:spacing w:val="5"/>
      <w:u w:val="single"/>
    </w:rPr>
  </w:style>
  <w:style w:type="character" w:customStyle="1" w:styleId="562">
    <w:name w:val="脚注文本 Char1"/>
    <w:semiHidden/>
    <w:qFormat/>
    <w:uiPriority w:val="0"/>
    <w:rPr>
      <w:kern w:val="2"/>
      <w:sz w:val="18"/>
      <w:szCs w:val="18"/>
    </w:rPr>
  </w:style>
  <w:style w:type="character" w:customStyle="1" w:styleId="563">
    <w:name w:val="tpc_content1"/>
    <w:qFormat/>
    <w:uiPriority w:val="0"/>
    <w:rPr>
      <w:sz w:val="19"/>
      <w:szCs w:val="19"/>
    </w:rPr>
  </w:style>
  <w:style w:type="character" w:customStyle="1" w:styleId="564">
    <w:name w:val="日期 Char1"/>
    <w:qFormat/>
    <w:uiPriority w:val="0"/>
    <w:rPr>
      <w:kern w:val="2"/>
      <w:sz w:val="21"/>
      <w:szCs w:val="24"/>
    </w:rPr>
  </w:style>
  <w:style w:type="character" w:customStyle="1" w:styleId="565">
    <w:name w:val="书籍标题1"/>
    <w:qFormat/>
    <w:uiPriority w:val="0"/>
    <w:rPr>
      <w:b/>
      <w:bCs/>
      <w:smallCaps/>
      <w:spacing w:val="5"/>
    </w:rPr>
  </w:style>
  <w:style w:type="character" w:customStyle="1" w:styleId="566">
    <w:name w:val="正文文本 2 Char1"/>
    <w:qFormat/>
    <w:uiPriority w:val="99"/>
    <w:rPr>
      <w:kern w:val="2"/>
      <w:sz w:val="21"/>
      <w:szCs w:val="24"/>
    </w:rPr>
  </w:style>
  <w:style w:type="character" w:customStyle="1" w:styleId="567">
    <w:name w:val="short_text1"/>
    <w:qFormat/>
    <w:uiPriority w:val="0"/>
    <w:rPr>
      <w:sz w:val="26"/>
      <w:szCs w:val="26"/>
    </w:rPr>
  </w:style>
  <w:style w:type="character" w:customStyle="1" w:styleId="568">
    <w:name w:val="正文文本 3 Char1"/>
    <w:qFormat/>
    <w:uiPriority w:val="0"/>
    <w:rPr>
      <w:kern w:val="2"/>
      <w:sz w:val="16"/>
      <w:szCs w:val="16"/>
    </w:rPr>
  </w:style>
  <w:style w:type="character" w:customStyle="1" w:styleId="569">
    <w:name w:val="ABC标题下的小点 Char"/>
    <w:link w:val="570"/>
    <w:qFormat/>
    <w:uiPriority w:val="0"/>
    <w:rPr>
      <w:rFonts w:ascii="宋体" w:hAnsi="宋体"/>
    </w:rPr>
  </w:style>
  <w:style w:type="paragraph" w:customStyle="1" w:styleId="570">
    <w:name w:val="ABC标题下的小点"/>
    <w:basedOn w:val="1"/>
    <w:link w:val="569"/>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571">
    <w:name w:val="标题 Char1"/>
    <w:qFormat/>
    <w:uiPriority w:val="0"/>
    <w:rPr>
      <w:rFonts w:ascii="Calibri Light" w:hAnsi="Calibri Light" w:cs="Times New Roman"/>
      <w:b/>
      <w:bCs/>
      <w:kern w:val="2"/>
      <w:sz w:val="32"/>
      <w:szCs w:val="32"/>
    </w:rPr>
  </w:style>
  <w:style w:type="character" w:customStyle="1" w:styleId="572">
    <w:name w:val="style21"/>
    <w:qFormat/>
    <w:uiPriority w:val="0"/>
    <w:rPr>
      <w:color w:val="000080"/>
    </w:rPr>
  </w:style>
  <w:style w:type="character" w:customStyle="1" w:styleId="573">
    <w:name w:val="注释标题 Char1"/>
    <w:qFormat/>
    <w:uiPriority w:val="0"/>
    <w:rPr>
      <w:kern w:val="2"/>
      <w:sz w:val="21"/>
      <w:szCs w:val="24"/>
    </w:rPr>
  </w:style>
  <w:style w:type="character" w:customStyle="1" w:styleId="574">
    <w:name w:val="ns1"/>
    <w:qFormat/>
    <w:uiPriority w:val="0"/>
    <w:rPr>
      <w:color w:val="FF0000"/>
    </w:rPr>
  </w:style>
  <w:style w:type="character" w:customStyle="1" w:styleId="575">
    <w:name w:val="zn1 Char"/>
    <w:link w:val="576"/>
    <w:qFormat/>
    <w:uiPriority w:val="0"/>
    <w:rPr>
      <w:rFonts w:ascii="黑体" w:hAnsi="仿宋_GB2312" w:eastAsia="黑体"/>
      <w:bCs/>
      <w:kern w:val="44"/>
      <w:sz w:val="36"/>
      <w:szCs w:val="32"/>
      <w:lang w:val="zh-CN"/>
    </w:rPr>
  </w:style>
  <w:style w:type="paragraph" w:customStyle="1" w:styleId="576">
    <w:name w:val="zn1"/>
    <w:basedOn w:val="2"/>
    <w:link w:val="575"/>
    <w:qFormat/>
    <w:uiPriority w:val="0"/>
    <w:pPr>
      <w:keepLines/>
      <w:tabs>
        <w:tab w:val="left" w:pos="0"/>
      </w:tabs>
      <w:spacing w:beforeLines="50" w:afterLines="50" w:line="560" w:lineRule="exact"/>
      <w:jc w:val="left"/>
    </w:pPr>
    <w:rPr>
      <w:rFonts w:ascii="黑体" w:hAnsi="仿宋_GB2312" w:eastAsia="黑体" w:cstheme="minorBidi"/>
      <w:bCs/>
      <w:kern w:val="44"/>
      <w:sz w:val="36"/>
      <w:szCs w:val="32"/>
      <w:lang w:val="zh-CN"/>
    </w:rPr>
  </w:style>
  <w:style w:type="character" w:customStyle="1" w:styleId="577">
    <w:name w:val="hilite2"/>
    <w:qFormat/>
    <w:uiPriority w:val="0"/>
  </w:style>
  <w:style w:type="character" w:customStyle="1" w:styleId="578">
    <w:name w:val="WC三级 Char"/>
    <w:link w:val="579"/>
    <w:qFormat/>
    <w:uiPriority w:val="0"/>
    <w:rPr>
      <w:b/>
      <w:sz w:val="32"/>
      <w:lang w:val="zh-CN"/>
    </w:rPr>
  </w:style>
  <w:style w:type="paragraph" w:customStyle="1" w:styleId="579">
    <w:name w:val="WC三级"/>
    <w:basedOn w:val="4"/>
    <w:link w:val="578"/>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580">
    <w:name w:val="个人答复风格"/>
    <w:qFormat/>
    <w:uiPriority w:val="0"/>
    <w:rPr>
      <w:rFonts w:ascii="Arial" w:hAnsi="Arial" w:eastAsia="宋体" w:cs="Arial"/>
      <w:color w:val="auto"/>
      <w:sz w:val="20"/>
    </w:rPr>
  </w:style>
  <w:style w:type="character" w:customStyle="1" w:styleId="581">
    <w:name w:val="WC二级 Char"/>
    <w:link w:val="582"/>
    <w:qFormat/>
    <w:uiPriority w:val="0"/>
    <w:rPr>
      <w:rFonts w:ascii="Arial" w:hAnsi="Arial" w:eastAsia="黑体"/>
      <w:b/>
      <w:sz w:val="32"/>
      <w:lang w:val="zh-CN"/>
    </w:rPr>
  </w:style>
  <w:style w:type="paragraph" w:customStyle="1" w:styleId="582">
    <w:name w:val="WC二级"/>
    <w:basedOn w:val="3"/>
    <w:link w:val="581"/>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583">
    <w:name w:val="b1"/>
    <w:qFormat/>
    <w:uiPriority w:val="0"/>
    <w:rPr>
      <w:rFonts w:hint="default" w:ascii="Courier New" w:hAnsi="Courier New" w:cs="Courier New"/>
      <w:b/>
      <w:bCs/>
      <w:color w:val="FF0000"/>
      <w:u w:val="none"/>
    </w:rPr>
  </w:style>
  <w:style w:type="character" w:customStyle="1" w:styleId="584">
    <w:name w:val="样式sjw Char"/>
    <w:link w:val="585"/>
    <w:qFormat/>
    <w:uiPriority w:val="0"/>
    <w:rPr>
      <w:rFonts w:ascii="宋体" w:hAnsi="宋体"/>
      <w:caps/>
      <w:color w:val="000000"/>
      <w:sz w:val="18"/>
      <w:szCs w:val="18"/>
      <w:shd w:val="pct10" w:color="auto" w:fill="auto"/>
      <w:lang w:val="zh-CN"/>
    </w:rPr>
  </w:style>
  <w:style w:type="paragraph" w:customStyle="1" w:styleId="585">
    <w:name w:val="样式sjw"/>
    <w:basedOn w:val="1"/>
    <w:link w:val="584"/>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586">
    <w:name w:val="myp1111"/>
    <w:qFormat/>
    <w:uiPriority w:val="0"/>
    <w:rPr>
      <w:rFonts w:hint="default" w:ascii="ˎ̥" w:hAnsi="ˎ̥"/>
      <w:color w:val="000000"/>
      <w:sz w:val="20"/>
      <w:szCs w:val="20"/>
      <w:u w:val="none"/>
    </w:rPr>
  </w:style>
  <w:style w:type="character" w:customStyle="1" w:styleId="587">
    <w:name w:val="faqa1"/>
    <w:qFormat/>
    <w:uiPriority w:val="0"/>
    <w:rPr>
      <w:rFonts w:hint="eastAsia" w:ascii="微软雅黑" w:hAnsi="微软雅黑" w:eastAsia="微软雅黑"/>
      <w:b/>
      <w:bCs/>
      <w:sz w:val="27"/>
      <w:szCs w:val="27"/>
    </w:rPr>
  </w:style>
  <w:style w:type="character" w:customStyle="1" w:styleId="588">
    <w:name w:val="表头文字(同正文大小) Char"/>
    <w:link w:val="589"/>
    <w:qFormat/>
    <w:uiPriority w:val="0"/>
    <w:rPr>
      <w:rFonts w:eastAsia="黑体"/>
      <w:lang w:eastAsia="en-US"/>
    </w:rPr>
  </w:style>
  <w:style w:type="paragraph" w:customStyle="1" w:styleId="589">
    <w:name w:val="表头文字(同正文大小)"/>
    <w:basedOn w:val="1"/>
    <w:link w:val="588"/>
    <w:qFormat/>
    <w:uiPriority w:val="0"/>
    <w:pPr>
      <w:spacing w:line="264" w:lineRule="auto"/>
      <w:jc w:val="center"/>
    </w:pPr>
    <w:rPr>
      <w:rFonts w:eastAsia="黑体" w:asciiTheme="minorHAnsi" w:hAnsiTheme="minorHAnsi" w:cstheme="minorBidi"/>
      <w:szCs w:val="22"/>
      <w:lang w:eastAsia="en-US"/>
    </w:rPr>
  </w:style>
  <w:style w:type="character" w:customStyle="1" w:styleId="590">
    <w:name w:val="faqq1"/>
    <w:qFormat/>
    <w:uiPriority w:val="0"/>
    <w:rPr>
      <w:rFonts w:hint="eastAsia" w:ascii="微软雅黑" w:hAnsi="微软雅黑" w:eastAsia="微软雅黑"/>
      <w:sz w:val="24"/>
      <w:szCs w:val="24"/>
    </w:rPr>
  </w:style>
  <w:style w:type="character" w:customStyle="1" w:styleId="591">
    <w:name w:val="表格 Char"/>
    <w:qFormat/>
    <w:uiPriority w:val="0"/>
    <w:rPr>
      <w:rFonts w:ascii="Times New Roman" w:hAnsi="Times New Roman" w:eastAsia="宋体" w:cs="Times New Roman"/>
      <w:sz w:val="24"/>
      <w:szCs w:val="24"/>
    </w:rPr>
  </w:style>
  <w:style w:type="character" w:customStyle="1" w:styleId="592">
    <w:name w:val="题注 Char1"/>
    <w:qFormat/>
    <w:uiPriority w:val="0"/>
    <w:rPr>
      <w:rFonts w:ascii="Arial" w:hAnsi="Arial" w:eastAsia="黑体" w:cs="Arial"/>
      <w:sz w:val="20"/>
      <w:szCs w:val="20"/>
    </w:rPr>
  </w:style>
  <w:style w:type="character" w:customStyle="1" w:styleId="593">
    <w:name w:val="未处理的提及1"/>
    <w:unhideWhenUsed/>
    <w:qFormat/>
    <w:uiPriority w:val="99"/>
    <w:rPr>
      <w:color w:val="605E5C"/>
      <w:shd w:val="clear" w:color="auto" w:fill="E1DFDD"/>
    </w:rPr>
  </w:style>
  <w:style w:type="character" w:customStyle="1" w:styleId="594">
    <w:name w:val="Char Char32"/>
    <w:qFormat/>
    <w:uiPriority w:val="0"/>
    <w:rPr>
      <w:rFonts w:eastAsia="宋体"/>
      <w:kern w:val="2"/>
      <w:sz w:val="21"/>
      <w:szCs w:val="24"/>
      <w:lang w:val="en-US" w:eastAsia="zh-CN" w:bidi="ar-SA"/>
    </w:rPr>
  </w:style>
  <w:style w:type="character" w:customStyle="1" w:styleId="595">
    <w:name w:val="WW8Num22z1"/>
    <w:qFormat/>
    <w:uiPriority w:val="0"/>
    <w:rPr>
      <w:rFonts w:ascii="Wingdings 2" w:hAnsi="Wingdings 2" w:cs="StarSymbol"/>
      <w:sz w:val="18"/>
      <w:szCs w:val="18"/>
    </w:rPr>
  </w:style>
  <w:style w:type="character" w:customStyle="1" w:styleId="596">
    <w:name w:val="正文文本缩进 字符1"/>
    <w:semiHidden/>
    <w:qFormat/>
    <w:locked/>
    <w:uiPriority w:val="0"/>
    <w:rPr>
      <w:rFonts w:ascii="方正仿宋_GBK" w:hAnsi="Times New Roman" w:eastAsia="方正仿宋_GBK" w:cs="Times New Roman"/>
      <w:sz w:val="32"/>
      <w:szCs w:val="20"/>
    </w:rPr>
  </w:style>
  <w:style w:type="character" w:customStyle="1" w:styleId="597">
    <w:name w:val="WW8Num38z2"/>
    <w:qFormat/>
    <w:uiPriority w:val="0"/>
    <w:rPr>
      <w:rFonts w:ascii="StarSymbol" w:hAnsi="StarSymbol" w:cs="StarSymbol"/>
      <w:sz w:val="18"/>
      <w:szCs w:val="18"/>
    </w:rPr>
  </w:style>
  <w:style w:type="character" w:customStyle="1" w:styleId="598">
    <w:name w:val="样式 加粗"/>
    <w:qFormat/>
    <w:uiPriority w:val="0"/>
    <w:rPr>
      <w:rFonts w:hint="eastAsia" w:ascii="宋体" w:hAnsi="宋体" w:eastAsia="宋体"/>
      <w:b/>
      <w:bCs/>
      <w:kern w:val="2"/>
      <w:lang w:val="en-US" w:eastAsia="zh-CN" w:bidi="ar-SA"/>
    </w:rPr>
  </w:style>
  <w:style w:type="character" w:customStyle="1" w:styleId="599">
    <w:name w:val="WW8Num18z2"/>
    <w:qFormat/>
    <w:uiPriority w:val="0"/>
    <w:rPr>
      <w:rFonts w:ascii="StarSymbol" w:hAnsi="StarSymbol" w:cs="StarSymbol"/>
      <w:sz w:val="18"/>
      <w:szCs w:val="18"/>
    </w:rPr>
  </w:style>
  <w:style w:type="character" w:customStyle="1" w:styleId="600">
    <w:name w:val="myp112"/>
    <w:qFormat/>
    <w:uiPriority w:val="0"/>
    <w:rPr>
      <w:rFonts w:hint="default"/>
      <w:color w:val="000000"/>
      <w:sz w:val="22"/>
      <w:szCs w:val="22"/>
      <w:u w:val="none"/>
    </w:rPr>
  </w:style>
  <w:style w:type="character" w:customStyle="1" w:styleId="601">
    <w:name w:val="fontstyle21"/>
    <w:qFormat/>
    <w:uiPriority w:val="0"/>
    <w:rPr>
      <w:rFonts w:hint="default" w:ascii="Arial" w:hAnsi="Arial" w:cs="Arial"/>
      <w:color w:val="000000"/>
      <w:sz w:val="24"/>
      <w:szCs w:val="24"/>
    </w:rPr>
  </w:style>
  <w:style w:type="character" w:customStyle="1" w:styleId="602">
    <w:name w:val="WW8Num2z1"/>
    <w:qFormat/>
    <w:uiPriority w:val="0"/>
    <w:rPr>
      <w:rFonts w:ascii="Wingdings 2" w:hAnsi="Wingdings 2" w:cs="StarSymbol"/>
      <w:sz w:val="18"/>
      <w:szCs w:val="18"/>
    </w:rPr>
  </w:style>
  <w:style w:type="character" w:customStyle="1" w:styleId="603">
    <w:name w:val="日期 字符1"/>
    <w:semiHidden/>
    <w:qFormat/>
    <w:locked/>
    <w:uiPriority w:val="0"/>
    <w:rPr>
      <w:rFonts w:ascii="Times New Roman" w:hAnsi="Times New Roman" w:eastAsia="方正仿宋_GBK" w:cs="Times New Roman"/>
      <w:szCs w:val="20"/>
    </w:rPr>
  </w:style>
  <w:style w:type="character" w:customStyle="1" w:styleId="604">
    <w:name w:val="正文首行缩进 2 Char1"/>
    <w:qFormat/>
    <w:uiPriority w:val="0"/>
    <w:rPr>
      <w:rFonts w:hint="eastAsia" w:ascii="方正仿宋_GBK" w:eastAsia="方正仿宋_GBK"/>
      <w:snapToGrid w:val="0"/>
      <w:kern w:val="2"/>
      <w:sz w:val="32"/>
      <w:szCs w:val="28"/>
    </w:rPr>
  </w:style>
  <w:style w:type="character" w:customStyle="1" w:styleId="605">
    <w:name w:val="WW8Num35z0"/>
    <w:qFormat/>
    <w:uiPriority w:val="0"/>
    <w:rPr>
      <w:rFonts w:ascii="Wingdings" w:hAnsi="Wingdings" w:cs="StarSymbol"/>
      <w:sz w:val="18"/>
      <w:szCs w:val="18"/>
    </w:rPr>
  </w:style>
  <w:style w:type="character" w:customStyle="1" w:styleId="606">
    <w:name w:val="WW8Num12z2"/>
    <w:qFormat/>
    <w:uiPriority w:val="0"/>
    <w:rPr>
      <w:rFonts w:ascii="StarSymbol" w:hAnsi="StarSymbol" w:cs="StarSymbol"/>
      <w:sz w:val="18"/>
      <w:szCs w:val="18"/>
    </w:rPr>
  </w:style>
  <w:style w:type="character" w:customStyle="1" w:styleId="607">
    <w:name w:val="WW8Num16z0"/>
    <w:qFormat/>
    <w:uiPriority w:val="0"/>
    <w:rPr>
      <w:rFonts w:ascii="Wingdings" w:hAnsi="Wingdings" w:cs="StarSymbol"/>
      <w:sz w:val="18"/>
      <w:szCs w:val="18"/>
    </w:rPr>
  </w:style>
  <w:style w:type="character" w:customStyle="1" w:styleId="608">
    <w:name w:val="Bid_正文 Char"/>
    <w:qFormat/>
    <w:uiPriority w:val="0"/>
    <w:rPr>
      <w:sz w:val="24"/>
    </w:rPr>
  </w:style>
  <w:style w:type="character" w:customStyle="1" w:styleId="609">
    <w:name w:val="WW8Num13z0"/>
    <w:qFormat/>
    <w:uiPriority w:val="0"/>
    <w:rPr>
      <w:rFonts w:ascii="Wingdings" w:hAnsi="Wingdings" w:cs="StarSymbol"/>
      <w:sz w:val="18"/>
      <w:szCs w:val="18"/>
    </w:rPr>
  </w:style>
  <w:style w:type="character" w:customStyle="1" w:styleId="610">
    <w:name w:val="WW8Num37z0"/>
    <w:qFormat/>
    <w:uiPriority w:val="0"/>
    <w:rPr>
      <w:rFonts w:ascii="Wingdings" w:hAnsi="Wingdings" w:cs="StarSymbol"/>
      <w:sz w:val="18"/>
      <w:szCs w:val="18"/>
    </w:rPr>
  </w:style>
  <w:style w:type="character" w:customStyle="1" w:styleId="611">
    <w:name w:val="WW8Num37z1"/>
    <w:qFormat/>
    <w:uiPriority w:val="0"/>
    <w:rPr>
      <w:rFonts w:ascii="Wingdings 2" w:hAnsi="Wingdings 2" w:cs="StarSymbol"/>
      <w:sz w:val="18"/>
      <w:szCs w:val="18"/>
    </w:rPr>
  </w:style>
  <w:style w:type="character" w:customStyle="1" w:styleId="612">
    <w:name w:val="WW8Num34z0"/>
    <w:qFormat/>
    <w:uiPriority w:val="0"/>
    <w:rPr>
      <w:rFonts w:ascii="Wingdings" w:hAnsi="Wingdings" w:cs="StarSymbol"/>
      <w:sz w:val="18"/>
      <w:szCs w:val="18"/>
    </w:rPr>
  </w:style>
  <w:style w:type="character" w:customStyle="1" w:styleId="613">
    <w:name w:val="WW8Num17z0"/>
    <w:qFormat/>
    <w:uiPriority w:val="0"/>
    <w:rPr>
      <w:rFonts w:ascii="Wingdings" w:hAnsi="Wingdings"/>
    </w:rPr>
  </w:style>
  <w:style w:type="character" w:customStyle="1" w:styleId="614">
    <w:name w:val="WW8Num15z0"/>
    <w:qFormat/>
    <w:uiPriority w:val="0"/>
    <w:rPr>
      <w:rFonts w:ascii="Wingdings" w:hAnsi="Wingdings" w:cs="StarSymbol"/>
      <w:sz w:val="18"/>
      <w:szCs w:val="18"/>
    </w:rPr>
  </w:style>
  <w:style w:type="character" w:customStyle="1" w:styleId="615">
    <w:name w:val="WW8Num28z1"/>
    <w:qFormat/>
    <w:uiPriority w:val="0"/>
    <w:rPr>
      <w:rFonts w:ascii="Wingdings 2" w:hAnsi="Wingdings 2" w:cs="StarSymbol"/>
      <w:sz w:val="18"/>
      <w:szCs w:val="18"/>
    </w:rPr>
  </w:style>
  <w:style w:type="character" w:customStyle="1" w:styleId="616">
    <w:name w:val="WW8Num4z0"/>
    <w:qFormat/>
    <w:uiPriority w:val="0"/>
    <w:rPr>
      <w:rFonts w:ascii="Wingdings" w:hAnsi="Wingdings" w:cs="StarSymbol"/>
      <w:sz w:val="18"/>
      <w:szCs w:val="18"/>
    </w:rPr>
  </w:style>
  <w:style w:type="character" w:customStyle="1" w:styleId="617">
    <w:name w:val="style101"/>
    <w:qFormat/>
    <w:uiPriority w:val="0"/>
    <w:rPr>
      <w:rFonts w:hint="eastAsia" w:ascii="宋体" w:hAnsi="宋体" w:eastAsia="宋体"/>
      <w:b/>
      <w:bCs/>
      <w:color w:val="FFFFFF"/>
      <w:kern w:val="2"/>
      <w:sz w:val="21"/>
      <w:szCs w:val="21"/>
      <w:lang w:val="en-US" w:eastAsia="zh-CN" w:bidi="ar-SA"/>
    </w:rPr>
  </w:style>
  <w:style w:type="character" w:customStyle="1" w:styleId="618">
    <w:name w:val="WW8Num5z0"/>
    <w:qFormat/>
    <w:uiPriority w:val="0"/>
    <w:rPr>
      <w:rFonts w:ascii="Wingdings" w:hAnsi="Wingdings" w:cs="StarSymbol"/>
      <w:sz w:val="18"/>
      <w:szCs w:val="18"/>
    </w:rPr>
  </w:style>
  <w:style w:type="character" w:customStyle="1" w:styleId="619">
    <w:name w:val="无首行缩进正文 Char"/>
    <w:qFormat/>
    <w:uiPriority w:val="0"/>
  </w:style>
  <w:style w:type="character" w:customStyle="1" w:styleId="620">
    <w:name w:val="批注框文本 Char2"/>
    <w:qFormat/>
    <w:locked/>
    <w:uiPriority w:val="0"/>
    <w:rPr>
      <w:rFonts w:ascii="Times New Roman" w:hAnsi="Times New Roman" w:eastAsia="方正仿宋_GBK" w:cs="Times New Roman"/>
      <w:sz w:val="18"/>
      <w:szCs w:val="18"/>
    </w:rPr>
  </w:style>
  <w:style w:type="character" w:customStyle="1" w:styleId="621">
    <w:name w:val="WW8Num29z2"/>
    <w:qFormat/>
    <w:uiPriority w:val="0"/>
    <w:rPr>
      <w:rFonts w:ascii="StarSymbol" w:hAnsi="StarSymbol" w:cs="StarSymbol"/>
      <w:sz w:val="18"/>
      <w:szCs w:val="18"/>
    </w:rPr>
  </w:style>
  <w:style w:type="character" w:customStyle="1" w:styleId="622">
    <w:name w:val="WW8Num23z2"/>
    <w:qFormat/>
    <w:uiPriority w:val="0"/>
    <w:rPr>
      <w:rFonts w:ascii="StarSymbol" w:hAnsi="StarSymbol" w:cs="StarSymbol"/>
      <w:sz w:val="18"/>
      <w:szCs w:val="18"/>
    </w:rPr>
  </w:style>
  <w:style w:type="character" w:customStyle="1" w:styleId="623">
    <w:name w:val="WW8Num19z0"/>
    <w:qFormat/>
    <w:uiPriority w:val="0"/>
    <w:rPr>
      <w:rFonts w:ascii="Wingdings" w:hAnsi="Wingdings" w:cs="StarSymbol"/>
      <w:sz w:val="18"/>
      <w:szCs w:val="18"/>
    </w:rPr>
  </w:style>
  <w:style w:type="character" w:customStyle="1" w:styleId="624">
    <w:name w:val="WW8Num22z2"/>
    <w:qFormat/>
    <w:uiPriority w:val="0"/>
    <w:rPr>
      <w:rFonts w:ascii="StarSymbol" w:hAnsi="StarSymbol" w:cs="StarSymbol"/>
      <w:sz w:val="18"/>
      <w:szCs w:val="18"/>
    </w:rPr>
  </w:style>
  <w:style w:type="character" w:customStyle="1" w:styleId="625">
    <w:name w:val="WW8Num24z1"/>
    <w:qFormat/>
    <w:uiPriority w:val="0"/>
    <w:rPr>
      <w:rFonts w:ascii="Wingdings 2" w:hAnsi="Wingdings 2" w:cs="StarSymbol"/>
      <w:sz w:val="18"/>
      <w:szCs w:val="18"/>
    </w:rPr>
  </w:style>
  <w:style w:type="character" w:customStyle="1" w:styleId="626">
    <w:name w:val="标题 7 字符1"/>
    <w:qFormat/>
    <w:uiPriority w:val="9"/>
    <w:rPr>
      <w:rFonts w:ascii="Times New Roman" w:hAnsi="Times New Roman" w:eastAsia="方正仿宋_GBK" w:cs="Times New Roman"/>
      <w:b/>
      <w:bCs/>
      <w:sz w:val="24"/>
      <w:szCs w:val="24"/>
    </w:rPr>
  </w:style>
  <w:style w:type="character" w:customStyle="1" w:styleId="627">
    <w:name w:val="标题 6 字符1"/>
    <w:qFormat/>
    <w:uiPriority w:val="9"/>
    <w:rPr>
      <w:rFonts w:ascii="仿宋" w:hAnsi="仿宋" w:eastAsia="仿宋"/>
      <w:bCs/>
      <w:kern w:val="2"/>
      <w:sz w:val="32"/>
      <w:szCs w:val="32"/>
    </w:rPr>
  </w:style>
  <w:style w:type="character" w:customStyle="1" w:styleId="628">
    <w:name w:val="WW8Num39z1"/>
    <w:qFormat/>
    <w:uiPriority w:val="0"/>
    <w:rPr>
      <w:rFonts w:ascii="Wingdings 2" w:hAnsi="Wingdings 2" w:cs="StarSymbol"/>
      <w:sz w:val="18"/>
      <w:szCs w:val="18"/>
    </w:rPr>
  </w:style>
  <w:style w:type="character" w:customStyle="1" w:styleId="629">
    <w:name w:val="apple-style-span"/>
    <w:qFormat/>
    <w:uiPriority w:val="0"/>
  </w:style>
  <w:style w:type="character" w:customStyle="1" w:styleId="630">
    <w:name w:val="注×： Char"/>
    <w:link w:val="631"/>
    <w:qFormat/>
    <w:locked/>
    <w:uiPriority w:val="0"/>
    <w:rPr>
      <w:rFonts w:ascii="宋体"/>
      <w:sz w:val="18"/>
    </w:rPr>
  </w:style>
  <w:style w:type="paragraph" w:customStyle="1" w:styleId="631">
    <w:name w:val="注×："/>
    <w:link w:val="630"/>
    <w:qFormat/>
    <w:uiPriority w:val="0"/>
    <w:pPr>
      <w:widowControl w:val="0"/>
      <w:tabs>
        <w:tab w:val="left" w:pos="630"/>
        <w:tab w:val="left" w:pos="900"/>
      </w:tabs>
      <w:autoSpaceDE w:val="0"/>
      <w:autoSpaceDN w:val="0"/>
      <w:ind w:left="900" w:hanging="500"/>
      <w:jc w:val="both"/>
    </w:pPr>
    <w:rPr>
      <w:rFonts w:ascii="宋体" w:hAnsiTheme="minorHAnsi" w:eastAsiaTheme="minorEastAsia" w:cstheme="minorBidi"/>
      <w:kern w:val="2"/>
      <w:sz w:val="18"/>
      <w:szCs w:val="22"/>
      <w:lang w:val="en-US" w:eastAsia="zh-CN" w:bidi="ar-SA"/>
    </w:rPr>
  </w:style>
  <w:style w:type="character" w:customStyle="1" w:styleId="632">
    <w:name w:val="附录公式 Char"/>
    <w:link w:val="633"/>
    <w:qFormat/>
    <w:uiPriority w:val="0"/>
    <w:rPr>
      <w:rFonts w:ascii="宋体"/>
    </w:rPr>
  </w:style>
  <w:style w:type="paragraph" w:customStyle="1" w:styleId="633">
    <w:name w:val="附录公式"/>
    <w:basedOn w:val="174"/>
    <w:next w:val="174"/>
    <w:link w:val="632"/>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634">
    <w:name w:val="附录图标题 Char"/>
    <w:link w:val="635"/>
    <w:qFormat/>
    <w:locked/>
    <w:uiPriority w:val="0"/>
    <w:rPr>
      <w:rFonts w:ascii="黑体" w:eastAsia="黑体"/>
    </w:rPr>
  </w:style>
  <w:style w:type="paragraph" w:customStyle="1" w:styleId="635">
    <w:name w:val="附录图标题"/>
    <w:next w:val="174"/>
    <w:link w:val="634"/>
    <w:qFormat/>
    <w:uiPriority w:val="0"/>
    <w:pPr>
      <w:jc w:val="center"/>
    </w:pPr>
    <w:rPr>
      <w:rFonts w:ascii="黑体" w:eastAsia="黑体" w:hAnsiTheme="minorHAnsi" w:cstheme="minorBidi"/>
      <w:kern w:val="2"/>
      <w:sz w:val="21"/>
      <w:szCs w:val="22"/>
      <w:lang w:val="en-US" w:eastAsia="zh-CN" w:bidi="ar-SA"/>
    </w:rPr>
  </w:style>
  <w:style w:type="character" w:customStyle="1" w:styleId="636">
    <w:name w:val="附录章标题 Char"/>
    <w:link w:val="637"/>
    <w:qFormat/>
    <w:locked/>
    <w:uiPriority w:val="0"/>
    <w:rPr>
      <w:rFonts w:ascii="黑体" w:eastAsia="黑体"/>
      <w:kern w:val="21"/>
    </w:rPr>
  </w:style>
  <w:style w:type="paragraph" w:customStyle="1" w:styleId="637">
    <w:name w:val="附录章标题"/>
    <w:next w:val="174"/>
    <w:link w:val="636"/>
    <w:qFormat/>
    <w:uiPriority w:val="0"/>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lang w:val="en-US" w:eastAsia="zh-CN" w:bidi="ar-SA"/>
    </w:rPr>
  </w:style>
  <w:style w:type="character" w:customStyle="1" w:styleId="638">
    <w:name w:val="附录一级条标题 Char"/>
    <w:link w:val="639"/>
    <w:qFormat/>
    <w:locked/>
    <w:uiPriority w:val="0"/>
    <w:rPr>
      <w:rFonts w:ascii="黑体" w:eastAsia="黑体"/>
      <w:kern w:val="21"/>
    </w:rPr>
  </w:style>
  <w:style w:type="paragraph" w:customStyle="1" w:styleId="639">
    <w:name w:val="附录一级条标题"/>
    <w:basedOn w:val="637"/>
    <w:next w:val="174"/>
    <w:link w:val="638"/>
    <w:qFormat/>
    <w:uiPriority w:val="0"/>
    <w:pPr>
      <w:autoSpaceDN w:val="0"/>
      <w:spacing w:beforeLines="0" w:afterLines="0"/>
      <w:ind w:left="0" w:firstLine="0"/>
      <w:outlineLvl w:val="2"/>
    </w:pPr>
  </w:style>
  <w:style w:type="character" w:customStyle="1" w:styleId="640">
    <w:name w:val="首示例 Char"/>
    <w:link w:val="641"/>
    <w:qFormat/>
    <w:uiPriority w:val="0"/>
    <w:rPr>
      <w:rFonts w:ascii="宋体" w:hAnsi="宋体"/>
      <w:sz w:val="18"/>
      <w:szCs w:val="18"/>
    </w:rPr>
  </w:style>
  <w:style w:type="paragraph" w:customStyle="1" w:styleId="641">
    <w:name w:val="首示例"/>
    <w:next w:val="174"/>
    <w:link w:val="640"/>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642">
    <w:name w:val="无间隔 字符"/>
    <w:link w:val="643"/>
    <w:qFormat/>
    <w:locked/>
    <w:uiPriority w:val="0"/>
    <w:rPr>
      <w:rFonts w:ascii="Calibri" w:hAnsi="Calibri"/>
    </w:rPr>
  </w:style>
  <w:style w:type="paragraph" w:customStyle="1" w:styleId="643">
    <w:name w:val="无间隔1"/>
    <w:link w:val="642"/>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644">
    <w:name w:val="标题 Char"/>
    <w:basedOn w:val="68"/>
    <w:link w:val="60"/>
    <w:qFormat/>
    <w:uiPriority w:val="10"/>
    <w:rPr>
      <w:rFonts w:eastAsia="宋体" w:asciiTheme="majorHAnsi" w:hAnsiTheme="majorHAnsi" w:cstheme="majorBidi"/>
      <w:b/>
      <w:bCs/>
      <w:sz w:val="32"/>
      <w:szCs w:val="32"/>
    </w:rPr>
  </w:style>
  <w:style w:type="character" w:customStyle="1" w:styleId="645">
    <w:name w:val="文档结构图 Char"/>
    <w:basedOn w:val="68"/>
    <w:link w:val="20"/>
    <w:semiHidden/>
    <w:qFormat/>
    <w:uiPriority w:val="99"/>
    <w:rPr>
      <w:rFonts w:ascii="宋体" w:hAnsi="Times New Roman" w:eastAsia="宋体" w:cs="Times New Roman"/>
      <w:sz w:val="18"/>
      <w:szCs w:val="18"/>
    </w:rPr>
  </w:style>
  <w:style w:type="character" w:customStyle="1" w:styleId="646">
    <w:name w:val="日期 Char"/>
    <w:basedOn w:val="68"/>
    <w:link w:val="39"/>
    <w:semiHidden/>
    <w:qFormat/>
    <w:uiPriority w:val="99"/>
    <w:rPr>
      <w:rFonts w:ascii="Times New Roman" w:hAnsi="Times New Roman" w:eastAsia="宋体" w:cs="Times New Roman"/>
      <w:szCs w:val="24"/>
    </w:rPr>
  </w:style>
  <w:style w:type="character" w:customStyle="1" w:styleId="647">
    <w:name w:val="HTML 地址 Char1"/>
    <w:basedOn w:val="68"/>
    <w:link w:val="33"/>
    <w:semiHidden/>
    <w:qFormat/>
    <w:uiPriority w:val="99"/>
    <w:rPr>
      <w:rFonts w:ascii="Times New Roman" w:hAnsi="Times New Roman" w:eastAsia="宋体" w:cs="Times New Roman"/>
      <w:i/>
      <w:iCs/>
      <w:szCs w:val="24"/>
    </w:rPr>
  </w:style>
  <w:style w:type="character" w:customStyle="1" w:styleId="648">
    <w:name w:val="纯文本 Char"/>
    <w:basedOn w:val="68"/>
    <w:link w:val="36"/>
    <w:qFormat/>
    <w:uiPriority w:val="99"/>
    <w:rPr>
      <w:rFonts w:ascii="宋体" w:hAnsi="Courier New" w:eastAsia="宋体" w:cs="Courier New"/>
      <w:szCs w:val="21"/>
    </w:rPr>
  </w:style>
  <w:style w:type="character" w:customStyle="1" w:styleId="649">
    <w:name w:val="HTML 预设格式 Char1"/>
    <w:basedOn w:val="68"/>
    <w:link w:val="57"/>
    <w:semiHidden/>
    <w:qFormat/>
    <w:uiPriority w:val="99"/>
    <w:rPr>
      <w:rFonts w:ascii="Courier New" w:hAnsi="Courier New" w:eastAsia="宋体" w:cs="Courier New"/>
      <w:sz w:val="20"/>
      <w:szCs w:val="20"/>
    </w:rPr>
  </w:style>
  <w:style w:type="character" w:customStyle="1" w:styleId="650">
    <w:name w:val="脚注文本 Char"/>
    <w:basedOn w:val="68"/>
    <w:link w:val="49"/>
    <w:semiHidden/>
    <w:qFormat/>
    <w:uiPriority w:val="99"/>
    <w:rPr>
      <w:rFonts w:ascii="Times New Roman" w:hAnsi="Times New Roman" w:eastAsia="宋体" w:cs="Times New Roman"/>
      <w:sz w:val="18"/>
      <w:szCs w:val="18"/>
    </w:rPr>
  </w:style>
  <w:style w:type="character" w:customStyle="1" w:styleId="651">
    <w:name w:val="批注文字 Char"/>
    <w:basedOn w:val="68"/>
    <w:link w:val="21"/>
    <w:semiHidden/>
    <w:qFormat/>
    <w:uiPriority w:val="99"/>
    <w:rPr>
      <w:rFonts w:ascii="Times New Roman" w:hAnsi="Times New Roman" w:eastAsia="宋体" w:cs="Times New Roman"/>
      <w:szCs w:val="24"/>
    </w:rPr>
  </w:style>
  <w:style w:type="character" w:customStyle="1" w:styleId="652">
    <w:name w:val="正文文本缩进 Char"/>
    <w:basedOn w:val="68"/>
    <w:link w:val="28"/>
    <w:semiHidden/>
    <w:qFormat/>
    <w:uiPriority w:val="99"/>
    <w:rPr>
      <w:rFonts w:ascii="Times New Roman" w:hAnsi="Times New Roman" w:eastAsia="宋体" w:cs="Times New Roman"/>
      <w:szCs w:val="24"/>
    </w:rPr>
  </w:style>
  <w:style w:type="character" w:customStyle="1" w:styleId="653">
    <w:name w:val="正文文本 Char"/>
    <w:basedOn w:val="68"/>
    <w:link w:val="27"/>
    <w:semiHidden/>
    <w:qFormat/>
    <w:uiPriority w:val="99"/>
    <w:rPr>
      <w:rFonts w:ascii="Times New Roman" w:hAnsi="Times New Roman" w:eastAsia="宋体" w:cs="Times New Roman"/>
      <w:szCs w:val="24"/>
    </w:rPr>
  </w:style>
  <w:style w:type="character" w:customStyle="1" w:styleId="654">
    <w:name w:val="正文文本缩进 2 Char"/>
    <w:basedOn w:val="68"/>
    <w:link w:val="40"/>
    <w:semiHidden/>
    <w:qFormat/>
    <w:uiPriority w:val="99"/>
    <w:rPr>
      <w:rFonts w:ascii="Times New Roman" w:hAnsi="Times New Roman" w:eastAsia="宋体" w:cs="Times New Roman"/>
      <w:szCs w:val="24"/>
    </w:rPr>
  </w:style>
  <w:style w:type="character" w:customStyle="1" w:styleId="655">
    <w:name w:val="正文文本 3 Char"/>
    <w:basedOn w:val="68"/>
    <w:link w:val="25"/>
    <w:semiHidden/>
    <w:qFormat/>
    <w:uiPriority w:val="99"/>
    <w:rPr>
      <w:rFonts w:ascii="Times New Roman" w:hAnsi="Times New Roman" w:eastAsia="宋体" w:cs="Times New Roman"/>
      <w:sz w:val="16"/>
      <w:szCs w:val="16"/>
    </w:rPr>
  </w:style>
  <w:style w:type="character" w:customStyle="1" w:styleId="656">
    <w:name w:val="正文文本缩进 3 Char"/>
    <w:basedOn w:val="68"/>
    <w:link w:val="50"/>
    <w:semiHidden/>
    <w:qFormat/>
    <w:uiPriority w:val="99"/>
    <w:rPr>
      <w:rFonts w:ascii="Times New Roman" w:hAnsi="Times New Roman" w:eastAsia="宋体" w:cs="Times New Roman"/>
      <w:sz w:val="16"/>
      <w:szCs w:val="16"/>
    </w:rPr>
  </w:style>
  <w:style w:type="character" w:customStyle="1" w:styleId="657">
    <w:name w:val="注释标题 Char2"/>
    <w:basedOn w:val="68"/>
    <w:link w:val="13"/>
    <w:semiHidden/>
    <w:qFormat/>
    <w:uiPriority w:val="99"/>
    <w:rPr>
      <w:rFonts w:ascii="Times New Roman" w:hAnsi="Times New Roman" w:eastAsia="宋体" w:cs="Times New Roman"/>
      <w:szCs w:val="24"/>
    </w:rPr>
  </w:style>
  <w:style w:type="character" w:customStyle="1" w:styleId="658">
    <w:name w:val="批注主题 Char"/>
    <w:basedOn w:val="651"/>
    <w:link w:val="61"/>
    <w:semiHidden/>
    <w:qFormat/>
    <w:uiPriority w:val="99"/>
    <w:rPr>
      <w:rFonts w:ascii="Times New Roman" w:hAnsi="Times New Roman" w:eastAsia="宋体" w:cs="Times New Roman"/>
      <w:b/>
      <w:bCs/>
      <w:szCs w:val="24"/>
    </w:rPr>
  </w:style>
  <w:style w:type="character" w:customStyle="1" w:styleId="659">
    <w:name w:val="批注框文本 Char"/>
    <w:basedOn w:val="68"/>
    <w:link w:val="42"/>
    <w:semiHidden/>
    <w:qFormat/>
    <w:uiPriority w:val="99"/>
    <w:rPr>
      <w:rFonts w:ascii="Times New Roman" w:hAnsi="Times New Roman" w:eastAsia="宋体" w:cs="Times New Roman"/>
      <w:sz w:val="18"/>
      <w:szCs w:val="18"/>
    </w:rPr>
  </w:style>
  <w:style w:type="character" w:customStyle="1" w:styleId="660">
    <w:name w:val="正文文本 2 Char"/>
    <w:basedOn w:val="68"/>
    <w:link w:val="56"/>
    <w:semiHidden/>
    <w:qFormat/>
    <w:uiPriority w:val="99"/>
    <w:rPr>
      <w:rFonts w:ascii="Times New Roman" w:hAnsi="Times New Roman" w:eastAsia="宋体" w:cs="Times New Roman"/>
      <w:szCs w:val="24"/>
    </w:rPr>
  </w:style>
  <w:style w:type="character" w:customStyle="1" w:styleId="661">
    <w:name w:val="称呼 Char2"/>
    <w:basedOn w:val="68"/>
    <w:link w:val="24"/>
    <w:semiHidden/>
    <w:qFormat/>
    <w:uiPriority w:val="99"/>
    <w:rPr>
      <w:rFonts w:ascii="Times New Roman" w:hAnsi="Times New Roman" w:eastAsia="宋体" w:cs="Times New Roman"/>
      <w:szCs w:val="24"/>
    </w:rPr>
  </w:style>
  <w:style w:type="character" w:customStyle="1" w:styleId="662">
    <w:name w:val="副标题 Char"/>
    <w:basedOn w:val="68"/>
    <w:link w:val="48"/>
    <w:qFormat/>
    <w:uiPriority w:val="11"/>
    <w:rPr>
      <w:rFonts w:eastAsia="宋体" w:asciiTheme="majorHAnsi" w:hAnsiTheme="majorHAnsi" w:cstheme="majorBidi"/>
      <w:b/>
      <w:bCs/>
      <w:kern w:val="28"/>
      <w:sz w:val="32"/>
      <w:szCs w:val="32"/>
    </w:rPr>
  </w:style>
  <w:style w:type="character" w:customStyle="1" w:styleId="663">
    <w:name w:val="尾注文本 Char"/>
    <w:basedOn w:val="68"/>
    <w:link w:val="41"/>
    <w:semiHidden/>
    <w:qFormat/>
    <w:uiPriority w:val="99"/>
    <w:rPr>
      <w:rFonts w:ascii="Times New Roman" w:hAnsi="Times New Roman" w:eastAsia="宋体" w:cs="Times New Roman"/>
      <w:szCs w:val="24"/>
    </w:rPr>
  </w:style>
  <w:style w:type="paragraph" w:customStyle="1" w:styleId="664">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5">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6">
    <w:name w:val="标准书眉一"/>
    <w:qFormat/>
    <w:uiPriority w:val="0"/>
    <w:pPr>
      <w:jc w:val="both"/>
    </w:pPr>
    <w:rPr>
      <w:rFonts w:ascii="Times New Roman" w:hAnsi="Times New Roman" w:eastAsia="宋体" w:cs="Times New Roman"/>
      <w:lang w:val="en-US" w:eastAsia="zh-CN" w:bidi="ar-SA"/>
    </w:rPr>
  </w:style>
  <w:style w:type="paragraph" w:customStyle="1" w:styleId="667">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8">
    <w:name w:val="hands-on正文"/>
    <w:basedOn w:val="1"/>
    <w:qFormat/>
    <w:uiPriority w:val="0"/>
    <w:pPr>
      <w:spacing w:before="40" w:after="80" w:line="320" w:lineRule="exact"/>
      <w:ind w:firstLine="420"/>
      <w:jc w:val="left"/>
    </w:pPr>
    <w:rPr>
      <w:rFonts w:ascii="宋体" w:hAnsi="宋体" w:cs="宋体"/>
      <w:color w:val="000000"/>
      <w:kern w:val="0"/>
      <w:szCs w:val="20"/>
    </w:rPr>
  </w:style>
  <w:style w:type="paragraph" w:customStyle="1" w:styleId="669">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670">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1">
    <w:name w:val="三级无标题条"/>
    <w:basedOn w:val="1"/>
    <w:qFormat/>
    <w:uiPriority w:val="0"/>
    <w:pPr>
      <w:ind w:hanging="420"/>
    </w:pPr>
  </w:style>
  <w:style w:type="paragraph" w:customStyle="1" w:styleId="672">
    <w:name w:val="列出段落3"/>
    <w:basedOn w:val="1"/>
    <w:qFormat/>
    <w:uiPriority w:val="99"/>
    <w:pPr>
      <w:ind w:firstLine="420" w:firstLineChars="200"/>
    </w:pPr>
    <w:rPr>
      <w:rFonts w:ascii="Calibri" w:hAnsi="Calibri"/>
      <w:szCs w:val="22"/>
    </w:rPr>
  </w:style>
  <w:style w:type="paragraph" w:customStyle="1" w:styleId="673">
    <w:name w:val="参考文献、索引标题"/>
    <w:basedOn w:val="674"/>
    <w:next w:val="1"/>
    <w:qFormat/>
    <w:uiPriority w:val="0"/>
    <w:pPr>
      <w:tabs>
        <w:tab w:val="left" w:pos="425"/>
      </w:tabs>
      <w:spacing w:after="200"/>
    </w:pPr>
    <w:rPr>
      <w:sz w:val="21"/>
    </w:rPr>
  </w:style>
  <w:style w:type="paragraph" w:customStyle="1" w:styleId="674">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675">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676">
    <w:name w:val="小四缩进"/>
    <w:basedOn w:val="1"/>
    <w:qFormat/>
    <w:uiPriority w:val="0"/>
    <w:pPr>
      <w:spacing w:line="360" w:lineRule="auto"/>
      <w:ind w:firstLine="480" w:firstLineChars="200"/>
    </w:pPr>
    <w:rPr>
      <w:sz w:val="24"/>
    </w:rPr>
  </w:style>
  <w:style w:type="paragraph" w:customStyle="1" w:styleId="677">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8">
    <w:name w:val="示例"/>
    <w:next w:val="174"/>
    <w:qFormat/>
    <w:uiPriority w:val="0"/>
    <w:pPr>
      <w:tabs>
        <w:tab w:val="left" w:pos="425"/>
        <w:tab w:val="left" w:pos="816"/>
      </w:tabs>
      <w:ind w:left="425" w:firstLine="419" w:firstLineChars="233"/>
      <w:jc w:val="both"/>
    </w:pPr>
    <w:rPr>
      <w:rFonts w:ascii="宋体" w:hAnsi="Times New Roman" w:eastAsia="宋体" w:cs="Times New Roman"/>
      <w:sz w:val="18"/>
      <w:lang w:val="en-US" w:eastAsia="zh-CN" w:bidi="ar-SA"/>
    </w:rPr>
  </w:style>
  <w:style w:type="paragraph" w:customStyle="1" w:styleId="679">
    <w:name w:val="xl47"/>
    <w:basedOn w:val="1"/>
    <w:qFormat/>
    <w:uiPriority w:val="0"/>
    <w:pPr>
      <w:widowControl/>
      <w:spacing w:before="100" w:beforeAutospacing="1" w:after="100" w:afterAutospacing="1"/>
      <w:jc w:val="center"/>
    </w:pPr>
    <w:rPr>
      <w:rFonts w:hint="eastAsia" w:ascii="黑体" w:hAnsi="Arial Unicode MS" w:eastAsia="黑体"/>
      <w:b/>
      <w:bCs/>
      <w:kern w:val="0"/>
      <w:sz w:val="24"/>
    </w:rPr>
  </w:style>
  <w:style w:type="paragraph" w:customStyle="1" w:styleId="680">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81">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2">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83">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4">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685">
    <w:name w:val="正文文本 31"/>
    <w:basedOn w:val="1"/>
    <w:qFormat/>
    <w:uiPriority w:val="0"/>
    <w:rPr>
      <w:rFonts w:ascii="仿宋_GB2312" w:hAnsi="Arial" w:eastAsia="仿宋_GB2312"/>
      <w:sz w:val="32"/>
      <w:szCs w:val="20"/>
    </w:rPr>
  </w:style>
  <w:style w:type="paragraph" w:customStyle="1" w:styleId="686">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7">
    <w:name w:val="实施日期"/>
    <w:basedOn w:val="688"/>
    <w:qFormat/>
    <w:uiPriority w:val="0"/>
    <w:pPr>
      <w:framePr w:hSpace="0" w:wrap="around" w:xAlign="right"/>
      <w:ind w:left="2580" w:hanging="420"/>
      <w:jc w:val="right"/>
    </w:pPr>
  </w:style>
  <w:style w:type="paragraph" w:customStyle="1" w:styleId="688">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89">
    <w:name w:val="xl30"/>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0">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91">
    <w:name w:val="xl28"/>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2">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93">
    <w:name w:val="我的标题1"/>
    <w:basedOn w:val="1"/>
    <w:qFormat/>
    <w:uiPriority w:val="99"/>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94">
    <w:name w:val="无间隔11"/>
    <w:next w:val="643"/>
    <w:qFormat/>
    <w:uiPriority w:val="1"/>
    <w:rPr>
      <w:rFonts w:ascii="Calibri" w:hAnsi="Calibri" w:eastAsia="宋体" w:cs="Times New Roman"/>
      <w:sz w:val="22"/>
      <w:szCs w:val="22"/>
      <w:lang w:val="en-US" w:eastAsia="zh-CN" w:bidi="ar-SA"/>
    </w:rPr>
  </w:style>
  <w:style w:type="paragraph" w:customStyle="1" w:styleId="695">
    <w:name w:val="标准"/>
    <w:basedOn w:val="1"/>
    <w:qFormat/>
    <w:uiPriority w:val="0"/>
    <w:pPr>
      <w:overflowPunct w:val="0"/>
      <w:autoSpaceDE w:val="0"/>
      <w:autoSpaceDN w:val="0"/>
      <w:adjustRightInd w:val="0"/>
      <w:spacing w:line="240" w:lineRule="atLeast"/>
      <w:textAlignment w:val="baseline"/>
    </w:pPr>
    <w:rPr>
      <w:rFonts w:eastAsia="KaiTi_GB2312"/>
      <w:kern w:val="0"/>
      <w:sz w:val="24"/>
      <w:szCs w:val="20"/>
    </w:rPr>
  </w:style>
  <w:style w:type="paragraph" w:customStyle="1" w:styleId="696">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7">
    <w:name w:val="四级条标题"/>
    <w:basedOn w:val="525"/>
    <w:next w:val="174"/>
    <w:qFormat/>
    <w:uiPriority w:val="0"/>
    <w:pPr>
      <w:ind w:left="2520" w:hanging="420"/>
      <w:outlineLvl w:val="5"/>
    </w:pPr>
  </w:style>
  <w:style w:type="paragraph" w:customStyle="1" w:styleId="698">
    <w:name w:val="正文首行缩进两字"/>
    <w:qFormat/>
    <w:uiPriority w:val="0"/>
    <w:pPr>
      <w:spacing w:afterLines="50" w:line="300" w:lineRule="auto"/>
      <w:ind w:left="710"/>
      <w:jc w:val="both"/>
    </w:pPr>
    <w:rPr>
      <w:rFonts w:ascii="Times New Roman" w:hAnsi="Times New Roman" w:eastAsia="宋体" w:cs="Times New Roman"/>
      <w:szCs w:val="21"/>
      <w:lang w:val="en-US" w:eastAsia="zh-CN" w:bidi="ar-SA"/>
    </w:rPr>
  </w:style>
  <w:style w:type="paragraph" w:customStyle="1" w:styleId="699">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00">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70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702">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0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0"/>
      <w:szCs w:val="20"/>
    </w:rPr>
  </w:style>
  <w:style w:type="paragraph" w:customStyle="1" w:styleId="704">
    <w:name w:val="数字编号列项（二级）"/>
    <w:qFormat/>
    <w:uiPriority w:val="0"/>
    <w:pPr>
      <w:tabs>
        <w:tab w:val="left" w:pos="360"/>
      </w:tabs>
      <w:ind w:left="1260" w:leftChars="400" w:hanging="420" w:hangingChars="200"/>
      <w:jc w:val="both"/>
    </w:pPr>
    <w:rPr>
      <w:rFonts w:ascii="宋体" w:hAnsi="Times New Roman" w:eastAsia="宋体" w:cs="Times New Roman"/>
      <w:sz w:val="21"/>
      <w:lang w:val="en-US" w:eastAsia="zh-CN" w:bidi="ar-SA"/>
    </w:rPr>
  </w:style>
  <w:style w:type="paragraph" w:customStyle="1" w:styleId="705">
    <w:name w:val="正文(首行缩进)"/>
    <w:basedOn w:val="1"/>
    <w:qFormat/>
    <w:uiPriority w:val="0"/>
    <w:pPr>
      <w:spacing w:line="360" w:lineRule="auto"/>
      <w:ind w:firstLine="480" w:firstLineChars="200"/>
      <w:jc w:val="left"/>
    </w:pPr>
    <w:rPr>
      <w:rFonts w:ascii="KaiTi_GB2312" w:hAnsi="宋体" w:eastAsia="KaiTi_GB2312"/>
      <w:color w:val="000000"/>
      <w:sz w:val="24"/>
    </w:rPr>
  </w:style>
  <w:style w:type="paragraph" w:customStyle="1" w:styleId="706">
    <w:name w:val="批注主题2"/>
    <w:basedOn w:val="21"/>
    <w:next w:val="21"/>
    <w:qFormat/>
    <w:uiPriority w:val="0"/>
    <w:rPr>
      <w:b/>
      <w:bCs/>
    </w:rPr>
  </w:style>
  <w:style w:type="paragraph" w:customStyle="1" w:styleId="707">
    <w:name w:val="xl32"/>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08">
    <w:name w:val="普通(网站)2"/>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09">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0">
    <w:name w:val="条文脚注"/>
    <w:basedOn w:val="49"/>
    <w:qFormat/>
    <w:uiPriority w:val="0"/>
    <w:pPr>
      <w:ind w:left="780" w:leftChars="200" w:hanging="360" w:hangingChars="200"/>
      <w:jc w:val="both"/>
    </w:pPr>
    <w:rPr>
      <w:rFonts w:ascii="宋体" w:hAnsi="Times New Roman"/>
    </w:rPr>
  </w:style>
  <w:style w:type="paragraph" w:customStyle="1" w:styleId="711">
    <w:name w:val="22h222heading2hiddenhead"/>
    <w:basedOn w:val="1"/>
    <w:qFormat/>
    <w:uiPriority w:val="0"/>
    <w:pPr>
      <w:widowControl/>
      <w:spacing w:before="100" w:beforeAutospacing="1" w:after="100" w:afterAutospacing="1"/>
      <w:jc w:val="left"/>
    </w:pPr>
    <w:rPr>
      <w:rFonts w:ascii="宋体" w:hAnsi="宋体" w:cs="宋体"/>
      <w:kern w:val="0"/>
      <w:sz w:val="24"/>
    </w:rPr>
  </w:style>
  <w:style w:type="paragraph" w:customStyle="1" w:styleId="712">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3">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4">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5">
    <w:name w:val="正文·"/>
    <w:basedOn w:val="1"/>
    <w:qFormat/>
    <w:uiPriority w:val="0"/>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716">
    <w:name w:val="标题4"/>
    <w:basedOn w:val="4"/>
    <w:qFormat/>
    <w:uiPriority w:val="0"/>
    <w:pPr>
      <w:spacing w:before="120" w:after="120" w:line="415" w:lineRule="auto"/>
      <w:jc w:val="center"/>
    </w:pPr>
    <w:rPr>
      <w:rFonts w:eastAsia="仿宋_GB2312"/>
    </w:rPr>
  </w:style>
  <w:style w:type="paragraph" w:customStyle="1" w:styleId="717">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8">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719">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720">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23">
    <w:name w:val="font13"/>
    <w:basedOn w:val="1"/>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724">
    <w:name w:val="样式4"/>
    <w:basedOn w:val="1"/>
    <w:qFormat/>
    <w:uiPriority w:val="0"/>
    <w:pPr>
      <w:adjustRightInd w:val="0"/>
      <w:snapToGrid w:val="0"/>
      <w:spacing w:beforeLines="10" w:line="440" w:lineRule="exact"/>
      <w:ind w:left="-2" w:leftChars="-1"/>
      <w:textAlignment w:val="baseline"/>
    </w:pPr>
    <w:rPr>
      <w:rFonts w:ascii="宋体" w:hAnsi="宋体"/>
      <w:kern w:val="0"/>
      <w:sz w:val="28"/>
    </w:rPr>
  </w:style>
  <w:style w:type="paragraph" w:customStyle="1" w:styleId="725">
    <w:name w:val="Char2"/>
    <w:basedOn w:val="1"/>
    <w:qFormat/>
    <w:uiPriority w:val="0"/>
    <w:pPr>
      <w:tabs>
        <w:tab w:val="left" w:pos="360"/>
      </w:tabs>
    </w:pPr>
    <w:rPr>
      <w:sz w:val="24"/>
    </w:rPr>
  </w:style>
  <w:style w:type="paragraph" w:customStyle="1" w:styleId="726">
    <w:name w:val="正文文本缩进1"/>
    <w:basedOn w:val="1"/>
    <w:qFormat/>
    <w:uiPriority w:val="0"/>
    <w:pPr>
      <w:ind w:firstLine="645"/>
    </w:pPr>
    <w:rPr>
      <w:rFonts w:ascii="KaiTi_GB2312" w:eastAsia="KaiTi_GB2312"/>
      <w:sz w:val="32"/>
      <w:szCs w:val="20"/>
    </w:rPr>
  </w:style>
  <w:style w:type="paragraph" w:customStyle="1" w:styleId="727">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8">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9">
    <w:name w:val="列表2"/>
    <w:basedOn w:val="1"/>
    <w:qFormat/>
    <w:uiPriority w:val="0"/>
    <w:pPr>
      <w:ind w:left="200" w:hanging="200" w:hangingChars="200"/>
    </w:pPr>
  </w:style>
  <w:style w:type="paragraph" w:customStyle="1" w:styleId="730">
    <w:name w:val="Char Char1 Char Char Char Char Char Char Char Char"/>
    <w:basedOn w:val="1"/>
    <w:qFormat/>
    <w:uiPriority w:val="0"/>
    <w:pPr>
      <w:spacing w:line="360" w:lineRule="auto"/>
    </w:pPr>
  </w:style>
  <w:style w:type="paragraph" w:customStyle="1" w:styleId="731">
    <w:name w:val="正文4"/>
    <w:basedOn w:val="1"/>
    <w:qFormat/>
    <w:uiPriority w:val="0"/>
    <w:pPr>
      <w:spacing w:line="360" w:lineRule="auto"/>
      <w:ind w:firstLine="480" w:firstLineChars="200"/>
    </w:pPr>
    <w:rPr>
      <w:rFonts w:ascii="KaiTi_GB2312" w:hAnsi="宋体" w:eastAsia="KaiTi_GB2312"/>
      <w:sz w:val="24"/>
      <w:szCs w:val="20"/>
    </w:rPr>
  </w:style>
  <w:style w:type="paragraph" w:customStyle="1" w:styleId="732">
    <w:name w:val="封面标准号2"/>
    <w:basedOn w:val="722"/>
    <w:qFormat/>
    <w:uiPriority w:val="0"/>
    <w:pPr>
      <w:framePr w:w="9138" w:h="1244" w:hRule="exact" w:wrap="around" w:vAnchor="page" w:hAnchor="margin" w:y="2908"/>
      <w:adjustRightInd w:val="0"/>
      <w:spacing w:before="357" w:line="280" w:lineRule="exact"/>
    </w:pPr>
  </w:style>
  <w:style w:type="paragraph" w:customStyle="1" w:styleId="733">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4">
    <w:name w:val="日期3"/>
    <w:basedOn w:val="1"/>
    <w:next w:val="1"/>
    <w:qFormat/>
    <w:uiPriority w:val="0"/>
    <w:pPr>
      <w:ind w:left="100" w:leftChars="2500"/>
    </w:pPr>
    <w:rPr>
      <w:rFonts w:ascii="仿宋_GB2312" w:eastAsia="仿宋_GB2312"/>
      <w:b/>
      <w:sz w:val="36"/>
    </w:rPr>
  </w:style>
  <w:style w:type="paragraph" w:customStyle="1" w:styleId="735">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6">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7">
    <w:name w:val="批注主题1"/>
    <w:basedOn w:val="21"/>
    <w:next w:val="21"/>
    <w:qFormat/>
    <w:uiPriority w:val="0"/>
    <w:rPr>
      <w:b/>
      <w:bCs/>
    </w:rPr>
  </w:style>
  <w:style w:type="paragraph" w:customStyle="1" w:styleId="738">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73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40">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741">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42">
    <w:name w:val="列出段落11"/>
    <w:basedOn w:val="1"/>
    <w:qFormat/>
    <w:uiPriority w:val="0"/>
    <w:pPr>
      <w:ind w:firstLine="420" w:firstLineChars="200"/>
    </w:pPr>
  </w:style>
  <w:style w:type="paragraph" w:customStyle="1" w:styleId="743">
    <w:name w:val="Style Heading 2 节 + Before:  0.35 line After:  0.35 line"/>
    <w:basedOn w:val="744"/>
    <w:qFormat/>
    <w:uiPriority w:val="0"/>
    <w:pPr>
      <w:tabs>
        <w:tab w:val="left" w:pos="576"/>
      </w:tabs>
      <w:spacing w:beforeLines="0" w:afterLines="0"/>
      <w:ind w:left="0" w:firstLine="0"/>
    </w:pPr>
    <w:rPr>
      <w:szCs w:val="20"/>
    </w:rPr>
  </w:style>
  <w:style w:type="paragraph" w:customStyle="1" w:styleId="744">
    <w:name w:val="Heading 2 节"/>
    <w:next w:val="1"/>
    <w:qFormat/>
    <w:uiPriority w:val="0"/>
    <w:pPr>
      <w:tabs>
        <w:tab w:val="left" w:pos="576"/>
      </w:tabs>
      <w:spacing w:beforeLines="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745">
    <w:name w:val="正文文本 32"/>
    <w:basedOn w:val="1"/>
    <w:qFormat/>
    <w:uiPriority w:val="0"/>
    <w:rPr>
      <w:rFonts w:ascii="仿宋_GB2312" w:hAnsi="Arial" w:eastAsia="仿宋_GB2312"/>
      <w:sz w:val="32"/>
      <w:szCs w:val="20"/>
    </w:rPr>
  </w:style>
  <w:style w:type="paragraph" w:customStyle="1" w:styleId="746">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7">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749">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0">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751">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2">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3">
    <w:name w:val="GP正文(首行缩进)"/>
    <w:basedOn w:val="1"/>
    <w:qFormat/>
    <w:uiPriority w:val="0"/>
    <w:pPr>
      <w:spacing w:line="360" w:lineRule="auto"/>
      <w:ind w:firstLine="200" w:firstLineChars="200"/>
      <w:jc w:val="left"/>
    </w:pPr>
    <w:rPr>
      <w:sz w:val="24"/>
      <w:szCs w:val="21"/>
    </w:rPr>
  </w:style>
  <w:style w:type="paragraph" w:customStyle="1" w:styleId="754">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5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756">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7">
    <w:name w:val="font9"/>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7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759">
    <w:name w:val="正文文本 21"/>
    <w:basedOn w:val="1"/>
    <w:qFormat/>
    <w:uiPriority w:val="0"/>
    <w:pPr>
      <w:spacing w:after="120" w:line="480" w:lineRule="auto"/>
    </w:pPr>
  </w:style>
  <w:style w:type="paragraph" w:customStyle="1" w:styleId="760">
    <w:name w:val="五级条标题"/>
    <w:basedOn w:val="697"/>
    <w:next w:val="174"/>
    <w:qFormat/>
    <w:uiPriority w:val="0"/>
    <w:pPr>
      <w:tabs>
        <w:tab w:val="left" w:pos="1800"/>
        <w:tab w:val="clear" w:pos="780"/>
      </w:tabs>
      <w:ind w:left="1276" w:hanging="1276"/>
      <w:outlineLvl w:val="6"/>
    </w:pPr>
  </w:style>
  <w:style w:type="paragraph" w:customStyle="1" w:styleId="761">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2">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63">
    <w:name w:val="正文编号"/>
    <w:basedOn w:val="1"/>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764">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5">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766">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7">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8">
    <w:name w:val="封面正文"/>
    <w:qFormat/>
    <w:uiPriority w:val="0"/>
    <w:pPr>
      <w:jc w:val="both"/>
    </w:pPr>
    <w:rPr>
      <w:rFonts w:ascii="Times New Roman" w:hAnsi="Times New Roman" w:eastAsia="宋体" w:cs="Times New Roman"/>
      <w:lang w:val="en-US" w:eastAsia="zh-CN" w:bidi="ar-SA"/>
    </w:rPr>
  </w:style>
  <w:style w:type="paragraph" w:customStyle="1" w:styleId="769">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70">
    <w:name w:val="制作人文字"/>
    <w:basedOn w:val="1"/>
    <w:qFormat/>
    <w:uiPriority w:val="0"/>
    <w:rPr>
      <w:rFonts w:ascii="Arial" w:hAnsi="Arial" w:eastAsia="仿宋_GB2312"/>
      <w:bCs/>
      <w:kern w:val="0"/>
      <w:sz w:val="28"/>
      <w:szCs w:val="20"/>
    </w:rPr>
  </w:style>
  <w:style w:type="paragraph" w:customStyle="1" w:styleId="77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72">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7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774">
    <w:name w:val="font10"/>
    <w:basedOn w:val="1"/>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75">
    <w:name w:val="纯文本2"/>
    <w:basedOn w:val="1"/>
    <w:qFormat/>
    <w:uiPriority w:val="0"/>
    <w:rPr>
      <w:rFonts w:ascii="宋体" w:hAnsi="Courier New"/>
      <w:szCs w:val="21"/>
    </w:rPr>
  </w:style>
  <w:style w:type="paragraph" w:customStyle="1" w:styleId="776">
    <w:name w:val="font12"/>
    <w:basedOn w:val="1"/>
    <w:qFormat/>
    <w:uiPriority w:val="0"/>
    <w:pPr>
      <w:widowControl/>
      <w:spacing w:before="100" w:beforeAutospacing="1" w:after="100" w:afterAutospacing="1"/>
      <w:jc w:val="left"/>
    </w:pPr>
    <w:rPr>
      <w:rFonts w:eastAsia="Arial Unicode MS"/>
      <w:b/>
      <w:bCs/>
      <w:kern w:val="0"/>
      <w:sz w:val="20"/>
      <w:szCs w:val="20"/>
    </w:rPr>
  </w:style>
  <w:style w:type="paragraph" w:customStyle="1" w:styleId="777">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77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779">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80">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81">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2">
    <w:name w:val="附录标识"/>
    <w:basedOn w:val="674"/>
    <w:qFormat/>
    <w:uiPriority w:val="0"/>
    <w:pPr>
      <w:tabs>
        <w:tab w:val="left" w:pos="780"/>
        <w:tab w:val="left" w:pos="6405"/>
      </w:tabs>
      <w:spacing w:after="200"/>
      <w:ind w:left="780" w:hanging="360"/>
    </w:pPr>
    <w:rPr>
      <w:sz w:val="21"/>
    </w:rPr>
  </w:style>
  <w:style w:type="paragraph" w:customStyle="1" w:styleId="78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784">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5">
    <w:name w:val="正文文本1"/>
    <w:basedOn w:val="1"/>
    <w:qFormat/>
    <w:uiPriority w:val="0"/>
    <w:pPr>
      <w:widowControl/>
      <w:spacing w:after="120" w:line="288" w:lineRule="auto"/>
      <w:jc w:val="left"/>
    </w:pPr>
    <w:rPr>
      <w:rFonts w:ascii="Verdana" w:hAnsi="Verdana"/>
      <w:kern w:val="0"/>
      <w:sz w:val="24"/>
      <w:szCs w:val="20"/>
      <w:lang w:eastAsia="en-US"/>
    </w:rPr>
  </w:style>
  <w:style w:type="paragraph" w:customStyle="1" w:styleId="786">
    <w:name w:val="font5"/>
    <w:basedOn w:val="1"/>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787">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789">
    <w:name w:val="_Style 5"/>
    <w:basedOn w:val="1"/>
    <w:qFormat/>
    <w:uiPriority w:val="34"/>
  </w:style>
  <w:style w:type="paragraph" w:customStyle="1" w:styleId="790">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1">
    <w:name w:val="font6"/>
    <w:basedOn w:val="1"/>
    <w:qFormat/>
    <w:uiPriority w:val="0"/>
    <w:pPr>
      <w:widowControl/>
      <w:spacing w:before="100" w:beforeAutospacing="1" w:after="100" w:afterAutospacing="1"/>
      <w:jc w:val="left"/>
    </w:pPr>
    <w:rPr>
      <w:rFonts w:hint="eastAsia" w:ascii="黑体" w:hAnsi="Arial Unicode MS" w:eastAsia="黑体"/>
      <w:b/>
      <w:bCs/>
      <w:kern w:val="0"/>
      <w:sz w:val="20"/>
      <w:szCs w:val="20"/>
    </w:rPr>
  </w:style>
  <w:style w:type="paragraph" w:customStyle="1" w:styleId="792">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3">
    <w:name w:val="样式1111"/>
    <w:basedOn w:val="1"/>
    <w:qFormat/>
    <w:uiPriority w:val="0"/>
    <w:pPr>
      <w:spacing w:line="360" w:lineRule="auto"/>
      <w:ind w:firstLine="200" w:firstLineChars="200"/>
      <w:jc w:val="left"/>
    </w:pPr>
    <w:rPr>
      <w:sz w:val="24"/>
    </w:rPr>
  </w:style>
  <w:style w:type="paragraph" w:customStyle="1" w:styleId="79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95">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6">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98">
    <w:name w:val="TOC 标题2"/>
    <w:basedOn w:val="2"/>
    <w:next w:val="1"/>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99">
    <w:name w:val="样式 样式 标题 3H3Heading 3 - oldh3sect1.2.3BOD 0level_3PIM 3Leve... +..."/>
    <w:basedOn w:val="1"/>
    <w:qFormat/>
    <w:uiPriority w:val="0"/>
    <w:pPr>
      <w:tabs>
        <w:tab w:val="left" w:pos="709"/>
      </w:tabs>
      <w:spacing w:line="300" w:lineRule="auto"/>
      <w:ind w:left="709" w:hanging="709"/>
    </w:pPr>
  </w:style>
  <w:style w:type="paragraph" w:customStyle="1" w:styleId="800">
    <w:name w:val="Char11"/>
    <w:basedOn w:val="1"/>
    <w:qFormat/>
    <w:uiPriority w:val="0"/>
    <w:rPr>
      <w:rFonts w:ascii="Tahoma" w:hAnsi="Tahoma"/>
      <w:sz w:val="24"/>
      <w:szCs w:val="20"/>
    </w:rPr>
  </w:style>
  <w:style w:type="paragraph" w:customStyle="1" w:styleId="801">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2">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803">
    <w:name w:val="我的表格文字"/>
    <w:basedOn w:val="1"/>
    <w:qFormat/>
    <w:uiPriority w:val="0"/>
    <w:pPr>
      <w:widowControl/>
      <w:autoSpaceDE w:val="0"/>
      <w:autoSpaceDN w:val="0"/>
      <w:jc w:val="left"/>
    </w:pPr>
    <w:rPr>
      <w:rFonts w:ascii="Arial" w:hAnsi="Arial" w:cs="Microsoft Sans Serif"/>
      <w:kern w:val="0"/>
      <w:sz w:val="24"/>
      <w:szCs w:val="18"/>
    </w:rPr>
  </w:style>
  <w:style w:type="paragraph" w:customStyle="1" w:styleId="804">
    <w:name w:val="xl24"/>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05">
    <w:name w:val="正文文本 22"/>
    <w:basedOn w:val="1"/>
    <w:qFormat/>
    <w:uiPriority w:val="0"/>
    <w:pPr>
      <w:spacing w:after="120" w:line="480" w:lineRule="auto"/>
    </w:pPr>
  </w:style>
  <w:style w:type="paragraph" w:customStyle="1" w:styleId="8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807">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8">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9">
    <w:name w:val="附录二级条标题"/>
    <w:basedOn w:val="639"/>
    <w:next w:val="174"/>
    <w:qFormat/>
    <w:uiPriority w:val="0"/>
    <w:pPr>
      <w:ind w:left="1779" w:hanging="1069"/>
      <w:outlineLvl w:val="3"/>
    </w:pPr>
  </w:style>
  <w:style w:type="paragraph" w:customStyle="1" w:styleId="810">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811">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1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81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814">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5">
    <w:name w:val="附录三级条标题"/>
    <w:basedOn w:val="809"/>
    <w:next w:val="174"/>
    <w:qFormat/>
    <w:uiPriority w:val="0"/>
    <w:pPr>
      <w:ind w:left="851" w:hanging="851"/>
      <w:outlineLvl w:val="4"/>
    </w:pPr>
  </w:style>
  <w:style w:type="paragraph" w:customStyle="1" w:styleId="816">
    <w:name w:val="xl29"/>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7">
    <w:name w:val="文档结构图2"/>
    <w:basedOn w:val="1"/>
    <w:qFormat/>
    <w:uiPriority w:val="0"/>
    <w:rPr>
      <w:rFonts w:ascii="宋体"/>
      <w:sz w:val="18"/>
      <w:szCs w:val="18"/>
    </w:rPr>
  </w:style>
  <w:style w:type="paragraph" w:customStyle="1" w:styleId="81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819">
    <w:name w:val="xl206"/>
    <w:basedOn w:val="1"/>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0">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8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822">
    <w:name w:val="附录四级条标题"/>
    <w:basedOn w:val="815"/>
    <w:next w:val="174"/>
    <w:qFormat/>
    <w:uiPriority w:val="0"/>
    <w:pPr>
      <w:ind w:left="992" w:hanging="992"/>
      <w:outlineLvl w:val="5"/>
    </w:pPr>
  </w:style>
  <w:style w:type="paragraph" w:customStyle="1" w:styleId="823">
    <w:name w:val="font8"/>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824">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5">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26">
    <w:name w:val="正文符号编号"/>
    <w:basedOn w:val="1"/>
    <w:qFormat/>
    <w:uiPriority w:val="0"/>
    <w:pPr>
      <w:tabs>
        <w:tab w:val="left" w:pos="1395"/>
      </w:tabs>
      <w:spacing w:line="360" w:lineRule="auto"/>
      <w:ind w:left="1395" w:hanging="600"/>
    </w:pPr>
    <w:rPr>
      <w:sz w:val="24"/>
      <w:szCs w:val="20"/>
    </w:rPr>
  </w:style>
  <w:style w:type="paragraph" w:customStyle="1" w:styleId="827">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28">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9">
    <w:name w:val="正文 + 四号"/>
    <w:basedOn w:val="1"/>
    <w:qFormat/>
    <w:uiPriority w:val="0"/>
    <w:pPr>
      <w:spacing w:line="480" w:lineRule="exact"/>
    </w:pPr>
    <w:rPr>
      <w:sz w:val="28"/>
      <w:szCs w:val="20"/>
    </w:rPr>
  </w:style>
  <w:style w:type="paragraph" w:customStyle="1" w:styleId="830">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1">
    <w:name w:val="Char1 Char Char Char"/>
    <w:basedOn w:val="1"/>
    <w:qFormat/>
    <w:uiPriority w:val="99"/>
    <w:rPr>
      <w:rFonts w:ascii="Tahoma" w:hAnsi="Tahoma"/>
      <w:sz w:val="24"/>
      <w:szCs w:val="20"/>
    </w:rPr>
  </w:style>
  <w:style w:type="paragraph" w:customStyle="1" w:styleId="83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833">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4">
    <w:name w:val="附录五级条标题"/>
    <w:basedOn w:val="822"/>
    <w:next w:val="174"/>
    <w:qFormat/>
    <w:uiPriority w:val="0"/>
    <w:pPr>
      <w:tabs>
        <w:tab w:val="left" w:pos="780"/>
        <w:tab w:val="left" w:pos="1800"/>
      </w:tabs>
      <w:ind w:left="2940" w:hanging="420"/>
      <w:outlineLvl w:val="6"/>
    </w:pPr>
  </w:style>
  <w:style w:type="paragraph" w:customStyle="1" w:styleId="835">
    <w:name w:val="font11"/>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836">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37">
    <w:name w:val="正文首行缩进1"/>
    <w:basedOn w:val="1"/>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838">
    <w:name w:val="图表目录1"/>
    <w:basedOn w:val="37"/>
    <w:qFormat/>
    <w:uiPriority w:val="0"/>
    <w:pPr>
      <w:adjustRightInd/>
      <w:spacing w:after="120" w:line="360" w:lineRule="auto"/>
      <w:jc w:val="center"/>
      <w:textAlignment w:val="auto"/>
    </w:pPr>
    <w:rPr>
      <w:rFonts w:ascii="楷体"/>
      <w:kern w:val="2"/>
      <w:sz w:val="28"/>
    </w:rPr>
  </w:style>
  <w:style w:type="paragraph" w:customStyle="1" w:styleId="839">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40">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1">
    <w:name w:val="xl46"/>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84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b/>
      <w:bCs/>
      <w:kern w:val="0"/>
      <w:sz w:val="20"/>
      <w:szCs w:val="20"/>
    </w:rPr>
  </w:style>
  <w:style w:type="paragraph" w:customStyle="1" w:styleId="843">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4">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5">
    <w:name w:val="表格1"/>
    <w:basedOn w:val="1"/>
    <w:qFormat/>
    <w:uiPriority w:val="0"/>
    <w:pPr>
      <w:adjustRightInd w:val="0"/>
      <w:textAlignment w:val="baseline"/>
    </w:pPr>
    <w:rPr>
      <w:rFonts w:ascii="宋体"/>
      <w:kern w:val="24"/>
      <w:szCs w:val="21"/>
    </w:rPr>
  </w:style>
  <w:style w:type="paragraph" w:customStyle="1" w:styleId="846">
    <w:name w:val="TOC 51"/>
    <w:basedOn w:val="1"/>
    <w:next w:val="1"/>
    <w:qFormat/>
    <w:uiPriority w:val="39"/>
    <w:pPr>
      <w:ind w:left="1680" w:leftChars="800"/>
    </w:pPr>
    <w:rPr>
      <w:rFonts w:ascii="Calibri" w:hAnsi="Calibri"/>
      <w:szCs w:val="22"/>
    </w:rPr>
  </w:style>
  <w:style w:type="paragraph" w:customStyle="1" w:styleId="847">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8">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849">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0">
    <w:name w:val="xl26"/>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51">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2">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853">
    <w:name w:val="Char1"/>
    <w:basedOn w:val="1"/>
    <w:qFormat/>
    <w:uiPriority w:val="0"/>
    <w:pPr>
      <w:tabs>
        <w:tab w:val="left" w:pos="840"/>
      </w:tabs>
      <w:ind w:left="840" w:hanging="420"/>
    </w:pPr>
    <w:rPr>
      <w:sz w:val="24"/>
    </w:rPr>
  </w:style>
  <w:style w:type="paragraph" w:customStyle="1" w:styleId="854">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5">
    <w:name w:val="font1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5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7">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58">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9">
    <w:name w:val="TOC 81"/>
    <w:basedOn w:val="1"/>
    <w:next w:val="1"/>
    <w:qFormat/>
    <w:uiPriority w:val="39"/>
    <w:pPr>
      <w:ind w:left="2940" w:leftChars="1400"/>
    </w:pPr>
    <w:rPr>
      <w:rFonts w:ascii="Calibri" w:hAnsi="Calibri"/>
      <w:szCs w:val="22"/>
    </w:rPr>
  </w:style>
  <w:style w:type="paragraph" w:customStyle="1" w:styleId="860">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6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2">
    <w:name w:val="xl45"/>
    <w:basedOn w:val="1"/>
    <w:qFormat/>
    <w:uiPriority w:val="0"/>
    <w:pPr>
      <w:widowControl/>
      <w:spacing w:before="100" w:beforeAutospacing="1" w:after="100" w:afterAutospacing="1"/>
      <w:jc w:val="left"/>
    </w:pPr>
    <w:rPr>
      <w:rFonts w:hint="eastAsia" w:ascii="黑体" w:hAnsi="Arial Unicode MS" w:eastAsia="黑体"/>
      <w:b/>
      <w:bCs/>
      <w:kern w:val="0"/>
      <w:sz w:val="24"/>
    </w:rPr>
  </w:style>
  <w:style w:type="paragraph" w:customStyle="1" w:styleId="863">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4">
    <w:name w:val="列项·"/>
    <w:qFormat/>
    <w:uiPriority w:val="0"/>
    <w:pPr>
      <w:tabs>
        <w:tab w:val="left" w:pos="425"/>
        <w:tab w:val="left" w:pos="840"/>
      </w:tabs>
      <w:ind w:left="840" w:leftChars="200" w:hanging="425" w:hangingChars="200"/>
      <w:jc w:val="both"/>
    </w:pPr>
    <w:rPr>
      <w:rFonts w:ascii="宋体" w:hAnsi="Times New Roman" w:eastAsia="宋体" w:cs="Times New Roman"/>
      <w:sz w:val="21"/>
      <w:lang w:val="en-US" w:eastAsia="zh-CN" w:bidi="ar-SA"/>
    </w:rPr>
  </w:style>
  <w:style w:type="paragraph" w:customStyle="1" w:styleId="865">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6">
    <w:name w:val="TOC 标题1"/>
    <w:basedOn w:val="2"/>
    <w:next w:val="1"/>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867">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8">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69">
    <w:name w:val="文本块2"/>
    <w:basedOn w:val="1"/>
    <w:qFormat/>
    <w:uiPriority w:val="0"/>
    <w:pPr>
      <w:ind w:left="630" w:leftChars="300" w:right="630" w:rightChars="300"/>
      <w:jc w:val="center"/>
    </w:pPr>
    <w:rPr>
      <w:rFonts w:ascii="宋体"/>
      <w:b/>
      <w:sz w:val="32"/>
    </w:rPr>
  </w:style>
  <w:style w:type="paragraph" w:customStyle="1" w:styleId="870">
    <w:name w:val="正文格式"/>
    <w:basedOn w:val="1"/>
    <w:qFormat/>
    <w:uiPriority w:val="0"/>
    <w:pPr>
      <w:widowControl/>
      <w:adjustRightInd w:val="0"/>
      <w:snapToGrid w:val="0"/>
      <w:spacing w:beforeLines="25" w:line="400" w:lineRule="exact"/>
      <w:ind w:firstLine="482"/>
      <w:textAlignment w:val="baseline"/>
    </w:pPr>
    <w:rPr>
      <w:rFonts w:ascii="Arial" w:hAnsi="Arial" w:eastAsia="新宋体"/>
      <w:kern w:val="0"/>
      <w:sz w:val="24"/>
      <w:szCs w:val="20"/>
    </w:rPr>
  </w:style>
  <w:style w:type="paragraph" w:customStyle="1" w:styleId="871">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72">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3">
    <w:name w:val="TOC 41"/>
    <w:basedOn w:val="1"/>
    <w:next w:val="1"/>
    <w:qFormat/>
    <w:uiPriority w:val="39"/>
    <w:pPr>
      <w:ind w:left="1260" w:leftChars="600"/>
    </w:pPr>
    <w:rPr>
      <w:rFonts w:ascii="Calibri" w:hAnsi="Calibri"/>
      <w:szCs w:val="22"/>
    </w:rPr>
  </w:style>
  <w:style w:type="paragraph" w:customStyle="1" w:styleId="874">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75">
    <w:name w:val="目次、标准名称标题"/>
    <w:basedOn w:val="674"/>
    <w:next w:val="174"/>
    <w:qFormat/>
    <w:uiPriority w:val="0"/>
    <w:pPr>
      <w:spacing w:line="460" w:lineRule="exact"/>
    </w:pPr>
  </w:style>
  <w:style w:type="paragraph" w:customStyle="1" w:styleId="87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877">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78">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kern w:val="0"/>
      <w:sz w:val="20"/>
      <w:szCs w:val="20"/>
    </w:rPr>
  </w:style>
  <w:style w:type="paragraph" w:customStyle="1" w:styleId="881">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2">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4">
    <w:name w:val="TOC 61"/>
    <w:basedOn w:val="1"/>
    <w:next w:val="1"/>
    <w:qFormat/>
    <w:uiPriority w:val="39"/>
    <w:pPr>
      <w:ind w:left="2100" w:leftChars="1000"/>
    </w:pPr>
    <w:rPr>
      <w:rFonts w:ascii="Calibri" w:hAnsi="Calibri"/>
      <w:szCs w:val="22"/>
    </w:rPr>
  </w:style>
  <w:style w:type="paragraph" w:customStyle="1" w:styleId="885">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87">
    <w:name w:val="样式 标题 2市检方案标题2第一层条h22章标题节标题第一章 标题 2Heading 2 HiddenHead..."/>
    <w:basedOn w:val="3"/>
    <w:qFormat/>
    <w:uiPriority w:val="0"/>
    <w:pPr>
      <w:spacing w:before="120" w:after="120" w:line="264" w:lineRule="auto"/>
      <w:jc w:val="left"/>
    </w:pPr>
    <w:rPr>
      <w:rFonts w:ascii="KaiTi_GB2312" w:hAnsi="楷体" w:cs="宋体"/>
      <w:color w:val="000000"/>
      <w:kern w:val="0"/>
      <w:sz w:val="28"/>
      <w:szCs w:val="28"/>
    </w:rPr>
  </w:style>
  <w:style w:type="paragraph" w:customStyle="1" w:styleId="888">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9">
    <w:name w:val="Item List in Table"/>
    <w:basedOn w:val="1"/>
    <w:qFormat/>
    <w:uiPriority w:val="0"/>
    <w:pPr>
      <w:widowControl/>
      <w:tabs>
        <w:tab w:val="left" w:pos="284"/>
        <w:tab w:val="left" w:pos="885"/>
      </w:tabs>
      <w:topLinePunct/>
      <w:adjustRightInd w:val="0"/>
      <w:snapToGrid w:val="0"/>
      <w:spacing w:before="80" w:after="80" w:line="240" w:lineRule="atLeast"/>
      <w:ind w:left="885" w:hanging="885"/>
      <w:jc w:val="left"/>
    </w:pPr>
    <w:rPr>
      <w:rFonts w:hint="eastAsia" w:cs="Arial"/>
      <w:kern w:val="0"/>
      <w:szCs w:val="21"/>
    </w:rPr>
  </w:style>
  <w:style w:type="paragraph" w:customStyle="1" w:styleId="890">
    <w:name w:val="Char Char1"/>
    <w:basedOn w:val="1"/>
    <w:semiHidden/>
    <w:qFormat/>
    <w:uiPriority w:val="99"/>
    <w:pPr>
      <w:widowControl/>
      <w:spacing w:after="160" w:line="240" w:lineRule="exact"/>
      <w:jc w:val="left"/>
    </w:pPr>
    <w:rPr>
      <w:rFonts w:ascii="Verdana" w:hAnsi="Verdana"/>
      <w:kern w:val="0"/>
      <w:sz w:val="20"/>
      <w:lang w:eastAsia="en-US"/>
    </w:rPr>
  </w:style>
  <w:style w:type="paragraph" w:customStyle="1" w:styleId="89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92">
    <w:name w:val="日期2"/>
    <w:basedOn w:val="1"/>
    <w:next w:val="1"/>
    <w:qFormat/>
    <w:uiPriority w:val="0"/>
    <w:pPr>
      <w:ind w:left="100" w:leftChars="2500"/>
    </w:pPr>
    <w:rPr>
      <w:rFonts w:ascii="仿宋_GB2312" w:eastAsia="仿宋_GB2312"/>
      <w:b/>
      <w:sz w:val="36"/>
    </w:rPr>
  </w:style>
  <w:style w:type="paragraph" w:customStyle="1" w:styleId="89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94">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5">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96">
    <w:name w:val="样式4 Char"/>
    <w:basedOn w:val="1"/>
    <w:qFormat/>
    <w:uiPriority w:val="0"/>
    <w:pPr>
      <w:widowControl/>
      <w:spacing w:line="360" w:lineRule="auto"/>
      <w:ind w:firstLine="480"/>
      <w:jc w:val="left"/>
    </w:pPr>
    <w:rPr>
      <w:color w:val="000000"/>
      <w:kern w:val="0"/>
      <w:sz w:val="24"/>
    </w:rPr>
  </w:style>
  <w:style w:type="paragraph" w:customStyle="1" w:styleId="89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98">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99">
    <w:name w:val="xl31"/>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0">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1">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02">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3">
    <w:name w:val="xl27"/>
    <w:basedOn w:val="1"/>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4">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5">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6">
    <w:name w:val="标准书眉_偶数页"/>
    <w:basedOn w:val="907"/>
    <w:next w:val="1"/>
    <w:qFormat/>
    <w:uiPriority w:val="0"/>
    <w:pPr>
      <w:tabs>
        <w:tab w:val="center" w:pos="4154"/>
        <w:tab w:val="right" w:pos="8306"/>
      </w:tabs>
      <w:jc w:val="left"/>
    </w:pPr>
  </w:style>
  <w:style w:type="paragraph" w:customStyle="1" w:styleId="90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0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909">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910">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1">
    <w:name w:val="内容标题"/>
    <w:basedOn w:val="1"/>
    <w:qFormat/>
    <w:uiPriority w:val="0"/>
    <w:pPr>
      <w:shd w:val="clear" w:color="auto" w:fill="000080"/>
    </w:pPr>
    <w:rPr>
      <w:rFonts w:ascii="Tahoma" w:hAnsi="Tahoma"/>
      <w:sz w:val="24"/>
      <w:shd w:val="clear" w:color="auto" w:fill="000080"/>
    </w:rPr>
  </w:style>
  <w:style w:type="paragraph" w:customStyle="1" w:styleId="912">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3">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4">
    <w:name w:val="样式2"/>
    <w:basedOn w:val="1"/>
    <w:qFormat/>
    <w:uiPriority w:val="0"/>
    <w:pPr>
      <w:ind w:left="624" w:hanging="720"/>
    </w:pPr>
    <w:rPr>
      <w:rFonts w:ascii="黑体" w:eastAsia="黑体"/>
      <w:b/>
      <w:sz w:val="30"/>
    </w:rPr>
  </w:style>
  <w:style w:type="paragraph" w:customStyle="1" w:styleId="915">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6">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7">
    <w:name w:val="默认段落字体 Para Char Char Char Char Char Char Char"/>
    <w:basedOn w:val="1"/>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918">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9">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20">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1">
    <w:name w:val="表格文字"/>
    <w:basedOn w:val="1"/>
    <w:qFormat/>
    <w:uiPriority w:val="0"/>
    <w:pPr>
      <w:tabs>
        <w:tab w:val="left" w:pos="7740"/>
      </w:tabs>
      <w:jc w:val="center"/>
    </w:pPr>
    <w:rPr>
      <w:rFonts w:ascii="宋体" w:hAnsi="宋体"/>
      <w:sz w:val="24"/>
      <w:szCs w:val="20"/>
    </w:rPr>
  </w:style>
  <w:style w:type="paragraph" w:customStyle="1" w:styleId="922">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3">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4">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925">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2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7">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8">
    <w:name w:val="tabletext"/>
    <w:basedOn w:val="1"/>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929">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30">
    <w:name w:val="Style First line:  2 ch"/>
    <w:basedOn w:val="1"/>
    <w:qFormat/>
    <w:uiPriority w:val="0"/>
    <w:pPr>
      <w:spacing w:line="440" w:lineRule="exact"/>
      <w:ind w:firstLine="200" w:firstLineChars="200"/>
    </w:pPr>
    <w:rPr>
      <w:sz w:val="24"/>
    </w:rPr>
  </w:style>
  <w:style w:type="paragraph" w:customStyle="1" w:styleId="931">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2">
    <w:name w:val="正文４"/>
    <w:basedOn w:val="1"/>
    <w:qFormat/>
    <w:uiPriority w:val="0"/>
    <w:pPr>
      <w:spacing w:line="360" w:lineRule="auto"/>
      <w:ind w:firstLine="480"/>
    </w:pPr>
    <w:rPr>
      <w:sz w:val="24"/>
      <w:szCs w:val="20"/>
    </w:rPr>
  </w:style>
  <w:style w:type="paragraph" w:customStyle="1" w:styleId="933">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34">
    <w:name w:val="图表脚注"/>
    <w:next w:val="174"/>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35">
    <w:name w:val="列出段落1"/>
    <w:basedOn w:val="1"/>
    <w:qFormat/>
    <w:uiPriority w:val="0"/>
    <w:pPr>
      <w:ind w:firstLine="420" w:firstLineChars="200"/>
    </w:pPr>
  </w:style>
  <w:style w:type="paragraph" w:customStyle="1" w:styleId="936">
    <w:name w:val="无标题条"/>
    <w:next w:val="174"/>
    <w:qFormat/>
    <w:uiPriority w:val="0"/>
    <w:pPr>
      <w:jc w:val="both"/>
    </w:pPr>
    <w:rPr>
      <w:rFonts w:ascii="Times New Roman" w:hAnsi="Times New Roman" w:eastAsia="宋体" w:cs="Times New Roman"/>
      <w:sz w:val="21"/>
      <w:lang w:val="en-US" w:eastAsia="zh-CN" w:bidi="ar-SA"/>
    </w:rPr>
  </w:style>
  <w:style w:type="paragraph" w:customStyle="1" w:styleId="937">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38">
    <w:name w:val="注示头"/>
    <w:basedOn w:val="1"/>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939">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4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41">
    <w:name w:val="xl25"/>
    <w:basedOn w:val="1"/>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942">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44">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94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946">
    <w:name w:val="纯文本1"/>
    <w:basedOn w:val="1"/>
    <w:link w:val="1387"/>
    <w:qFormat/>
    <w:uiPriority w:val="0"/>
    <w:rPr>
      <w:rFonts w:ascii="宋体" w:hAnsi="Courier New"/>
      <w:szCs w:val="21"/>
    </w:rPr>
  </w:style>
  <w:style w:type="paragraph" w:customStyle="1" w:styleId="947">
    <w:name w:val="列出段落2"/>
    <w:basedOn w:val="1"/>
    <w:qFormat/>
    <w:uiPriority w:val="0"/>
    <w:pPr>
      <w:ind w:firstLine="420" w:firstLineChars="200"/>
    </w:pPr>
    <w:rPr>
      <w:rFonts w:ascii="Calibri" w:hAnsi="Calibri" w:eastAsia="仿宋_GB2312"/>
      <w:sz w:val="24"/>
      <w:szCs w:val="22"/>
    </w:rPr>
  </w:style>
  <w:style w:type="paragraph" w:customStyle="1" w:styleId="948">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949">
    <w:name w:val="无间隔2"/>
    <w:qFormat/>
    <w:uiPriority w:val="0"/>
    <w:pPr>
      <w:widowControl w:val="0"/>
      <w:jc w:val="both"/>
    </w:pPr>
    <w:rPr>
      <w:rFonts w:ascii="Calibri" w:hAnsi="Calibri" w:eastAsia="宋体" w:cs="黑体"/>
      <w:kern w:val="2"/>
      <w:sz w:val="21"/>
      <w:szCs w:val="22"/>
      <w:lang w:val="en-US" w:eastAsia="zh-CN" w:bidi="ar-SA"/>
    </w:rPr>
  </w:style>
  <w:style w:type="paragraph" w:customStyle="1" w:styleId="950">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51">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52">
    <w:name w:val="正文缩进2"/>
    <w:basedOn w:val="1"/>
    <w:qFormat/>
    <w:uiPriority w:val="0"/>
    <w:pPr>
      <w:ind w:firstLine="420"/>
    </w:pPr>
    <w:rPr>
      <w:szCs w:val="20"/>
    </w:rPr>
  </w:style>
  <w:style w:type="paragraph" w:customStyle="1" w:styleId="953">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54">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5">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6">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57">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8">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9">
    <w:name w:val="Heading 1 前言"/>
    <w:next w:val="1"/>
    <w:qFormat/>
    <w:uiPriority w:val="0"/>
    <w:pPr>
      <w:spacing w:beforeLines="50" w:afterLines="50"/>
      <w:jc w:val="center"/>
    </w:pPr>
    <w:rPr>
      <w:rFonts w:ascii="黑体" w:hAnsi="黑体" w:eastAsia="黑体" w:cs="Times New Roman"/>
      <w:b/>
      <w:bCs/>
      <w:kern w:val="44"/>
      <w:sz w:val="32"/>
      <w:lang w:val="en-US" w:eastAsia="zh-CN" w:bidi="ar-SA"/>
    </w:rPr>
  </w:style>
  <w:style w:type="paragraph" w:customStyle="1" w:styleId="960">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6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962">
    <w:name w:val="列表1"/>
    <w:basedOn w:val="1"/>
    <w:qFormat/>
    <w:uiPriority w:val="0"/>
    <w:pPr>
      <w:ind w:left="200" w:hanging="200" w:hangingChars="200"/>
    </w:pPr>
  </w:style>
  <w:style w:type="paragraph" w:customStyle="1" w:styleId="963">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964">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65">
    <w:name w:val="Char1 Char Char Char11"/>
    <w:basedOn w:val="1"/>
    <w:qFormat/>
    <w:uiPriority w:val="0"/>
    <w:rPr>
      <w:rFonts w:ascii="Tahoma" w:hAnsi="Tahoma"/>
      <w:sz w:val="24"/>
      <w:szCs w:val="20"/>
    </w:rPr>
  </w:style>
  <w:style w:type="paragraph" w:customStyle="1" w:styleId="966">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67">
    <w:name w:val="日期1"/>
    <w:basedOn w:val="1"/>
    <w:next w:val="1"/>
    <w:qFormat/>
    <w:uiPriority w:val="0"/>
    <w:pPr>
      <w:adjustRightInd w:val="0"/>
      <w:spacing w:line="312" w:lineRule="atLeast"/>
      <w:jc w:val="right"/>
      <w:textAlignment w:val="baseline"/>
    </w:pPr>
    <w:rPr>
      <w:rFonts w:ascii="黑体" w:eastAsia="黑体"/>
      <w:b/>
      <w:kern w:val="0"/>
      <w:sz w:val="32"/>
      <w:szCs w:val="20"/>
    </w:rPr>
  </w:style>
  <w:style w:type="paragraph" w:customStyle="1" w:styleId="968">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69">
    <w:name w:val="Char"/>
    <w:basedOn w:val="1"/>
    <w:qFormat/>
    <w:uiPriority w:val="99"/>
    <w:pPr>
      <w:adjustRightInd w:val="0"/>
      <w:spacing w:line="360" w:lineRule="auto"/>
    </w:pPr>
    <w:rPr>
      <w:kern w:val="0"/>
      <w:sz w:val="24"/>
      <w:szCs w:val="20"/>
    </w:rPr>
  </w:style>
  <w:style w:type="paragraph" w:customStyle="1" w:styleId="970">
    <w:name w:val="文档结构图1"/>
    <w:basedOn w:val="1"/>
    <w:qFormat/>
    <w:uiPriority w:val="0"/>
    <w:rPr>
      <w:rFonts w:ascii="宋体"/>
      <w:sz w:val="18"/>
      <w:szCs w:val="18"/>
    </w:rPr>
  </w:style>
  <w:style w:type="paragraph" w:customStyle="1" w:styleId="971">
    <w:name w:val="表格正文"/>
    <w:basedOn w:val="1"/>
    <w:qFormat/>
    <w:uiPriority w:val="0"/>
    <w:pPr>
      <w:jc w:val="center"/>
    </w:pPr>
    <w:rPr>
      <w:rFonts w:eastAsia="仿宋_GB2312"/>
    </w:rPr>
  </w:style>
  <w:style w:type="paragraph" w:customStyle="1" w:styleId="97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73">
    <w:name w:val="xl205"/>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74">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75">
    <w:name w:val="Birdseed"/>
    <w:basedOn w:val="1"/>
    <w:qFormat/>
    <w:uiPriority w:val="0"/>
    <w:pPr>
      <w:widowControl/>
      <w:jc w:val="left"/>
    </w:pPr>
    <w:rPr>
      <w:rFonts w:ascii="Palatino Linotype" w:hAnsi="Palatino Linotype"/>
      <w:kern w:val="0"/>
      <w:sz w:val="18"/>
      <w:szCs w:val="20"/>
    </w:rPr>
  </w:style>
  <w:style w:type="paragraph" w:customStyle="1" w:styleId="976">
    <w:name w:val="TOC 91"/>
    <w:basedOn w:val="1"/>
    <w:next w:val="1"/>
    <w:qFormat/>
    <w:uiPriority w:val="39"/>
    <w:pPr>
      <w:ind w:left="3360" w:leftChars="1600"/>
    </w:pPr>
    <w:rPr>
      <w:rFonts w:ascii="Calibri" w:hAnsi="Calibri"/>
      <w:szCs w:val="22"/>
    </w:rPr>
  </w:style>
  <w:style w:type="paragraph" w:customStyle="1" w:styleId="977">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78">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79">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0">
    <w:name w:val="正文--表格内正文"/>
    <w:basedOn w:val="1"/>
    <w:qFormat/>
    <w:uiPriority w:val="0"/>
    <w:pPr>
      <w:spacing w:beforeLines="50" w:line="0" w:lineRule="atLeast"/>
      <w:jc w:val="center"/>
    </w:pPr>
    <w:rPr>
      <w:rFonts w:ascii="宋体" w:hAnsi="宋体"/>
      <w:sz w:val="24"/>
    </w:rPr>
  </w:style>
  <w:style w:type="paragraph" w:customStyle="1" w:styleId="981">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2">
    <w:name w:val="样式 行距: 1.5 倍行距"/>
    <w:basedOn w:val="1"/>
    <w:qFormat/>
    <w:uiPriority w:val="0"/>
    <w:pPr>
      <w:spacing w:line="360" w:lineRule="auto"/>
    </w:pPr>
    <w:rPr>
      <w:rFonts w:ascii="宋体" w:hAnsi="宋体"/>
      <w:bCs/>
      <w:sz w:val="28"/>
      <w:szCs w:val="20"/>
    </w:rPr>
  </w:style>
  <w:style w:type="paragraph" w:customStyle="1" w:styleId="983">
    <w:name w:val="正文首行缩进2"/>
    <w:basedOn w:val="1"/>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984">
    <w:name w:val="Table Paragraph"/>
    <w:basedOn w:val="1"/>
    <w:qFormat/>
    <w:uiPriority w:val="0"/>
    <w:pPr>
      <w:jc w:val="left"/>
    </w:pPr>
    <w:rPr>
      <w:rFonts w:ascii="Calibri" w:hAnsi="Calibri" w:cs="黑体"/>
      <w:kern w:val="0"/>
      <w:sz w:val="22"/>
      <w:szCs w:val="22"/>
      <w:lang w:eastAsia="en-US"/>
    </w:rPr>
  </w:style>
  <w:style w:type="paragraph" w:customStyle="1" w:styleId="985">
    <w:name w:val="列出段落4"/>
    <w:basedOn w:val="1"/>
    <w:qFormat/>
    <w:uiPriority w:val="0"/>
    <w:pPr>
      <w:ind w:firstLine="420" w:firstLineChars="200"/>
    </w:pPr>
    <w:rPr>
      <w:rFonts w:ascii="Calibri" w:hAnsi="Calibri"/>
      <w:szCs w:val="22"/>
    </w:rPr>
  </w:style>
  <w:style w:type="paragraph" w:customStyle="1" w:styleId="986">
    <w:name w:val="其他发布部门"/>
    <w:basedOn w:val="987"/>
    <w:qFormat/>
    <w:uiPriority w:val="0"/>
    <w:pPr>
      <w:framePr w:wrap="around"/>
      <w:spacing w:line="0" w:lineRule="atLeast"/>
    </w:pPr>
    <w:rPr>
      <w:rFonts w:ascii="黑体" w:eastAsia="黑体"/>
      <w:b w:val="0"/>
    </w:rPr>
  </w:style>
  <w:style w:type="paragraph" w:customStyle="1" w:styleId="987">
    <w:name w:val="发布部门"/>
    <w:next w:val="174"/>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98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9">
    <w:name w:val="二级无标题条"/>
    <w:basedOn w:val="1"/>
    <w:qFormat/>
    <w:uiPriority w:val="0"/>
    <w:pPr>
      <w:ind w:hanging="420"/>
    </w:pPr>
  </w:style>
  <w:style w:type="paragraph" w:customStyle="1" w:styleId="990">
    <w:name w:val="表格文字1"/>
    <w:basedOn w:val="1"/>
    <w:qFormat/>
    <w:uiPriority w:val="0"/>
    <w:pPr>
      <w:jc w:val="center"/>
    </w:pPr>
    <w:rPr>
      <w:rFonts w:ascii="宋体" w:hAnsi="宋体"/>
      <w:szCs w:val="21"/>
      <w:shd w:val="clear" w:color="auto" w:fill="FFFFFF"/>
    </w:rPr>
  </w:style>
  <w:style w:type="paragraph" w:customStyle="1" w:styleId="991">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2">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3">
    <w:name w:val="正文文本缩进2"/>
    <w:basedOn w:val="1"/>
    <w:qFormat/>
    <w:uiPriority w:val="0"/>
    <w:pPr>
      <w:ind w:firstLine="645"/>
    </w:pPr>
    <w:rPr>
      <w:rFonts w:ascii="KaiTi_GB2312" w:eastAsia="KaiTi_GB2312"/>
      <w:sz w:val="32"/>
      <w:szCs w:val="20"/>
    </w:rPr>
  </w:style>
  <w:style w:type="paragraph" w:customStyle="1" w:styleId="994">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96">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9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8">
    <w:name w:val="一级无标题条"/>
    <w:basedOn w:val="1"/>
    <w:qFormat/>
    <w:uiPriority w:val="0"/>
    <w:pPr>
      <w:ind w:left="3420" w:hanging="420"/>
    </w:pPr>
  </w:style>
  <w:style w:type="paragraph" w:customStyle="1" w:styleId="999">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000">
    <w:name w:val="_Style 6"/>
    <w:basedOn w:val="1"/>
    <w:qFormat/>
    <w:uiPriority w:val="34"/>
    <w:pPr>
      <w:ind w:firstLine="420" w:firstLineChars="200"/>
    </w:pPr>
  </w:style>
  <w:style w:type="paragraph" w:customStyle="1" w:styleId="1001">
    <w:name w:val="列出段落12"/>
    <w:basedOn w:val="1"/>
    <w:qFormat/>
    <w:uiPriority w:val="0"/>
    <w:pPr>
      <w:ind w:firstLine="420" w:firstLineChars="200"/>
    </w:pPr>
  </w:style>
  <w:style w:type="paragraph" w:customStyle="1" w:styleId="1002">
    <w:name w:val="样式 首行缩进:  0 字符"/>
    <w:basedOn w:val="1"/>
    <w:qFormat/>
    <w:uiPriority w:val="0"/>
    <w:pPr>
      <w:spacing w:line="360" w:lineRule="auto"/>
      <w:ind w:firstLine="200" w:firstLineChars="200"/>
    </w:pPr>
    <w:rPr>
      <w:rFonts w:cs="宋体"/>
      <w:sz w:val="24"/>
      <w:szCs w:val="20"/>
    </w:rPr>
  </w:style>
  <w:style w:type="paragraph" w:customStyle="1" w:styleId="1003">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05">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006">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00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008">
    <w:name w:val="正文段"/>
    <w:basedOn w:val="1"/>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009">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1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1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012">
    <w:name w:val="文档正文"/>
    <w:basedOn w:val="1"/>
    <w:qFormat/>
    <w:uiPriority w:val="99"/>
    <w:pPr>
      <w:adjustRightInd w:val="0"/>
      <w:spacing w:line="312" w:lineRule="atLeast"/>
      <w:ind w:firstLine="567"/>
      <w:textAlignment w:val="baseline"/>
    </w:pPr>
    <w:rPr>
      <w:rFonts w:ascii="长城仿宋" w:eastAsia="长城仿宋"/>
      <w:kern w:val="0"/>
      <w:sz w:val="28"/>
      <w:szCs w:val="20"/>
    </w:rPr>
  </w:style>
  <w:style w:type="paragraph" w:customStyle="1" w:styleId="1013">
    <w:name w:val="Char Char 字元 字元 字元 Char Char Char Char"/>
    <w:basedOn w:val="1"/>
    <w:unhideWhenUsed/>
    <w:qFormat/>
    <w:uiPriority w:val="99"/>
    <w:pPr>
      <w:spacing w:line="360" w:lineRule="auto"/>
    </w:pPr>
    <w:rPr>
      <w:rFonts w:hint="eastAsia"/>
    </w:rPr>
  </w:style>
  <w:style w:type="paragraph" w:customStyle="1" w:styleId="1014">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5">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1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1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8">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1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24">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5">
    <w:name w:val="技术方案正文样式"/>
    <w:basedOn w:val="1"/>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1026">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28">
    <w:name w:val="xl231"/>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2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31">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34">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5">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3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37">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38">
    <w:name w:val="Char Char2 Char"/>
    <w:basedOn w:val="1"/>
    <w:qFormat/>
    <w:uiPriority w:val="0"/>
    <w:pPr>
      <w:keepNext/>
      <w:keepLines/>
      <w:pageBreakBefore/>
      <w:tabs>
        <w:tab w:val="left" w:pos="390"/>
      </w:tabs>
      <w:ind w:left="390" w:hanging="390"/>
    </w:pPr>
    <w:rPr>
      <w:szCs w:val="20"/>
    </w:rPr>
  </w:style>
  <w:style w:type="paragraph" w:customStyle="1" w:styleId="103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41">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44">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5">
    <w:name w:val="样式 首行缩进:  2.25 字符"/>
    <w:basedOn w:val="1"/>
    <w:qFormat/>
    <w:uiPriority w:val="0"/>
    <w:pPr>
      <w:spacing w:line="360" w:lineRule="auto"/>
      <w:ind w:firstLine="225" w:firstLineChars="225"/>
    </w:pPr>
    <w:rPr>
      <w:rFonts w:cs="宋体"/>
      <w:sz w:val="24"/>
      <w:szCs w:val="20"/>
    </w:rPr>
  </w:style>
  <w:style w:type="paragraph" w:customStyle="1" w:styleId="1046">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1048">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49">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51">
    <w:name w:val="一级标题"/>
    <w:basedOn w:val="2"/>
    <w:qFormat/>
    <w:uiPriority w:val="0"/>
    <w:pPr>
      <w:keepNext w:val="0"/>
      <w:spacing w:line="360" w:lineRule="auto"/>
      <w:jc w:val="center"/>
    </w:pPr>
    <w:rPr>
      <w:rFonts w:ascii="宋体" w:hAnsi="宋体" w:eastAsia="宋体"/>
      <w:b/>
      <w:sz w:val="32"/>
      <w:szCs w:val="28"/>
    </w:rPr>
  </w:style>
  <w:style w:type="paragraph" w:customStyle="1" w:styleId="1052">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54">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05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57">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058">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6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62">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6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64">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66">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8">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0">
    <w:name w:val="缺省文本"/>
    <w:basedOn w:val="1"/>
    <w:qFormat/>
    <w:uiPriority w:val="0"/>
    <w:pPr>
      <w:autoSpaceDE w:val="0"/>
      <w:autoSpaceDN w:val="0"/>
      <w:adjustRightInd w:val="0"/>
      <w:spacing w:line="360" w:lineRule="auto"/>
      <w:ind w:firstLine="200" w:firstLineChars="200"/>
      <w:jc w:val="left"/>
    </w:pPr>
    <w:rPr>
      <w:kern w:val="0"/>
      <w:sz w:val="24"/>
    </w:rPr>
  </w:style>
  <w:style w:type="paragraph" w:customStyle="1" w:styleId="107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07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4">
    <w:name w:val="xl13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6">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7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78">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9">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0">
    <w:name w:val="正文 首行缩进:  2 字符 Char"/>
    <w:basedOn w:val="1"/>
    <w:qFormat/>
    <w:uiPriority w:val="0"/>
    <w:pPr>
      <w:spacing w:line="360" w:lineRule="auto"/>
      <w:ind w:firstLine="480"/>
    </w:pPr>
    <w:rPr>
      <w:rFonts w:cs="宋体"/>
      <w:sz w:val="24"/>
      <w:szCs w:val="20"/>
    </w:rPr>
  </w:style>
  <w:style w:type="paragraph" w:customStyle="1" w:styleId="1081">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8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3">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5">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6">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8">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9">
    <w:name w:val="_Style 1"/>
    <w:basedOn w:val="1"/>
    <w:qFormat/>
    <w:uiPriority w:val="99"/>
    <w:pPr>
      <w:spacing w:line="400" w:lineRule="exact"/>
      <w:ind w:firstLine="420" w:firstLineChars="200"/>
      <w:jc w:val="left"/>
    </w:pPr>
    <w:rPr>
      <w:rFonts w:ascii="Calibri" w:hAnsi="Calibri" w:eastAsia="仿宋_GB2312"/>
      <w:sz w:val="24"/>
      <w:szCs w:val="22"/>
    </w:rPr>
  </w:style>
  <w:style w:type="paragraph" w:customStyle="1" w:styleId="109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91">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92">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93">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94">
    <w:name w:val="中等深浅网格 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5">
    <w:name w:val="表头"/>
    <w:basedOn w:val="1"/>
    <w:qFormat/>
    <w:uiPriority w:val="0"/>
    <w:pPr>
      <w:spacing w:line="360" w:lineRule="auto"/>
      <w:jc w:val="center"/>
    </w:pPr>
    <w:rPr>
      <w:rFonts w:ascii="Calibri" w:hAnsi="Calibri" w:cs="宋体"/>
      <w:b/>
      <w:bCs/>
      <w:color w:val="000000"/>
      <w:szCs w:val="20"/>
    </w:rPr>
  </w:style>
  <w:style w:type="paragraph" w:customStyle="1" w:styleId="1096">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097">
    <w:name w:val="居中图片"/>
    <w:basedOn w:val="1"/>
    <w:qFormat/>
    <w:uiPriority w:val="0"/>
    <w:pPr>
      <w:jc w:val="center"/>
    </w:pPr>
    <w:rPr>
      <w:rFonts w:ascii="Calibri" w:hAnsi="Calibri" w:eastAsia="仿宋"/>
      <w:sz w:val="28"/>
      <w:szCs w:val="21"/>
    </w:rPr>
  </w:style>
  <w:style w:type="paragraph" w:customStyle="1" w:styleId="1098">
    <w:name w:val="01-标书-标题1"/>
    <w:next w:val="1"/>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99">
    <w:name w:val="02-标书-标题2"/>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100">
    <w:name w:val="03-标书-标题3"/>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101">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02">
    <w:name w:val="正文文本缩进 32"/>
    <w:basedOn w:val="1"/>
    <w:qFormat/>
    <w:uiPriority w:val="0"/>
    <w:pPr>
      <w:ind w:left="520" w:firstLine="425"/>
      <w:jc w:val="center"/>
    </w:pPr>
    <w:rPr>
      <w:rFonts w:ascii="宋体" w:hAnsi="Arial"/>
      <w:sz w:val="36"/>
      <w:szCs w:val="20"/>
    </w:rPr>
  </w:style>
  <w:style w:type="paragraph" w:customStyle="1" w:styleId="1103">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4">
    <w:name w:val="正文文本缩进 21"/>
    <w:basedOn w:val="1"/>
    <w:qFormat/>
    <w:uiPriority w:val="0"/>
    <w:pPr>
      <w:spacing w:line="520" w:lineRule="exact"/>
      <w:ind w:firstLine="560" w:firstLineChars="200"/>
    </w:pPr>
    <w:rPr>
      <w:rFonts w:ascii="KaiTi_GB2312" w:eastAsia="KaiTi_GB2312"/>
      <w:sz w:val="28"/>
      <w:szCs w:val="28"/>
    </w:rPr>
  </w:style>
  <w:style w:type="paragraph" w:customStyle="1" w:styleId="1105">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06">
    <w:name w:val="目录标题"/>
    <w:next w:val="280"/>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107">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8">
    <w:name w:val="封面标准代替信息"/>
    <w:basedOn w:val="732"/>
    <w:qFormat/>
    <w:uiPriority w:val="0"/>
    <w:pPr>
      <w:framePr w:wrap="around"/>
      <w:spacing w:before="57"/>
    </w:pPr>
    <w:rPr>
      <w:rFonts w:ascii="宋体"/>
      <w:sz w:val="21"/>
    </w:rPr>
  </w:style>
  <w:style w:type="paragraph" w:customStyle="1" w:styleId="1109">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0">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111">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2">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3">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4">
    <w:name w:val="样式 小四 首行缩进:  0.74 厘米"/>
    <w:basedOn w:val="1"/>
    <w:qFormat/>
    <w:uiPriority w:val="0"/>
    <w:pPr>
      <w:spacing w:line="360" w:lineRule="auto"/>
      <w:ind w:firstLine="420"/>
    </w:pPr>
    <w:rPr>
      <w:rFonts w:cs="宋体"/>
      <w:sz w:val="24"/>
      <w:szCs w:val="20"/>
    </w:rPr>
  </w:style>
  <w:style w:type="paragraph" w:customStyle="1" w:styleId="1115">
    <w:name w:val="正文文本缩进 22"/>
    <w:basedOn w:val="1"/>
    <w:qFormat/>
    <w:uiPriority w:val="0"/>
    <w:pPr>
      <w:spacing w:line="520" w:lineRule="exact"/>
      <w:ind w:firstLine="560" w:firstLineChars="200"/>
    </w:pPr>
    <w:rPr>
      <w:rFonts w:ascii="KaiTi_GB2312" w:eastAsia="KaiTi_GB2312"/>
      <w:sz w:val="28"/>
      <w:szCs w:val="28"/>
    </w:rPr>
  </w:style>
  <w:style w:type="paragraph" w:customStyle="1" w:styleId="1116">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17">
    <w:name w:val="正文文本缩进 31"/>
    <w:basedOn w:val="1"/>
    <w:qFormat/>
    <w:uiPriority w:val="0"/>
    <w:pPr>
      <w:ind w:left="520" w:firstLine="425"/>
      <w:jc w:val="center"/>
    </w:pPr>
    <w:rPr>
      <w:rFonts w:ascii="宋体" w:hAnsi="Arial"/>
      <w:sz w:val="36"/>
      <w:szCs w:val="20"/>
    </w:rPr>
  </w:style>
  <w:style w:type="paragraph" w:customStyle="1" w:styleId="1118">
    <w:name w:val="DLP正文"/>
    <w:basedOn w:val="1"/>
    <w:qFormat/>
    <w:uiPriority w:val="0"/>
    <w:pPr>
      <w:snapToGrid w:val="0"/>
      <w:ind w:firstLine="473"/>
    </w:pPr>
    <w:rPr>
      <w:rFonts w:hAnsi="宋体"/>
      <w:szCs w:val="22"/>
    </w:rPr>
  </w:style>
  <w:style w:type="paragraph" w:customStyle="1" w:styleId="1119">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2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2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122">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123">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4">
    <w:name w:val="正文图标题"/>
    <w:next w:val="174"/>
    <w:qFormat/>
    <w:uiPriority w:val="0"/>
    <w:pPr>
      <w:jc w:val="center"/>
    </w:pPr>
    <w:rPr>
      <w:rFonts w:ascii="黑体" w:hAnsi="Times New Roman" w:eastAsia="黑体" w:cs="Times New Roman"/>
      <w:sz w:val="21"/>
      <w:lang w:val="en-US" w:eastAsia="zh-CN" w:bidi="ar-SA"/>
    </w:rPr>
  </w:style>
  <w:style w:type="paragraph" w:customStyle="1" w:styleId="1125">
    <w:name w:val="文本块1"/>
    <w:basedOn w:val="1"/>
    <w:qFormat/>
    <w:uiPriority w:val="0"/>
    <w:pPr>
      <w:ind w:left="630" w:leftChars="300" w:right="630" w:rightChars="300"/>
      <w:jc w:val="center"/>
    </w:pPr>
    <w:rPr>
      <w:rFonts w:ascii="宋体"/>
      <w:b/>
      <w:sz w:val="32"/>
    </w:rPr>
  </w:style>
  <w:style w:type="paragraph" w:customStyle="1" w:styleId="1126">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27">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8">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9">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0">
    <w:name w:val="_Style 2"/>
    <w:basedOn w:val="1"/>
    <w:qFormat/>
    <w:uiPriority w:val="34"/>
    <w:pPr>
      <w:ind w:firstLine="420" w:firstLineChars="200"/>
    </w:pPr>
    <w:rPr>
      <w:rFonts w:ascii="Calibri" w:hAnsi="Calibri"/>
      <w:szCs w:val="22"/>
    </w:rPr>
  </w:style>
  <w:style w:type="paragraph" w:customStyle="1" w:styleId="1131">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32">
    <w:name w:val="li_正文"/>
    <w:basedOn w:val="1"/>
    <w:qFormat/>
    <w:uiPriority w:val="0"/>
    <w:pPr>
      <w:spacing w:line="360" w:lineRule="auto"/>
      <w:ind w:firstLine="560" w:firstLineChars="200"/>
    </w:pPr>
    <w:rPr>
      <w:rFonts w:ascii="仿宋_GB2312" w:eastAsia="仿宋_GB2312"/>
      <w:sz w:val="28"/>
      <w:szCs w:val="28"/>
    </w:rPr>
  </w:style>
  <w:style w:type="paragraph" w:customStyle="1" w:styleId="1133">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4">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5">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6">
    <w:name w:val="附录表标题"/>
    <w:next w:val="174"/>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137">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8">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9">
    <w:name w:val="xl210"/>
    <w:basedOn w:val="1"/>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140">
    <w:name w:val="正文缩进1"/>
    <w:basedOn w:val="1"/>
    <w:qFormat/>
    <w:uiPriority w:val="0"/>
    <w:pPr>
      <w:ind w:firstLine="420"/>
    </w:pPr>
    <w:rPr>
      <w:szCs w:val="20"/>
    </w:rPr>
  </w:style>
  <w:style w:type="paragraph" w:customStyle="1" w:styleId="1141">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42">
    <w:name w:val="TOC 标题12"/>
    <w:basedOn w:val="2"/>
    <w:next w:val="1"/>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143">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44">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45">
    <w:name w:val="Char Char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146">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47">
    <w:name w:val="四号正文"/>
    <w:basedOn w:val="1"/>
    <w:qFormat/>
    <w:uiPriority w:val="0"/>
    <w:pPr>
      <w:spacing w:line="360" w:lineRule="auto"/>
      <w:ind w:firstLine="560" w:firstLineChars="200"/>
    </w:pPr>
    <w:rPr>
      <w:sz w:val="28"/>
      <w:szCs w:val="28"/>
    </w:rPr>
  </w:style>
  <w:style w:type="paragraph" w:customStyle="1" w:styleId="1148">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9">
    <w:name w:val="五号字体"/>
    <w:basedOn w:val="1"/>
    <w:qFormat/>
    <w:uiPriority w:val="0"/>
    <w:pPr>
      <w:adjustRightInd w:val="0"/>
      <w:snapToGrid w:val="0"/>
      <w:jc w:val="center"/>
    </w:pPr>
  </w:style>
  <w:style w:type="paragraph" w:customStyle="1" w:styleId="1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51">
    <w:name w:val="msonormal"/>
    <w:basedOn w:val="1"/>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152">
    <w:name w:val="简单回函地址"/>
    <w:basedOn w:val="1"/>
    <w:qFormat/>
    <w:uiPriority w:val="0"/>
    <w:pPr>
      <w:tabs>
        <w:tab w:val="left" w:pos="1140"/>
      </w:tabs>
    </w:pPr>
  </w:style>
  <w:style w:type="paragraph" w:customStyle="1" w:styleId="1153">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154">
    <w:name w:val="Char Char111"/>
    <w:basedOn w:val="1"/>
    <w:semiHidden/>
    <w:qFormat/>
    <w:uiPriority w:val="99"/>
    <w:pPr>
      <w:widowControl/>
      <w:spacing w:after="160" w:line="240" w:lineRule="exact"/>
      <w:jc w:val="left"/>
    </w:pPr>
    <w:rPr>
      <w:rFonts w:ascii="Verdana" w:hAnsi="Verdana"/>
      <w:kern w:val="0"/>
      <w:sz w:val="20"/>
      <w:lang w:eastAsia="en-US"/>
    </w:rPr>
  </w:style>
  <w:style w:type="paragraph" w:customStyle="1" w:styleId="1155">
    <w:name w:val="TOC 71"/>
    <w:basedOn w:val="1"/>
    <w:next w:val="1"/>
    <w:qFormat/>
    <w:uiPriority w:val="39"/>
    <w:pPr>
      <w:ind w:left="2520" w:leftChars="1200"/>
    </w:pPr>
    <w:rPr>
      <w:rFonts w:ascii="Calibri" w:hAnsi="Calibri"/>
      <w:szCs w:val="22"/>
    </w:rPr>
  </w:style>
  <w:style w:type="paragraph" w:customStyle="1" w:styleId="1156">
    <w:name w:val="paragraphindent"/>
    <w:basedOn w:val="1"/>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157">
    <w:name w:val="助手文本"/>
    <w:basedOn w:val="1"/>
    <w:qFormat/>
    <w:uiPriority w:val="0"/>
    <w:pPr>
      <w:autoSpaceDE w:val="0"/>
      <w:autoSpaceDN w:val="0"/>
      <w:adjustRightInd w:val="0"/>
      <w:spacing w:beforeLines="50" w:line="360" w:lineRule="auto"/>
      <w:ind w:left="14" w:firstLine="434"/>
    </w:pPr>
    <w:rPr>
      <w:rFonts w:ascii="KaiTi_GB2312" w:eastAsia="KaiTi_GB2312"/>
      <w:kern w:val="0"/>
      <w:sz w:val="24"/>
      <w:szCs w:val="20"/>
      <w:u w:val="single"/>
    </w:rPr>
  </w:style>
  <w:style w:type="paragraph" w:customStyle="1" w:styleId="1158">
    <w:name w:val="正文无缩进"/>
    <w:basedOn w:val="1"/>
    <w:qFormat/>
    <w:uiPriority w:val="0"/>
    <w:pPr>
      <w:spacing w:beforeLines="50" w:line="300" w:lineRule="auto"/>
      <w:jc w:val="center"/>
    </w:pPr>
    <w:rPr>
      <w:rFonts w:ascii="宋体" w:hAnsi="宋体"/>
      <w:sz w:val="24"/>
    </w:rPr>
  </w:style>
  <w:style w:type="paragraph" w:customStyle="1" w:styleId="115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0">
    <w:name w:val="È±Ê¡ÎÄ±¾"/>
    <w:basedOn w:val="1"/>
    <w:qFormat/>
    <w:uiPriority w:val="0"/>
    <w:pPr>
      <w:widowControl/>
      <w:overflowPunct w:val="0"/>
      <w:autoSpaceDE w:val="0"/>
      <w:autoSpaceDN w:val="0"/>
      <w:adjustRightInd w:val="0"/>
      <w:jc w:val="left"/>
    </w:pPr>
    <w:rPr>
      <w:kern w:val="0"/>
      <w:sz w:val="24"/>
      <w:szCs w:val="20"/>
    </w:rPr>
  </w:style>
  <w:style w:type="paragraph" w:customStyle="1" w:styleId="1161">
    <w:name w:val="14_black"/>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162">
    <w:name w:val="Char Char Char Char"/>
    <w:basedOn w:val="20"/>
    <w:qFormat/>
    <w:uiPriority w:val="0"/>
    <w:pPr>
      <w:widowControl/>
      <w:shd w:val="clear" w:color="auto" w:fill="000080"/>
      <w:ind w:firstLine="454"/>
      <w:jc w:val="left"/>
    </w:pPr>
    <w:rPr>
      <w:rFonts w:ascii="Tahoma" w:hAnsi="Tahoma" w:cs="宋体"/>
      <w:kern w:val="0"/>
      <w:sz w:val="21"/>
      <w:szCs w:val="20"/>
    </w:rPr>
  </w:style>
  <w:style w:type="paragraph" w:customStyle="1" w:styleId="116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6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6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166">
    <w:name w:val="四级无标题条"/>
    <w:basedOn w:val="1"/>
    <w:qFormat/>
    <w:uiPriority w:val="0"/>
    <w:pPr>
      <w:ind w:left="2520" w:hanging="420"/>
    </w:pPr>
  </w:style>
  <w:style w:type="paragraph" w:customStyle="1" w:styleId="1167">
    <w:name w:val="五级无标题条"/>
    <w:basedOn w:val="1"/>
    <w:qFormat/>
    <w:uiPriority w:val="0"/>
    <w:pPr>
      <w:ind w:left="2940" w:hanging="420"/>
    </w:pPr>
  </w:style>
  <w:style w:type="paragraph" w:customStyle="1" w:styleId="1168">
    <w:name w:val="正文表标题"/>
    <w:next w:val="174"/>
    <w:qFormat/>
    <w:uiPriority w:val="0"/>
    <w:pPr>
      <w:ind w:left="1740" w:hanging="420"/>
      <w:jc w:val="center"/>
    </w:pPr>
    <w:rPr>
      <w:rFonts w:ascii="黑体" w:hAnsi="Times New Roman" w:eastAsia="黑体" w:cs="Times New Roman"/>
      <w:sz w:val="21"/>
      <w:lang w:val="en-US" w:eastAsia="zh-CN" w:bidi="ar-SA"/>
    </w:rPr>
  </w:style>
  <w:style w:type="paragraph" w:customStyle="1" w:styleId="1169">
    <w:name w:val="我的图片"/>
    <w:basedOn w:val="1"/>
    <w:next w:val="469"/>
    <w:qFormat/>
    <w:uiPriority w:val="0"/>
    <w:pPr>
      <w:widowControl/>
      <w:spacing w:line="360" w:lineRule="auto"/>
      <w:jc w:val="center"/>
    </w:pPr>
    <w:rPr>
      <w:rFonts w:ascii="Arial" w:hAnsi="Arial" w:eastAsia="KaiTi_GB2312"/>
      <w:sz w:val="24"/>
    </w:rPr>
  </w:style>
  <w:style w:type="paragraph" w:customStyle="1" w:styleId="1170">
    <w:name w:val="1 Char Char Char Char"/>
    <w:basedOn w:val="1"/>
    <w:qFormat/>
    <w:uiPriority w:val="0"/>
    <w:rPr>
      <w:rFonts w:ascii="Tahoma" w:hAnsi="Tahoma"/>
      <w:sz w:val="24"/>
      <w:szCs w:val="20"/>
    </w:rPr>
  </w:style>
  <w:style w:type="paragraph" w:customStyle="1" w:styleId="1171">
    <w:name w:val="NAP Normal"/>
    <w:basedOn w:val="1"/>
    <w:qFormat/>
    <w:uiPriority w:val="0"/>
    <w:pPr>
      <w:spacing w:line="240" w:lineRule="exact"/>
    </w:pPr>
    <w:rPr>
      <w:kern w:val="0"/>
      <w:sz w:val="22"/>
      <w:szCs w:val="20"/>
    </w:rPr>
  </w:style>
  <w:style w:type="paragraph" w:customStyle="1" w:styleId="1172">
    <w:name w:val="样式 标题 2第一章 标题 2Heading 2 HiddenHeading 2 CCBSH2h22nd level..."/>
    <w:basedOn w:val="3"/>
    <w:qFormat/>
    <w:uiPriority w:val="0"/>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1173">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174">
    <w:name w:val="zn4"/>
    <w:basedOn w:val="548"/>
    <w:next w:val="6"/>
    <w:qFormat/>
    <w:uiPriority w:val="0"/>
    <w:pPr>
      <w:tabs>
        <w:tab w:val="left" w:pos="1080"/>
        <w:tab w:val="clear" w:pos="780"/>
        <w:tab w:val="clear" w:pos="1069"/>
      </w:tabs>
      <w:ind w:left="851" w:hanging="851"/>
      <w:outlineLvl w:val="3"/>
    </w:pPr>
    <w:rPr>
      <w:lang w:val="zh-CN"/>
    </w:rPr>
  </w:style>
  <w:style w:type="paragraph" w:customStyle="1" w:styleId="1175">
    <w:name w:val="图表"/>
    <w:basedOn w:val="1"/>
    <w:qFormat/>
    <w:uiPriority w:val="99"/>
    <w:pPr>
      <w:spacing w:line="360" w:lineRule="auto"/>
      <w:ind w:firstLine="200" w:firstLineChars="200"/>
      <w:jc w:val="center"/>
    </w:pPr>
    <w:rPr>
      <w:rFonts w:ascii="方正仿宋_GBK" w:hAnsi="方正仿宋_GBK" w:eastAsia="方正仿宋_GBK"/>
      <w:sz w:val="32"/>
      <w:szCs w:val="22"/>
    </w:rPr>
  </w:style>
  <w:style w:type="paragraph" w:customStyle="1" w:styleId="1176">
    <w:name w:val="图释"/>
    <w:basedOn w:val="1"/>
    <w:qFormat/>
    <w:uiPriority w:val="99"/>
    <w:pPr>
      <w:spacing w:line="560" w:lineRule="exact"/>
      <w:ind w:firstLine="200" w:firstLineChars="200"/>
      <w:jc w:val="center"/>
    </w:pPr>
    <w:rPr>
      <w:rFonts w:ascii="方正仿宋_GBK" w:hAnsi="方正仿宋_GBK" w:eastAsia="方正楷体_GBK"/>
      <w:sz w:val="28"/>
      <w:szCs w:val="22"/>
    </w:rPr>
  </w:style>
  <w:style w:type="paragraph" w:customStyle="1" w:styleId="1177">
    <w:name w:val="修订1"/>
    <w:semiHidden/>
    <w:qFormat/>
    <w:uiPriority w:val="99"/>
    <w:rPr>
      <w:rFonts w:ascii="Times New Roman" w:hAnsi="Times New Roman" w:eastAsia="仿宋" w:cs="Times New Roman"/>
      <w:kern w:val="2"/>
      <w:sz w:val="28"/>
      <w:szCs w:val="24"/>
      <w:lang w:val="en-US" w:eastAsia="zh-CN" w:bidi="ar-SA"/>
    </w:rPr>
  </w:style>
  <w:style w:type="paragraph" w:customStyle="1" w:styleId="1178">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179">
    <w:name w:val="序列1"/>
    <w:basedOn w:val="1"/>
    <w:qFormat/>
    <w:uiPriority w:val="0"/>
    <w:pPr>
      <w:tabs>
        <w:tab w:val="left" w:pos="432"/>
        <w:tab w:val="left" w:pos="960"/>
        <w:tab w:val="left" w:pos="1260"/>
      </w:tabs>
      <w:spacing w:line="440" w:lineRule="atLeast"/>
      <w:ind w:left="432" w:hanging="432"/>
    </w:pPr>
    <w:rPr>
      <w:rFonts w:eastAsia="KaiTi_GB2312"/>
      <w:sz w:val="24"/>
    </w:rPr>
  </w:style>
  <w:style w:type="paragraph" w:customStyle="1" w:styleId="1180">
    <w:name w:val="标题8"/>
    <w:basedOn w:val="8"/>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181">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182">
    <w:name w:val="text-center"/>
    <w:basedOn w:val="1"/>
    <w:qFormat/>
    <w:uiPriority w:val="0"/>
    <w:pPr>
      <w:widowControl/>
      <w:spacing w:after="150"/>
      <w:jc w:val="center"/>
    </w:pPr>
    <w:rPr>
      <w:rFonts w:ascii="宋体" w:hAnsi="宋体" w:cs="宋体"/>
      <w:kern w:val="0"/>
      <w:sz w:val="24"/>
    </w:rPr>
  </w:style>
  <w:style w:type="paragraph" w:customStyle="1" w:styleId="1183">
    <w:name w:val="faqa"/>
    <w:basedOn w:val="1"/>
    <w:qFormat/>
    <w:uiPriority w:val="0"/>
    <w:pPr>
      <w:widowControl/>
      <w:spacing w:after="150"/>
      <w:jc w:val="left"/>
    </w:pPr>
    <w:rPr>
      <w:rFonts w:ascii="微软雅黑" w:hAnsi="微软雅黑" w:eastAsia="微软雅黑" w:cs="宋体"/>
      <w:b/>
      <w:bCs/>
      <w:kern w:val="0"/>
      <w:sz w:val="27"/>
      <w:szCs w:val="27"/>
    </w:rPr>
  </w:style>
  <w:style w:type="paragraph" w:customStyle="1" w:styleId="1184">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napToGrid w:val="0"/>
      <w:spacing w:beforeLines="50" w:after="0" w:line="360" w:lineRule="auto"/>
      <w:ind w:left="992" w:hanging="405" w:hangingChars="405"/>
    </w:pPr>
    <w:rPr>
      <w:rFonts w:ascii="Arial" w:hAnsi="Arial" w:eastAsia="KaiTi_GB2312" w:cs="宋体"/>
      <w:spacing w:val="0"/>
      <w:position w:val="0"/>
      <w:sz w:val="24"/>
    </w:rPr>
  </w:style>
  <w:style w:type="paragraph" w:customStyle="1" w:styleId="1185">
    <w:name w:val="Test2"/>
    <w:basedOn w:val="3"/>
    <w:qFormat/>
    <w:uiPriority w:val="0"/>
    <w:pPr>
      <w:widowControl/>
      <w:tabs>
        <w:tab w:val="left" w:pos="0"/>
        <w:tab w:val="left" w:pos="425"/>
        <w:tab w:val="left" w:pos="992"/>
      </w:tabs>
      <w:adjustRightInd w:val="0"/>
      <w:snapToGrid w:val="0"/>
      <w:spacing w:beforeLines="100" w:afterLines="50" w:line="480" w:lineRule="exact"/>
      <w:ind w:left="759" w:hanging="759"/>
    </w:pPr>
    <w:rPr>
      <w:rFonts w:ascii="黑体" w:hAnsi="黑体" w:eastAsia="黑体" w:cs="Arial"/>
      <w:bCs/>
      <w:snapToGrid w:val="0"/>
      <w:kern w:val="0"/>
      <w:sz w:val="24"/>
      <w:szCs w:val="24"/>
    </w:rPr>
  </w:style>
  <w:style w:type="paragraph" w:customStyle="1" w:styleId="1186">
    <w:name w:val="正文编号项"/>
    <w:basedOn w:val="27"/>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187">
    <w:name w:val="正文文本2"/>
    <w:basedOn w:val="1"/>
    <w:qFormat/>
    <w:uiPriority w:val="99"/>
    <w:pPr>
      <w:widowControl/>
      <w:spacing w:after="120" w:line="288" w:lineRule="auto"/>
      <w:jc w:val="left"/>
    </w:pPr>
    <w:rPr>
      <w:rFonts w:ascii="Verdana" w:hAnsi="Verdana"/>
      <w:kern w:val="0"/>
      <w:sz w:val="24"/>
      <w:szCs w:val="20"/>
      <w:lang w:eastAsia="en-US"/>
    </w:rPr>
  </w:style>
  <w:style w:type="paragraph" w:customStyle="1" w:styleId="1188">
    <w:name w:val="Char21"/>
    <w:basedOn w:val="1"/>
    <w:qFormat/>
    <w:uiPriority w:val="0"/>
    <w:rPr>
      <w:rFonts w:ascii="仿宋_GB2312" w:eastAsia="仿宋_GB2312"/>
      <w:b/>
      <w:sz w:val="32"/>
      <w:szCs w:val="32"/>
    </w:rPr>
  </w:style>
  <w:style w:type="paragraph" w:customStyle="1" w:styleId="1189">
    <w:name w:val="Char1 Char Char Char21"/>
    <w:basedOn w:val="1"/>
    <w:qFormat/>
    <w:uiPriority w:val="0"/>
    <w:rPr>
      <w:rFonts w:ascii="Tahoma" w:hAnsi="Tahoma"/>
      <w:sz w:val="24"/>
      <w:szCs w:val="20"/>
    </w:rPr>
  </w:style>
  <w:style w:type="paragraph" w:customStyle="1" w:styleId="1190">
    <w:name w:val="Char Char12"/>
    <w:basedOn w:val="1"/>
    <w:qFormat/>
    <w:uiPriority w:val="0"/>
    <w:pPr>
      <w:widowControl/>
      <w:spacing w:after="160" w:line="240" w:lineRule="exact"/>
      <w:jc w:val="left"/>
    </w:pPr>
    <w:rPr>
      <w:rFonts w:ascii="Verdana" w:hAnsi="Verdana"/>
      <w:kern w:val="0"/>
      <w:sz w:val="20"/>
      <w:lang w:eastAsia="en-US"/>
    </w:rPr>
  </w:style>
  <w:style w:type="paragraph" w:customStyle="1" w:styleId="1191">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2">
    <w:name w:val="_Style 171"/>
    <w:basedOn w:val="1"/>
    <w:next w:val="1"/>
    <w:qFormat/>
    <w:uiPriority w:val="0"/>
    <w:pPr>
      <w:spacing w:line="500" w:lineRule="exact"/>
      <w:ind w:firstLine="560" w:firstLineChars="200"/>
    </w:pPr>
    <w:rPr>
      <w:rFonts w:ascii="Cambria" w:hAnsi="Cambria" w:eastAsia="仿宋"/>
      <w:color w:val="000000"/>
      <w:sz w:val="28"/>
      <w:szCs w:val="20"/>
    </w:rPr>
  </w:style>
  <w:style w:type="paragraph" w:customStyle="1" w:styleId="1193">
    <w:name w:val="中等深浅底纹 1 - 着色 11"/>
    <w:next w:val="1194"/>
    <w:qFormat/>
    <w:uiPriority w:val="0"/>
    <w:pPr>
      <w:widowControl w:val="0"/>
      <w:snapToGrid w:val="0"/>
    </w:pPr>
    <w:rPr>
      <w:rFonts w:ascii="宋体" w:hAnsi="Calibri" w:eastAsia="宋体" w:cs="Times New Roman"/>
      <w:sz w:val="21"/>
      <w:szCs w:val="22"/>
      <w:lang w:val="en-US" w:eastAsia="zh-CN" w:bidi="ar-SA"/>
    </w:rPr>
  </w:style>
  <w:style w:type="paragraph" w:customStyle="1" w:styleId="1194">
    <w:name w:val="D表"/>
    <w:basedOn w:val="1"/>
    <w:next w:val="20"/>
    <w:qFormat/>
    <w:uiPriority w:val="0"/>
    <w:pPr>
      <w:spacing w:line="500" w:lineRule="exact"/>
      <w:ind w:hanging="2" w:firstLineChars="200"/>
    </w:pPr>
    <w:rPr>
      <w:rFonts w:ascii="Calibri" w:hAnsi="Calibri" w:eastAsia="仿宋"/>
      <w:sz w:val="18"/>
      <w:szCs w:val="18"/>
    </w:rPr>
  </w:style>
  <w:style w:type="paragraph" w:customStyle="1" w:styleId="1195">
    <w:name w:val="金宏发行正文 Char Char"/>
    <w:basedOn w:val="1"/>
    <w:next w:val="1166"/>
    <w:qFormat/>
    <w:uiPriority w:val="0"/>
    <w:pPr>
      <w:spacing w:line="500" w:lineRule="exact"/>
      <w:ind w:firstLine="560" w:firstLineChars="200"/>
    </w:pPr>
    <w:rPr>
      <w:rFonts w:ascii="Calibri" w:hAnsi="Calibri" w:eastAsia="仿宋_GB2312" w:cs="宋体"/>
      <w:sz w:val="28"/>
      <w:szCs w:val="20"/>
    </w:rPr>
  </w:style>
  <w:style w:type="paragraph" w:customStyle="1" w:styleId="1196">
    <w:name w:val="Char1 Char Char Char2"/>
    <w:basedOn w:val="1"/>
    <w:qFormat/>
    <w:uiPriority w:val="0"/>
    <w:pPr>
      <w:spacing w:line="500" w:lineRule="exact"/>
      <w:ind w:firstLine="560" w:firstLineChars="200"/>
    </w:pPr>
    <w:rPr>
      <w:rFonts w:ascii="Tahoma" w:hAnsi="Tahoma" w:eastAsia="仿宋"/>
      <w:sz w:val="28"/>
      <w:szCs w:val="20"/>
    </w:rPr>
  </w:style>
  <w:style w:type="paragraph" w:customStyle="1" w:styleId="1197">
    <w:name w:val="Char Char Char Char2"/>
    <w:basedOn w:val="1"/>
    <w:qFormat/>
    <w:uiPriority w:val="0"/>
    <w:pPr>
      <w:spacing w:line="500" w:lineRule="exact"/>
      <w:ind w:firstLine="560" w:firstLineChars="200"/>
    </w:pPr>
    <w:rPr>
      <w:rFonts w:ascii="Calibri" w:hAnsi="Calibri" w:eastAsia="仿宋"/>
      <w:sz w:val="28"/>
    </w:rPr>
  </w:style>
  <w:style w:type="paragraph" w:customStyle="1" w:styleId="1198">
    <w:name w:val="Heading"/>
    <w:basedOn w:val="1"/>
    <w:next w:val="27"/>
    <w:qFormat/>
    <w:uiPriority w:val="0"/>
    <w:pPr>
      <w:keepNext/>
      <w:suppressAutoHyphens/>
      <w:spacing w:before="240" w:after="120" w:line="360" w:lineRule="auto"/>
      <w:ind w:firstLine="720"/>
    </w:pPr>
    <w:rPr>
      <w:rFonts w:ascii="华文黑体" w:hAnsi="华文黑体" w:eastAsia="华文黑体" w:cs="华文黑体"/>
      <w:kern w:val="1"/>
      <w:sz w:val="28"/>
      <w:szCs w:val="28"/>
      <w:lang w:eastAsia="ar-SA"/>
    </w:rPr>
  </w:style>
  <w:style w:type="paragraph" w:customStyle="1" w:styleId="1199">
    <w:name w:val="Char Char Char Char1"/>
    <w:basedOn w:val="1"/>
    <w:qFormat/>
    <w:uiPriority w:val="0"/>
    <w:pPr>
      <w:spacing w:line="500" w:lineRule="exact"/>
      <w:ind w:firstLine="560" w:firstLineChars="200"/>
    </w:pPr>
    <w:rPr>
      <w:rFonts w:ascii="Calibri" w:hAnsi="Calibri" w:eastAsia="仿宋"/>
      <w:sz w:val="28"/>
    </w:rPr>
  </w:style>
  <w:style w:type="paragraph" w:customStyle="1" w:styleId="1200">
    <w:name w:val="Char Char Char Char Char Char Char Char Char Char Char Char Char Char Char Char Char Char Char Char"/>
    <w:basedOn w:val="1"/>
    <w:next w:val="1"/>
    <w:qFormat/>
    <w:uiPriority w:val="0"/>
    <w:pPr>
      <w:tabs>
        <w:tab w:val="left" w:pos="851"/>
      </w:tabs>
      <w:spacing w:line="360" w:lineRule="auto"/>
      <w:ind w:left="420" w:hanging="420" w:firstLineChars="200"/>
    </w:pPr>
    <w:rPr>
      <w:rFonts w:ascii="Calibri" w:hAnsi="Calibri" w:eastAsia="仿宋"/>
      <w:sz w:val="28"/>
    </w:rPr>
  </w:style>
  <w:style w:type="paragraph" w:customStyle="1" w:styleId="1201">
    <w:name w:val="中等深浅网格 1 - 着色 21"/>
    <w:basedOn w:val="1"/>
    <w:qFormat/>
    <w:uiPriority w:val="34"/>
    <w:pPr>
      <w:ind w:firstLine="420" w:firstLineChars="200"/>
    </w:pPr>
    <w:rPr>
      <w:rFonts w:ascii="Calibri" w:hAnsi="Calibri" w:eastAsia="仿宋"/>
      <w:sz w:val="28"/>
      <w:szCs w:val="22"/>
    </w:rPr>
  </w:style>
  <w:style w:type="paragraph" w:customStyle="1" w:styleId="1202">
    <w:name w:val="注意事项"/>
    <w:basedOn w:val="1"/>
    <w:qFormat/>
    <w:uiPriority w:val="0"/>
    <w:pPr>
      <w:suppressAutoHyphens/>
      <w:spacing w:before="60" w:after="60" w:line="360" w:lineRule="auto"/>
      <w:ind w:firstLine="200"/>
    </w:pPr>
    <w:rPr>
      <w:rFonts w:ascii="仿宋" w:hAnsi="仿宋"/>
      <w:b/>
      <w:bCs/>
      <w:kern w:val="1"/>
      <w:sz w:val="28"/>
      <w:lang w:eastAsia="ar-SA"/>
    </w:rPr>
  </w:style>
  <w:style w:type="paragraph" w:customStyle="1" w:styleId="1203">
    <w:name w:val="正常"/>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4">
    <w:name w:val="无编号标题"/>
    <w:basedOn w:val="1"/>
    <w:next w:val="722"/>
    <w:qFormat/>
    <w:uiPriority w:val="0"/>
    <w:pPr>
      <w:pageBreakBefore/>
      <w:suppressLineNumbers/>
      <w:spacing w:afterLines="100" w:line="480" w:lineRule="auto"/>
      <w:ind w:firstLine="560" w:firstLineChars="200"/>
      <w:jc w:val="center"/>
    </w:pPr>
    <w:rPr>
      <w:rFonts w:ascii="宋体" w:hAnsi="宋体" w:eastAsia="仿宋"/>
      <w:b/>
      <w:sz w:val="36"/>
      <w:szCs w:val="44"/>
    </w:rPr>
  </w:style>
  <w:style w:type="paragraph" w:customStyle="1" w:styleId="1205">
    <w:name w:val="Bid_正文"/>
    <w:basedOn w:val="5"/>
    <w:next w:val="1206"/>
    <w:qFormat/>
    <w:uiPriority w:val="0"/>
    <w:pPr>
      <w:widowControl/>
      <w:autoSpaceDE w:val="0"/>
      <w:autoSpaceDN w:val="0"/>
      <w:adjustRightInd w:val="0"/>
      <w:spacing w:afterLines="50" w:line="590" w:lineRule="atLeast"/>
      <w:ind w:firstLine="200"/>
      <w:jc w:val="left"/>
    </w:pPr>
    <w:rPr>
      <w:rFonts w:ascii="方正仿宋_GBK" w:hAnsi="Calibri" w:eastAsia="仿宋"/>
      <w:spacing w:val="-25"/>
      <w:sz w:val="32"/>
      <w:szCs w:val="20"/>
    </w:rPr>
  </w:style>
  <w:style w:type="paragraph" w:customStyle="1" w:styleId="1206">
    <w:name w:val="p1"/>
    <w:basedOn w:val="1"/>
    <w:next w:val="12"/>
    <w:qFormat/>
    <w:uiPriority w:val="0"/>
    <w:pPr>
      <w:widowControl/>
      <w:spacing w:line="500" w:lineRule="exact"/>
      <w:ind w:firstLine="560" w:firstLineChars="200"/>
      <w:jc w:val="left"/>
    </w:pPr>
    <w:rPr>
      <w:rFonts w:ascii="Lucida Grande" w:hAnsi="Lucida Grande" w:eastAsia="仿宋" w:cs="Lucida Grande"/>
      <w:color w:val="000000"/>
      <w:kern w:val="0"/>
      <w:sz w:val="20"/>
      <w:szCs w:val="20"/>
    </w:rPr>
  </w:style>
  <w:style w:type="paragraph" w:customStyle="1" w:styleId="1207">
    <w:name w:val="正文首行缩进 Char3"/>
    <w:basedOn w:val="1"/>
    <w:qFormat/>
    <w:uiPriority w:val="0"/>
    <w:pPr>
      <w:spacing w:line="500" w:lineRule="exact"/>
      <w:ind w:firstLine="560" w:firstLineChars="200"/>
    </w:pPr>
    <w:rPr>
      <w:rFonts w:ascii="Calibri" w:hAnsi="Calibri" w:eastAsia="仿宋"/>
      <w:sz w:val="28"/>
      <w:szCs w:val="20"/>
    </w:rPr>
  </w:style>
  <w:style w:type="paragraph" w:customStyle="1" w:styleId="1208">
    <w:name w:val="表格内容"/>
    <w:basedOn w:val="1"/>
    <w:next w:val="987"/>
    <w:qFormat/>
    <w:uiPriority w:val="0"/>
    <w:pPr>
      <w:spacing w:line="360" w:lineRule="auto"/>
      <w:ind w:firstLine="560" w:firstLineChars="200"/>
      <w:jc w:val="left"/>
    </w:pPr>
    <w:rPr>
      <w:rFonts w:ascii="微软雅黑" w:hAnsi="微软雅黑" w:eastAsia="微软雅黑"/>
      <w:sz w:val="18"/>
      <w:lang w:val="en-GB"/>
    </w:rPr>
  </w:style>
  <w:style w:type="paragraph" w:customStyle="1" w:styleId="1209">
    <w:name w:val="文章正文"/>
    <w:basedOn w:val="1"/>
    <w:next w:val="1210"/>
    <w:qFormat/>
    <w:uiPriority w:val="0"/>
    <w:pPr>
      <w:spacing w:line="360" w:lineRule="auto"/>
      <w:ind w:firstLine="482" w:firstLineChars="200"/>
    </w:pPr>
    <w:rPr>
      <w:rFonts w:ascii="Calibri" w:hAnsi="Calibri" w:eastAsia="仿宋"/>
    </w:rPr>
  </w:style>
  <w:style w:type="paragraph" w:customStyle="1" w:styleId="1210">
    <w:name w:val="我的图表标题"/>
    <w:basedOn w:val="1"/>
    <w:next w:val="176"/>
    <w:qFormat/>
    <w:uiPriority w:val="0"/>
    <w:pPr>
      <w:spacing w:beforeLines="100" w:afterLines="150" w:line="360" w:lineRule="auto"/>
      <w:ind w:firstLine="560" w:firstLineChars="200"/>
      <w:jc w:val="center"/>
    </w:pPr>
    <w:rPr>
      <w:rFonts w:ascii="Cambria" w:hAnsi="Cambria" w:eastAsia="黑体" w:cs="宋体"/>
      <w:sz w:val="28"/>
      <w:szCs w:val="20"/>
    </w:rPr>
  </w:style>
  <w:style w:type="paragraph" w:customStyle="1" w:styleId="1211">
    <w:name w:val="11111"/>
    <w:basedOn w:val="1"/>
    <w:next w:val="1212"/>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212">
    <w:name w:val="Char Char Char Char Char Char Char Char Char Char Char Char Char"/>
    <w:basedOn w:val="1"/>
    <w:next w:val="5"/>
    <w:qFormat/>
    <w:uiPriority w:val="0"/>
    <w:pPr>
      <w:widowControl/>
      <w:spacing w:after="160" w:line="240" w:lineRule="exact"/>
      <w:jc w:val="left"/>
    </w:pPr>
    <w:rPr>
      <w:rFonts w:ascii="Verdana" w:hAnsi="Verdana" w:eastAsia="仿宋_GB2312"/>
      <w:kern w:val="0"/>
      <w:sz w:val="28"/>
      <w:szCs w:val="20"/>
      <w:lang w:eastAsia="en-US"/>
    </w:rPr>
  </w:style>
  <w:style w:type="paragraph" w:customStyle="1" w:styleId="1213">
    <w:name w:val="标题 41"/>
    <w:basedOn w:val="4"/>
    <w:next w:val="27"/>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1214">
    <w:name w:val="Char Char Char Char Char Char Char Char Char1 Char Char Char Char Char Char Char Char Char Char"/>
    <w:basedOn w:val="1"/>
    <w:next w:val="1215"/>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15">
    <w:name w:val="样式3"/>
    <w:basedOn w:val="1"/>
    <w:qFormat/>
    <w:uiPriority w:val="0"/>
    <w:pPr>
      <w:tabs>
        <w:tab w:val="left" w:pos="695"/>
      </w:tabs>
      <w:spacing w:line="360" w:lineRule="auto"/>
      <w:ind w:firstLine="420" w:firstLineChars="200"/>
    </w:pPr>
    <w:rPr>
      <w:rFonts w:ascii="Calibri" w:hAnsi="Calibri" w:eastAsia="仿宋"/>
      <w:sz w:val="28"/>
    </w:rPr>
  </w:style>
  <w:style w:type="paragraph" w:customStyle="1" w:styleId="1216">
    <w:name w:val="正文Normal"/>
    <w:basedOn w:val="1"/>
    <w:next w:val="88"/>
    <w:qFormat/>
    <w:uiPriority w:val="0"/>
    <w:pPr>
      <w:spacing w:after="120" w:line="360" w:lineRule="auto"/>
      <w:ind w:firstLine="480" w:firstLineChars="200"/>
    </w:pPr>
    <w:rPr>
      <w:rFonts w:ascii="Arial" w:hAnsi="Arial" w:eastAsia="仿宋" w:cs="Arial"/>
      <w:sz w:val="28"/>
    </w:rPr>
  </w:style>
  <w:style w:type="paragraph" w:customStyle="1" w:styleId="1217">
    <w:name w:val="标准正文"/>
    <w:basedOn w:val="1"/>
    <w:next w:val="11"/>
    <w:qFormat/>
    <w:uiPriority w:val="0"/>
    <w:pPr>
      <w:spacing w:line="500" w:lineRule="exact"/>
      <w:ind w:firstLine="560" w:firstLineChars="200"/>
    </w:pPr>
    <w:rPr>
      <w:rFonts w:ascii="Calibri" w:hAnsi="Calibri" w:eastAsia="仿宋"/>
      <w:sz w:val="28"/>
      <w:lang w:val="en-GB"/>
    </w:rPr>
  </w:style>
  <w:style w:type="paragraph" w:customStyle="1" w:styleId="1218">
    <w:name w:val="_Style 62"/>
    <w:next w:val="5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19">
    <w:name w:val="_Style 54"/>
    <w:next w:val="635"/>
    <w:qFormat/>
    <w:uiPriority w:val="0"/>
    <w:rPr>
      <w:rFonts w:ascii="Calibri" w:hAnsi="Calibri" w:eastAsia="宋体" w:cs="Times New Roman"/>
      <w:kern w:val="2"/>
      <w:sz w:val="24"/>
      <w:szCs w:val="24"/>
      <w:lang w:val="en-US" w:eastAsia="zh-CN" w:bidi="ar-SA"/>
    </w:rPr>
  </w:style>
  <w:style w:type="paragraph" w:customStyle="1" w:styleId="1220">
    <w:name w:val="样式 标题 2 + 行距: 最小值 12 磅"/>
    <w:basedOn w:val="3"/>
    <w:next w:val="11"/>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221">
    <w:name w:val="ABC_正文"/>
    <w:basedOn w:val="1"/>
    <w:qFormat/>
    <w:uiPriority w:val="0"/>
    <w:pPr>
      <w:widowControl/>
      <w:ind w:firstLine="200" w:firstLineChars="200"/>
    </w:pPr>
    <w:rPr>
      <w:rFonts w:ascii="Calibri" w:hAnsi="宋体" w:eastAsia="Times New Roman"/>
      <w:sz w:val="20"/>
      <w:szCs w:val="20"/>
    </w:rPr>
  </w:style>
  <w:style w:type="paragraph" w:customStyle="1" w:styleId="1222">
    <w:name w:val="InfoBlue"/>
    <w:basedOn w:val="1"/>
    <w:qFormat/>
    <w:uiPriority w:val="0"/>
    <w:pPr>
      <w:spacing w:after="120" w:line="360" w:lineRule="auto"/>
      <w:ind w:left="720" w:firstLine="560" w:firstLineChars="200"/>
      <w:jc w:val="left"/>
    </w:pPr>
    <w:rPr>
      <w:rFonts w:ascii="Calibri" w:hAnsi="Calibri" w:eastAsia="仿宋"/>
      <w:color w:val="0000FF"/>
      <w:szCs w:val="20"/>
    </w:rPr>
  </w:style>
  <w:style w:type="paragraph" w:customStyle="1" w:styleId="1223">
    <w:name w:val="样式 标题 3"/>
    <w:basedOn w:val="4"/>
    <w:next w:val="30"/>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224">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225">
    <w:name w:val="Char Char Char Char Char Char Char Char Char Char Char Char Char Char Char1 Char"/>
    <w:basedOn w:val="1"/>
    <w:next w:val="28"/>
    <w:qFormat/>
    <w:uiPriority w:val="0"/>
    <w:pPr>
      <w:widowControl/>
      <w:spacing w:after="160" w:line="240" w:lineRule="exact"/>
      <w:ind w:firstLine="560" w:firstLineChars="200"/>
      <w:jc w:val="left"/>
    </w:pPr>
    <w:rPr>
      <w:rFonts w:ascii="Verdana" w:hAnsi="Verdana" w:eastAsia="仿宋"/>
      <w:kern w:val="0"/>
      <w:sz w:val="20"/>
      <w:szCs w:val="20"/>
      <w:lang w:eastAsia="en-US"/>
    </w:rPr>
  </w:style>
  <w:style w:type="paragraph" w:customStyle="1" w:styleId="1226">
    <w:name w:val="无首行缩进正文"/>
    <w:basedOn w:val="1210"/>
    <w:next w:val="1162"/>
    <w:qFormat/>
    <w:uiPriority w:val="0"/>
    <w:pPr>
      <w:spacing w:beforeLines="0" w:afterLines="0"/>
      <w:ind w:firstLine="0"/>
      <w:jc w:val="both"/>
    </w:pPr>
    <w:rPr>
      <w:rFonts w:ascii="Calibri" w:hAnsi="Calibri" w:eastAsia="方正仿宋_GBK" w:cs="Times New Roman"/>
      <w:sz w:val="21"/>
      <w:szCs w:val="24"/>
    </w:rPr>
  </w:style>
  <w:style w:type="paragraph" w:customStyle="1" w:styleId="1227">
    <w:name w:val="Plain Text1"/>
    <w:basedOn w:val="1"/>
    <w:next w:val="13"/>
    <w:qFormat/>
    <w:uiPriority w:val="0"/>
    <w:pPr>
      <w:autoSpaceDE w:val="0"/>
      <w:autoSpaceDN w:val="0"/>
      <w:adjustRightInd w:val="0"/>
      <w:spacing w:line="360" w:lineRule="auto"/>
      <w:ind w:firstLine="560" w:firstLineChars="200"/>
    </w:pPr>
    <w:rPr>
      <w:rFonts w:ascii="宋体" w:hAnsi="宋体" w:eastAsia="仿宋"/>
      <w:sz w:val="28"/>
      <w:szCs w:val="20"/>
    </w:rPr>
  </w:style>
  <w:style w:type="paragraph" w:customStyle="1" w:styleId="1228">
    <w:name w:val="Char Char Char Char Char Char Char Char Char Char Char Char Char1"/>
    <w:basedOn w:val="1"/>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29">
    <w:name w:val="样式 Tabletext + 五号 加粗 居中 段后: 0 磅 行距: 1.5 倍行距"/>
    <w:basedOn w:val="1"/>
    <w:qFormat/>
    <w:uiPriority w:val="0"/>
    <w:pPr>
      <w:spacing w:line="500" w:lineRule="exact"/>
      <w:ind w:firstLine="560" w:firstLineChars="200"/>
    </w:pPr>
    <w:rPr>
      <w:rFonts w:ascii="Calibri" w:hAnsi="Calibri" w:eastAsia="仿宋"/>
      <w:sz w:val="28"/>
      <w:szCs w:val="20"/>
    </w:rPr>
  </w:style>
  <w:style w:type="paragraph" w:customStyle="1" w:styleId="1230">
    <w:name w:val="Subject"/>
    <w:basedOn w:val="1"/>
    <w:qFormat/>
    <w:uiPriority w:val="0"/>
    <w:pPr>
      <w:widowControl/>
      <w:spacing w:beforeLines="800"/>
      <w:jc w:val="center"/>
    </w:pPr>
    <w:rPr>
      <w:rFonts w:ascii="Calibri" w:hAnsi="Calibri" w:eastAsia="黑体"/>
      <w:b/>
      <w:sz w:val="48"/>
    </w:rPr>
  </w:style>
  <w:style w:type="paragraph" w:customStyle="1" w:styleId="1231">
    <w:name w:val="题注1"/>
    <w:basedOn w:val="1"/>
    <w:qFormat/>
    <w:uiPriority w:val="0"/>
    <w:pPr>
      <w:suppressLineNumbers/>
      <w:suppressAutoHyphens/>
      <w:spacing w:before="120" w:after="120" w:line="360" w:lineRule="auto"/>
      <w:ind w:firstLine="720"/>
    </w:pPr>
    <w:rPr>
      <w:rFonts w:ascii="仿宋" w:hAnsi="仿宋"/>
      <w:i/>
      <w:iCs/>
      <w:kern w:val="1"/>
      <w:sz w:val="28"/>
      <w:lang w:eastAsia="ar-SA"/>
    </w:rPr>
  </w:style>
  <w:style w:type="paragraph" w:customStyle="1" w:styleId="1232">
    <w:name w:val="默认段落字体 Para Char Char Char Char"/>
    <w:basedOn w:val="1"/>
    <w:next w:val="35"/>
    <w:qFormat/>
    <w:uiPriority w:val="0"/>
    <w:pPr>
      <w:adjustRightInd w:val="0"/>
      <w:spacing w:line="360" w:lineRule="auto"/>
      <w:ind w:firstLine="560" w:firstLineChars="200"/>
    </w:pPr>
    <w:rPr>
      <w:rFonts w:ascii="Calibri" w:hAnsi="Calibri" w:eastAsia="仿宋"/>
      <w:kern w:val="0"/>
      <w:sz w:val="28"/>
      <w:szCs w:val="20"/>
    </w:rPr>
  </w:style>
  <w:style w:type="paragraph" w:customStyle="1" w:styleId="1233">
    <w:name w:val="样式 标题 1 + 行距: 最小值 12 磅"/>
    <w:basedOn w:val="2"/>
    <w:next w:val="1222"/>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234">
    <w:name w:val="_Style 224"/>
    <w:basedOn w:val="1"/>
    <w:next w:val="1"/>
    <w:unhideWhenUsed/>
    <w:qFormat/>
    <w:uiPriority w:val="39"/>
    <w:pPr>
      <w:widowControl/>
      <w:ind w:left="2100" w:leftChars="1000"/>
      <w:jc w:val="left"/>
    </w:pPr>
    <w:rPr>
      <w:rFonts w:ascii="Calibri" w:hAnsi="Calibri"/>
      <w:szCs w:val="22"/>
    </w:rPr>
  </w:style>
  <w:style w:type="paragraph" w:customStyle="1" w:styleId="1235">
    <w:name w:val="图中文字"/>
    <w:basedOn w:val="1"/>
    <w:next w:val="637"/>
    <w:qFormat/>
    <w:uiPriority w:val="0"/>
    <w:pPr>
      <w:widowControl/>
      <w:spacing w:line="500" w:lineRule="exact"/>
      <w:ind w:firstLine="560" w:firstLineChars="200"/>
      <w:jc w:val="center"/>
    </w:pPr>
    <w:rPr>
      <w:rFonts w:ascii="Calibri" w:hAnsi="Calibri" w:eastAsia="仿宋_GB2312"/>
      <w:sz w:val="28"/>
      <w:szCs w:val="20"/>
    </w:rPr>
  </w:style>
  <w:style w:type="paragraph" w:customStyle="1" w:styleId="1236">
    <w:name w:val="标题 11"/>
    <w:basedOn w:val="1"/>
    <w:next w:val="1"/>
    <w:qFormat/>
    <w:uiPriority w:val="0"/>
    <w:pPr>
      <w:keepNext/>
      <w:keepLines/>
      <w:spacing w:line="590" w:lineRule="exact"/>
      <w:outlineLvl w:val="0"/>
    </w:pPr>
    <w:rPr>
      <w:rFonts w:ascii="Calibri" w:hAnsi="Calibri" w:eastAsia="方正黑体_GBK"/>
      <w:bCs/>
      <w:kern w:val="44"/>
      <w:sz w:val="32"/>
      <w:szCs w:val="44"/>
    </w:rPr>
  </w:style>
  <w:style w:type="paragraph" w:customStyle="1" w:styleId="1237">
    <w:name w:val="样式 标题 + 右"/>
    <w:basedOn w:val="16"/>
    <w:next w:val="1124"/>
    <w:qFormat/>
    <w:uiPriority w:val="0"/>
    <w:pPr>
      <w:snapToGrid w:val="0"/>
      <w:spacing w:line="500" w:lineRule="exact"/>
      <w:ind w:left="0" w:firstLine="560" w:firstLineChars="200"/>
      <w:jc w:val="right"/>
    </w:pPr>
    <w:rPr>
      <w:rFonts w:ascii="宋体" w:hAnsi="Calibri" w:eastAsia="方正小标宋_GBK" w:cs="宋体"/>
      <w:color w:val="000000"/>
      <w:kern w:val="0"/>
      <w:sz w:val="28"/>
      <w:szCs w:val="20"/>
    </w:rPr>
  </w:style>
  <w:style w:type="paragraph" w:customStyle="1" w:styleId="1238">
    <w:name w:val="表号"/>
    <w:basedOn w:val="1"/>
    <w:next w:val="171"/>
    <w:qFormat/>
    <w:uiPriority w:val="0"/>
    <w:pPr>
      <w:keepNext/>
      <w:keepLines/>
      <w:tabs>
        <w:tab w:val="left" w:pos="5102"/>
      </w:tabs>
      <w:autoSpaceDE w:val="0"/>
      <w:autoSpaceDN w:val="0"/>
      <w:adjustRightInd w:val="0"/>
      <w:spacing w:line="360" w:lineRule="auto"/>
      <w:ind w:left="5102" w:hanging="1700" w:firstLineChars="200"/>
      <w:jc w:val="center"/>
    </w:pPr>
    <w:rPr>
      <w:rFonts w:ascii="Arial" w:hAnsi="Arial" w:eastAsia="仿宋"/>
      <w:b/>
      <w:sz w:val="18"/>
      <w:szCs w:val="18"/>
    </w:rPr>
  </w:style>
  <w:style w:type="paragraph" w:customStyle="1" w:styleId="1239">
    <w:name w:val="表头样式"/>
    <w:basedOn w:val="1"/>
    <w:qFormat/>
    <w:uiPriority w:val="0"/>
    <w:pPr>
      <w:keepNext/>
      <w:autoSpaceDE w:val="0"/>
      <w:autoSpaceDN w:val="0"/>
      <w:adjustRightInd w:val="0"/>
      <w:spacing w:line="500" w:lineRule="exact"/>
      <w:ind w:firstLine="560" w:firstLineChars="200"/>
      <w:jc w:val="center"/>
    </w:pPr>
    <w:rPr>
      <w:rFonts w:ascii="Arial" w:hAnsi="Arial" w:eastAsia="仿宋"/>
      <w:b/>
      <w:szCs w:val="21"/>
    </w:rPr>
  </w:style>
  <w:style w:type="paragraph" w:customStyle="1" w:styleId="1240">
    <w:name w:val="评估表"/>
    <w:basedOn w:val="1"/>
    <w:qFormat/>
    <w:uiPriority w:val="0"/>
    <w:pPr>
      <w:spacing w:line="240" w:lineRule="exact"/>
    </w:pPr>
    <w:rPr>
      <w:rFonts w:ascii="方正仿宋_GBK" w:hAnsi="方正仿宋_GBK" w:eastAsia="方正仿宋_GBK"/>
      <w:sz w:val="18"/>
      <w:szCs w:val="18"/>
    </w:rPr>
  </w:style>
  <w:style w:type="paragraph" w:customStyle="1" w:styleId="1241">
    <w:name w:val="Table Contents"/>
    <w:basedOn w:val="1"/>
    <w:qFormat/>
    <w:uiPriority w:val="0"/>
    <w:pPr>
      <w:suppressLineNumbers/>
      <w:suppressAutoHyphens/>
      <w:spacing w:line="360" w:lineRule="auto"/>
      <w:ind w:firstLine="720"/>
    </w:pPr>
    <w:rPr>
      <w:rFonts w:ascii="仿宋" w:hAnsi="仿宋"/>
      <w:kern w:val="1"/>
      <w:sz w:val="28"/>
      <w:lang w:eastAsia="ar-SA"/>
    </w:rPr>
  </w:style>
  <w:style w:type="paragraph" w:customStyle="1" w:styleId="1242">
    <w:name w:val="Paragraph1"/>
    <w:basedOn w:val="1"/>
    <w:next w:val="886"/>
    <w:qFormat/>
    <w:uiPriority w:val="0"/>
    <w:pPr>
      <w:snapToGrid w:val="0"/>
      <w:spacing w:before="80" w:line="500" w:lineRule="exact"/>
      <w:ind w:firstLine="560" w:firstLineChars="200"/>
    </w:pPr>
    <w:rPr>
      <w:rFonts w:ascii="宋体" w:hAnsi="Calibri" w:eastAsia="仿宋"/>
      <w:kern w:val="0"/>
      <w:sz w:val="20"/>
      <w:szCs w:val="20"/>
    </w:rPr>
  </w:style>
  <w:style w:type="paragraph" w:customStyle="1" w:styleId="1243">
    <w:name w:val="Tabletext"/>
    <w:basedOn w:val="1"/>
    <w:next w:val="800"/>
    <w:qFormat/>
    <w:uiPriority w:val="0"/>
    <w:pPr>
      <w:keepLines/>
      <w:spacing w:after="120" w:line="240" w:lineRule="atLeast"/>
      <w:ind w:firstLine="560" w:firstLineChars="200"/>
      <w:jc w:val="left"/>
    </w:pPr>
    <w:rPr>
      <w:rFonts w:ascii="Calibri" w:hAnsi="Calibri" w:eastAsia="仿宋"/>
      <w:sz w:val="28"/>
      <w:szCs w:val="20"/>
      <w:lang w:eastAsia="en-US"/>
    </w:rPr>
  </w:style>
  <w:style w:type="paragraph" w:customStyle="1" w:styleId="1244">
    <w:name w:val="编写建议"/>
    <w:basedOn w:val="1"/>
    <w:next w:val="27"/>
    <w:qFormat/>
    <w:uiPriority w:val="0"/>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1245">
    <w:name w:val="引用 Char2"/>
    <w:basedOn w:val="1"/>
    <w:qFormat/>
    <w:uiPriority w:val="0"/>
    <w:pPr>
      <w:spacing w:line="500" w:lineRule="exact"/>
      <w:ind w:firstLine="560" w:firstLineChars="200"/>
    </w:pPr>
    <w:rPr>
      <w:rFonts w:ascii="Calibri" w:hAnsi="Calibri" w:eastAsia="仿宋"/>
      <w:sz w:val="28"/>
      <w:szCs w:val="20"/>
    </w:rPr>
  </w:style>
  <w:style w:type="paragraph" w:customStyle="1" w:styleId="1246">
    <w:name w:val="文档名称"/>
    <w:basedOn w:val="1"/>
    <w:qFormat/>
    <w:uiPriority w:val="0"/>
    <w:pPr>
      <w:suppressAutoHyphens/>
      <w:spacing w:line="360" w:lineRule="auto"/>
      <w:ind w:firstLine="720"/>
      <w:jc w:val="center"/>
    </w:pPr>
    <w:rPr>
      <w:rFonts w:ascii="仿宋" w:hAnsi="仿宋" w:eastAsia="黑体"/>
      <w:b/>
      <w:kern w:val="1"/>
      <w:sz w:val="48"/>
      <w:szCs w:val="48"/>
      <w:lang w:eastAsia="ar-SA"/>
    </w:rPr>
  </w:style>
  <w:style w:type="paragraph" w:customStyle="1" w:styleId="1247">
    <w:name w:val="explanation"/>
    <w:basedOn w:val="1"/>
    <w:next w:val="856"/>
    <w:qFormat/>
    <w:uiPriority w:val="0"/>
    <w:pPr>
      <w:spacing w:line="500" w:lineRule="exact"/>
      <w:ind w:firstLine="560" w:firstLineChars="200"/>
    </w:pPr>
    <w:rPr>
      <w:rFonts w:ascii="Calibri" w:hAnsi="Calibri" w:eastAsia="仿宋"/>
      <w:sz w:val="28"/>
    </w:rPr>
  </w:style>
  <w:style w:type="paragraph" w:customStyle="1" w:styleId="1248">
    <w:name w:val="左对齐的表内文字"/>
    <w:basedOn w:val="1"/>
    <w:next w:val="54"/>
    <w:qFormat/>
    <w:uiPriority w:val="0"/>
    <w:pPr>
      <w:spacing w:line="500" w:lineRule="exact"/>
      <w:ind w:firstLine="560" w:firstLineChars="200"/>
    </w:pPr>
    <w:rPr>
      <w:rFonts w:ascii="Calibri" w:hAnsi="Calibri" w:eastAsia="仿宋_GB2312" w:cs="宋体"/>
      <w:sz w:val="28"/>
      <w:szCs w:val="20"/>
    </w:rPr>
  </w:style>
  <w:style w:type="paragraph" w:customStyle="1" w:styleId="1249">
    <w:name w:val="_Style 44"/>
    <w:next w:val="1"/>
    <w:qFormat/>
    <w:uiPriority w:val="0"/>
    <w:pPr>
      <w:widowControl w:val="0"/>
      <w:jc w:val="both"/>
    </w:pPr>
    <w:rPr>
      <w:rFonts w:ascii="Calibri" w:hAnsi="Calibri" w:eastAsia="宋体" w:cs="Times New Roman"/>
      <w:kern w:val="2"/>
      <w:sz w:val="24"/>
      <w:szCs w:val="24"/>
      <w:lang w:val="en-US" w:eastAsia="zh-CN" w:bidi="ar-SA"/>
    </w:rPr>
  </w:style>
  <w:style w:type="paragraph" w:customStyle="1" w:styleId="1250">
    <w:name w:val="样式 标题 3 + 非加粗 倾斜"/>
    <w:basedOn w:val="4"/>
    <w:next w:val="1251"/>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251">
    <w:name w:val="样式 标题 2 + 五号"/>
    <w:basedOn w:val="3"/>
    <w:next w:val="62"/>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252">
    <w:name w:val="版权申明"/>
    <w:basedOn w:val="1"/>
    <w:qFormat/>
    <w:uiPriority w:val="0"/>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1253">
    <w:name w:val="标题G"/>
    <w:basedOn w:val="16"/>
    <w:next w:val="1233"/>
    <w:qFormat/>
    <w:uiPriority w:val="0"/>
    <w:pPr>
      <w:spacing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254">
    <w:name w:val="标题5"/>
    <w:basedOn w:val="1"/>
    <w:qFormat/>
    <w:uiPriority w:val="0"/>
    <w:pPr>
      <w:spacing w:afterLines="500" w:line="500" w:lineRule="exact"/>
      <w:ind w:firstLine="560" w:firstLineChars="200"/>
      <w:jc w:val="center"/>
    </w:pPr>
    <w:rPr>
      <w:rFonts w:ascii="宋体" w:hAnsi="宋体" w:eastAsia="仿宋"/>
      <w:b/>
      <w:sz w:val="52"/>
      <w:szCs w:val="22"/>
    </w:rPr>
  </w:style>
  <w:style w:type="paragraph" w:customStyle="1" w:styleId="1255">
    <w:name w:val="修订11"/>
    <w:qFormat/>
    <w:uiPriority w:val="99"/>
    <w:pPr>
      <w:snapToGrid w:val="0"/>
    </w:pPr>
    <w:rPr>
      <w:rFonts w:ascii="宋体" w:hAnsi="Calibri" w:eastAsia="宋体" w:cs="Times New Roman"/>
      <w:sz w:val="21"/>
      <w:lang w:val="en-US" w:eastAsia="zh-CN" w:bidi="ar-SA"/>
    </w:rPr>
  </w:style>
  <w:style w:type="paragraph" w:customStyle="1" w:styleId="1256">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257">
    <w:name w:val="目录标题2"/>
    <w:basedOn w:val="2"/>
    <w:next w:val="1"/>
    <w:unhideWhenUsed/>
    <w:qFormat/>
    <w:uiPriority w:val="39"/>
    <w:pPr>
      <w:keepLines/>
      <w:tabs>
        <w:tab w:val="left" w:pos="0"/>
      </w:tabs>
      <w:suppressAutoHyphens/>
      <w:spacing w:before="480" w:line="276" w:lineRule="auto"/>
      <w:ind w:left="360" w:hanging="360"/>
      <w:outlineLvl w:val="9"/>
    </w:pPr>
    <w:rPr>
      <w:rFonts w:ascii="Calibri Light" w:hAnsi="Calibri Light" w:eastAsia="等线 Light" w:cs="等线 Light"/>
      <w:color w:val="2F5496"/>
      <w:kern w:val="1"/>
      <w:szCs w:val="28"/>
    </w:rPr>
  </w:style>
  <w:style w:type="paragraph" w:customStyle="1" w:styleId="1258">
    <w:name w:val="Char1 Char Char Char1"/>
    <w:basedOn w:val="1"/>
    <w:qFormat/>
    <w:uiPriority w:val="0"/>
    <w:pPr>
      <w:spacing w:line="500" w:lineRule="exact"/>
      <w:ind w:firstLine="560" w:firstLineChars="200"/>
    </w:pPr>
    <w:rPr>
      <w:rFonts w:ascii="Tahoma" w:hAnsi="Tahoma" w:eastAsia="仿宋"/>
      <w:sz w:val="28"/>
      <w:szCs w:val="20"/>
    </w:rPr>
  </w:style>
  <w:style w:type="paragraph" w:customStyle="1" w:styleId="1259">
    <w:name w:val="Bullet Text"/>
    <w:basedOn w:val="1"/>
    <w:next w:val="1223"/>
    <w:qFormat/>
    <w:uiPriority w:val="0"/>
    <w:pPr>
      <w:overflowPunct w:val="0"/>
      <w:autoSpaceDE w:val="0"/>
      <w:autoSpaceDN w:val="0"/>
      <w:adjustRightInd w:val="0"/>
      <w:spacing w:after="60" w:line="500" w:lineRule="exact"/>
      <w:ind w:left="360" w:hanging="360" w:firstLineChars="200"/>
      <w:jc w:val="left"/>
    </w:pPr>
    <w:rPr>
      <w:rFonts w:ascii="Arial" w:hAnsi="Arial" w:eastAsia="仿宋"/>
      <w:kern w:val="0"/>
      <w:sz w:val="20"/>
      <w:szCs w:val="20"/>
    </w:rPr>
  </w:style>
  <w:style w:type="paragraph" w:customStyle="1" w:styleId="1260">
    <w:name w:val="_Style 47"/>
    <w:basedOn w:val="1"/>
    <w:next w:val="143"/>
    <w:qFormat/>
    <w:uiPriority w:val="0"/>
    <w:pPr>
      <w:snapToGrid w:val="0"/>
      <w:spacing w:line="360" w:lineRule="auto"/>
      <w:ind w:firstLine="420" w:firstLineChars="200"/>
      <w:jc w:val="left"/>
    </w:pPr>
    <w:rPr>
      <w:rFonts w:ascii="宋体" w:hAnsi="Calibri"/>
      <w:kern w:val="0"/>
      <w:szCs w:val="20"/>
    </w:rPr>
  </w:style>
  <w:style w:type="paragraph" w:customStyle="1" w:styleId="1261">
    <w:name w:val="_Style 196"/>
    <w:basedOn w:val="1"/>
    <w:next w:val="1"/>
    <w:qFormat/>
    <w:uiPriority w:val="0"/>
    <w:pPr>
      <w:spacing w:line="500" w:lineRule="exact"/>
      <w:ind w:firstLine="560" w:firstLineChars="200"/>
    </w:pPr>
    <w:rPr>
      <w:rFonts w:ascii="Calibri Light" w:hAnsi="Calibri Light" w:eastAsia="仿宋"/>
      <w:color w:val="000000"/>
      <w:sz w:val="28"/>
      <w:szCs w:val="20"/>
    </w:rPr>
  </w:style>
  <w:style w:type="paragraph" w:customStyle="1" w:styleId="1262">
    <w:name w:val="Contents 10"/>
    <w:basedOn w:val="1263"/>
    <w:qFormat/>
    <w:uiPriority w:val="0"/>
    <w:pPr>
      <w:tabs>
        <w:tab w:val="right" w:leader="dot" w:pos="24919"/>
      </w:tabs>
      <w:ind w:left="2547"/>
    </w:pPr>
  </w:style>
  <w:style w:type="paragraph" w:customStyle="1" w:styleId="1263">
    <w:name w:val="Index"/>
    <w:basedOn w:val="1"/>
    <w:qFormat/>
    <w:uiPriority w:val="0"/>
    <w:pPr>
      <w:suppressLineNumbers/>
      <w:suppressAutoHyphens/>
      <w:spacing w:line="360" w:lineRule="auto"/>
      <w:ind w:firstLine="720"/>
    </w:pPr>
    <w:rPr>
      <w:rFonts w:ascii="仿宋" w:hAnsi="仿宋"/>
      <w:kern w:val="1"/>
      <w:sz w:val="28"/>
      <w:lang w:eastAsia="ar-SA"/>
    </w:rPr>
  </w:style>
  <w:style w:type="paragraph" w:customStyle="1" w:styleId="1264">
    <w:name w:val="subhead1"/>
    <w:basedOn w:val="1"/>
    <w:next w:val="40"/>
    <w:qFormat/>
    <w:uiPriority w:val="0"/>
    <w:pPr>
      <w:overflowPunct w:val="0"/>
      <w:autoSpaceDE w:val="0"/>
      <w:autoSpaceDN w:val="0"/>
      <w:adjustRightInd w:val="0"/>
      <w:spacing w:line="500" w:lineRule="exact"/>
      <w:ind w:firstLine="560" w:firstLineChars="200"/>
      <w:jc w:val="left"/>
    </w:pPr>
    <w:rPr>
      <w:rFonts w:ascii="Arial" w:hAnsi="Arial" w:eastAsia="仿宋"/>
      <w:b/>
      <w:kern w:val="0"/>
      <w:sz w:val="28"/>
      <w:szCs w:val="20"/>
    </w:rPr>
  </w:style>
  <w:style w:type="paragraph" w:customStyle="1" w:styleId="1265">
    <w:name w:val="txt"/>
    <w:basedOn w:val="1"/>
    <w:next w:val="768"/>
    <w:qFormat/>
    <w:uiPriority w:val="0"/>
    <w:pPr>
      <w:widowControl/>
      <w:spacing w:before="100" w:beforeAutospacing="1" w:after="100" w:afterAutospacing="1" w:line="390" w:lineRule="atLeast"/>
      <w:ind w:firstLine="560" w:firstLineChars="200"/>
      <w:jc w:val="left"/>
    </w:pPr>
    <w:rPr>
      <w:rFonts w:ascii="宋体" w:hAnsi="宋体" w:eastAsia="仿宋" w:cs="宋体"/>
      <w:color w:val="000000"/>
      <w:kern w:val="0"/>
      <w:sz w:val="28"/>
      <w:szCs w:val="21"/>
    </w:rPr>
  </w:style>
  <w:style w:type="paragraph" w:customStyle="1" w:styleId="1266">
    <w:name w:val="目录标题1"/>
    <w:basedOn w:val="2"/>
    <w:next w:val="1"/>
    <w:qFormat/>
    <w:uiPriority w:val="39"/>
    <w:pPr>
      <w:keepLines/>
      <w:tabs>
        <w:tab w:val="left" w:pos="0"/>
        <w:tab w:val="left" w:pos="432"/>
      </w:tabs>
      <w:suppressAutoHyphens/>
      <w:spacing w:before="480" w:line="276" w:lineRule="auto"/>
      <w:ind w:left="360" w:hanging="360"/>
      <w:outlineLvl w:val="9"/>
    </w:pPr>
    <w:rPr>
      <w:rFonts w:ascii="Cambria" w:hAnsi="Cambria" w:eastAsia="宋体"/>
      <w:color w:val="365F91"/>
      <w:kern w:val="1"/>
      <w:szCs w:val="28"/>
    </w:rPr>
  </w:style>
  <w:style w:type="paragraph" w:customStyle="1" w:styleId="1267">
    <w:name w:val="Header Odd"/>
    <w:basedOn w:val="1268"/>
    <w:next w:val="822"/>
    <w:qFormat/>
    <w:uiPriority w:val="0"/>
    <w:pPr>
      <w:widowControl/>
      <w:pBdr>
        <w:bottom w:val="single" w:color="4F81BD" w:sz="4" w:space="1"/>
      </w:pBdr>
      <w:jc w:val="right"/>
    </w:pPr>
    <w:rPr>
      <w:b/>
      <w:bCs/>
      <w:color w:val="1F497D"/>
      <w:sz w:val="20"/>
      <w:szCs w:val="23"/>
    </w:rPr>
  </w:style>
  <w:style w:type="paragraph" w:customStyle="1" w:styleId="1268">
    <w:name w:val="中等深浅网格 2 - 着色 11"/>
    <w:qFormat/>
    <w:uiPriority w:val="99"/>
    <w:pPr>
      <w:widowControl w:val="0"/>
    </w:pPr>
    <w:rPr>
      <w:rFonts w:ascii="宋体" w:hAnsi="Calibri" w:eastAsia="宋体" w:cs="Times New Roman"/>
      <w:snapToGrid w:val="0"/>
      <w:sz w:val="21"/>
      <w:lang w:val="en-US" w:eastAsia="zh-CN" w:bidi="ar-SA"/>
    </w:rPr>
  </w:style>
  <w:style w:type="paragraph" w:customStyle="1" w:styleId="1269">
    <w:name w:val="样式 两端对齐"/>
    <w:basedOn w:val="1"/>
    <w:next w:val="1229"/>
    <w:qFormat/>
    <w:uiPriority w:val="0"/>
    <w:pPr>
      <w:snapToGrid w:val="0"/>
      <w:spacing w:line="360" w:lineRule="auto"/>
      <w:ind w:firstLine="560" w:firstLineChars="200"/>
    </w:pPr>
    <w:rPr>
      <w:rFonts w:ascii="宋体" w:hAnsi="Calibri" w:eastAsia="仿宋" w:cs="宋体"/>
      <w:kern w:val="0"/>
      <w:sz w:val="28"/>
      <w:szCs w:val="20"/>
    </w:rPr>
  </w:style>
  <w:style w:type="paragraph" w:customStyle="1" w:styleId="1270">
    <w:name w:val="样式 行距: 固定值 20 磅 首行缩进:  2 字符"/>
    <w:basedOn w:val="1"/>
    <w:next w:val="1204"/>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271">
    <w:name w:val="_Style 3"/>
    <w:basedOn w:val="1"/>
    <w:qFormat/>
    <w:uiPriority w:val="34"/>
    <w:pPr>
      <w:widowControl/>
      <w:spacing w:before="100" w:beforeAutospacing="1" w:after="100" w:afterAutospacing="1"/>
      <w:jc w:val="left"/>
    </w:pPr>
    <w:rPr>
      <w:rFonts w:ascii="宋体" w:hAnsi="宋体" w:cs="宋体"/>
      <w:kern w:val="0"/>
      <w:sz w:val="28"/>
    </w:rPr>
  </w:style>
  <w:style w:type="paragraph" w:customStyle="1" w:styleId="1272">
    <w:name w:val="文头"/>
    <w:basedOn w:val="1"/>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273">
    <w:name w:val="日期 Char2"/>
    <w:basedOn w:val="1"/>
    <w:qFormat/>
    <w:uiPriority w:val="0"/>
    <w:pPr>
      <w:spacing w:line="500" w:lineRule="exact"/>
      <w:ind w:firstLine="560" w:firstLineChars="200"/>
    </w:pPr>
    <w:rPr>
      <w:rFonts w:ascii="Calibri" w:hAnsi="Calibri" w:eastAsia="仿宋"/>
      <w:sz w:val="28"/>
      <w:szCs w:val="20"/>
    </w:rPr>
  </w:style>
  <w:style w:type="paragraph" w:customStyle="1" w:styleId="1274">
    <w:name w:val="样式 正文内容 + 左侧:  0.74 厘米 首行缩进:  0.85 厘米"/>
    <w:basedOn w:val="1"/>
    <w:qFormat/>
    <w:uiPriority w:val="0"/>
    <w:pPr>
      <w:suppressAutoHyphens/>
      <w:spacing w:line="380" w:lineRule="exact"/>
      <w:ind w:left="420" w:firstLine="480"/>
    </w:pPr>
    <w:rPr>
      <w:rFonts w:ascii="宋体" w:hAnsi="宋体" w:cs="宋体"/>
      <w:kern w:val="1"/>
      <w:sz w:val="28"/>
      <w:szCs w:val="20"/>
      <w:lang w:eastAsia="ar-SA"/>
    </w:rPr>
  </w:style>
  <w:style w:type="paragraph" w:customStyle="1" w:styleId="1275">
    <w:name w:val="标题11"/>
    <w:basedOn w:val="1"/>
    <w:next w:val="1"/>
    <w:qFormat/>
    <w:uiPriority w:val="0"/>
    <w:pPr>
      <w:tabs>
        <w:tab w:val="left" w:pos="9193"/>
        <w:tab w:val="left" w:pos="9827"/>
      </w:tabs>
      <w:autoSpaceDE w:val="0"/>
      <w:autoSpaceDN w:val="0"/>
      <w:snapToGrid w:val="0"/>
      <w:spacing w:line="700" w:lineRule="atLeast"/>
      <w:ind w:firstLine="560" w:firstLineChars="200"/>
      <w:jc w:val="center"/>
    </w:pPr>
    <w:rPr>
      <w:rFonts w:ascii="方正小标宋_GBK" w:hAnsi="Calibri" w:eastAsia="方正小标宋_GBK"/>
      <w:kern w:val="0"/>
      <w:sz w:val="44"/>
      <w:szCs w:val="20"/>
    </w:rPr>
  </w:style>
  <w:style w:type="paragraph" w:customStyle="1" w:styleId="1276">
    <w:name w:val="正文3"/>
    <w:basedOn w:val="1"/>
    <w:qFormat/>
    <w:uiPriority w:val="0"/>
    <w:pPr>
      <w:widowControl/>
      <w:overflowPunct w:val="0"/>
      <w:autoSpaceDE w:val="0"/>
      <w:autoSpaceDN w:val="0"/>
      <w:adjustRightInd w:val="0"/>
      <w:spacing w:line="500" w:lineRule="exact"/>
      <w:ind w:firstLine="560" w:firstLineChars="200"/>
      <w:textAlignment w:val="baseline"/>
    </w:pPr>
    <w:rPr>
      <w:rFonts w:ascii="Calibri" w:hAnsi="Calibri" w:eastAsia="仿宋"/>
      <w:kern w:val="0"/>
      <w:sz w:val="28"/>
      <w:szCs w:val="20"/>
    </w:rPr>
  </w:style>
  <w:style w:type="paragraph" w:customStyle="1" w:styleId="1277">
    <w:name w:val="正文文本 Char2"/>
    <w:basedOn w:val="1"/>
    <w:qFormat/>
    <w:uiPriority w:val="0"/>
    <w:pPr>
      <w:spacing w:line="500" w:lineRule="exact"/>
      <w:ind w:firstLine="560" w:firstLineChars="200"/>
    </w:pPr>
    <w:rPr>
      <w:rFonts w:ascii="Calibri" w:hAnsi="Calibri" w:eastAsia="仿宋"/>
      <w:sz w:val="28"/>
      <w:szCs w:val="20"/>
    </w:rPr>
  </w:style>
  <w:style w:type="paragraph" w:customStyle="1" w:styleId="1278">
    <w:name w:val="彩色底纹 - 强调文字颜色 11"/>
    <w:semiHidden/>
    <w:qFormat/>
    <w:uiPriority w:val="99"/>
    <w:rPr>
      <w:rFonts w:ascii="Calibri" w:hAnsi="Calibri" w:eastAsia="宋体" w:cs="Times New Roman"/>
      <w:kern w:val="2"/>
      <w:sz w:val="21"/>
      <w:szCs w:val="22"/>
      <w:lang w:val="en-US" w:eastAsia="zh-CN" w:bidi="ar-SA"/>
    </w:rPr>
  </w:style>
  <w:style w:type="paragraph" w:customStyle="1" w:styleId="1279">
    <w:name w:val="样式 InfoBlue + 倾斜"/>
    <w:basedOn w:val="1250"/>
    <w:next w:val="1214"/>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280">
    <w:name w:val="Char Char Char Char Char Char Char Char Char Char Char Char Char2"/>
    <w:basedOn w:val="1"/>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81">
    <w:name w:val="样式 正文文本缩进 + 左侧:  2 字符 行距: 固定值 20 磅 首行缩进:  2 字符"/>
    <w:basedOn w:val="21"/>
    <w:next w:val="666"/>
    <w:qFormat/>
    <w:uiPriority w:val="0"/>
    <w:pPr>
      <w:spacing w:line="360" w:lineRule="auto"/>
      <w:ind w:left="400" w:leftChars="200" w:firstLine="400" w:firstLineChars="200"/>
      <w:jc w:val="both"/>
    </w:pPr>
    <w:rPr>
      <w:rFonts w:cs="宋体"/>
      <w:szCs w:val="20"/>
    </w:rPr>
  </w:style>
  <w:style w:type="paragraph" w:customStyle="1" w:styleId="1282">
    <w:name w:val="正文文本4"/>
    <w:basedOn w:val="1"/>
    <w:qFormat/>
    <w:uiPriority w:val="99"/>
    <w:pPr>
      <w:widowControl/>
      <w:spacing w:after="120" w:line="288" w:lineRule="auto"/>
      <w:jc w:val="left"/>
    </w:pPr>
    <w:rPr>
      <w:rFonts w:ascii="Verdana" w:hAnsi="Verdana"/>
      <w:kern w:val="0"/>
      <w:sz w:val="24"/>
      <w:szCs w:val="20"/>
      <w:lang w:eastAsia="en-US"/>
    </w:rPr>
  </w:style>
  <w:style w:type="paragraph" w:customStyle="1" w:styleId="1283">
    <w:name w:val="Char1 Char Char Char3"/>
    <w:basedOn w:val="1"/>
    <w:qFormat/>
    <w:uiPriority w:val="0"/>
    <w:rPr>
      <w:rFonts w:ascii="Tahoma" w:hAnsi="Tahoma"/>
      <w:sz w:val="24"/>
      <w:szCs w:val="20"/>
    </w:rPr>
  </w:style>
  <w:style w:type="paragraph" w:customStyle="1" w:styleId="1284">
    <w:name w:val="Char Char112"/>
    <w:basedOn w:val="1"/>
    <w:semiHidden/>
    <w:qFormat/>
    <w:uiPriority w:val="0"/>
    <w:pPr>
      <w:widowControl/>
      <w:spacing w:after="160" w:line="240" w:lineRule="exact"/>
      <w:jc w:val="left"/>
    </w:pPr>
    <w:rPr>
      <w:rFonts w:ascii="Verdana" w:hAnsi="Verdana"/>
      <w:kern w:val="0"/>
      <w:sz w:val="20"/>
      <w:lang w:eastAsia="en-US"/>
    </w:rPr>
  </w:style>
  <w:style w:type="paragraph" w:customStyle="1" w:styleId="1285">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286">
    <w:name w:val="一级项目符号"/>
    <w:basedOn w:val="1"/>
    <w:next w:val="1"/>
    <w:qFormat/>
    <w:uiPriority w:val="99"/>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287">
    <w:name w:val="正文排列"/>
    <w:basedOn w:val="1"/>
    <w:qFormat/>
    <w:uiPriority w:val="0"/>
    <w:pPr>
      <w:tabs>
        <w:tab w:val="left" w:pos="902"/>
      </w:tabs>
      <w:ind w:left="902"/>
    </w:pPr>
    <w:rPr>
      <w:rFonts w:eastAsia="仿宋"/>
      <w:sz w:val="28"/>
      <w:szCs w:val="20"/>
    </w:rPr>
  </w:style>
  <w:style w:type="paragraph" w:customStyle="1" w:styleId="1288">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lang w:eastAsia="en-US"/>
    </w:rPr>
  </w:style>
  <w:style w:type="paragraph" w:customStyle="1" w:styleId="1289">
    <w:name w:val="number0"/>
    <w:basedOn w:val="27"/>
    <w:qFormat/>
    <w:uiPriority w:val="0"/>
    <w:pPr>
      <w:widowControl/>
      <w:tabs>
        <w:tab w:val="left" w:pos="1320"/>
        <w:tab w:val="left" w:pos="1440"/>
      </w:tabs>
      <w:spacing w:beforeLines="20" w:afterLines="20" w:line="360" w:lineRule="auto"/>
      <w:ind w:left="1259"/>
    </w:pPr>
    <w:rPr>
      <w:rFonts w:ascii="Times New Roman" w:hAnsi="Times New Roman" w:eastAsia="宋体"/>
      <w:kern w:val="0"/>
      <w:sz w:val="24"/>
      <w:szCs w:val="24"/>
    </w:rPr>
  </w:style>
  <w:style w:type="paragraph" w:customStyle="1" w:styleId="1290">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291">
    <w:name w:val="编号1-2"/>
    <w:basedOn w:val="1"/>
    <w:next w:val="1"/>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92">
    <w:name w:val="章正文 Char"/>
    <w:basedOn w:val="1"/>
    <w:qFormat/>
    <w:uiPriority w:val="0"/>
    <w:pPr>
      <w:widowControl/>
      <w:tabs>
        <w:tab w:val="left" w:pos="780"/>
      </w:tabs>
      <w:spacing w:afterLines="50" w:line="380" w:lineRule="exact"/>
      <w:ind w:firstLine="504" w:firstLineChars="200"/>
    </w:pPr>
    <w:rPr>
      <w:rFonts w:ascii="宋体" w:hAnsi="宋体" w:eastAsia="仿宋_GB2312"/>
      <w:spacing w:val="6"/>
      <w:sz w:val="24"/>
    </w:rPr>
  </w:style>
  <w:style w:type="paragraph" w:customStyle="1" w:styleId="1293">
    <w:name w:val="ordinary-output"/>
    <w:basedOn w:val="1"/>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94">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5">
    <w:name w:val="Char Char11"/>
    <w:basedOn w:val="1"/>
    <w:semiHidden/>
    <w:qFormat/>
    <w:uiPriority w:val="0"/>
    <w:pPr>
      <w:widowControl/>
      <w:spacing w:after="160" w:line="240" w:lineRule="exact"/>
      <w:jc w:val="left"/>
    </w:pPr>
    <w:rPr>
      <w:rFonts w:ascii="Verdana" w:hAnsi="Verdana"/>
      <w:kern w:val="0"/>
      <w:sz w:val="20"/>
      <w:lang w:eastAsia="en-US"/>
    </w:rPr>
  </w:style>
  <w:style w:type="paragraph" w:customStyle="1" w:styleId="1296">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97">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98">
    <w:name w:val="示例内容"/>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299">
    <w:name w:val="列项◆（三级）"/>
    <w:basedOn w:val="1"/>
    <w:qFormat/>
    <w:uiPriority w:val="0"/>
    <w:pPr>
      <w:ind w:left="1680" w:hanging="420"/>
    </w:pPr>
    <w:rPr>
      <w:rFonts w:ascii="宋体"/>
      <w:szCs w:val="21"/>
    </w:rPr>
  </w:style>
  <w:style w:type="paragraph" w:customStyle="1" w:styleId="1300">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301">
    <w:name w:val="示例×："/>
    <w:basedOn w:val="199"/>
    <w:qFormat/>
    <w:uiPriority w:val="0"/>
    <w:pPr>
      <w:tabs>
        <w:tab w:val="left" w:pos="360"/>
        <w:tab w:val="clear" w:pos="780"/>
      </w:tabs>
      <w:spacing w:beforeLines="0" w:afterLines="0"/>
      <w:ind w:left="842" w:hanging="420"/>
      <w:outlineLvl w:val="9"/>
    </w:pPr>
    <w:rPr>
      <w:rFonts w:ascii="宋体" w:eastAsia="宋体"/>
      <w:sz w:val="18"/>
      <w:szCs w:val="18"/>
    </w:rPr>
  </w:style>
  <w:style w:type="paragraph" w:customStyle="1" w:styleId="1302">
    <w:name w:val="二级无"/>
    <w:basedOn w:val="197"/>
    <w:qFormat/>
    <w:uiPriority w:val="0"/>
    <w:pPr>
      <w:ind w:left="0" w:firstLine="0"/>
      <w:jc w:val="left"/>
    </w:pPr>
    <w:rPr>
      <w:rFonts w:ascii="宋体" w:eastAsia="宋体"/>
      <w:szCs w:val="21"/>
      <w:lang w:val="zh-CN"/>
    </w:rPr>
  </w:style>
  <w:style w:type="paragraph" w:customStyle="1" w:styleId="1303">
    <w:name w:val="注：（正文）"/>
    <w:basedOn w:val="529"/>
    <w:next w:val="174"/>
    <w:qFormat/>
    <w:uiPriority w:val="0"/>
    <w:pPr>
      <w:tabs>
        <w:tab w:val="left" w:pos="425"/>
        <w:tab w:val="clear" w:pos="1200"/>
      </w:tabs>
      <w:ind w:left="425" w:hanging="425"/>
    </w:pPr>
    <w:rPr>
      <w:szCs w:val="18"/>
    </w:rPr>
  </w:style>
  <w:style w:type="paragraph" w:customStyle="1" w:styleId="1304">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305">
    <w:name w:val="参考文献"/>
    <w:basedOn w:val="1"/>
    <w:next w:val="174"/>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306">
    <w:name w:val="附录标题"/>
    <w:basedOn w:val="174"/>
    <w:next w:val="174"/>
    <w:qFormat/>
    <w:uiPriority w:val="0"/>
    <w:pPr>
      <w:tabs>
        <w:tab w:val="center" w:pos="4201"/>
        <w:tab w:val="right" w:leader="dot" w:pos="9298"/>
      </w:tabs>
      <w:ind w:firstLine="0" w:firstLineChars="0"/>
      <w:jc w:val="center"/>
    </w:pPr>
    <w:rPr>
      <w:rFonts w:ascii="黑体" w:eastAsia="黑体"/>
    </w:rPr>
  </w:style>
  <w:style w:type="paragraph" w:customStyle="1" w:styleId="1307">
    <w:name w:val="附录表标号"/>
    <w:basedOn w:val="1"/>
    <w:next w:val="174"/>
    <w:qFormat/>
    <w:uiPriority w:val="0"/>
    <w:pPr>
      <w:spacing w:line="14" w:lineRule="exact"/>
      <w:ind w:left="811" w:hanging="448"/>
      <w:jc w:val="center"/>
      <w:outlineLvl w:val="0"/>
    </w:pPr>
    <w:rPr>
      <w:color w:val="FFFFFF"/>
    </w:rPr>
  </w:style>
  <w:style w:type="paragraph" w:customStyle="1" w:styleId="1308">
    <w:name w:val="附录二级无"/>
    <w:basedOn w:val="809"/>
    <w:qFormat/>
    <w:uiPriority w:val="0"/>
    <w:pPr>
      <w:tabs>
        <w:tab w:val="left" w:pos="360"/>
      </w:tabs>
      <w:ind w:left="851" w:hanging="851"/>
    </w:pPr>
    <w:rPr>
      <w:rFonts w:ascii="宋体" w:eastAsia="宋体"/>
      <w:szCs w:val="21"/>
    </w:rPr>
  </w:style>
  <w:style w:type="paragraph" w:customStyle="1" w:styleId="1309">
    <w:name w:val="附录公式编号制表符"/>
    <w:basedOn w:val="1"/>
    <w:next w:val="174"/>
    <w:qFormat/>
    <w:uiPriority w:val="0"/>
    <w:pPr>
      <w:widowControl/>
      <w:tabs>
        <w:tab w:val="center" w:pos="4201"/>
        <w:tab w:val="right" w:leader="dot" w:pos="9298"/>
      </w:tabs>
      <w:autoSpaceDE w:val="0"/>
      <w:autoSpaceDN w:val="0"/>
    </w:pPr>
    <w:rPr>
      <w:rFonts w:ascii="宋体"/>
      <w:kern w:val="0"/>
      <w:szCs w:val="20"/>
    </w:rPr>
  </w:style>
  <w:style w:type="paragraph" w:customStyle="1" w:styleId="1310">
    <w:name w:val="附录三级无"/>
    <w:basedOn w:val="815"/>
    <w:qFormat/>
    <w:uiPriority w:val="0"/>
    <w:pPr>
      <w:tabs>
        <w:tab w:val="left" w:pos="360"/>
      </w:tabs>
      <w:ind w:left="992" w:hanging="992"/>
    </w:pPr>
    <w:rPr>
      <w:rFonts w:ascii="宋体" w:eastAsia="宋体"/>
      <w:szCs w:val="21"/>
    </w:rPr>
  </w:style>
  <w:style w:type="paragraph" w:customStyle="1" w:styleId="1311">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312">
    <w:name w:val="附录四级无"/>
    <w:basedOn w:val="822"/>
    <w:qFormat/>
    <w:uiPriority w:val="0"/>
    <w:pPr>
      <w:tabs>
        <w:tab w:val="left" w:pos="360"/>
      </w:tabs>
      <w:ind w:left="1134" w:hanging="1134"/>
    </w:pPr>
    <w:rPr>
      <w:rFonts w:ascii="宋体" w:eastAsia="宋体"/>
      <w:szCs w:val="21"/>
    </w:rPr>
  </w:style>
  <w:style w:type="paragraph" w:customStyle="1" w:styleId="1313">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314">
    <w:name w:val="附录五级无"/>
    <w:basedOn w:val="834"/>
    <w:qFormat/>
    <w:uiPriority w:val="0"/>
    <w:pPr>
      <w:tabs>
        <w:tab w:val="left" w:pos="360"/>
        <w:tab w:val="clear" w:pos="780"/>
      </w:tabs>
      <w:ind w:left="980"/>
    </w:pPr>
    <w:rPr>
      <w:rFonts w:ascii="宋体" w:eastAsia="宋体"/>
      <w:szCs w:val="21"/>
    </w:rPr>
  </w:style>
  <w:style w:type="paragraph" w:customStyle="1" w:styleId="1315">
    <w:name w:val="附录一级无"/>
    <w:basedOn w:val="639"/>
    <w:qFormat/>
    <w:uiPriority w:val="0"/>
    <w:pPr>
      <w:tabs>
        <w:tab w:val="left" w:pos="360"/>
      </w:tabs>
      <w:ind w:left="1779" w:hanging="1069"/>
    </w:pPr>
    <w:rPr>
      <w:rFonts w:ascii="宋体" w:eastAsia="宋体"/>
      <w:szCs w:val="21"/>
    </w:rPr>
  </w:style>
  <w:style w:type="paragraph" w:customStyle="1" w:styleId="1316">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317">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318">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319">
    <w:name w:val="其他标准标志"/>
    <w:basedOn w:val="861"/>
    <w:qFormat/>
    <w:uiPriority w:val="0"/>
    <w:pPr>
      <w:framePr w:w="6101" w:h="1389" w:hRule="exact" w:hSpace="181" w:vSpace="181" w:wrap="around" w:vAnchor="page" w:hAnchor="page" w:x="4673" w:y="942"/>
    </w:pPr>
    <w:rPr>
      <w:szCs w:val="96"/>
    </w:rPr>
  </w:style>
  <w:style w:type="paragraph" w:customStyle="1" w:styleId="1320">
    <w:name w:val="三级无"/>
    <w:basedOn w:val="525"/>
    <w:qFormat/>
    <w:uiPriority w:val="0"/>
    <w:pPr>
      <w:jc w:val="left"/>
    </w:pPr>
    <w:rPr>
      <w:rFonts w:ascii="宋体" w:eastAsia="宋体"/>
      <w:szCs w:val="21"/>
      <w:lang w:val="zh-CN"/>
    </w:rPr>
  </w:style>
  <w:style w:type="paragraph" w:customStyle="1" w:styleId="1321">
    <w:name w:val="示例后文字"/>
    <w:basedOn w:val="174"/>
    <w:next w:val="174"/>
    <w:qFormat/>
    <w:uiPriority w:val="0"/>
    <w:pPr>
      <w:tabs>
        <w:tab w:val="center" w:pos="4201"/>
        <w:tab w:val="right" w:leader="dot" w:pos="9298"/>
      </w:tabs>
      <w:ind w:firstLine="360"/>
    </w:pPr>
    <w:rPr>
      <w:sz w:val="18"/>
    </w:rPr>
  </w:style>
  <w:style w:type="paragraph" w:customStyle="1" w:styleId="1322">
    <w:name w:val="四级无"/>
    <w:basedOn w:val="697"/>
    <w:qFormat/>
    <w:uiPriority w:val="0"/>
    <w:pPr>
      <w:jc w:val="left"/>
    </w:pPr>
    <w:rPr>
      <w:rFonts w:ascii="宋体" w:eastAsia="宋体"/>
      <w:szCs w:val="21"/>
      <w:lang w:val="zh-CN"/>
    </w:rPr>
  </w:style>
  <w:style w:type="paragraph" w:customStyle="1" w:styleId="1323">
    <w:name w:val="图标脚注说明"/>
    <w:basedOn w:val="174"/>
    <w:qFormat/>
    <w:uiPriority w:val="0"/>
    <w:pPr>
      <w:tabs>
        <w:tab w:val="center" w:pos="4201"/>
        <w:tab w:val="right" w:leader="dot" w:pos="9298"/>
      </w:tabs>
      <w:ind w:left="840" w:hanging="420" w:firstLineChars="0"/>
    </w:pPr>
    <w:rPr>
      <w:sz w:val="18"/>
      <w:szCs w:val="18"/>
    </w:rPr>
  </w:style>
  <w:style w:type="paragraph" w:customStyle="1" w:styleId="1324">
    <w:name w:val="图表脚注说明"/>
    <w:basedOn w:val="1"/>
    <w:qFormat/>
    <w:uiPriority w:val="0"/>
    <w:pPr>
      <w:ind w:left="811" w:hanging="448"/>
    </w:pPr>
    <w:rPr>
      <w:rFonts w:ascii="宋体"/>
      <w:sz w:val="18"/>
      <w:szCs w:val="18"/>
    </w:rPr>
  </w:style>
  <w:style w:type="paragraph" w:customStyle="1" w:styleId="1325">
    <w:name w:val="图的脚注"/>
    <w:next w:val="174"/>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26">
    <w:name w:val="五级无"/>
    <w:basedOn w:val="760"/>
    <w:qFormat/>
    <w:uiPriority w:val="0"/>
    <w:pPr>
      <w:jc w:val="left"/>
    </w:pPr>
    <w:rPr>
      <w:rFonts w:ascii="宋体" w:eastAsia="宋体"/>
      <w:szCs w:val="21"/>
      <w:lang w:val="zh-CN"/>
    </w:rPr>
  </w:style>
  <w:style w:type="paragraph" w:customStyle="1" w:styleId="1327">
    <w:name w:val="一级无"/>
    <w:basedOn w:val="198"/>
    <w:qFormat/>
    <w:uiPriority w:val="0"/>
    <w:pPr>
      <w:ind w:left="0" w:firstLine="0"/>
      <w:jc w:val="left"/>
    </w:pPr>
    <w:rPr>
      <w:rFonts w:ascii="宋体" w:eastAsia="宋体"/>
      <w:szCs w:val="21"/>
    </w:rPr>
  </w:style>
  <w:style w:type="paragraph" w:customStyle="1" w:styleId="1328">
    <w:name w:val="正文公式编号制表符"/>
    <w:basedOn w:val="174"/>
    <w:next w:val="174"/>
    <w:qFormat/>
    <w:uiPriority w:val="0"/>
    <w:pPr>
      <w:tabs>
        <w:tab w:val="center" w:pos="4201"/>
        <w:tab w:val="right" w:leader="dot" w:pos="9298"/>
      </w:tabs>
      <w:ind w:firstLine="0" w:firstLineChars="0"/>
    </w:pPr>
  </w:style>
  <w:style w:type="paragraph" w:customStyle="1" w:styleId="1329">
    <w:name w:val="终结线"/>
    <w:basedOn w:val="1"/>
    <w:qFormat/>
    <w:uiPriority w:val="0"/>
    <w:pPr>
      <w:framePr w:hSpace="181" w:vSpace="181" w:wrap="around" w:vAnchor="text" w:hAnchor="margin" w:xAlign="center" w:y="285"/>
    </w:pPr>
  </w:style>
  <w:style w:type="paragraph" w:customStyle="1" w:styleId="1330">
    <w:name w:val="其他发布日期"/>
    <w:basedOn w:val="688"/>
    <w:qFormat/>
    <w:uiPriority w:val="0"/>
    <w:pPr>
      <w:framePr w:w="3997" w:h="471" w:hRule="exact" w:hSpace="0" w:vSpace="181" w:wrap="around" w:vAnchor="page" w:hAnchor="page" w:x="1419" w:y="14097"/>
    </w:pPr>
  </w:style>
  <w:style w:type="paragraph" w:customStyle="1" w:styleId="1331">
    <w:name w:val="其他实施日期"/>
    <w:basedOn w:val="687"/>
    <w:qFormat/>
    <w:uiPriority w:val="0"/>
    <w:pPr>
      <w:framePr w:w="3997" w:h="471" w:hRule="exact" w:vSpace="181" w:wrap="around" w:vAnchor="page" w:hAnchor="page" w:x="7089" w:y="14097"/>
      <w:ind w:left="0" w:firstLine="0"/>
    </w:pPr>
  </w:style>
  <w:style w:type="paragraph" w:customStyle="1" w:styleId="1332">
    <w:name w:val="封面标准名称2"/>
    <w:basedOn w:val="940"/>
    <w:qFormat/>
    <w:uiPriority w:val="0"/>
    <w:pPr>
      <w:framePr w:w="9639" w:wrap="around" w:vAnchor="page" w:hAnchor="page" w:y="4469"/>
      <w:spacing w:beforeLines="630"/>
    </w:pPr>
  </w:style>
  <w:style w:type="paragraph" w:customStyle="1" w:styleId="1333">
    <w:name w:val="封面标准英文名称2"/>
    <w:basedOn w:val="739"/>
    <w:qFormat/>
    <w:uiPriority w:val="0"/>
    <w:pPr>
      <w:framePr w:w="9639" w:h="6917" w:hRule="exact" w:wrap="around" w:vAnchor="page" w:hAnchor="page" w:xAlign="center" w:y="4469" w:anchorLock="1"/>
      <w:textAlignment w:val="center"/>
    </w:pPr>
    <w:rPr>
      <w:rFonts w:eastAsia="黑体"/>
      <w:szCs w:val="28"/>
    </w:rPr>
  </w:style>
  <w:style w:type="paragraph" w:customStyle="1" w:styleId="1334">
    <w:name w:val="封面一致性程度标识2"/>
    <w:basedOn w:val="1121"/>
    <w:qFormat/>
    <w:uiPriority w:val="0"/>
    <w:pPr>
      <w:framePr w:w="9639" w:h="6917" w:hRule="exact" w:wrap="around" w:vAnchor="page" w:hAnchor="page" w:xAlign="center" w:y="4469" w:anchorLock="1"/>
      <w:widowControl w:val="0"/>
      <w:textAlignment w:val="center"/>
    </w:pPr>
    <w:rPr>
      <w:szCs w:val="28"/>
    </w:rPr>
  </w:style>
  <w:style w:type="paragraph" w:customStyle="1" w:styleId="1335">
    <w:name w:val="封面标准文稿类别2"/>
    <w:basedOn w:val="995"/>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336">
    <w:name w:val="封面标准文稿编辑信息2"/>
    <w:basedOn w:val="1163"/>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337">
    <w:name w:val="标准文件_段"/>
    <w:qFormat/>
    <w:uiPriority w:val="0"/>
    <w:pPr>
      <w:autoSpaceDE w:val="0"/>
      <w:autoSpaceDN w:val="0"/>
      <w:adjustRightInd w:val="0"/>
      <w:snapToGrid w:val="0"/>
      <w:spacing w:line="276" w:lineRule="auto"/>
      <w:ind w:left="-50" w:leftChars="-50" w:right="-50" w:rightChars="-50" w:firstLine="428" w:firstLineChars="200"/>
      <w:jc w:val="both"/>
    </w:pPr>
    <w:rPr>
      <w:rFonts w:ascii="宋体" w:hAnsi="Times New Roman" w:eastAsia="宋体" w:cs="Times New Roman"/>
      <w:color w:val="000000"/>
      <w:spacing w:val="2"/>
      <w:kern w:val="21"/>
      <w:sz w:val="21"/>
      <w:lang w:val="en-GB" w:eastAsia="zh-CN" w:bidi="ar-SA"/>
    </w:rPr>
  </w:style>
  <w:style w:type="paragraph" w:customStyle="1" w:styleId="1338">
    <w:name w:val="封面正文内容"/>
    <w:basedOn w:val="1"/>
    <w:next w:val="1"/>
    <w:qFormat/>
    <w:uiPriority w:val="0"/>
    <w:rPr>
      <w:rFonts w:ascii="宋体" w:hAnsi="宋体" w:cs="宋体"/>
      <w:sz w:val="30"/>
      <w:szCs w:val="30"/>
    </w:rPr>
  </w:style>
  <w:style w:type="paragraph" w:customStyle="1" w:styleId="133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1340">
    <w:name w:val="方框下的ABC标题"/>
    <w:basedOn w:val="1"/>
    <w:qFormat/>
    <w:uiPriority w:val="0"/>
    <w:pPr>
      <w:spacing w:line="360" w:lineRule="auto"/>
    </w:pPr>
    <w:rPr>
      <w:rFonts w:hAnsi="宋体"/>
    </w:rPr>
  </w:style>
  <w:style w:type="paragraph" w:customStyle="1" w:styleId="1341">
    <w:name w:val="SUR-方框下的ABC标题"/>
    <w:basedOn w:val="1"/>
    <w:qFormat/>
    <w:uiPriority w:val="0"/>
    <w:pPr>
      <w:tabs>
        <w:tab w:val="left" w:pos="1140"/>
      </w:tabs>
      <w:spacing w:line="360" w:lineRule="auto"/>
      <w:ind w:left="726" w:hanging="363"/>
      <w:jc w:val="left"/>
    </w:pPr>
    <w:rPr>
      <w:kern w:val="0"/>
      <w:szCs w:val="20"/>
      <w:lang w:eastAsia="en-US"/>
    </w:rPr>
  </w:style>
  <w:style w:type="paragraph" w:customStyle="1" w:styleId="1342">
    <w:name w:val="D正文"/>
    <w:qFormat/>
    <w:uiPriority w:val="0"/>
    <w:pPr>
      <w:spacing w:line="360" w:lineRule="auto"/>
      <w:ind w:firstLine="200" w:firstLineChars="200"/>
    </w:pPr>
    <w:rPr>
      <w:rFonts w:ascii="Times New Roman" w:hAnsi="Times New Roman" w:eastAsia="KaiTi_GB2312" w:cs="Times New Roman"/>
      <w:kern w:val="2"/>
      <w:sz w:val="24"/>
      <w:szCs w:val="24"/>
      <w:lang w:val="en-US" w:eastAsia="zh-CN" w:bidi="ar-SA"/>
    </w:rPr>
  </w:style>
  <w:style w:type="paragraph" w:customStyle="1" w:styleId="1343">
    <w:name w:val="D标题二"/>
    <w:basedOn w:val="1342"/>
    <w:next w:val="1342"/>
    <w:qFormat/>
    <w:uiPriority w:val="0"/>
    <w:pPr>
      <w:spacing w:beforeLines="50" w:afterLines="50"/>
    </w:pPr>
    <w:rPr>
      <w:rFonts w:eastAsia="黑体"/>
    </w:rPr>
  </w:style>
  <w:style w:type="paragraph" w:customStyle="1" w:styleId="1344">
    <w:name w:val="点对点应答文字"/>
    <w:basedOn w:val="1"/>
    <w:qFormat/>
    <w:uiPriority w:val="0"/>
    <w:pPr>
      <w:spacing w:line="360" w:lineRule="auto"/>
      <w:jc w:val="left"/>
    </w:pPr>
    <w:rPr>
      <w:i/>
      <w:color w:val="0000FF"/>
      <w:kern w:val="0"/>
      <w:szCs w:val="20"/>
      <w:lang w:eastAsia="en-US"/>
    </w:rPr>
  </w:style>
  <w:style w:type="paragraph" w:customStyle="1" w:styleId="1345">
    <w:name w:val="SUR-方框标题"/>
    <w:basedOn w:val="1"/>
    <w:qFormat/>
    <w:uiPriority w:val="0"/>
    <w:pPr>
      <w:spacing w:line="360" w:lineRule="auto"/>
      <w:jc w:val="left"/>
    </w:pPr>
    <w:rPr>
      <w:kern w:val="0"/>
      <w:szCs w:val="20"/>
      <w:lang w:eastAsia="en-US"/>
    </w:rPr>
  </w:style>
  <w:style w:type="paragraph" w:customStyle="1" w:styleId="1346">
    <w:name w:val="表内文字"/>
    <w:qFormat/>
    <w:uiPriority w:val="0"/>
    <w:rPr>
      <w:rFonts w:ascii="Times New Roman" w:hAnsi="Times New Roman" w:eastAsia="宋体" w:cs="Times New Roman"/>
      <w:sz w:val="21"/>
      <w:lang w:val="en-US" w:eastAsia="zh-CN" w:bidi="ar-SA"/>
    </w:rPr>
  </w:style>
  <w:style w:type="paragraph" w:customStyle="1" w:styleId="1347">
    <w:name w:val="示意图说明"/>
    <w:basedOn w:val="1"/>
    <w:next w:val="5"/>
    <w:qFormat/>
    <w:uiPriority w:val="0"/>
    <w:pPr>
      <w:spacing w:line="360" w:lineRule="auto"/>
      <w:jc w:val="center"/>
    </w:pPr>
    <w:rPr>
      <w:rFonts w:eastAsia="黑体"/>
      <w:kern w:val="0"/>
      <w:szCs w:val="20"/>
      <w:lang w:eastAsia="en-US"/>
    </w:rPr>
  </w:style>
  <w:style w:type="paragraph" w:customStyle="1" w:styleId="1348">
    <w:name w:val="方框标题"/>
    <w:basedOn w:val="1"/>
    <w:next w:val="1"/>
    <w:qFormat/>
    <w:uiPriority w:val="0"/>
    <w:pPr>
      <w:tabs>
        <w:tab w:val="left" w:pos="420"/>
      </w:tabs>
      <w:autoSpaceDE w:val="0"/>
      <w:autoSpaceDN w:val="0"/>
      <w:adjustRightInd w:val="0"/>
      <w:spacing w:line="360" w:lineRule="auto"/>
      <w:ind w:firstLine="397"/>
    </w:pPr>
    <w:rPr>
      <w:rFonts w:eastAsia="黑体"/>
    </w:rPr>
  </w:style>
  <w:style w:type="paragraph" w:customStyle="1" w:styleId="1349">
    <w:name w:val="封面"/>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350">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351">
    <w:name w:val="MM Topic 3"/>
    <w:basedOn w:val="4"/>
    <w:qFormat/>
    <w:uiPriority w:val="0"/>
    <w:pPr>
      <w:tabs>
        <w:tab w:val="left" w:pos="0"/>
      </w:tabs>
      <w:ind w:left="420" w:hanging="420"/>
    </w:pPr>
    <w:rPr>
      <w:rFonts w:ascii="Calibri" w:hAnsi="Calibri"/>
      <w:bCs/>
      <w:szCs w:val="32"/>
      <w:lang w:val="zh-CN"/>
    </w:rPr>
  </w:style>
  <w:style w:type="paragraph" w:customStyle="1" w:styleId="1352">
    <w:name w:val="p15"/>
    <w:basedOn w:val="1"/>
    <w:qFormat/>
    <w:uiPriority w:val="0"/>
    <w:pPr>
      <w:widowControl/>
      <w:spacing w:before="156" w:after="156"/>
      <w:jc w:val="left"/>
    </w:pPr>
    <w:rPr>
      <w:rFonts w:ascii="黑体" w:hAnsi="黑体" w:eastAsia="黑体" w:cs="宋体"/>
      <w:kern w:val="0"/>
      <w:szCs w:val="21"/>
    </w:rPr>
  </w:style>
  <w:style w:type="paragraph" w:customStyle="1" w:styleId="1353">
    <w:name w:val="p16"/>
    <w:basedOn w:val="1"/>
    <w:qFormat/>
    <w:uiPriority w:val="0"/>
    <w:pPr>
      <w:widowControl/>
      <w:ind w:firstLine="420"/>
    </w:pPr>
    <w:rPr>
      <w:rFonts w:ascii="宋体" w:hAnsi="宋体" w:cs="宋体"/>
      <w:kern w:val="0"/>
      <w:sz w:val="20"/>
      <w:szCs w:val="20"/>
    </w:rPr>
  </w:style>
  <w:style w:type="paragraph" w:customStyle="1" w:styleId="1354">
    <w:name w:val="p17"/>
    <w:basedOn w:val="1"/>
    <w:qFormat/>
    <w:uiPriority w:val="0"/>
    <w:pPr>
      <w:widowControl/>
      <w:spacing w:before="156" w:after="156"/>
      <w:jc w:val="center"/>
    </w:pPr>
    <w:rPr>
      <w:rFonts w:ascii="黑体" w:hAnsi="黑体" w:eastAsia="黑体" w:cs="宋体"/>
      <w:kern w:val="0"/>
      <w:szCs w:val="21"/>
    </w:rPr>
  </w:style>
  <w:style w:type="paragraph" w:customStyle="1" w:styleId="1355">
    <w:name w:val="0-投标正文"/>
    <w:basedOn w:val="2"/>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table" w:customStyle="1" w:styleId="1356">
    <w:name w:val="网格型1"/>
    <w:basedOn w:val="6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357">
    <w:name w:val="网格型2"/>
    <w:basedOn w:val="6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8">
    <w:name w:val="网格型11"/>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59">
    <w:name w:val="网格型21"/>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0">
    <w:name w:val="网格型3"/>
    <w:basedOn w:val="6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1">
    <w:name w:val="网格型12"/>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2">
    <w:name w:val="网格型22"/>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3">
    <w:name w:val="网格型4"/>
    <w:basedOn w:val="6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4">
    <w:name w:val="网格型13"/>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5">
    <w:name w:val="网格型23"/>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6">
    <w:name w:val="网格型5"/>
    <w:basedOn w:val="6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7">
    <w:name w:val="网格型6"/>
    <w:basedOn w:val="6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8">
    <w:name w:val="网格型14"/>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69">
    <w:name w:val="网格型24"/>
    <w:basedOn w:val="6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70">
    <w:name w:val="网格型7"/>
    <w:basedOn w:val="6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71">
    <w:name w:val="网格型8"/>
    <w:basedOn w:val="6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72">
    <w:name w:val="普通(网站) Char"/>
    <w:qFormat/>
    <w:locked/>
    <w:uiPriority w:val="0"/>
    <w:rPr>
      <w:rFonts w:ascii="宋体" w:hAnsi="宋体" w:cs="宋体"/>
      <w:color w:val="000000"/>
      <w:sz w:val="24"/>
      <w:szCs w:val="24"/>
    </w:rPr>
  </w:style>
  <w:style w:type="character" w:customStyle="1" w:styleId="1373">
    <w:name w:val="正文缩进 Char"/>
    <w:qFormat/>
    <w:uiPriority w:val="0"/>
    <w:rPr>
      <w:rFonts w:eastAsia="宋体"/>
      <w:kern w:val="2"/>
      <w:sz w:val="21"/>
      <w:lang w:val="en-US" w:eastAsia="zh-CN" w:bidi="ar-SA"/>
    </w:rPr>
  </w:style>
  <w:style w:type="character" w:customStyle="1" w:styleId="1374">
    <w:name w:val="正文首行缩进 2 Char2"/>
    <w:basedOn w:val="652"/>
    <w:link w:val="63"/>
    <w:semiHidden/>
    <w:qFormat/>
    <w:uiPriority w:val="99"/>
    <w:rPr>
      <w:rFonts w:ascii="Times New Roman" w:hAnsi="Times New Roman" w:eastAsia="宋体" w:cs="Times New Roman"/>
      <w:szCs w:val="24"/>
    </w:rPr>
  </w:style>
  <w:style w:type="character" w:customStyle="1" w:styleId="1375">
    <w:name w:val="正文首行缩进 Char"/>
    <w:basedOn w:val="653"/>
    <w:link w:val="62"/>
    <w:semiHidden/>
    <w:qFormat/>
    <w:uiPriority w:val="99"/>
    <w:rPr>
      <w:rFonts w:ascii="Times New Roman" w:hAnsi="Times New Roman" w:eastAsia="宋体" w:cs="Times New Roman"/>
      <w:szCs w:val="24"/>
    </w:rPr>
  </w:style>
  <w:style w:type="paragraph" w:customStyle="1" w:styleId="1376">
    <w:name w:val="Andy_正文格式"/>
    <w:basedOn w:val="1"/>
    <w:qFormat/>
    <w:uiPriority w:val="0"/>
    <w:pPr>
      <w:autoSpaceDE w:val="0"/>
      <w:autoSpaceDN w:val="0"/>
      <w:ind w:firstLine="560" w:firstLineChars="200"/>
      <w:jc w:val="left"/>
    </w:pPr>
    <w:rPr>
      <w:rFonts w:ascii="仿宋_GB2312" w:eastAsia="仿宋_GB2312"/>
      <w:kern w:val="0"/>
      <w:sz w:val="28"/>
      <w:szCs w:val="28"/>
    </w:rPr>
  </w:style>
  <w:style w:type="character" w:customStyle="1" w:styleId="1377">
    <w:name w:val="p141"/>
    <w:qFormat/>
    <w:uiPriority w:val="0"/>
    <w:rPr>
      <w:sz w:val="21"/>
      <w:szCs w:val="21"/>
    </w:rPr>
  </w:style>
  <w:style w:type="character" w:customStyle="1" w:styleId="1378">
    <w:name w:val="标题 3 字符"/>
    <w:qFormat/>
    <w:uiPriority w:val="0"/>
    <w:rPr>
      <w:b/>
      <w:kern w:val="2"/>
      <w:sz w:val="32"/>
    </w:rPr>
  </w:style>
  <w:style w:type="paragraph" w:customStyle="1" w:styleId="1379">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0">
    <w:name w:val="px_10"/>
    <w:basedOn w:val="68"/>
    <w:qFormat/>
    <w:uiPriority w:val="0"/>
  </w:style>
  <w:style w:type="paragraph" w:customStyle="1" w:styleId="1381">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2">
    <w:name w:val="text-tag"/>
    <w:basedOn w:val="1"/>
    <w:semiHidden/>
    <w:qFormat/>
    <w:uiPriority w:val="99"/>
    <w:pPr>
      <w:widowControl/>
      <w:spacing w:before="100" w:beforeAutospacing="1" w:after="100" w:afterAutospacing="1"/>
      <w:jc w:val="left"/>
    </w:pPr>
    <w:rPr>
      <w:rFonts w:ascii="宋体" w:hAnsi="宋体" w:cs="宋体"/>
      <w:kern w:val="0"/>
      <w:sz w:val="24"/>
    </w:rPr>
  </w:style>
  <w:style w:type="paragraph" w:customStyle="1" w:styleId="1383">
    <w:name w:val="_Style 1379"/>
    <w:basedOn w:val="1"/>
    <w:next w:val="1"/>
    <w:qFormat/>
    <w:uiPriority w:val="0"/>
    <w:pPr>
      <w:pBdr>
        <w:bottom w:val="single" w:color="auto" w:sz="6" w:space="1"/>
      </w:pBdr>
      <w:jc w:val="center"/>
    </w:pPr>
    <w:rPr>
      <w:rFonts w:ascii="Arial"/>
      <w:vanish/>
      <w:sz w:val="16"/>
    </w:rPr>
  </w:style>
  <w:style w:type="paragraph" w:customStyle="1" w:styleId="1384">
    <w:name w:val="_Style 1380"/>
    <w:basedOn w:val="1"/>
    <w:next w:val="1"/>
    <w:qFormat/>
    <w:uiPriority w:val="0"/>
    <w:pPr>
      <w:pBdr>
        <w:top w:val="single" w:color="auto" w:sz="6" w:space="1"/>
      </w:pBdr>
      <w:jc w:val="center"/>
    </w:pPr>
    <w:rPr>
      <w:rFonts w:ascii="Arial"/>
      <w:vanish/>
      <w:sz w:val="16"/>
    </w:rPr>
  </w:style>
  <w:style w:type="paragraph" w:customStyle="1" w:styleId="1385">
    <w:name w:val="Normal_19"/>
    <w:next w:val="138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86">
    <w:name w:val="正文文本5"/>
    <w:basedOn w:val="1385"/>
    <w:qFormat/>
    <w:uiPriority w:val="0"/>
    <w:rPr>
      <w:rFonts w:ascii="KaiTi_GB2312" w:hAnsi="Arial" w:eastAsia="KaiTi_GB2312"/>
      <w:kern w:val="0"/>
      <w:sz w:val="28"/>
      <w:szCs w:val="20"/>
    </w:rPr>
  </w:style>
  <w:style w:type="character" w:customStyle="1" w:styleId="1387">
    <w:name w:val="纯文本 Char1"/>
    <w:link w:val="946"/>
    <w:qFormat/>
    <w:uiPriority w:val="0"/>
    <w:rPr>
      <w:rFonts w:ascii="宋体" w:hAnsi="Courier New"/>
      <w:kern w:val="2"/>
      <w:sz w:val="21"/>
      <w:szCs w:val="21"/>
    </w:rPr>
  </w:style>
  <w:style w:type="paragraph" w:customStyle="1" w:styleId="1388">
    <w:name w:val="索引 11"/>
    <w:basedOn w:val="1"/>
    <w:next w:val="1"/>
    <w:qFormat/>
    <w:uiPriority w:val="99"/>
    <w:pPr>
      <w:spacing w:line="360" w:lineRule="auto"/>
    </w:pPr>
    <w:rPr>
      <w:rFonts w:ascii="仿宋_GB2312" w:eastAsia="仿宋_GB2312"/>
      <w:sz w:val="24"/>
      <w:szCs w:val="20"/>
    </w:rPr>
  </w:style>
  <w:style w:type="paragraph" w:customStyle="1" w:styleId="138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39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1">
    <w:name w:val="Normal_0"/>
    <w:qFormat/>
    <w:uiPriority w:val="0"/>
    <w:rPr>
      <w:rFonts w:ascii="Times New Roman" w:hAnsi="Times New Roman" w:eastAsia="Times New Roman" w:cs="Times New Roman"/>
      <w:sz w:val="24"/>
      <w:szCs w:val="24"/>
      <w:lang w:val="en-US" w:eastAsia="zh-CN" w:bidi="ar-SA"/>
    </w:rPr>
  </w:style>
  <w:style w:type="character" w:customStyle="1" w:styleId="1392">
    <w:name w:val="titlebody"/>
    <w:basedOn w:val="68"/>
    <w:qFormat/>
    <w:uiPriority w:val="0"/>
    <w:rPr>
      <w:rFonts w:ascii="宋体" w:hAnsi="宋体" w:eastAsia="宋体" w:cs="宋体"/>
      <w:b/>
      <w:bCs/>
      <w:color w:val="000000"/>
      <w:sz w:val="24"/>
      <w:szCs w:val="24"/>
    </w:rPr>
  </w:style>
  <w:style w:type="paragraph" w:customStyle="1" w:styleId="1393">
    <w:name w:val="WPSOffice手动目录 1"/>
    <w:qFormat/>
    <w:uiPriority w:val="0"/>
    <w:rPr>
      <w:rFonts w:ascii="Times New Roman" w:hAnsi="Times New Roman" w:eastAsia="宋体" w:cs="Times New Roman"/>
      <w:lang w:val="en-US" w:eastAsia="zh-CN" w:bidi="ar-SA"/>
    </w:rPr>
  </w:style>
  <w:style w:type="paragraph" w:customStyle="1" w:styleId="1394">
    <w:name w:val="正文_7_0"/>
    <w:qFormat/>
    <w:uiPriority w:val="0"/>
    <w:rPr>
      <w:rFonts w:ascii="Times New Roman" w:hAnsi="Times New Roman" w:eastAsia="宋体" w:cs="Times New Roman"/>
      <w:sz w:val="24"/>
      <w:szCs w:val="24"/>
      <w:lang w:val="en-US" w:eastAsia="zh-CN" w:bidi="ar-SA"/>
    </w:rPr>
  </w:style>
  <w:style w:type="paragraph" w:customStyle="1" w:styleId="1395">
    <w:name w:val="Normal_18"/>
    <w:qFormat/>
    <w:uiPriority w:val="0"/>
    <w:rPr>
      <w:rFonts w:ascii="Times New Roman" w:hAnsi="Times New Roman" w:eastAsia="Times New Roman" w:cs="Times New Roman"/>
      <w:sz w:val="24"/>
      <w:szCs w:val="24"/>
      <w:lang w:val="en-US" w:eastAsia="zh-CN" w:bidi="ar-SA"/>
    </w:rPr>
  </w:style>
  <w:style w:type="paragraph" w:customStyle="1" w:styleId="1396">
    <w:name w:val="正文文本缩进3"/>
    <w:basedOn w:val="1385"/>
    <w:unhideWhenUsed/>
    <w:qFormat/>
    <w:uiPriority w:val="99"/>
    <w:pPr>
      <w:spacing w:after="120"/>
      <w:ind w:left="420" w:leftChars="200"/>
    </w:pPr>
  </w:style>
  <w:style w:type="paragraph" w:customStyle="1" w:styleId="1397">
    <w:name w:val="Normal Indent_0"/>
    <w:basedOn w:val="1385"/>
    <w:unhideWhenUsed/>
    <w:qFormat/>
    <w:uiPriority w:val="0"/>
    <w:pPr>
      <w:ind w:firstLine="420" w:firstLineChars="200"/>
    </w:pPr>
  </w:style>
  <w:style w:type="paragraph" w:customStyle="1" w:styleId="1398">
    <w:name w:val="Normal_13_0"/>
    <w:qFormat/>
    <w:uiPriority w:val="0"/>
    <w:rPr>
      <w:rFonts w:ascii="Times New Roman" w:hAnsi="Times New Roman" w:eastAsia="Times New Roman" w:cs="Times New Roman"/>
      <w:sz w:val="24"/>
      <w:szCs w:val="24"/>
      <w:lang w:val="en-US" w:eastAsia="zh-CN" w:bidi="ar-SA"/>
    </w:rPr>
  </w:style>
  <w:style w:type="paragraph" w:customStyle="1" w:styleId="1399">
    <w:name w:val="Normal_26"/>
    <w:qFormat/>
    <w:uiPriority w:val="0"/>
    <w:rPr>
      <w:rFonts w:ascii="Times New Roman" w:hAnsi="Times New Roman" w:eastAsia="Times New Roman" w:cs="Times New Roman"/>
      <w:sz w:val="24"/>
      <w:szCs w:val="24"/>
      <w:lang w:val="en-US" w:eastAsia="zh-CN" w:bidi="ar-SA"/>
    </w:rPr>
  </w:style>
  <w:style w:type="paragraph" w:customStyle="1" w:styleId="1400">
    <w:name w:val="Normal_5"/>
    <w:qFormat/>
    <w:uiPriority w:val="0"/>
    <w:rPr>
      <w:rFonts w:ascii="Times New Roman" w:hAnsi="Times New Roman" w:eastAsia="Times New Roman" w:cs="Times New Roman"/>
      <w:sz w:val="24"/>
      <w:szCs w:val="24"/>
      <w:lang w:val="en-US" w:eastAsia="zh-CN" w:bidi="ar-SA"/>
    </w:rPr>
  </w:style>
  <w:style w:type="paragraph" w:customStyle="1" w:styleId="1401">
    <w:name w:val="Normal_6"/>
    <w:qFormat/>
    <w:uiPriority w:val="0"/>
    <w:rPr>
      <w:rFonts w:ascii="Times New Roman" w:hAnsi="Times New Roman" w:eastAsia="Times New Roman" w:cs="Times New Roman"/>
      <w:sz w:val="24"/>
      <w:szCs w:val="24"/>
      <w:lang w:val="en-US" w:eastAsia="zh-CN" w:bidi="ar-SA"/>
    </w:rPr>
  </w:style>
  <w:style w:type="paragraph" w:customStyle="1" w:styleId="1402">
    <w:name w:val="正文_11"/>
    <w:qFormat/>
    <w:uiPriority w:val="0"/>
    <w:rPr>
      <w:rFonts w:ascii="Times New Roman" w:hAnsi="Times New Roman" w:eastAsia="等线" w:cs="Times New Roman"/>
      <w:sz w:val="24"/>
      <w:szCs w:val="24"/>
      <w:lang w:val="en-US" w:eastAsia="zh-CN" w:bidi="ar-SA"/>
    </w:rPr>
  </w:style>
  <w:style w:type="paragraph" w:customStyle="1" w:styleId="1403">
    <w:name w:val="正文_7"/>
    <w:qFormat/>
    <w:uiPriority w:val="0"/>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36AC2B-0770-47C8-8964-4D4DF7D6B0B7}">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3622</Words>
  <Characters>4267</Characters>
  <Lines>587</Lines>
  <Paragraphs>165</Paragraphs>
  <TotalTime>13</TotalTime>
  <ScaleCrop>false</ScaleCrop>
  <LinksUpToDate>false</LinksUpToDate>
  <CharactersWithSpaces>4294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江晟玮</cp:lastModifiedBy>
  <cp:lastPrinted>2024-06-04T09:50:00Z</cp:lastPrinted>
  <dcterms:modified xsi:type="dcterms:W3CDTF">2024-10-28T06:33:40Z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4781F30245ED43ADAE0C240B70090A0D_13</vt:lpwstr>
  </property>
</Properties>
</file>