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13E3D2">
      <w:pPr>
        <w:spacing w:line="360" w:lineRule="auto"/>
        <w:jc w:val="center"/>
        <w:rPr>
          <w:rFonts w:hint="eastAsia" w:ascii="楷体" w:hAnsi="楷体" w:eastAsia="楷体" w:cs="楷体"/>
          <w:color w:val="auto"/>
          <w:sz w:val="28"/>
          <w:szCs w:val="28"/>
          <w:lang w:val="en-US"/>
        </w:rPr>
      </w:pPr>
      <w:r>
        <w:rPr>
          <w:rFonts w:hint="eastAsia" w:ascii="楷体" w:hAnsi="楷体" w:eastAsia="楷体" w:cs="楷体"/>
          <w:b/>
          <w:color w:val="auto"/>
          <w:sz w:val="36"/>
          <w:szCs w:val="36"/>
          <w:lang w:val="en-US"/>
        </w:rPr>
        <w:t>采购需求</w:t>
      </w:r>
    </w:p>
    <w:p w14:paraId="39F28C4E">
      <w:pPr>
        <w:spacing w:line="480" w:lineRule="auto"/>
        <w:rPr>
          <w:rFonts w:hint="eastAsia" w:ascii="楷体" w:hAnsi="楷体" w:eastAsia="楷体" w:cs="楷体"/>
          <w:b/>
          <w:bCs/>
          <w:sz w:val="28"/>
          <w:szCs w:val="28"/>
        </w:rPr>
      </w:pPr>
      <w:r>
        <w:rPr>
          <w:rFonts w:hint="eastAsia" w:ascii="楷体" w:hAnsi="楷体" w:eastAsia="楷体" w:cs="楷体"/>
          <w:b/>
          <w:bCs/>
          <w:color w:val="auto"/>
          <w:sz w:val="28"/>
          <w:szCs w:val="28"/>
        </w:rPr>
        <w:t>一、</w:t>
      </w:r>
      <w:r>
        <w:rPr>
          <w:rFonts w:hint="eastAsia" w:ascii="楷体" w:hAnsi="楷体" w:eastAsia="楷体" w:cs="楷体"/>
          <w:b/>
          <w:bCs/>
          <w:sz w:val="28"/>
          <w:szCs w:val="28"/>
        </w:rPr>
        <w:t>项目背景</w:t>
      </w:r>
    </w:p>
    <w:p w14:paraId="15E96ABB">
      <w:pPr>
        <w:spacing w:line="360" w:lineRule="auto"/>
        <w:ind w:firstLine="560" w:firstLineChars="200"/>
        <w:rPr>
          <w:rFonts w:hint="eastAsia" w:ascii="楷体" w:hAnsi="楷体" w:eastAsia="楷体" w:cs="楷体"/>
          <w:bCs/>
          <w:sz w:val="28"/>
          <w:szCs w:val="28"/>
        </w:rPr>
      </w:pPr>
      <w:r>
        <w:rPr>
          <w:rFonts w:hint="eastAsia" w:ascii="楷体" w:hAnsi="楷体" w:eastAsia="楷体" w:cs="楷体"/>
          <w:bCs/>
          <w:sz w:val="28"/>
          <w:szCs w:val="28"/>
        </w:rPr>
        <w:t>根据江苏省自然资源厅《关于开展建设用地开发利用状况调查暨2024年度产业园用地调查评价工作的通知》要求，为落实全面节约战略，建立健全土地开发利用监测监管制度，全面掌握建设用地规模、结构、空间布局、利用效率和产出效益，更好地推动产业园用地提质增效、低效用地再开发、批而未供和闲置土地处置等有关工作，开展丹徒区建设用地开发利用状况调查暨2024年度产业园用地调查评价工作。</w:t>
      </w:r>
    </w:p>
    <w:p w14:paraId="2F4415F4">
      <w:pPr>
        <w:spacing w:line="360" w:lineRule="auto"/>
        <w:ind w:firstLine="560" w:firstLineChars="200"/>
        <w:rPr>
          <w:rFonts w:hint="eastAsia" w:ascii="楷体" w:hAnsi="楷体" w:eastAsia="楷体" w:cs="楷体"/>
          <w:color w:val="auto"/>
          <w:sz w:val="28"/>
          <w:szCs w:val="28"/>
          <w:highlight w:val="none"/>
        </w:rPr>
      </w:pPr>
      <w:r>
        <w:rPr>
          <w:rFonts w:hint="eastAsia" w:ascii="楷体" w:hAnsi="楷体" w:eastAsia="楷体" w:cs="楷体"/>
          <w:bCs/>
          <w:sz w:val="28"/>
          <w:szCs w:val="28"/>
        </w:rPr>
        <w:t>以年度国土变更调查数据为基础,依托建设用地全程跟踪管理、低效用地再开发、产业园用地状况调查等现有各类数据平台,补充调查完善建设用地利用效率、产出效益和管理绩效等各类数据，绘制工作底图，开展社会经济和用地情况调查，构建形成建设用地开发利用全周期一本账，实现全流程、全环节、全场景的建设用地开发利用管理。</w:t>
      </w:r>
    </w:p>
    <w:p w14:paraId="1C961A67">
      <w:pPr>
        <w:spacing w:line="360" w:lineRule="auto"/>
        <w:rPr>
          <w:rFonts w:hint="eastAsia" w:ascii="楷体" w:hAnsi="楷体" w:eastAsia="楷体" w:cs="楷体"/>
          <w:b/>
          <w:bCs/>
          <w:sz w:val="28"/>
          <w:szCs w:val="28"/>
        </w:rPr>
      </w:pPr>
      <w:r>
        <w:rPr>
          <w:rFonts w:hint="eastAsia" w:ascii="楷体" w:hAnsi="楷体" w:eastAsia="楷体" w:cs="楷体"/>
          <w:b/>
          <w:bCs/>
          <w:color w:val="auto"/>
          <w:sz w:val="28"/>
          <w:szCs w:val="28"/>
          <w:lang w:eastAsia="zh-CN"/>
        </w:rPr>
        <w:t>二</w:t>
      </w:r>
      <w:r>
        <w:rPr>
          <w:rFonts w:hint="eastAsia" w:ascii="楷体" w:hAnsi="楷体" w:eastAsia="楷体" w:cs="楷体"/>
          <w:b/>
          <w:bCs/>
          <w:color w:val="auto"/>
          <w:sz w:val="28"/>
          <w:szCs w:val="28"/>
        </w:rPr>
        <w:t>、</w:t>
      </w:r>
      <w:r>
        <w:rPr>
          <w:rFonts w:hint="eastAsia" w:ascii="楷体" w:hAnsi="楷体" w:eastAsia="楷体" w:cs="楷体"/>
          <w:b/>
          <w:bCs/>
          <w:sz w:val="28"/>
          <w:szCs w:val="28"/>
        </w:rPr>
        <w:t>主要工作依据</w:t>
      </w:r>
    </w:p>
    <w:p w14:paraId="2E3C5A47">
      <w:pPr>
        <w:pStyle w:val="2"/>
        <w:spacing w:beforeAutospacing="0" w:afterAutospacing="0" w:line="360" w:lineRule="auto"/>
        <w:ind w:firstLine="482"/>
        <w:jc w:val="both"/>
        <w:rPr>
          <w:rFonts w:hint="eastAsia" w:ascii="楷体" w:hAnsi="楷体" w:eastAsia="楷体" w:cs="楷体"/>
          <w:color w:val="000000"/>
          <w:sz w:val="28"/>
          <w:szCs w:val="28"/>
        </w:rPr>
      </w:pPr>
      <w:r>
        <w:rPr>
          <w:rFonts w:hint="eastAsia" w:ascii="楷体" w:hAnsi="楷体" w:eastAsia="楷体" w:cs="楷体"/>
          <w:color w:val="000000"/>
          <w:sz w:val="28"/>
          <w:szCs w:val="28"/>
        </w:rPr>
        <w:t>1.《中华人民共和国土地管理法》；</w:t>
      </w:r>
    </w:p>
    <w:p w14:paraId="5C601EFF">
      <w:pPr>
        <w:pStyle w:val="2"/>
        <w:spacing w:beforeAutospacing="0" w:afterAutospacing="0" w:line="360" w:lineRule="auto"/>
        <w:ind w:firstLine="482"/>
        <w:jc w:val="both"/>
        <w:rPr>
          <w:rFonts w:hint="eastAsia" w:ascii="楷体" w:hAnsi="楷体" w:eastAsia="楷体" w:cs="楷体"/>
          <w:color w:val="000000"/>
          <w:sz w:val="28"/>
          <w:szCs w:val="28"/>
        </w:rPr>
      </w:pPr>
      <w:r>
        <w:rPr>
          <w:rFonts w:hint="eastAsia" w:ascii="楷体" w:hAnsi="楷体" w:eastAsia="楷体" w:cs="楷体"/>
          <w:color w:val="000000"/>
          <w:sz w:val="28"/>
          <w:szCs w:val="28"/>
        </w:rPr>
        <w:t>2.《中华人民共和国城乡规划法》；</w:t>
      </w:r>
    </w:p>
    <w:p w14:paraId="6E92083B">
      <w:pPr>
        <w:pStyle w:val="2"/>
        <w:spacing w:beforeAutospacing="0" w:afterAutospacing="0" w:line="360" w:lineRule="auto"/>
        <w:ind w:firstLine="482"/>
        <w:jc w:val="both"/>
        <w:rPr>
          <w:rFonts w:hint="eastAsia" w:ascii="楷体" w:hAnsi="楷体" w:eastAsia="楷体" w:cs="楷体"/>
          <w:color w:val="000000"/>
          <w:sz w:val="28"/>
          <w:szCs w:val="28"/>
        </w:rPr>
      </w:pPr>
      <w:r>
        <w:rPr>
          <w:rFonts w:hint="eastAsia" w:ascii="楷体" w:hAnsi="楷体" w:eastAsia="楷体" w:cs="楷体"/>
          <w:color w:val="000000"/>
          <w:sz w:val="28"/>
          <w:szCs w:val="28"/>
        </w:rPr>
        <w:t>3.《中华人民共和国土地管理法实施条例》；</w:t>
      </w:r>
    </w:p>
    <w:p w14:paraId="715BAB69">
      <w:pPr>
        <w:pStyle w:val="2"/>
        <w:spacing w:beforeAutospacing="0" w:afterAutospacing="0" w:line="360" w:lineRule="auto"/>
        <w:ind w:firstLine="482"/>
        <w:jc w:val="both"/>
        <w:rPr>
          <w:rFonts w:hint="eastAsia" w:ascii="楷体" w:hAnsi="楷体" w:eastAsia="楷体" w:cs="楷体"/>
          <w:color w:val="000000"/>
          <w:sz w:val="28"/>
          <w:szCs w:val="28"/>
        </w:rPr>
      </w:pPr>
      <w:r>
        <w:rPr>
          <w:rFonts w:hint="eastAsia" w:ascii="楷体" w:hAnsi="楷体" w:eastAsia="楷体" w:cs="楷体"/>
          <w:color w:val="000000"/>
          <w:sz w:val="28"/>
          <w:szCs w:val="28"/>
        </w:rPr>
        <w:t>4.《国民经济行业分类》（GB/T 4754—2017）；</w:t>
      </w:r>
    </w:p>
    <w:p w14:paraId="1AD07030">
      <w:pPr>
        <w:pStyle w:val="2"/>
        <w:spacing w:beforeAutospacing="0" w:afterAutospacing="0" w:line="360" w:lineRule="auto"/>
        <w:ind w:firstLine="482"/>
        <w:jc w:val="both"/>
        <w:rPr>
          <w:rFonts w:hint="eastAsia" w:ascii="楷体" w:hAnsi="楷体" w:eastAsia="楷体" w:cs="楷体"/>
          <w:color w:val="000000"/>
          <w:sz w:val="28"/>
          <w:szCs w:val="28"/>
        </w:rPr>
      </w:pPr>
      <w:r>
        <w:rPr>
          <w:rFonts w:hint="eastAsia" w:ascii="楷体" w:hAnsi="楷体" w:eastAsia="楷体" w:cs="楷体"/>
          <w:color w:val="000000"/>
          <w:sz w:val="28"/>
          <w:szCs w:val="28"/>
        </w:rPr>
        <w:t>5.《国土变更调查技术规程》；</w:t>
      </w:r>
    </w:p>
    <w:p w14:paraId="42D64F48">
      <w:pPr>
        <w:pStyle w:val="2"/>
        <w:spacing w:beforeAutospacing="0" w:afterAutospacing="0" w:line="360" w:lineRule="auto"/>
        <w:ind w:firstLine="482"/>
        <w:jc w:val="both"/>
        <w:rPr>
          <w:rFonts w:hint="eastAsia" w:ascii="楷体" w:hAnsi="楷体" w:eastAsia="楷体" w:cs="楷体"/>
          <w:color w:val="000000"/>
          <w:sz w:val="28"/>
          <w:szCs w:val="28"/>
        </w:rPr>
      </w:pPr>
      <w:r>
        <w:rPr>
          <w:rFonts w:hint="eastAsia" w:ascii="楷体" w:hAnsi="楷体" w:eastAsia="楷体" w:cs="楷体"/>
          <w:color w:val="000000"/>
          <w:sz w:val="28"/>
          <w:szCs w:val="28"/>
        </w:rPr>
        <w:t>6.《江苏省高新技术产业统计分类目录》（苏科高发〔2018〕86号）；</w:t>
      </w:r>
    </w:p>
    <w:p w14:paraId="7352B957">
      <w:pPr>
        <w:pStyle w:val="2"/>
        <w:spacing w:beforeAutospacing="0" w:afterAutospacing="0" w:line="360" w:lineRule="auto"/>
        <w:ind w:firstLine="482"/>
        <w:jc w:val="both"/>
        <w:rPr>
          <w:rFonts w:hint="eastAsia" w:ascii="楷体" w:hAnsi="楷体" w:eastAsia="楷体" w:cs="楷体"/>
          <w:color w:val="000000"/>
          <w:sz w:val="28"/>
          <w:szCs w:val="28"/>
        </w:rPr>
      </w:pPr>
      <w:r>
        <w:rPr>
          <w:rFonts w:hint="eastAsia" w:ascii="楷体" w:hAnsi="楷体" w:eastAsia="楷体" w:cs="楷体"/>
          <w:color w:val="000000"/>
          <w:sz w:val="28"/>
          <w:szCs w:val="28"/>
        </w:rPr>
        <w:t>7.《关于开展建设用地开发利用状况调查暨2024年度产业园用地调查评价工作的通知》；</w:t>
      </w:r>
    </w:p>
    <w:p w14:paraId="479D2CD3">
      <w:pPr>
        <w:pStyle w:val="2"/>
        <w:spacing w:beforeAutospacing="0" w:afterAutospacing="0" w:line="360" w:lineRule="auto"/>
        <w:ind w:firstLine="482"/>
        <w:jc w:val="both"/>
        <w:rPr>
          <w:rFonts w:hint="eastAsia" w:ascii="楷体" w:hAnsi="楷体" w:eastAsia="楷体" w:cs="楷体"/>
          <w:color w:val="000000"/>
          <w:sz w:val="28"/>
          <w:szCs w:val="28"/>
        </w:rPr>
      </w:pPr>
      <w:r>
        <w:rPr>
          <w:rFonts w:hint="eastAsia" w:ascii="楷体" w:hAnsi="楷体" w:eastAsia="楷体" w:cs="楷体"/>
          <w:color w:val="000000"/>
          <w:sz w:val="28"/>
          <w:szCs w:val="28"/>
        </w:rPr>
        <w:t>8.《江苏省建设用地开发利用状况调查暨2024年度产业园用地调查评价技术方案》；</w:t>
      </w:r>
    </w:p>
    <w:p w14:paraId="3E639753">
      <w:pPr>
        <w:spacing w:line="480" w:lineRule="auto"/>
        <w:ind w:firstLine="480"/>
        <w:rPr>
          <w:rFonts w:hint="eastAsia" w:ascii="楷体" w:hAnsi="楷体" w:eastAsia="楷体" w:cs="楷体"/>
          <w:color w:val="auto"/>
          <w:sz w:val="28"/>
          <w:szCs w:val="28"/>
        </w:rPr>
      </w:pPr>
      <w:r>
        <w:rPr>
          <w:rFonts w:hint="eastAsia" w:ascii="楷体" w:hAnsi="楷体" w:eastAsia="楷体" w:cs="楷体"/>
          <w:color w:val="000000"/>
          <w:sz w:val="28"/>
          <w:szCs w:val="28"/>
        </w:rPr>
        <w:t>9.《建设用地开发利用状况调查—苏地慧用应用场景培训》。</w:t>
      </w:r>
    </w:p>
    <w:p w14:paraId="6F38810A">
      <w:pPr>
        <w:spacing w:line="360" w:lineRule="auto"/>
        <w:rPr>
          <w:rFonts w:hint="eastAsia" w:ascii="楷体" w:hAnsi="楷体" w:eastAsia="楷体" w:cs="楷体"/>
          <w:b/>
          <w:bCs/>
          <w:color w:val="auto"/>
          <w:sz w:val="28"/>
          <w:szCs w:val="28"/>
          <w:highlight w:val="none"/>
          <w:lang w:eastAsia="zh-CN"/>
        </w:rPr>
        <w:sectPr>
          <w:headerReference r:id="rId3" w:type="default"/>
          <w:footerReference r:id="rId4" w:type="default"/>
          <w:pgSz w:w="11907" w:h="16839"/>
          <w:pgMar w:top="1440" w:right="1080" w:bottom="1440" w:left="1080" w:header="720" w:footer="720" w:gutter="0"/>
          <w:pgNumType w:start="1"/>
          <w:cols w:space="1701" w:num="1"/>
          <w:docGrid w:linePitch="360" w:charSpace="0"/>
        </w:sectPr>
      </w:pPr>
    </w:p>
    <w:p w14:paraId="51E20614">
      <w:pPr>
        <w:spacing w:line="360" w:lineRule="auto"/>
        <w:rPr>
          <w:rFonts w:hint="eastAsia" w:ascii="楷体" w:hAnsi="楷体" w:eastAsia="楷体" w:cs="楷体"/>
          <w:b/>
          <w:bCs/>
          <w:sz w:val="28"/>
          <w:szCs w:val="28"/>
        </w:rPr>
      </w:pPr>
      <w:r>
        <w:rPr>
          <w:rFonts w:hint="eastAsia" w:ascii="楷体" w:hAnsi="楷体" w:eastAsia="楷体" w:cs="楷体"/>
          <w:b/>
          <w:bCs/>
          <w:color w:val="auto"/>
          <w:sz w:val="28"/>
          <w:szCs w:val="28"/>
          <w:highlight w:val="none"/>
          <w:lang w:eastAsia="zh-CN"/>
        </w:rPr>
        <w:t>三、</w:t>
      </w:r>
      <w:r>
        <w:rPr>
          <w:rFonts w:hint="eastAsia" w:ascii="楷体" w:hAnsi="楷体" w:eastAsia="楷体" w:cs="楷体"/>
          <w:b/>
          <w:bCs/>
          <w:sz w:val="28"/>
          <w:szCs w:val="28"/>
        </w:rPr>
        <w:t>主要工作内容</w:t>
      </w:r>
    </w:p>
    <w:p w14:paraId="47C0BF51">
      <w:pPr>
        <w:spacing w:line="360" w:lineRule="auto"/>
        <w:rPr>
          <w:rFonts w:hint="eastAsia" w:ascii="楷体" w:hAnsi="楷体" w:eastAsia="楷体" w:cs="楷体"/>
          <w:bCs/>
          <w:sz w:val="28"/>
          <w:szCs w:val="28"/>
        </w:rPr>
      </w:pPr>
      <w:r>
        <w:rPr>
          <w:rFonts w:hint="eastAsia" w:ascii="楷体" w:hAnsi="楷体" w:eastAsia="楷体" w:cs="楷体"/>
          <w:bCs/>
          <w:sz w:val="28"/>
          <w:szCs w:val="28"/>
        </w:rPr>
        <w:t>1.绘制工作底图</w:t>
      </w:r>
    </w:p>
    <w:p w14:paraId="487857CC">
      <w:pPr>
        <w:spacing w:line="360" w:lineRule="auto"/>
        <w:ind w:firstLine="560" w:firstLineChars="200"/>
        <w:rPr>
          <w:rFonts w:hint="eastAsia" w:ascii="楷体" w:hAnsi="楷体" w:eastAsia="楷体" w:cs="楷体"/>
          <w:bCs/>
          <w:sz w:val="28"/>
          <w:szCs w:val="28"/>
        </w:rPr>
      </w:pPr>
      <w:r>
        <w:rPr>
          <w:rFonts w:hint="eastAsia" w:ascii="楷体" w:hAnsi="楷体" w:eastAsia="楷体" w:cs="楷体"/>
          <w:bCs/>
          <w:sz w:val="28"/>
          <w:szCs w:val="28"/>
        </w:rPr>
        <w:t>以国土空间规划成果、国土变更调查数据、高分影像数据、近年来土地供应数据、权籍调查成果、建设用地跟踪管理系统数据、工业企业用地调查成果、产业园用地状况调查和开发区土地集约用地利用评价成果、城市建设用地节约集约利用详细评价等相关成果为基础，充分整合利用现有数据成果，绘制以宗地（地块）为单元的工作底图，填写相关字段内容，通过苏地慧用场景进行工作底图质检、汇交。因时间久远、资料遗失等原因，确实无法查询相关资料的，可采用现场调绘方式，划定地块边界范围。</w:t>
      </w:r>
    </w:p>
    <w:p w14:paraId="4BCD10FD">
      <w:pPr>
        <w:spacing w:line="360" w:lineRule="auto"/>
        <w:rPr>
          <w:rFonts w:hint="eastAsia" w:ascii="楷体" w:hAnsi="楷体" w:eastAsia="楷体" w:cs="楷体"/>
          <w:bCs/>
          <w:sz w:val="28"/>
          <w:szCs w:val="28"/>
        </w:rPr>
      </w:pPr>
      <w:r>
        <w:rPr>
          <w:rFonts w:hint="eastAsia" w:ascii="楷体" w:hAnsi="楷体" w:eastAsia="楷体" w:cs="楷体"/>
          <w:bCs/>
          <w:sz w:val="28"/>
          <w:szCs w:val="28"/>
        </w:rPr>
        <w:t>2.工作底图匹配与确认</w:t>
      </w:r>
    </w:p>
    <w:p w14:paraId="1511989F">
      <w:pPr>
        <w:spacing w:line="360" w:lineRule="auto"/>
        <w:ind w:firstLine="560" w:firstLineChars="200"/>
        <w:rPr>
          <w:rFonts w:hint="eastAsia" w:ascii="楷体" w:hAnsi="楷体" w:eastAsia="楷体" w:cs="楷体"/>
          <w:bCs/>
          <w:sz w:val="28"/>
          <w:szCs w:val="28"/>
        </w:rPr>
      </w:pPr>
      <w:r>
        <w:rPr>
          <w:rFonts w:hint="eastAsia" w:ascii="楷体" w:hAnsi="楷体" w:eastAsia="楷体" w:cs="楷体"/>
          <w:bCs/>
          <w:sz w:val="28"/>
          <w:szCs w:val="28"/>
        </w:rPr>
        <w:t>为通过上下联动方式夯实底图数据，通过“ 苏地慧用”场景上传工作底图。省厅利用数据赋能手段，整合已有系统数据，提取国土空间规划、土地转用征收、土地供应、闲置土地、低效用地、地价等管理类数据信息，自动匹配至各地上传的工作底图中。根据数据叠加匹配结果，及时开展底图数据校核、纠错、确认工作。</w:t>
      </w:r>
    </w:p>
    <w:p w14:paraId="5F18D604">
      <w:pPr>
        <w:spacing w:line="360" w:lineRule="auto"/>
        <w:rPr>
          <w:rFonts w:hint="eastAsia" w:ascii="楷体" w:hAnsi="楷体" w:eastAsia="楷体" w:cs="楷体"/>
          <w:bCs/>
          <w:sz w:val="28"/>
          <w:szCs w:val="28"/>
        </w:rPr>
      </w:pPr>
      <w:r>
        <w:rPr>
          <w:rFonts w:hint="eastAsia" w:ascii="楷体" w:hAnsi="楷体" w:eastAsia="楷体" w:cs="楷体"/>
          <w:bCs/>
          <w:sz w:val="28"/>
          <w:szCs w:val="28"/>
        </w:rPr>
        <w:t>3.社会经济和用地情况调查填报</w:t>
      </w:r>
    </w:p>
    <w:p w14:paraId="56D73184">
      <w:pPr>
        <w:spacing w:line="360" w:lineRule="auto"/>
        <w:ind w:firstLine="560" w:firstLineChars="200"/>
        <w:rPr>
          <w:rFonts w:hint="eastAsia" w:ascii="楷体" w:hAnsi="楷体" w:eastAsia="楷体" w:cs="楷体"/>
          <w:bCs/>
          <w:sz w:val="28"/>
          <w:szCs w:val="28"/>
        </w:rPr>
      </w:pPr>
      <w:r>
        <w:rPr>
          <w:rFonts w:hint="eastAsia" w:ascii="楷体" w:hAnsi="楷体" w:eastAsia="楷体" w:cs="楷体"/>
          <w:bCs/>
          <w:sz w:val="28"/>
          <w:szCs w:val="28"/>
        </w:rPr>
        <w:t>待工作底图确认后，利用“苏地慧用”场景的调查工具，通过内业、外业相结合的方式，完成相关社会经济和用地情况信息的调查，主要为宗地（地块）的土地开发利用强度、投入产出效益等。</w:t>
      </w:r>
    </w:p>
    <w:p w14:paraId="18937B88">
      <w:pPr>
        <w:spacing w:line="360" w:lineRule="auto"/>
        <w:rPr>
          <w:rFonts w:hint="eastAsia" w:ascii="楷体" w:hAnsi="楷体" w:eastAsia="楷体" w:cs="楷体"/>
          <w:bCs/>
          <w:sz w:val="28"/>
          <w:szCs w:val="28"/>
        </w:rPr>
      </w:pPr>
      <w:r>
        <w:rPr>
          <w:rFonts w:hint="eastAsia" w:ascii="楷体" w:hAnsi="楷体" w:eastAsia="楷体" w:cs="楷体"/>
          <w:bCs/>
          <w:sz w:val="28"/>
          <w:szCs w:val="28"/>
        </w:rPr>
        <w:t>4.调查成果要求</w:t>
      </w:r>
    </w:p>
    <w:p w14:paraId="2AC98959">
      <w:pPr>
        <w:spacing w:line="360" w:lineRule="auto"/>
        <w:ind w:firstLine="560" w:firstLineChars="200"/>
        <w:rPr>
          <w:rFonts w:hint="eastAsia" w:ascii="楷体" w:hAnsi="楷体" w:eastAsia="楷体" w:cs="楷体"/>
          <w:bCs/>
          <w:sz w:val="28"/>
          <w:szCs w:val="28"/>
        </w:rPr>
      </w:pPr>
      <w:r>
        <w:rPr>
          <w:rFonts w:hint="eastAsia" w:ascii="楷体" w:hAnsi="楷体" w:eastAsia="楷体" w:cs="楷体"/>
          <w:bCs/>
          <w:sz w:val="28"/>
          <w:szCs w:val="28"/>
        </w:rPr>
        <w:t>（1）以“宗地（地块）”为单元的矢量数据库成果。数据库成果应与“苏地慧用”场景填报、匹配信息一致。</w:t>
      </w:r>
    </w:p>
    <w:p w14:paraId="161CC800">
      <w:pPr>
        <w:spacing w:line="360" w:lineRule="auto"/>
        <w:ind w:firstLine="560" w:firstLineChars="200"/>
        <w:rPr>
          <w:rFonts w:hint="eastAsia" w:ascii="楷体" w:hAnsi="楷体" w:eastAsia="楷体" w:cs="楷体"/>
          <w:bCs/>
          <w:sz w:val="28"/>
          <w:szCs w:val="28"/>
        </w:rPr>
      </w:pPr>
      <w:r>
        <w:rPr>
          <w:rFonts w:hint="eastAsia" w:ascii="楷体" w:hAnsi="楷体" w:eastAsia="楷体" w:cs="楷体"/>
          <w:bCs/>
          <w:sz w:val="28"/>
          <w:szCs w:val="28"/>
        </w:rPr>
        <w:t>（2）产业园调查成果。包括产业园基本信息、范围边界矢量数据、范围示意图、调查成果表和有关附件资料等。为保持产业园用地状况调查和开发区土地集约利用评价数据管理 的连贯性，产业园调查成果应同时上传至全省产业园用地调查评价成果管理系统，上传内容应与“苏地慧用”场景的填报、匹配结果一致。同时，按部相关监测统计要求，针对一类产业园的批准范围和实际管理范围、二三类产业园的实际管理范围，还应编报经部审核软件审核通过的监测统计数据成果。</w:t>
      </w:r>
    </w:p>
    <w:p w14:paraId="1D011F49">
      <w:pPr>
        <w:spacing w:line="360" w:lineRule="auto"/>
        <w:ind w:firstLine="560" w:firstLineChars="200"/>
        <w:rPr>
          <w:rFonts w:hint="eastAsia" w:ascii="楷体" w:hAnsi="楷体" w:eastAsia="楷体" w:cs="楷体"/>
          <w:bCs/>
          <w:sz w:val="28"/>
          <w:szCs w:val="28"/>
        </w:rPr>
      </w:pPr>
      <w:r>
        <w:rPr>
          <w:rFonts w:hint="eastAsia" w:ascii="楷体" w:hAnsi="楷体" w:eastAsia="楷体" w:cs="楷体"/>
          <w:bCs/>
          <w:sz w:val="28"/>
          <w:szCs w:val="28"/>
        </w:rPr>
        <w:t>（3）2023年建设用地开发利用状况调查报告。结合调查结果，编制县级行政单元的建设用地开发利用状况调查报告，对辖区内建设用地开发利用情况进行系统分析，剖析建设用地开发利用中存在的问题，提出相应政策建议。设区市可根据工作需要，编制市域范围的建设用地开发利用状况调查汇总分析报告。</w:t>
      </w:r>
    </w:p>
    <w:p w14:paraId="7DA40C28">
      <w:pPr>
        <w:spacing w:line="360" w:lineRule="auto"/>
        <w:ind w:firstLine="560" w:firstLineChars="200"/>
        <w:rPr>
          <w:rFonts w:hint="default" w:ascii="楷体" w:hAnsi="楷体" w:eastAsia="楷体" w:cs="楷体"/>
          <w:b/>
          <w:bCs/>
          <w:color w:val="auto"/>
          <w:sz w:val="28"/>
          <w:szCs w:val="28"/>
          <w:highlight w:val="none"/>
          <w:lang w:val="en-US" w:eastAsia="zh-CN"/>
        </w:rPr>
      </w:pPr>
      <w:r>
        <w:rPr>
          <w:rFonts w:hint="eastAsia" w:ascii="楷体" w:hAnsi="楷体" w:eastAsia="楷体" w:cs="楷体"/>
          <w:bCs/>
          <w:sz w:val="28"/>
          <w:szCs w:val="28"/>
        </w:rPr>
        <w:t>（4）成果审查意见。设区市自然资源主管部门审查意见盖章扫描件（PDF格式）。</w:t>
      </w:r>
      <w:r>
        <w:rPr>
          <w:rFonts w:hint="eastAsia" w:ascii="楷体" w:hAnsi="楷体" w:eastAsia="楷体" w:cs="楷体"/>
          <w:b/>
          <w:bCs/>
          <w:color w:val="auto"/>
          <w:sz w:val="28"/>
          <w:szCs w:val="28"/>
          <w:highlight w:val="none"/>
          <w:lang w:val="en-US" w:eastAsia="zh-CN"/>
        </w:rPr>
        <w:t xml:space="preserve">                                     </w:t>
      </w:r>
    </w:p>
    <w:p w14:paraId="7629B800">
      <w:pPr>
        <w:spacing w:line="360" w:lineRule="auto"/>
        <w:rPr>
          <w:rFonts w:hint="eastAsia" w:ascii="楷体" w:hAnsi="楷体" w:eastAsia="楷体" w:cs="楷体"/>
          <w:bCs/>
          <w:sz w:val="28"/>
          <w:szCs w:val="28"/>
        </w:rPr>
      </w:pPr>
      <w:r>
        <w:rPr>
          <w:rFonts w:hint="eastAsia" w:ascii="楷体" w:hAnsi="楷体" w:eastAsia="楷体" w:cs="楷体"/>
          <w:b/>
          <w:bCs/>
          <w:color w:val="auto"/>
          <w:sz w:val="28"/>
          <w:szCs w:val="28"/>
          <w:highlight w:val="none"/>
          <w:lang w:val="en-US" w:eastAsia="zh-CN"/>
        </w:rPr>
        <w:t>四、</w:t>
      </w:r>
      <w:r>
        <w:rPr>
          <w:rFonts w:hint="eastAsia" w:ascii="楷体" w:hAnsi="楷体" w:eastAsia="楷体" w:cs="楷体"/>
          <w:b/>
          <w:bCs w:val="0"/>
          <w:sz w:val="28"/>
          <w:szCs w:val="28"/>
        </w:rPr>
        <w:t>服务期限和验收要求</w:t>
      </w:r>
    </w:p>
    <w:p w14:paraId="3984C6E5">
      <w:pPr>
        <w:spacing w:line="360" w:lineRule="auto"/>
        <w:ind w:firstLine="560" w:firstLineChars="200"/>
        <w:rPr>
          <w:rFonts w:hint="eastAsia" w:ascii="楷体" w:hAnsi="楷体" w:eastAsia="楷体" w:cs="楷体"/>
          <w:bCs/>
          <w:sz w:val="28"/>
          <w:szCs w:val="28"/>
        </w:rPr>
      </w:pPr>
      <w:r>
        <w:rPr>
          <w:rFonts w:hint="eastAsia" w:ascii="楷体" w:hAnsi="楷体" w:eastAsia="楷体" w:cs="楷体"/>
          <w:bCs/>
          <w:sz w:val="28"/>
          <w:szCs w:val="28"/>
        </w:rPr>
        <w:t>1.服务期限</w:t>
      </w:r>
    </w:p>
    <w:p w14:paraId="35CF1270">
      <w:pPr>
        <w:spacing w:line="360" w:lineRule="auto"/>
        <w:ind w:firstLine="560" w:firstLineChars="200"/>
        <w:rPr>
          <w:rFonts w:hint="eastAsia" w:ascii="楷体" w:hAnsi="楷体" w:eastAsia="楷体" w:cs="楷体"/>
          <w:bCs/>
          <w:sz w:val="28"/>
          <w:szCs w:val="28"/>
        </w:rPr>
      </w:pPr>
      <w:r>
        <w:rPr>
          <w:rFonts w:hint="eastAsia" w:ascii="楷体" w:hAnsi="楷体" w:eastAsia="楷体" w:cs="楷体"/>
          <w:bCs/>
          <w:sz w:val="28"/>
          <w:szCs w:val="28"/>
        </w:rPr>
        <w:t>在2025年12月31日前，按照采购人和上级主管部门的要求按时完成相应工作任务。</w:t>
      </w:r>
    </w:p>
    <w:p w14:paraId="640324F5">
      <w:pPr>
        <w:spacing w:line="360" w:lineRule="auto"/>
        <w:ind w:firstLine="560" w:firstLineChars="200"/>
        <w:rPr>
          <w:rFonts w:hint="eastAsia" w:ascii="楷体" w:hAnsi="楷体" w:eastAsia="楷体" w:cs="楷体"/>
          <w:bCs/>
          <w:sz w:val="28"/>
          <w:szCs w:val="28"/>
        </w:rPr>
      </w:pPr>
      <w:r>
        <w:rPr>
          <w:rFonts w:hint="eastAsia" w:ascii="楷体" w:hAnsi="楷体" w:eastAsia="楷体" w:cs="楷体"/>
          <w:bCs/>
          <w:sz w:val="28"/>
          <w:szCs w:val="28"/>
        </w:rPr>
        <w:t>2.验收要求</w:t>
      </w:r>
    </w:p>
    <w:p w14:paraId="3CA185D1">
      <w:pPr>
        <w:numPr>
          <w:ilvl w:val="0"/>
          <w:numId w:val="0"/>
        </w:numPr>
        <w:spacing w:line="360" w:lineRule="auto"/>
        <w:ind w:firstLine="560" w:firstLineChars="200"/>
        <w:rPr>
          <w:rFonts w:hint="eastAsia" w:ascii="楷体" w:hAnsi="楷体" w:eastAsia="楷体" w:cs="楷体"/>
          <w:sz w:val="28"/>
          <w:szCs w:val="28"/>
        </w:rPr>
      </w:pPr>
      <w:r>
        <w:rPr>
          <w:rFonts w:hint="eastAsia" w:ascii="楷体" w:hAnsi="楷体" w:eastAsia="楷体" w:cs="楷体"/>
          <w:sz w:val="28"/>
          <w:szCs w:val="28"/>
        </w:rPr>
        <w:t>相关成果须通过采购人和上级主管部门审查，完成苏地慧用系统填报。</w:t>
      </w:r>
    </w:p>
    <w:p w14:paraId="42A2C661">
      <w:pPr>
        <w:numPr>
          <w:ilvl w:val="0"/>
          <w:numId w:val="0"/>
        </w:numPr>
        <w:spacing w:line="360" w:lineRule="auto"/>
        <w:rPr>
          <w:rFonts w:hint="eastAsia" w:ascii="楷体" w:hAnsi="楷体" w:eastAsia="楷体" w:cs="楷体"/>
          <w:b w:val="0"/>
          <w:bCs/>
          <w:color w:val="auto"/>
          <w:sz w:val="28"/>
          <w:szCs w:val="28"/>
          <w:highlight w:val="none"/>
          <w:lang w:val="en-US" w:eastAsia="zh-CN"/>
        </w:rPr>
      </w:pPr>
      <w:r>
        <w:rPr>
          <w:rFonts w:hint="eastAsia" w:ascii="楷体" w:hAnsi="楷体" w:eastAsia="楷体" w:cs="楷体"/>
          <w:b/>
          <w:bCs/>
          <w:color w:val="auto"/>
          <w:sz w:val="28"/>
          <w:szCs w:val="28"/>
          <w:highlight w:val="none"/>
          <w:lang w:eastAsia="zh-CN"/>
        </w:rPr>
        <w:t>五、</w:t>
      </w:r>
      <w:r>
        <w:rPr>
          <w:rFonts w:hint="eastAsia" w:ascii="楷体" w:hAnsi="楷体" w:eastAsia="楷体" w:cs="楷体"/>
          <w:b/>
          <w:bCs/>
          <w:color w:val="auto"/>
          <w:sz w:val="28"/>
          <w:szCs w:val="28"/>
          <w:highlight w:val="none"/>
        </w:rPr>
        <w:t>付款方式</w:t>
      </w:r>
    </w:p>
    <w:p w14:paraId="7DBCE049">
      <w:pPr>
        <w:numPr>
          <w:ilvl w:val="0"/>
          <w:numId w:val="0"/>
        </w:numPr>
        <w:spacing w:line="360" w:lineRule="auto"/>
        <w:ind w:firstLine="560" w:firstLineChars="200"/>
        <w:rPr>
          <w:rFonts w:hint="eastAsia" w:ascii="楷体" w:hAnsi="楷体" w:eastAsia="楷体" w:cs="楷体"/>
          <w:b w:val="0"/>
          <w:bCs/>
          <w:color w:val="auto"/>
          <w:sz w:val="28"/>
          <w:szCs w:val="28"/>
          <w:highlight w:val="none"/>
          <w:lang w:val="en-US"/>
        </w:rPr>
      </w:pPr>
      <w:r>
        <w:rPr>
          <w:rFonts w:hint="eastAsia" w:ascii="楷体" w:hAnsi="楷体" w:eastAsia="楷体" w:cs="楷体"/>
          <w:b w:val="0"/>
          <w:bCs/>
          <w:color w:val="auto"/>
          <w:sz w:val="28"/>
          <w:szCs w:val="28"/>
          <w:highlight w:val="none"/>
          <w:lang w:val="en-US" w:eastAsia="zh-CN"/>
        </w:rPr>
        <w:t>1.</w:t>
      </w:r>
      <w:r>
        <w:rPr>
          <w:rFonts w:hint="eastAsia" w:ascii="楷体" w:hAnsi="楷体" w:eastAsia="楷体" w:cs="楷体"/>
          <w:b w:val="0"/>
          <w:bCs/>
          <w:color w:val="auto"/>
          <w:sz w:val="28"/>
          <w:szCs w:val="28"/>
          <w:highlight w:val="none"/>
          <w:lang w:val="en-US"/>
        </w:rPr>
        <w:t xml:space="preserve">自合同签订之日起，采购人应当自收到发票后 </w:t>
      </w:r>
      <w:r>
        <w:rPr>
          <w:rFonts w:hint="eastAsia" w:ascii="楷体" w:hAnsi="楷体" w:eastAsia="楷体" w:cs="楷体"/>
          <w:b w:val="0"/>
          <w:bCs/>
          <w:color w:val="auto"/>
          <w:sz w:val="28"/>
          <w:szCs w:val="28"/>
          <w:highlight w:val="none"/>
          <w:lang w:val="en-US" w:eastAsia="zh-CN"/>
        </w:rPr>
        <w:t>10个工作</w:t>
      </w:r>
      <w:r>
        <w:rPr>
          <w:rFonts w:hint="eastAsia" w:ascii="楷体" w:hAnsi="楷体" w:eastAsia="楷体" w:cs="楷体"/>
          <w:b w:val="0"/>
          <w:bCs/>
          <w:color w:val="auto"/>
          <w:sz w:val="28"/>
          <w:szCs w:val="28"/>
          <w:highlight w:val="none"/>
          <w:lang w:val="en-US"/>
        </w:rPr>
        <w:t xml:space="preserve">日内支付合同款的 </w:t>
      </w:r>
      <w:r>
        <w:rPr>
          <w:rFonts w:hint="eastAsia" w:ascii="楷体" w:hAnsi="楷体" w:eastAsia="楷体" w:cs="楷体"/>
          <w:b w:val="0"/>
          <w:bCs/>
          <w:color w:val="auto"/>
          <w:sz w:val="28"/>
          <w:szCs w:val="28"/>
          <w:highlight w:val="none"/>
          <w:lang w:val="en-US" w:eastAsia="zh-CN"/>
        </w:rPr>
        <w:t>10</w:t>
      </w:r>
      <w:r>
        <w:rPr>
          <w:rFonts w:hint="eastAsia" w:ascii="楷体" w:hAnsi="楷体" w:eastAsia="楷体" w:cs="楷体"/>
          <w:b w:val="0"/>
          <w:bCs/>
          <w:color w:val="auto"/>
          <w:sz w:val="28"/>
          <w:szCs w:val="28"/>
          <w:highlight w:val="none"/>
          <w:lang w:val="en-US"/>
        </w:rPr>
        <w:t>％作为预付款到合同约定的供应商账户；</w:t>
      </w:r>
    </w:p>
    <w:p w14:paraId="1B1B121B">
      <w:pPr>
        <w:numPr>
          <w:ilvl w:val="0"/>
          <w:numId w:val="0"/>
        </w:numPr>
        <w:spacing w:line="360" w:lineRule="auto"/>
        <w:ind w:firstLine="560" w:firstLineChars="200"/>
        <w:rPr>
          <w:rFonts w:hint="eastAsia" w:ascii="楷体" w:hAnsi="楷体" w:eastAsia="楷体" w:cs="楷体"/>
          <w:b w:val="0"/>
          <w:bCs/>
          <w:color w:val="auto"/>
          <w:sz w:val="28"/>
          <w:szCs w:val="28"/>
          <w:highlight w:val="none"/>
        </w:rPr>
      </w:pPr>
      <w:r>
        <w:rPr>
          <w:rFonts w:hint="eastAsia" w:ascii="楷体" w:hAnsi="楷体" w:eastAsia="楷体" w:cs="楷体"/>
          <w:bCs/>
          <w:color w:val="auto"/>
          <w:sz w:val="28"/>
          <w:szCs w:val="28"/>
          <w:highlight w:val="none"/>
          <w:lang w:val="en-US" w:eastAsia="zh-CN"/>
        </w:rPr>
        <w:t>2.</w:t>
      </w:r>
      <w:r>
        <w:rPr>
          <w:rFonts w:hint="eastAsia" w:ascii="楷体" w:hAnsi="楷体" w:eastAsia="楷体" w:cs="楷体"/>
          <w:sz w:val="28"/>
          <w:szCs w:val="28"/>
        </w:rPr>
        <w:t>项目工作内容完成</w:t>
      </w:r>
      <w:r>
        <w:rPr>
          <w:rFonts w:hint="eastAsia" w:ascii="楷体" w:hAnsi="楷体" w:eastAsia="楷体" w:cs="楷体"/>
          <w:sz w:val="28"/>
          <w:szCs w:val="28"/>
          <w:lang w:eastAsia="zh-CN"/>
        </w:rPr>
        <w:t>，</w:t>
      </w:r>
      <w:r>
        <w:rPr>
          <w:rFonts w:hint="eastAsia" w:ascii="楷体" w:hAnsi="楷体" w:eastAsia="楷体" w:cs="楷体"/>
          <w:sz w:val="28"/>
          <w:szCs w:val="28"/>
        </w:rPr>
        <w:t>相关成果经采购人认可后，</w:t>
      </w:r>
      <w:r>
        <w:rPr>
          <w:rFonts w:hint="eastAsia" w:ascii="楷体" w:hAnsi="楷体" w:eastAsia="楷体" w:cs="楷体"/>
          <w:b w:val="0"/>
          <w:bCs/>
          <w:color w:val="auto"/>
          <w:sz w:val="28"/>
          <w:szCs w:val="28"/>
          <w:highlight w:val="none"/>
          <w:lang w:val="en-US"/>
        </w:rPr>
        <w:t xml:space="preserve">采购人应当自收到发票后 </w:t>
      </w:r>
      <w:r>
        <w:rPr>
          <w:rFonts w:hint="eastAsia" w:ascii="楷体" w:hAnsi="楷体" w:eastAsia="楷体" w:cs="楷体"/>
          <w:b w:val="0"/>
          <w:bCs/>
          <w:color w:val="auto"/>
          <w:sz w:val="28"/>
          <w:szCs w:val="28"/>
          <w:highlight w:val="none"/>
          <w:lang w:val="en-US" w:eastAsia="zh-CN"/>
        </w:rPr>
        <w:t>10个工作</w:t>
      </w:r>
      <w:r>
        <w:rPr>
          <w:rFonts w:hint="eastAsia" w:ascii="楷体" w:hAnsi="楷体" w:eastAsia="楷体" w:cs="楷体"/>
          <w:b w:val="0"/>
          <w:bCs/>
          <w:color w:val="auto"/>
          <w:sz w:val="28"/>
          <w:szCs w:val="28"/>
          <w:highlight w:val="none"/>
          <w:lang w:val="en-US"/>
        </w:rPr>
        <w:t>日内支付</w:t>
      </w:r>
      <w:r>
        <w:rPr>
          <w:rFonts w:hint="eastAsia" w:ascii="楷体" w:hAnsi="楷体" w:eastAsia="楷体" w:cs="楷体"/>
          <w:b w:val="0"/>
          <w:bCs/>
          <w:color w:val="auto"/>
          <w:sz w:val="28"/>
          <w:szCs w:val="28"/>
          <w:highlight w:val="none"/>
          <w:lang w:val="en-US" w:eastAsia="zh-CN"/>
        </w:rPr>
        <w:t>剩余</w:t>
      </w:r>
      <w:r>
        <w:rPr>
          <w:rFonts w:hint="eastAsia" w:ascii="楷体" w:hAnsi="楷体" w:eastAsia="楷体" w:cs="楷体"/>
          <w:b w:val="0"/>
          <w:bCs/>
          <w:color w:val="auto"/>
          <w:sz w:val="28"/>
          <w:szCs w:val="28"/>
          <w:highlight w:val="none"/>
          <w:lang w:val="en-US"/>
        </w:rPr>
        <w:t>合同款到合同约定的供应商账户；</w:t>
      </w:r>
    </w:p>
    <w:p w14:paraId="626EED58">
      <w:pPr>
        <w:adjustRightInd w:val="0"/>
        <w:snapToGrid w:val="0"/>
        <w:spacing w:line="360" w:lineRule="auto"/>
        <w:rPr>
          <w:rFonts w:hint="eastAsia" w:ascii="楷体" w:hAnsi="楷体" w:eastAsia="楷体" w:cs="楷体"/>
          <w:b/>
          <w:bCs/>
          <w:color w:val="auto"/>
          <w:sz w:val="28"/>
          <w:szCs w:val="28"/>
          <w:highlight w:val="none"/>
        </w:rPr>
      </w:pPr>
      <w:r>
        <w:rPr>
          <w:rFonts w:hint="eastAsia" w:ascii="楷体" w:hAnsi="楷体" w:eastAsia="楷体" w:cs="楷体"/>
          <w:b/>
          <w:bCs/>
          <w:color w:val="auto"/>
          <w:sz w:val="28"/>
          <w:szCs w:val="28"/>
          <w:highlight w:val="none"/>
          <w:lang w:eastAsia="zh-CN"/>
        </w:rPr>
        <w:t>六、</w:t>
      </w:r>
      <w:r>
        <w:rPr>
          <w:rFonts w:hint="eastAsia" w:ascii="楷体" w:hAnsi="楷体" w:eastAsia="楷体" w:cs="楷体"/>
          <w:b/>
          <w:bCs/>
          <w:color w:val="auto"/>
          <w:sz w:val="28"/>
          <w:szCs w:val="28"/>
          <w:highlight w:val="none"/>
        </w:rPr>
        <w:t>其他要求</w:t>
      </w:r>
    </w:p>
    <w:p w14:paraId="55DBE4B0">
      <w:pPr>
        <w:spacing w:line="360" w:lineRule="auto"/>
        <w:ind w:firstLine="560" w:firstLineChars="200"/>
        <w:rPr>
          <w:rFonts w:hint="eastAsia" w:ascii="宋体" w:hAnsi="宋体" w:eastAsia="楷体" w:cs="宋体"/>
          <w:color w:val="auto"/>
          <w:sz w:val="24"/>
          <w:szCs w:val="24"/>
          <w:lang w:val="en-US" w:eastAsia="zh-CN" w:bidi="ar"/>
        </w:rPr>
        <w:sectPr>
          <w:pgSz w:w="11907" w:h="16839"/>
          <w:pgMar w:top="1440" w:right="1080" w:bottom="1440" w:left="1080" w:header="720" w:footer="720" w:gutter="0"/>
          <w:cols w:space="1701" w:num="1"/>
          <w:docGrid w:linePitch="360" w:charSpace="0"/>
        </w:sectPr>
      </w:pPr>
      <w:r>
        <w:rPr>
          <w:rFonts w:hint="eastAsia" w:ascii="楷体" w:hAnsi="楷体" w:eastAsia="楷体" w:cs="楷体"/>
          <w:color w:val="auto"/>
          <w:sz w:val="28"/>
          <w:szCs w:val="28"/>
          <w:highlight w:val="none"/>
          <w:lang w:val="en-US"/>
        </w:rPr>
        <w:t>报价应包含完成本服务项目发生的所有含税费用、中标人需严格遵守和执行《中华人民共和国劳动法》、镇江市劳动用工和社会保险管理规定、镇江市最低工资标准等相关法律法规，支付给员工的工资和国家强制缴纳的各种社会保障资金以及供应商认为需要的其他费用等。在本项目实施过程中，合同期中发生的一切事故、纠纷由中标人承担，采购人不承担任何责任</w:t>
      </w:r>
      <w:r>
        <w:rPr>
          <w:rFonts w:hint="eastAsia" w:ascii="楷体" w:hAnsi="楷体" w:eastAsia="楷体" w:cs="楷体"/>
          <w:color w:val="auto"/>
          <w:sz w:val="28"/>
          <w:szCs w:val="28"/>
          <w:highlight w:val="none"/>
          <w:lang w:val="en-US" w:eastAsia="zh-CN"/>
        </w:rPr>
        <w:t>。</w:t>
      </w:r>
      <w:bookmarkStart w:id="0" w:name="_GoBack"/>
      <w:bookmarkEnd w:id="0"/>
    </w:p>
    <w:p w14:paraId="1B1F4A73"/>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5033B">
    <w:pPr>
      <w:pStyle w:val="6"/>
      <w:tabs>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789739D1">
                          <w:pPr>
                            <w:pStyle w:val="7"/>
                            <w:tabs>
                              <w:tab w:val="clear" w:pos="4153"/>
                              <w:tab w:val="clear" w:pos="8306"/>
                            </w:tabs>
                          </w:pPr>
                          <w:r>
                            <w:fldChar w:fldCharType="begin"/>
                          </w:r>
                          <w:r>
                            <w:instrText xml:space="preserve"> PAGE  \* MERGEFORMAT </w:instrText>
                          </w:r>
                          <w:r>
                            <w:fldChar w:fldCharType="separate"/>
                          </w:r>
                          <w:r>
                            <w:t>9</w:t>
                          </w:r>
                          <w:r>
                            <w:fldChar w:fldCharType="end"/>
                          </w:r>
                        </w:p>
                        <w:p w14:paraId="601BE3EE"/>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Wckjz0gEAAKcDAAAOAAAAAAAAAAEAIAAAAB4BAABk&#10;cnMvZTJvRG9jLnhtbFBLBQYAAAAABgAGAFkBAABiBQAAAAA=&#10;">
              <v:fill on="f" focussize="0,0"/>
              <v:stroke on="f"/>
              <v:imagedata o:title=""/>
              <o:lock v:ext="edit" aspectratio="f"/>
              <v:textbox inset="0mm,0mm,0mm,0mm" style="mso-fit-shape-to-text:t;">
                <w:txbxContent>
                  <w:p w14:paraId="789739D1">
                    <w:pPr>
                      <w:pStyle w:val="7"/>
                      <w:tabs>
                        <w:tab w:val="clear" w:pos="4153"/>
                        <w:tab w:val="clear" w:pos="8306"/>
                      </w:tabs>
                    </w:pPr>
                    <w:r>
                      <w:fldChar w:fldCharType="begin"/>
                    </w:r>
                    <w:r>
                      <w:instrText xml:space="preserve"> PAGE  \* MERGEFORMAT </w:instrText>
                    </w:r>
                    <w:r>
                      <w:fldChar w:fldCharType="separate"/>
                    </w:r>
                    <w:r>
                      <w:t>9</w:t>
                    </w:r>
                    <w:r>
                      <w:fldChar w:fldCharType="end"/>
                    </w:r>
                  </w:p>
                  <w:p w14:paraId="601BE3EE"/>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1085A">
    <w:pPr>
      <w:pStyle w:val="5"/>
      <w:tabs>
        <w:tab w:val="clear" w:pos="4153"/>
        <w:tab w:val="clear" w:pos="8306"/>
      </w:tabs>
      <w:jc w:val="both"/>
      <w:rPr>
        <w:rFonts w:hint="eastAsia" w:ascii="楷体" w:hAnsi="楷体" w:eastAsia="楷体" w:cs="楷体"/>
        <w:lang w:val="en-US"/>
      </w:rPr>
    </w:pPr>
    <w:r>
      <w:rPr>
        <w:rFonts w:hint="eastAsia" w:ascii="楷体" w:hAnsi="楷体" w:eastAsia="楷体" w:cs="楷体"/>
        <w:lang w:val="en-US"/>
      </w:rPr>
      <w:t>江苏隆信项目管理有限公司招标文件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B32BA5"/>
    <w:rsid w:val="34B32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hint="default" w:ascii="宋体" w:hAnsi="Times New Roman" w:eastAsia="宋体" w:cs="Times New Roman"/>
      <w:sz w:val="22"/>
      <w:szCs w:val="22"/>
      <w:lang w:val="zh-CN"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szCs w:val="24"/>
    </w:rPr>
  </w:style>
  <w:style w:type="paragraph" w:customStyle="1" w:styleId="5">
    <w:name w:val="页眉1"/>
    <w:basedOn w:val="1"/>
    <w:qFormat/>
    <w:uiPriority w:val="0"/>
    <w:pPr>
      <w:pBdr>
        <w:bottom w:val="single" w:color="000000" w:sz="6" w:space="1"/>
      </w:pBdr>
      <w:tabs>
        <w:tab w:val="center" w:pos="4153"/>
        <w:tab w:val="right" w:pos="8306"/>
      </w:tabs>
      <w:jc w:val="center"/>
    </w:pPr>
    <w:rPr>
      <w:sz w:val="18"/>
      <w:szCs w:val="18"/>
    </w:rPr>
  </w:style>
  <w:style w:type="paragraph" w:customStyle="1" w:styleId="6">
    <w:name w:val="页脚1"/>
    <w:basedOn w:val="1"/>
    <w:qFormat/>
    <w:uiPriority w:val="0"/>
    <w:pPr>
      <w:tabs>
        <w:tab w:val="center" w:pos="4153"/>
        <w:tab w:val="right" w:pos="8306"/>
      </w:tabs>
    </w:pPr>
    <w:rPr>
      <w:sz w:val="18"/>
      <w:szCs w:val="20"/>
    </w:rPr>
  </w:style>
  <w:style w:type="paragraph" w:customStyle="1" w:styleId="7">
    <w:name w:val="页脚11"/>
    <w:basedOn w:val="1"/>
    <w:qFormat/>
    <w:uiPriority w:val="0"/>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2025-09-09T02:08:00Z</dcterms:created>
  <dc:creator>WPS_1748940899</dc:creator>
  <cp:lastModifiedBy>WPS_1748940899</cp:lastModifiedBy>
  <dcterms:modified xsi:type="dcterms:W3CDTF">2025-09-09T02:09:19Z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D1D2129660DB4CCFAEA19D7D4A79BEC3_11</vt:lpwstr>
  </property>
  <property fmtid="{D5CDD505-2E9C-101B-9397-08002B2CF9AE}" pid="4" name="KSOTemplateDocerSaveRecord">
    <vt:lpwstr>eyJoZGlkIjoiOTQ5NzY0MDhiNTY4ZGI0NDRlYzMzOGVmMzNhZDljNzciLCJ1c2VySWQiOiIxNzA1OTQyNzYxIn0=</vt:lpwstr>
  </property>
</Properties>
</file>