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DB34">
      <w:pPr>
        <w:pStyle w:val="584"/>
        <w:jc w:val="center"/>
        <w:rPr>
          <w:rFonts w:hint="eastAsia" w:ascii="仿宋" w:hAnsi="仿宋" w:eastAsia="仿宋" w:cs="仿宋"/>
          <w:b/>
          <w:sz w:val="52"/>
          <w:szCs w:val="52"/>
          <w:lang w:val="en-US" w:eastAsia="zh-CN" w:bidi="ar-SA"/>
        </w:rPr>
      </w:pPr>
    </w:p>
    <w:p w14:paraId="4798C9F4">
      <w:pPr>
        <w:pStyle w:val="584"/>
        <w:jc w:val="center"/>
        <w:rPr>
          <w:rFonts w:hint="eastAsia" w:ascii="仿宋" w:hAnsi="仿宋" w:eastAsia="仿宋" w:cs="仿宋"/>
          <w:b/>
          <w:sz w:val="52"/>
          <w:szCs w:val="52"/>
          <w:lang w:val="en-US" w:eastAsia="zh-CN" w:bidi="ar-SA"/>
        </w:rPr>
      </w:pPr>
    </w:p>
    <w:p w14:paraId="2A9E40E4">
      <w:pPr>
        <w:pStyle w:val="584"/>
        <w:jc w:val="center"/>
        <w:rPr>
          <w:rFonts w:hint="eastAsia" w:ascii="仿宋" w:hAnsi="仿宋" w:eastAsia="仿宋" w:cs="仿宋"/>
          <w:b/>
          <w:sz w:val="52"/>
          <w:szCs w:val="52"/>
          <w:lang w:val="en-US" w:eastAsia="zh-CN" w:bidi="ar-SA"/>
        </w:rPr>
      </w:pPr>
      <w:r>
        <w:rPr>
          <w:rFonts w:hint="eastAsia" w:ascii="仿宋" w:hAnsi="仿宋" w:eastAsia="仿宋" w:cs="仿宋"/>
          <w:b/>
          <w:sz w:val="52"/>
          <w:szCs w:val="52"/>
          <w:lang w:val="en-US" w:eastAsia="zh-CN" w:bidi="ar-SA"/>
        </w:rPr>
        <w:t>南京玄武外国语学校消除校舍安全隐患</w:t>
      </w:r>
    </w:p>
    <w:p w14:paraId="3326A211">
      <w:pPr>
        <w:pStyle w:val="584"/>
        <w:jc w:val="center"/>
        <w:rPr>
          <w:rFonts w:hint="eastAsia" w:ascii="仿宋" w:hAnsi="仿宋" w:eastAsia="仿宋" w:cs="仿宋"/>
          <w:b/>
          <w:sz w:val="52"/>
          <w:szCs w:val="52"/>
          <w:lang w:val="en-US" w:eastAsia="zh-CN" w:bidi="ar-SA"/>
        </w:rPr>
      </w:pPr>
      <w:r>
        <w:rPr>
          <w:rFonts w:hint="eastAsia" w:ascii="仿宋" w:hAnsi="仿宋" w:eastAsia="仿宋" w:cs="仿宋"/>
          <w:b/>
          <w:sz w:val="52"/>
          <w:szCs w:val="52"/>
          <w:lang w:val="en-US" w:eastAsia="zh-CN" w:bidi="ar-SA"/>
        </w:rPr>
        <w:t>改造项目</w:t>
      </w:r>
    </w:p>
    <w:p w14:paraId="2D1E9B16">
      <w:pPr>
        <w:pStyle w:val="584"/>
        <w:rPr>
          <w:rFonts w:hint="eastAsia" w:ascii="仿宋" w:hAnsi="仿宋" w:eastAsia="仿宋" w:cs="仿宋"/>
        </w:rPr>
      </w:pPr>
    </w:p>
    <w:p w14:paraId="0DFE563E">
      <w:pPr>
        <w:pStyle w:val="585"/>
        <w:spacing w:before="1872" w:after="0" w:line="240" w:lineRule="auto"/>
        <w:jc w:val="center"/>
        <w:rPr>
          <w:rFonts w:hint="eastAsia" w:ascii="仿宋" w:hAnsi="仿宋" w:eastAsia="仿宋" w:cs="仿宋"/>
          <w:sz w:val="84"/>
          <w:szCs w:val="84"/>
        </w:rPr>
      </w:pPr>
      <w:r>
        <w:rPr>
          <w:rFonts w:hint="eastAsia" w:ascii="仿宋" w:hAnsi="仿宋" w:eastAsia="仿宋" w:cs="仿宋"/>
          <w:sz w:val="84"/>
          <w:szCs w:val="84"/>
        </w:rPr>
        <w:t>竞争性磋商文件</w:t>
      </w:r>
    </w:p>
    <w:p w14:paraId="2035E864">
      <w:pPr>
        <w:spacing w:before="120" w:after="120"/>
        <w:jc w:val="center"/>
        <w:rPr>
          <w:rFonts w:hint="eastAsia" w:ascii="仿宋" w:hAnsi="仿宋" w:eastAsia="仿宋" w:cs="仿宋"/>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val="en-US" w:eastAsia="zh-CN"/>
        </w:rPr>
        <w:t>JSZC-320102-JSJF-C2025-0011</w:t>
      </w:r>
    </w:p>
    <w:p w14:paraId="2A8B367F">
      <w:pPr>
        <w:spacing w:before="4056"/>
        <w:jc w:val="center"/>
        <w:rPr>
          <w:rFonts w:hint="eastAsia" w:ascii="仿宋" w:hAnsi="仿宋" w:eastAsia="仿宋" w:cs="仿宋"/>
          <w:b/>
          <w:bCs/>
          <w:sz w:val="44"/>
          <w:szCs w:val="44"/>
          <w:lang w:val="en-US" w:eastAsia="zh-CN" w:bidi="ar-SA"/>
        </w:rPr>
      </w:pPr>
      <w:r>
        <w:rPr>
          <w:rFonts w:hint="eastAsia" w:ascii="仿宋" w:hAnsi="仿宋" w:eastAsia="仿宋" w:cs="仿宋"/>
          <w:b/>
          <w:bCs/>
          <w:sz w:val="44"/>
          <w:szCs w:val="44"/>
          <w:lang w:val="en-US" w:eastAsia="zh-CN" w:bidi="ar-SA"/>
        </w:rPr>
        <w:t>代理机构：江苏建发建设项目咨询有限公司</w:t>
      </w:r>
    </w:p>
    <w:p w14:paraId="1E2AC38D">
      <w:pPr>
        <w:pStyle w:val="221"/>
        <w:spacing w:before="312"/>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日期：</w:t>
      </w:r>
      <w:r>
        <w:rPr>
          <w:rFonts w:hint="eastAsia" w:ascii="仿宋" w:hAnsi="仿宋" w:eastAsia="仿宋" w:cs="仿宋"/>
          <w:b/>
          <w:bCs/>
          <w:sz w:val="44"/>
          <w:szCs w:val="44"/>
        </w:rPr>
        <w:t>二〇二五</w:t>
      </w:r>
      <w:r>
        <w:rPr>
          <w:rFonts w:hint="eastAsia" w:ascii="仿宋" w:hAnsi="仿宋" w:eastAsia="仿宋" w:cs="仿宋"/>
          <w:b/>
          <w:bCs/>
        </w:rPr>
        <w:drawing>
          <wp:anchor distT="0" distB="0" distL="114300" distR="114300" simplePos="0" relativeHeight="251660288" behindDoc="1" locked="0" layoutInCell="1" allowOverlap="1">
            <wp:simplePos x="0" y="0"/>
            <wp:positionH relativeFrom="column">
              <wp:posOffset>4433570</wp:posOffset>
            </wp:positionH>
            <wp:positionV relativeFrom="paragraph">
              <wp:posOffset>5133975</wp:posOffset>
            </wp:positionV>
            <wp:extent cx="2010410" cy="2030730"/>
            <wp:effectExtent l="0" t="0" r="8890" b="762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1"/>
                    <a:stretch>
                      <a:fillRect/>
                    </a:stretch>
                  </pic:blipFill>
                  <pic:spPr>
                    <a:xfrm>
                      <a:off x="0" y="0"/>
                      <a:ext cx="2010410" cy="2030730"/>
                    </a:xfrm>
                    <a:prstGeom prst="rect">
                      <a:avLst/>
                    </a:prstGeom>
                    <a:noFill/>
                    <a:ln>
                      <a:noFill/>
                    </a:ln>
                  </pic:spPr>
                </pic:pic>
              </a:graphicData>
            </a:graphic>
          </wp:anchor>
        </w:drawing>
      </w:r>
      <w:r>
        <w:rPr>
          <w:rFonts w:hint="eastAsia" w:ascii="仿宋" w:hAnsi="仿宋" w:eastAsia="仿宋" w:cs="仿宋"/>
          <w:b/>
          <w:bCs/>
          <w:sz w:val="44"/>
          <w:szCs w:val="44"/>
        </w:rPr>
        <w:t>年六月</w:t>
      </w:r>
    </w:p>
    <w:p w14:paraId="0EFEF539">
      <w:pPr>
        <w:rPr>
          <w:rFonts w:hint="eastAsia" w:ascii="仿宋" w:hAnsi="仿宋" w:eastAsia="仿宋" w:cs="仿宋"/>
          <w:sz w:val="36"/>
          <w:szCs w:val="36"/>
        </w:rPr>
      </w:pPr>
    </w:p>
    <w:p w14:paraId="62735008">
      <w:pPr>
        <w:pStyle w:val="551"/>
        <w:jc w:val="center"/>
        <w:rPr>
          <w:rStyle w:val="226"/>
          <w:rFonts w:hint="eastAsia" w:ascii="仿宋" w:hAnsi="仿宋" w:eastAsia="仿宋" w:cs="仿宋"/>
          <w:b w:val="0"/>
          <w:color w:val="auto"/>
          <w:sz w:val="36"/>
          <w:szCs w:val="36"/>
        </w:rPr>
      </w:pPr>
    </w:p>
    <w:p w14:paraId="059326E9">
      <w:pPr>
        <w:pStyle w:val="551"/>
        <w:jc w:val="center"/>
        <w:rPr>
          <w:rStyle w:val="226"/>
          <w:rFonts w:hint="eastAsia" w:ascii="仿宋" w:hAnsi="仿宋" w:eastAsia="仿宋" w:cs="仿宋"/>
          <w:b w:val="0"/>
          <w:color w:val="auto"/>
          <w:sz w:val="36"/>
          <w:szCs w:val="36"/>
        </w:rPr>
      </w:pPr>
    </w:p>
    <w:p w14:paraId="7ED9F10C">
      <w:pPr>
        <w:spacing w:line="360" w:lineRule="auto"/>
        <w:jc w:val="center"/>
        <w:rPr>
          <w:rFonts w:hint="eastAsia" w:ascii="宋体" w:hAnsi="宋体" w:eastAsia="宋体" w:cs="宋体"/>
          <w:i w:val="0"/>
          <w:iCs w:val="0"/>
          <w:caps w:val="0"/>
          <w:color w:val="auto"/>
          <w:spacing w:val="0"/>
          <w:sz w:val="21"/>
          <w:szCs w:val="21"/>
          <w:highlight w:val="none"/>
          <w:u w:val="none"/>
          <w:shd w:val="clear" w:color="auto" w:fill="FFFFFF"/>
          <w:lang w:val="en-US" w:eastAsia="zh-CN" w:bidi="ar"/>
        </w:rPr>
      </w:pPr>
      <w:r>
        <w:rPr>
          <w:rFonts w:hint="eastAsia" w:ascii="仿宋" w:hAnsi="仿宋" w:eastAsia="仿宋" w:cs="仿宋"/>
          <w:b/>
          <w:sz w:val="32"/>
          <w:szCs w:val="32"/>
          <w:lang w:val="zh-CN"/>
        </w:rPr>
        <w:t>第一章竞</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val="zh-CN"/>
        </w:rPr>
        <w:t>争性磋商公告</w:t>
      </w:r>
    </w:p>
    <w:p w14:paraId="090FFBB1">
      <w:pPr>
        <w:tabs>
          <w:tab w:val="left" w:pos="0"/>
          <w:tab w:val="left" w:pos="360"/>
          <w:tab w:val="left" w:pos="540"/>
        </w:tabs>
        <w:spacing w:line="360" w:lineRule="auto"/>
        <w:ind w:firstLine="527"/>
        <w:rPr>
          <w:rFonts w:hint="eastAsia" w:ascii="仿宋" w:hAnsi="仿宋" w:eastAsia="仿宋" w:cs="仿宋"/>
          <w:b/>
          <w:szCs w:val="24"/>
          <w:u w:val="none"/>
          <w:lang w:val="en-US" w:eastAsia="zh-CN"/>
        </w:rPr>
      </w:pPr>
      <w:r>
        <w:rPr>
          <w:rFonts w:hint="eastAsia" w:ascii="仿宋" w:hAnsi="仿宋" w:eastAsia="仿宋" w:cs="仿宋"/>
          <w:b/>
          <w:szCs w:val="24"/>
          <w:u w:val="none"/>
          <w:lang w:val="en-US" w:eastAsia="zh-CN"/>
        </w:rPr>
        <w:t>项目概况</w:t>
      </w:r>
    </w:p>
    <w:p w14:paraId="4061F93A">
      <w:pPr>
        <w:tabs>
          <w:tab w:val="left" w:pos="0"/>
          <w:tab w:val="left" w:pos="360"/>
          <w:tab w:val="left" w:pos="540"/>
        </w:tabs>
        <w:spacing w:line="360" w:lineRule="auto"/>
        <w:ind w:firstLine="525"/>
        <w:rPr>
          <w:rFonts w:hint="default" w:ascii="仿宋" w:hAnsi="仿宋" w:eastAsia="仿宋" w:cs="仿宋"/>
          <w:bCs/>
          <w:sz w:val="24"/>
          <w:szCs w:val="24"/>
          <w:u w:val="none"/>
          <w:lang w:val="en-US" w:eastAsia="zh-CN"/>
        </w:rPr>
      </w:pPr>
      <w:r>
        <w:rPr>
          <w:rFonts w:hint="eastAsia" w:ascii="仿宋" w:hAnsi="仿宋" w:eastAsia="仿宋" w:cs="仿宋"/>
          <w:bCs/>
          <w:sz w:val="24"/>
          <w:szCs w:val="24"/>
          <w:u w:val="single"/>
          <w:lang w:val="en-US" w:eastAsia="zh-CN"/>
        </w:rPr>
        <w:t xml:space="preserve">南京玄武外国语学校消除校舍安全隐患改造项目 </w:t>
      </w:r>
      <w:r>
        <w:rPr>
          <w:rFonts w:hint="eastAsia" w:ascii="仿宋" w:hAnsi="仿宋" w:eastAsia="仿宋" w:cs="仿宋"/>
          <w:bCs/>
          <w:sz w:val="24"/>
          <w:szCs w:val="24"/>
          <w:u w:val="single"/>
          <w:lang w:eastAsia="zh-CN"/>
        </w:rPr>
        <w:t>（项目编号：</w:t>
      </w:r>
      <w:r>
        <w:rPr>
          <w:rFonts w:hint="eastAsia" w:ascii="仿宋" w:hAnsi="仿宋" w:eastAsia="仿宋" w:cs="仿宋"/>
          <w:bCs/>
          <w:sz w:val="24"/>
          <w:szCs w:val="24"/>
          <w:u w:val="single"/>
          <w:lang w:val="en-US" w:eastAsia="zh-CN"/>
        </w:rPr>
        <w:t>JSZC-320102-JSJF-C2025-0011</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none"/>
          <w:lang w:val="en-US" w:eastAsia="zh-CN"/>
        </w:rPr>
        <w:t>采购项目的潜在供应商应在</w:t>
      </w:r>
      <w:r>
        <w:rPr>
          <w:rFonts w:hint="eastAsia" w:ascii="仿宋" w:hAnsi="仿宋" w:eastAsia="仿宋" w:cs="仿宋"/>
          <w:bCs/>
          <w:sz w:val="24"/>
          <w:szCs w:val="24"/>
          <w:highlight w:val="none"/>
          <w:u w:val="single"/>
        </w:rPr>
        <w:t>江苏政府采购网</w:t>
      </w:r>
      <w:r>
        <w:rPr>
          <w:rFonts w:hint="eastAsia" w:ascii="仿宋" w:hAnsi="仿宋" w:eastAsia="仿宋" w:cs="仿宋"/>
          <w:bCs/>
          <w:sz w:val="24"/>
          <w:szCs w:val="24"/>
          <w:u w:val="none"/>
          <w:lang w:val="en-US" w:eastAsia="zh-CN"/>
        </w:rPr>
        <w:t>获取采购文件，并于</w:t>
      </w:r>
      <w:r>
        <w:rPr>
          <w:rFonts w:hint="eastAsia" w:ascii="仿宋" w:hAnsi="仿宋" w:eastAsia="仿宋" w:cs="仿宋"/>
          <w:bCs/>
          <w:sz w:val="24"/>
          <w:szCs w:val="24"/>
          <w:u w:val="single"/>
          <w:lang w:val="en-US" w:eastAsia="zh-CN"/>
        </w:rPr>
        <w:t>2025年06月23日 14:30（北京时间）</w:t>
      </w:r>
      <w:r>
        <w:rPr>
          <w:rFonts w:hint="eastAsia" w:ascii="仿宋" w:hAnsi="仿宋" w:eastAsia="仿宋" w:cs="仿宋"/>
          <w:bCs/>
          <w:sz w:val="24"/>
          <w:szCs w:val="24"/>
          <w:u w:val="none"/>
          <w:lang w:val="en-US" w:eastAsia="zh-CN"/>
        </w:rPr>
        <w:t>前提交响应文件。</w:t>
      </w:r>
    </w:p>
    <w:p w14:paraId="54ECA51E">
      <w:pPr>
        <w:tabs>
          <w:tab w:val="left" w:pos="0"/>
          <w:tab w:val="left" w:pos="360"/>
          <w:tab w:val="left" w:pos="540"/>
        </w:tabs>
        <w:spacing w:line="360" w:lineRule="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一、项目基本情况：</w:t>
      </w:r>
    </w:p>
    <w:p w14:paraId="784977B2">
      <w:pPr>
        <w:tabs>
          <w:tab w:val="left" w:pos="0"/>
          <w:tab w:val="left" w:pos="360"/>
          <w:tab w:val="left" w:pos="540"/>
        </w:tabs>
        <w:spacing w:line="360" w:lineRule="auto"/>
        <w:ind w:firstLine="525"/>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1、项目编号：JSZC-320102-JSJF-C2025-0011 </w:t>
      </w:r>
    </w:p>
    <w:p w14:paraId="52A7D314">
      <w:pPr>
        <w:tabs>
          <w:tab w:val="left" w:pos="0"/>
          <w:tab w:val="left" w:pos="360"/>
          <w:tab w:val="left" w:pos="540"/>
        </w:tabs>
        <w:spacing w:line="360" w:lineRule="auto"/>
        <w:ind w:firstLine="525"/>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2、项目名称：南京玄武外国语学校消除校舍安全隐患改造项目 </w:t>
      </w:r>
    </w:p>
    <w:p w14:paraId="10DD9298">
      <w:pPr>
        <w:tabs>
          <w:tab w:val="left" w:pos="0"/>
          <w:tab w:val="left" w:pos="360"/>
          <w:tab w:val="left" w:pos="540"/>
        </w:tabs>
        <w:spacing w:line="360" w:lineRule="auto"/>
        <w:ind w:firstLine="525"/>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3、采购方式：竞争性磋商 </w:t>
      </w:r>
    </w:p>
    <w:p w14:paraId="305289D5">
      <w:pPr>
        <w:tabs>
          <w:tab w:val="left" w:pos="0"/>
          <w:tab w:val="left" w:pos="360"/>
          <w:tab w:val="left" w:pos="540"/>
        </w:tabs>
        <w:spacing w:line="360" w:lineRule="auto"/>
        <w:ind w:firstLine="525"/>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4、预算金额：382.78万元 </w:t>
      </w:r>
    </w:p>
    <w:p w14:paraId="2AEC2B4D">
      <w:pPr>
        <w:tabs>
          <w:tab w:val="left" w:pos="0"/>
          <w:tab w:val="left" w:pos="360"/>
          <w:tab w:val="left" w:pos="540"/>
        </w:tabs>
        <w:spacing w:line="360" w:lineRule="auto"/>
        <w:ind w:firstLine="525"/>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5、最高限价（如有）：</w:t>
      </w:r>
      <w:r>
        <w:rPr>
          <w:rFonts w:hint="eastAsia" w:ascii="仿宋" w:hAnsi="仿宋" w:eastAsia="仿宋" w:cs="仿宋"/>
          <w:bCs/>
          <w:color w:val="auto"/>
          <w:sz w:val="24"/>
          <w:szCs w:val="24"/>
          <w:highlight w:val="none"/>
          <w:lang w:val="en-US" w:eastAsia="zh-CN"/>
        </w:rPr>
        <w:t>375.988287万元（人民币）</w:t>
      </w:r>
      <w:r>
        <w:rPr>
          <w:rFonts w:hint="eastAsia" w:ascii="仿宋" w:hAnsi="仿宋" w:eastAsia="仿宋" w:cs="仿宋"/>
          <w:bCs/>
          <w:color w:val="auto"/>
          <w:sz w:val="24"/>
          <w:szCs w:val="24"/>
          <w:highlight w:val="none"/>
        </w:rPr>
        <w:t>(为保证报价合理性</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从而保障施工质量和诚信履约</w:t>
      </w:r>
      <w:r>
        <w:rPr>
          <w:rFonts w:hint="eastAsia" w:ascii="仿宋" w:hAnsi="仿宋" w:eastAsia="仿宋" w:cs="仿宋"/>
          <w:bCs/>
          <w:color w:val="auto"/>
          <w:sz w:val="24"/>
          <w:szCs w:val="24"/>
          <w:highlight w:val="none"/>
        </w:rPr>
        <w:t>，当供应商报价低于</w:t>
      </w:r>
      <w:r>
        <w:rPr>
          <w:rFonts w:hint="eastAsia" w:ascii="仿宋" w:hAnsi="仿宋" w:eastAsia="仿宋" w:cs="仿宋"/>
          <w:bCs/>
          <w:color w:val="auto"/>
          <w:sz w:val="24"/>
          <w:szCs w:val="24"/>
          <w:highlight w:val="none"/>
          <w:lang w:val="en-US" w:eastAsia="zh-CN"/>
        </w:rPr>
        <w:t>最高限</w:t>
      </w:r>
      <w:r>
        <w:rPr>
          <w:rFonts w:hint="eastAsia" w:ascii="仿宋" w:hAnsi="仿宋" w:eastAsia="仿宋" w:cs="仿宋"/>
          <w:bCs/>
          <w:color w:val="auto"/>
          <w:sz w:val="24"/>
          <w:szCs w:val="24"/>
          <w:highlight w:val="none"/>
        </w:rPr>
        <w:t>价70%时，供应商在</w:t>
      </w:r>
      <w:r>
        <w:rPr>
          <w:rFonts w:hint="eastAsia" w:ascii="仿宋" w:hAnsi="仿宋" w:eastAsia="仿宋" w:cs="仿宋"/>
          <w:bCs/>
          <w:color w:val="auto"/>
          <w:sz w:val="24"/>
          <w:szCs w:val="24"/>
          <w:highlight w:val="none"/>
          <w:lang w:val="en-US" w:eastAsia="zh-CN"/>
        </w:rPr>
        <w:t>最终</w:t>
      </w:r>
      <w:r>
        <w:rPr>
          <w:rFonts w:hint="eastAsia" w:ascii="仿宋" w:hAnsi="仿宋" w:eastAsia="仿宋" w:cs="仿宋"/>
          <w:bCs/>
          <w:color w:val="auto"/>
          <w:sz w:val="24"/>
          <w:szCs w:val="24"/>
          <w:highlight w:val="none"/>
        </w:rPr>
        <w:t>报价时需提供完整的成本明细说明进行证明，</w:t>
      </w:r>
      <w:r>
        <w:rPr>
          <w:rFonts w:hint="eastAsia" w:ascii="仿宋" w:hAnsi="仿宋" w:eastAsia="仿宋" w:cs="仿宋"/>
          <w:bCs/>
          <w:color w:val="auto"/>
          <w:sz w:val="24"/>
          <w:szCs w:val="24"/>
          <w:highlight w:val="none"/>
          <w:lang w:val="en-US" w:eastAsia="zh-CN"/>
        </w:rPr>
        <w:t>磋商小组</w:t>
      </w:r>
      <w:r>
        <w:rPr>
          <w:rFonts w:hint="eastAsia" w:ascii="仿宋" w:hAnsi="仿宋" w:eastAsia="仿宋" w:cs="仿宋"/>
          <w:bCs/>
          <w:color w:val="auto"/>
          <w:sz w:val="24"/>
          <w:szCs w:val="24"/>
          <w:highlight w:val="none"/>
        </w:rPr>
        <w:t>将根据供应商所提供的成本明细说明进行论证，分析报价合理性。若供应商提供的成本明细说明不能证明其报价合理性，</w:t>
      </w:r>
      <w:r>
        <w:rPr>
          <w:rFonts w:hint="eastAsia" w:ascii="仿宋" w:hAnsi="仿宋" w:eastAsia="仿宋" w:cs="仿宋"/>
          <w:bCs/>
          <w:color w:val="auto"/>
          <w:sz w:val="24"/>
          <w:szCs w:val="24"/>
          <w:highlight w:val="none"/>
          <w:lang w:val="en-US" w:eastAsia="zh-CN"/>
        </w:rPr>
        <w:t>则磋商小组</w:t>
      </w:r>
      <w:r>
        <w:rPr>
          <w:rFonts w:hint="eastAsia" w:ascii="仿宋" w:hAnsi="仿宋" w:eastAsia="仿宋" w:cs="仿宋"/>
          <w:bCs/>
          <w:color w:val="auto"/>
          <w:sz w:val="24"/>
          <w:szCs w:val="24"/>
          <w:highlight w:val="none"/>
        </w:rPr>
        <w:t>应当将其作为无效投标处理。)</w:t>
      </w:r>
    </w:p>
    <w:p w14:paraId="15268F47">
      <w:pPr>
        <w:tabs>
          <w:tab w:val="left" w:pos="0"/>
          <w:tab w:val="left" w:pos="360"/>
          <w:tab w:val="left" w:pos="540"/>
        </w:tabs>
        <w:spacing w:line="360" w:lineRule="auto"/>
        <w:ind w:firstLine="52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6、采购需求：主要包括</w:t>
      </w:r>
      <w:r>
        <w:rPr>
          <w:rFonts w:hint="eastAsia" w:ascii="仿宋" w:hAnsi="仿宋" w:eastAsia="仿宋" w:cs="仿宋"/>
          <w:bCs/>
          <w:color w:val="auto"/>
          <w:sz w:val="24"/>
          <w:szCs w:val="24"/>
          <w:highlight w:val="none"/>
        </w:rPr>
        <w:t>创优楼立面改造、品优楼立面改造识优楼、凌跃馆立面改造、食堂及其配套立面改造、行优楼立面改造及其他零星工程</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具体详见磋商文件及工程量清单。</w:t>
      </w:r>
    </w:p>
    <w:p w14:paraId="2EC4C9E4">
      <w:pPr>
        <w:tabs>
          <w:tab w:val="left" w:pos="0"/>
          <w:tab w:val="left" w:pos="360"/>
          <w:tab w:val="left" w:pos="540"/>
        </w:tabs>
        <w:spacing w:line="360" w:lineRule="auto"/>
        <w:ind w:firstLine="525"/>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7、合同履行期限：35日历天 </w:t>
      </w:r>
    </w:p>
    <w:p w14:paraId="4FEFDA9D">
      <w:pPr>
        <w:tabs>
          <w:tab w:val="left" w:pos="0"/>
          <w:tab w:val="left" w:pos="360"/>
          <w:tab w:val="left" w:pos="540"/>
        </w:tabs>
        <w:spacing w:line="360" w:lineRule="auto"/>
        <w:ind w:firstLine="525"/>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8、本项目（是/否）接受联合体：否 </w:t>
      </w:r>
    </w:p>
    <w:p w14:paraId="08714460">
      <w:pPr>
        <w:pStyle w:val="31"/>
        <w:spacing w:line="360" w:lineRule="auto"/>
        <w:rPr>
          <w:rFonts w:hint="eastAsia" w:ascii="仿宋" w:hAnsi="仿宋" w:eastAsia="仿宋" w:cs="仿宋"/>
          <w:b/>
          <w:bCs w:val="0"/>
          <w:sz w:val="24"/>
          <w:szCs w:val="24"/>
          <w:highlight w:val="none"/>
          <w:lang w:val="en-US" w:eastAsia="zh-CN" w:bidi="ar-SA"/>
        </w:rPr>
      </w:pPr>
      <w:bookmarkStart w:id="0" w:name="_Toc28359090"/>
      <w:bookmarkStart w:id="1" w:name="_Toc35393799"/>
      <w:bookmarkStart w:id="2" w:name="_Toc28359013"/>
      <w:bookmarkStart w:id="3" w:name="_Toc35393630"/>
      <w:r>
        <w:rPr>
          <w:rFonts w:hint="eastAsia" w:ascii="仿宋" w:hAnsi="仿宋" w:eastAsia="仿宋" w:cs="仿宋"/>
          <w:b/>
          <w:bCs w:val="0"/>
          <w:sz w:val="24"/>
          <w:szCs w:val="24"/>
          <w:highlight w:val="none"/>
          <w:lang w:val="en-US" w:eastAsia="zh-CN" w:bidi="ar-SA"/>
        </w:rPr>
        <w:t>二、申请人的资格要求：</w:t>
      </w:r>
      <w:bookmarkEnd w:id="0"/>
      <w:bookmarkEnd w:id="1"/>
      <w:bookmarkEnd w:id="2"/>
      <w:bookmarkEnd w:id="3"/>
    </w:p>
    <w:p w14:paraId="59B2A822">
      <w:pPr>
        <w:widowControl/>
        <w:shd w:val="clear" w:color="auto" w:fill="FFFFFF"/>
        <w:spacing w:line="360" w:lineRule="auto"/>
        <w:ind w:firstLine="482"/>
        <w:jc w:val="left"/>
        <w:rPr>
          <w:rFonts w:hint="eastAsia" w:ascii="仿宋" w:hAnsi="仿宋" w:eastAsia="仿宋" w:cs="仿宋"/>
          <w:bCs/>
          <w:sz w:val="24"/>
          <w:szCs w:val="24"/>
          <w:highlight w:val="none"/>
          <w:lang w:val="en-US" w:eastAsia="zh-CN" w:bidi="ar-SA"/>
        </w:rPr>
      </w:pPr>
      <w:bookmarkStart w:id="4" w:name="_Hlk132210933"/>
      <w:r>
        <w:rPr>
          <w:rFonts w:hint="eastAsia" w:ascii="仿宋" w:hAnsi="仿宋" w:eastAsia="仿宋" w:cs="仿宋"/>
          <w:bCs/>
          <w:sz w:val="24"/>
          <w:szCs w:val="24"/>
          <w:highlight w:val="none"/>
          <w:lang w:val="en-US" w:eastAsia="zh-CN" w:bidi="ar-SA"/>
        </w:rPr>
        <w:t>1、满足《中华人民共和国政府采购法》第二十二条规定：</w:t>
      </w:r>
    </w:p>
    <w:p w14:paraId="4A7C860C">
      <w:pPr>
        <w:widowControl/>
        <w:shd w:val="clear" w:color="auto" w:fill="FFFFFF"/>
        <w:spacing w:line="360" w:lineRule="auto"/>
        <w:ind w:firstLine="48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（1）具有独立承担民事责任的能力（提供法人或者其他组织的营业执照，自然人的身份证明）；</w:t>
      </w:r>
    </w:p>
    <w:p w14:paraId="31D05447">
      <w:pPr>
        <w:widowControl/>
        <w:shd w:val="clear" w:color="auto" w:fill="FFFFFF"/>
        <w:spacing w:line="360" w:lineRule="auto"/>
        <w:ind w:firstLine="48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2）具有良好的商业信誉和健全的财务会计制度（提供参加本次政府采购活动前6个月内至少一个月份的会计报表（至少包括资产负债表和利润表）复印件或其上一年度经审计的财务报告加盖供应商公章，成立不满1年的无需提供）；</w:t>
      </w:r>
    </w:p>
    <w:p w14:paraId="76287509">
      <w:pPr>
        <w:widowControl/>
        <w:shd w:val="clear" w:color="auto" w:fill="FFFFFF"/>
        <w:spacing w:line="360" w:lineRule="auto"/>
        <w:ind w:firstLine="48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（3）具有履行合同所必须的设备和专业技术能力（根据项目需求提供履行合同所必需的设备和专业技术能力的声明或证明材料）；</w:t>
      </w:r>
    </w:p>
    <w:p w14:paraId="3D8CF275">
      <w:pPr>
        <w:widowControl/>
        <w:shd w:val="clear" w:color="auto" w:fill="FFFFFF"/>
        <w:spacing w:line="360" w:lineRule="auto"/>
        <w:ind w:firstLine="48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（4）有依法缴纳税收和社会保障资金的良好记录（提供参加本次政府采购活动前一年内(至少一个月)依法缴纳税收和社会保障资金的相关材料）；</w:t>
      </w:r>
    </w:p>
    <w:p w14:paraId="3A4C651D">
      <w:pPr>
        <w:widowControl/>
        <w:shd w:val="clear" w:color="auto" w:fill="FFFFFF"/>
        <w:spacing w:line="360" w:lineRule="auto"/>
        <w:ind w:firstLine="48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（5）参加政府采购活动前三年内，在经营活动中没有重大违法记录（提供参加本次政府采购活动前3年内在经营活动中没有重大违法记录的书面声明）；</w:t>
      </w:r>
    </w:p>
    <w:p w14:paraId="73B04B68">
      <w:pPr>
        <w:widowControl/>
        <w:shd w:val="clear" w:color="auto" w:fill="FFFFFF"/>
        <w:spacing w:line="360" w:lineRule="auto"/>
        <w:ind w:firstLine="480"/>
        <w:jc w:val="left"/>
        <w:rPr>
          <w:rFonts w:hint="default"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（6）法律、行政法规规定的其他条件：无。</w:t>
      </w:r>
    </w:p>
    <w:p w14:paraId="5551FE00">
      <w:pPr>
        <w:widowControl/>
        <w:shd w:val="clear" w:color="auto" w:fill="FFFFFF"/>
        <w:spacing w:line="360" w:lineRule="auto"/>
        <w:ind w:firstLine="480"/>
        <w:jc w:val="left"/>
        <w:rPr>
          <w:rFonts w:hint="eastAsia" w:ascii="仿宋" w:hAnsi="仿宋" w:eastAsia="仿宋" w:cs="仿宋"/>
          <w:b/>
          <w:bCs w:val="0"/>
          <w:sz w:val="24"/>
          <w:szCs w:val="24"/>
          <w:highlight w:val="none"/>
          <w:lang w:val="en-US" w:eastAsia="zh-CN" w:bidi="ar-SA"/>
        </w:rPr>
      </w:pPr>
      <w:r>
        <w:rPr>
          <w:rFonts w:hint="eastAsia" w:ascii="仿宋" w:hAnsi="仿宋" w:eastAsia="仿宋" w:cs="仿宋"/>
          <w:bCs/>
          <w:sz w:val="24"/>
          <w:szCs w:val="24"/>
          <w:highlight w:val="none"/>
          <w:lang w:val="en-US" w:eastAsia="zh-CN" w:bidi="ar-SA"/>
        </w:rPr>
        <w:t>2.</w:t>
      </w:r>
      <w:bookmarkStart w:id="5" w:name="_Toc28359004"/>
      <w:r>
        <w:rPr>
          <w:rFonts w:hint="eastAsia" w:ascii="仿宋" w:hAnsi="仿宋" w:eastAsia="仿宋" w:cs="仿宋"/>
          <w:bCs/>
          <w:sz w:val="24"/>
          <w:szCs w:val="24"/>
          <w:highlight w:val="none"/>
          <w:lang w:val="en-US" w:eastAsia="zh-CN" w:bidi="ar-SA"/>
        </w:rPr>
        <w:t>落实政府采购政策需满足的资格要求</w:t>
      </w:r>
      <w:bookmarkEnd w:id="5"/>
      <w:r>
        <w:rPr>
          <w:rFonts w:hint="eastAsia" w:ascii="仿宋" w:hAnsi="仿宋" w:eastAsia="仿宋" w:cs="仿宋"/>
          <w:bCs/>
          <w:sz w:val="24"/>
          <w:szCs w:val="24"/>
          <w:highlight w:val="none"/>
          <w:lang w:val="en-US" w:eastAsia="zh-CN" w:bidi="ar-SA"/>
        </w:rPr>
        <w:t>（如属于专门面向中小企业采购的项目，供应商应为中小微企业、监狱企业、残疾人福利性单位）：</w:t>
      </w:r>
      <w:r>
        <w:rPr>
          <w:rFonts w:hint="eastAsia" w:ascii="仿宋" w:hAnsi="仿宋" w:eastAsia="仿宋" w:cs="仿宋"/>
          <w:b/>
          <w:bCs w:val="0"/>
          <w:sz w:val="24"/>
          <w:szCs w:val="24"/>
          <w:highlight w:val="none"/>
          <w:lang w:val="en-US" w:eastAsia="zh-CN" w:bidi="ar-SA"/>
        </w:rPr>
        <w:t>本项目专门面向中小企业（或监狱企业或残疾人福利性单位）采购，供应商须提供《中小企业声明函》（或残疾人福利性单位声明函、属于监狱企业的证明文件）。</w:t>
      </w:r>
    </w:p>
    <w:p w14:paraId="487819E9">
      <w:pPr>
        <w:widowControl/>
        <w:shd w:val="clear" w:color="auto" w:fill="FFFFFF"/>
        <w:spacing w:line="360" w:lineRule="auto"/>
        <w:ind w:firstLine="480"/>
        <w:jc w:val="left"/>
        <w:rPr>
          <w:rFonts w:hint="eastAsia" w:ascii="仿宋" w:hAnsi="仿宋" w:eastAsia="仿宋" w:cs="仿宋"/>
          <w:b/>
          <w:bCs w:val="0"/>
          <w:sz w:val="24"/>
          <w:szCs w:val="24"/>
          <w:highlight w:val="none"/>
          <w:lang w:val="en-US" w:eastAsia="zh-CN" w:bidi="ar-SA"/>
        </w:rPr>
      </w:pPr>
      <w:r>
        <w:rPr>
          <w:rFonts w:hint="eastAsia" w:ascii="仿宋" w:hAnsi="仿宋" w:eastAsia="仿宋" w:cs="仿宋"/>
          <w:b/>
          <w:bCs w:val="0"/>
          <w:sz w:val="24"/>
          <w:szCs w:val="24"/>
          <w:highlight w:val="none"/>
          <w:lang w:val="en-US" w:eastAsia="zh-CN" w:bidi="ar-SA"/>
        </w:rPr>
        <w:t>3. 本项目的特定资格要求：</w:t>
      </w:r>
    </w:p>
    <w:p w14:paraId="3D5EC5E7">
      <w:pPr>
        <w:widowControl/>
        <w:shd w:val="clear" w:color="auto" w:fill="FFFFFF"/>
        <w:spacing w:line="360" w:lineRule="auto"/>
        <w:ind w:firstLine="48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（1）投标人资质等级及范围：施工总承包建筑工程三级（含）以上资质并取得有效的安全生产许可证。（提供证书复印件并加盖投标供应商公章）；</w:t>
      </w:r>
    </w:p>
    <w:p w14:paraId="2C9E94DC">
      <w:pPr>
        <w:widowControl/>
        <w:shd w:val="clear" w:color="auto" w:fill="FFFFFF"/>
        <w:spacing w:line="360" w:lineRule="auto"/>
        <w:ind w:firstLine="480"/>
        <w:jc w:val="left"/>
        <w:rPr>
          <w:rFonts w:hint="eastAsia"/>
          <w:lang w:val="en-US" w:eastAsia="zh-CN"/>
        </w:rPr>
      </w:pPr>
      <w:r>
        <w:rPr>
          <w:rFonts w:hint="eastAsia" w:ascii="仿宋" w:hAnsi="仿宋" w:eastAsia="仿宋" w:cs="仿宋"/>
          <w:bCs/>
          <w:sz w:val="24"/>
          <w:szCs w:val="24"/>
          <w:highlight w:val="none"/>
          <w:lang w:val="en-US" w:eastAsia="zh-CN" w:bidi="ar-SA"/>
        </w:rPr>
        <w:t xml:space="preserve">（2）项目负责人资质等级：具备注册建造师（建筑）工程二级及以上且具备有效期内项目负责人安全生产考核证（B类证）（提供证书复印件并加盖投标供应商公章）； </w:t>
      </w:r>
    </w:p>
    <w:p w14:paraId="1962F547">
      <w:pPr>
        <w:widowControl/>
        <w:shd w:val="clear" w:color="auto" w:fill="FFFFFF"/>
        <w:spacing w:line="360" w:lineRule="auto"/>
        <w:ind w:firstLine="48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（3）供应商须提供拟投入本项目的项目负责人有效的劳动合同</w:t>
      </w:r>
      <w:r>
        <w:rPr>
          <w:rFonts w:hint="eastAsia" w:ascii="仿宋" w:hAnsi="仿宋" w:eastAsia="仿宋" w:cs="仿宋"/>
          <w:bCs/>
          <w:color w:val="auto"/>
          <w:sz w:val="24"/>
          <w:szCs w:val="24"/>
          <w:highlight w:val="none"/>
          <w:lang w:val="en-US" w:eastAsia="zh-CN" w:bidi="ar-SA"/>
        </w:rPr>
        <w:t>和社保：近半年(2024年12月至2025年5月任意一个月)供应商为其连续缴纳的社保缴纳凭证(高校设计院或军队的事业编制人员无法提供社保证明，须提供所在单位上级人事组织或编制主管部门出具的人员编制</w:t>
      </w:r>
      <w:r>
        <w:rPr>
          <w:rFonts w:hint="eastAsia" w:ascii="仿宋" w:hAnsi="仿宋" w:eastAsia="仿宋" w:cs="仿宋"/>
          <w:bCs/>
          <w:sz w:val="24"/>
          <w:szCs w:val="24"/>
          <w:highlight w:val="none"/>
          <w:lang w:val="en-US" w:eastAsia="zh-CN" w:bidi="ar-SA"/>
        </w:rPr>
        <w:t>核准证明材料，退休人员需提供退休证明) (提供复印件加盖投标人公章)。</w:t>
      </w:r>
      <w:bookmarkEnd w:id="4"/>
    </w:p>
    <w:p w14:paraId="3E5FCAD1">
      <w:pPr>
        <w:tabs>
          <w:tab w:val="left" w:pos="0"/>
          <w:tab w:val="left" w:pos="360"/>
          <w:tab w:val="left" w:pos="540"/>
        </w:tabs>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w:t>
      </w:r>
      <w:r>
        <w:rPr>
          <w:rFonts w:hint="eastAsia" w:ascii="仿宋" w:hAnsi="仿宋" w:eastAsia="仿宋" w:cs="仿宋"/>
          <w:sz w:val="24"/>
          <w:szCs w:val="24"/>
          <w:highlight w:val="none"/>
          <w:lang w:val="en-US" w:eastAsia="zh-CN"/>
        </w:rPr>
        <w:t>供应商业绩</w:t>
      </w:r>
      <w:r>
        <w:rPr>
          <w:rFonts w:hint="eastAsia" w:ascii="仿宋" w:hAnsi="仿宋" w:eastAsia="仿宋" w:cs="仿宋"/>
          <w:bCs/>
          <w:sz w:val="24"/>
          <w:szCs w:val="24"/>
          <w:highlight w:val="none"/>
          <w:lang w:val="en-US" w:eastAsia="zh-CN" w:bidi="ar-SA"/>
        </w:rPr>
        <w:t>：</w:t>
      </w:r>
      <w:r>
        <w:rPr>
          <w:rFonts w:hint="eastAsia" w:ascii="仿宋" w:hAnsi="仿宋" w:eastAsia="仿宋" w:cs="仿宋"/>
          <w:sz w:val="24"/>
          <w:szCs w:val="24"/>
          <w:highlight w:val="none"/>
          <w:lang w:val="en-US" w:eastAsia="zh-CN"/>
        </w:rPr>
        <w:t>自2022年6月1日以来，承担过类似工程施工</w:t>
      </w:r>
      <w:r>
        <w:rPr>
          <w:rFonts w:hint="eastAsia" w:ascii="仿宋" w:hAnsi="仿宋" w:eastAsia="仿宋" w:cs="仿宋"/>
          <w:color w:val="auto"/>
          <w:sz w:val="24"/>
          <w:szCs w:val="24"/>
          <w:highlight w:val="none"/>
          <w:lang w:val="en-US" w:eastAsia="zh-CN"/>
        </w:rPr>
        <w:t>（必须包含外立面出新）</w:t>
      </w:r>
      <w:r>
        <w:rPr>
          <w:rFonts w:hint="eastAsia" w:ascii="仿宋" w:hAnsi="仿宋" w:eastAsia="仿宋" w:cs="仿宋"/>
          <w:bCs/>
          <w:color w:val="auto"/>
          <w:sz w:val="24"/>
          <w:szCs w:val="24"/>
          <w:highlight w:val="none"/>
          <w:lang w:val="en-US" w:eastAsia="zh-CN"/>
        </w:rPr>
        <w:t>业绩2个</w:t>
      </w:r>
      <w:r>
        <w:rPr>
          <w:rFonts w:hint="eastAsia" w:ascii="仿宋" w:hAnsi="仿宋" w:eastAsia="仿宋" w:cs="仿宋"/>
          <w:color w:val="auto"/>
          <w:sz w:val="24"/>
          <w:szCs w:val="24"/>
          <w:highlight w:val="none"/>
          <w:lang w:val="en-US" w:eastAsia="zh-CN"/>
        </w:rPr>
        <w:t>。提供相关证明资料：中标通知书、施工合同、竣工验收报告、工程款任一发票、缺一不可；时间以施工合同签订时间为准，竣工验收报告证明必须有施工单位、监理单位、建设单位三方签章齐全，提供的业绩证明材料必须反映出相关数据和内容，否则视为未提供）</w:t>
      </w:r>
    </w:p>
    <w:p w14:paraId="62CC38DA">
      <w:pPr>
        <w:tabs>
          <w:tab w:val="left" w:pos="0"/>
          <w:tab w:val="left" w:pos="360"/>
          <w:tab w:val="left" w:pos="540"/>
        </w:tabs>
        <w:spacing w:line="360" w:lineRule="auto"/>
        <w:ind w:firstLine="525"/>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）本项目要求项目负责人无在建工程（提供承诺书原件加盖公章，格式自拟）。</w:t>
      </w:r>
    </w:p>
    <w:p w14:paraId="35359B42">
      <w:pPr>
        <w:pStyle w:val="31"/>
        <w:spacing w:line="360" w:lineRule="auto"/>
        <w:rPr>
          <w:rFonts w:hint="eastAsia" w:ascii="仿宋" w:hAnsi="仿宋" w:eastAsia="仿宋" w:cs="仿宋"/>
          <w:b/>
          <w:bCs w:val="0"/>
          <w:sz w:val="24"/>
          <w:szCs w:val="24"/>
          <w:lang w:val="en-US" w:eastAsia="zh-CN" w:bidi="ar-SA"/>
        </w:rPr>
      </w:pPr>
      <w:bookmarkStart w:id="6" w:name="_Toc35393800"/>
      <w:bookmarkStart w:id="7" w:name="_Toc35393631"/>
      <w:bookmarkStart w:id="8" w:name="_Toc28359091"/>
      <w:bookmarkStart w:id="9" w:name="_Toc28359014"/>
      <w:r>
        <w:rPr>
          <w:rFonts w:hint="eastAsia" w:ascii="仿宋" w:hAnsi="仿宋" w:eastAsia="仿宋" w:cs="仿宋"/>
          <w:b/>
          <w:bCs w:val="0"/>
          <w:sz w:val="24"/>
          <w:szCs w:val="24"/>
          <w:lang w:val="en-US" w:eastAsia="zh-CN" w:bidi="ar-SA"/>
        </w:rPr>
        <w:t>三、获取采购文件</w:t>
      </w:r>
      <w:bookmarkEnd w:id="6"/>
      <w:bookmarkEnd w:id="7"/>
      <w:bookmarkEnd w:id="8"/>
      <w:bookmarkEnd w:id="9"/>
    </w:p>
    <w:p w14:paraId="4933DD1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bCs/>
          <w:sz w:val="24"/>
          <w:szCs w:val="24"/>
          <w:lang w:val="en-US" w:eastAsia="zh-CN" w:bidi="ar-SA"/>
        </w:rPr>
      </w:pPr>
      <w:bookmarkStart w:id="10" w:name="_Toc35393632"/>
      <w:bookmarkStart w:id="11" w:name="_Toc28359015"/>
      <w:bookmarkStart w:id="12" w:name="_Toc28359092"/>
      <w:bookmarkStart w:id="13" w:name="_Toc35393801"/>
      <w:r>
        <w:rPr>
          <w:rFonts w:hint="eastAsia" w:ascii="仿宋" w:hAnsi="仿宋" w:eastAsia="仿宋" w:cs="仿宋"/>
          <w:bCs/>
          <w:sz w:val="24"/>
          <w:szCs w:val="24"/>
          <w:lang w:val="en-US" w:eastAsia="zh-CN" w:bidi="ar-SA"/>
        </w:rPr>
        <w:t>时间：自磋商文件公告发布之日起5个工作日 </w:t>
      </w:r>
    </w:p>
    <w:p w14:paraId="55BA278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地点：江苏政府采购网</w:t>
      </w:r>
    </w:p>
    <w:p w14:paraId="78BD47B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default"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方式：线上获取， </w:t>
      </w:r>
      <w:r>
        <w:rPr>
          <w:rFonts w:hint="eastAsia" w:ascii="仿宋" w:hAnsi="仿宋" w:eastAsia="仿宋" w:cs="仿宋"/>
          <w:bCs/>
          <w:sz w:val="24"/>
          <w:szCs w:val="24"/>
        </w:rPr>
        <w:t>供应商登陆“江苏政府采购网”，在网站首页点击“苏采云”→使用CA数字证书</w:t>
      </w:r>
      <w:r>
        <w:rPr>
          <w:rFonts w:hint="eastAsia" w:ascii="仿宋" w:hAnsi="仿宋" w:eastAsia="仿宋" w:cs="仿宋"/>
          <w:bCs/>
          <w:sz w:val="24"/>
          <w:szCs w:val="24"/>
          <w:lang w:eastAsia="zh-CN"/>
        </w:rPr>
        <w:t>“</w:t>
      </w:r>
      <w:r>
        <w:rPr>
          <w:rFonts w:hint="eastAsia" w:ascii="仿宋" w:hAnsi="仿宋" w:eastAsia="仿宋" w:cs="仿宋"/>
          <w:bCs/>
          <w:sz w:val="24"/>
          <w:szCs w:val="24"/>
        </w:rPr>
        <w:t>CA锁</w:t>
      </w:r>
      <w:r>
        <w:rPr>
          <w:rFonts w:hint="eastAsia" w:ascii="仿宋" w:hAnsi="仿宋" w:eastAsia="仿宋" w:cs="仿宋"/>
          <w:bCs/>
          <w:sz w:val="24"/>
          <w:szCs w:val="24"/>
          <w:lang w:eastAsia="zh-CN"/>
        </w:rPr>
        <w:t>”</w:t>
      </w:r>
      <w:r>
        <w:rPr>
          <w:rFonts w:hint="eastAsia" w:ascii="仿宋" w:hAnsi="仿宋" w:eastAsia="仿宋" w:cs="仿宋"/>
          <w:bCs/>
          <w:sz w:val="24"/>
          <w:szCs w:val="24"/>
        </w:rPr>
        <w:t>登录系统(新用户需进行“平台用户注册”)→“项目参与”进行登记，在“可参与项目”中选择“我要参与”，参与成功后到“已参与项目”界面中找到该项目下载文件并进行操作。</w:t>
      </w:r>
      <w:r>
        <w:rPr>
          <w:rFonts w:hint="eastAsia" w:ascii="仿宋" w:hAnsi="仿宋" w:eastAsia="仿宋" w:cs="仿宋"/>
          <w:b/>
          <w:bCs w:val="0"/>
          <w:sz w:val="24"/>
          <w:szCs w:val="24"/>
          <w:lang w:val="en-US" w:eastAsia="zh-CN"/>
        </w:rPr>
        <w:t>注：</w:t>
      </w:r>
      <w:r>
        <w:rPr>
          <w:rFonts w:hint="eastAsia" w:ascii="仿宋" w:hAnsi="仿宋" w:eastAsia="仿宋" w:cs="仿宋"/>
          <w:b/>
          <w:bCs w:val="0"/>
          <w:sz w:val="24"/>
          <w:szCs w:val="24"/>
        </w:rPr>
        <w:t>“CA数字证书”的办理材料以及供应商操作手册详见：http://jsxcmm.com/help/gys.html。“苏采云”系统的网址：http://jszfcg.jsczt.cn/jszc/login。</w:t>
      </w:r>
    </w:p>
    <w:p w14:paraId="44DCD6C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default"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售价：0.00元 </w:t>
      </w:r>
    </w:p>
    <w:p w14:paraId="0FBDF73D">
      <w:pPr>
        <w:pStyle w:val="31"/>
        <w:numPr>
          <w:ilvl w:val="0"/>
          <w:numId w:val="5"/>
        </w:numPr>
        <w:spacing w:line="360" w:lineRule="auto"/>
        <w:rPr>
          <w:rFonts w:hint="eastAsia" w:ascii="仿宋" w:hAnsi="仿宋" w:eastAsia="仿宋" w:cs="仿宋"/>
          <w:b/>
          <w:bCs w:val="0"/>
          <w:sz w:val="24"/>
          <w:szCs w:val="24"/>
          <w:lang w:val="en-US" w:eastAsia="zh-CN" w:bidi="ar-SA"/>
        </w:rPr>
      </w:pPr>
      <w:r>
        <w:rPr>
          <w:rFonts w:hint="eastAsia" w:ascii="仿宋" w:hAnsi="仿宋" w:eastAsia="仿宋" w:cs="仿宋"/>
          <w:b/>
          <w:bCs w:val="0"/>
          <w:sz w:val="24"/>
          <w:szCs w:val="24"/>
          <w:lang w:val="en-US" w:eastAsia="zh-CN" w:bidi="ar-SA"/>
        </w:rPr>
        <w:t>响应文件提交</w:t>
      </w:r>
      <w:bookmarkEnd w:id="10"/>
      <w:bookmarkEnd w:id="11"/>
      <w:bookmarkEnd w:id="12"/>
      <w:bookmarkEnd w:id="13"/>
      <w:bookmarkStart w:id="14" w:name="_Toc28359016"/>
      <w:bookmarkStart w:id="15" w:name="_Toc35393802"/>
      <w:bookmarkStart w:id="16" w:name="_Toc35393633"/>
      <w:bookmarkStart w:id="17" w:name="_Toc28359093"/>
    </w:p>
    <w:p w14:paraId="6D903DAD">
      <w:pPr>
        <w:pStyle w:val="31"/>
        <w:numPr>
          <w:ilvl w:val="0"/>
          <w:numId w:val="0"/>
        </w:numPr>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截止时间：</w:t>
      </w: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6月 23日14</w:t>
      </w:r>
      <w:r>
        <w:rPr>
          <w:rFonts w:hint="eastAsia" w:ascii="仿宋" w:hAnsi="仿宋" w:eastAsia="仿宋" w:cs="仿宋"/>
          <w:bCs/>
          <w:color w:val="auto"/>
          <w:sz w:val="24"/>
          <w:szCs w:val="24"/>
          <w:highlight w:val="none"/>
        </w:rPr>
        <w:t>点</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分（北京时间</w:t>
      </w:r>
      <w:r>
        <w:rPr>
          <w:rFonts w:hint="eastAsia" w:ascii="仿宋" w:hAnsi="仿宋" w:eastAsia="仿宋" w:cs="仿宋"/>
          <w:bCs/>
          <w:sz w:val="24"/>
          <w:szCs w:val="24"/>
          <w:highlight w:val="none"/>
        </w:rPr>
        <w:t>）</w:t>
      </w:r>
    </w:p>
    <w:p w14:paraId="624573D5">
      <w:pPr>
        <w:pStyle w:val="31"/>
        <w:spacing w:line="360" w:lineRule="auto"/>
        <w:ind w:firstLine="48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地点：</w:t>
      </w:r>
      <w:r>
        <w:rPr>
          <w:rFonts w:hint="eastAsia" w:ascii="仿宋" w:hAnsi="仿宋" w:eastAsia="仿宋" w:cs="仿宋"/>
          <w:bCs/>
          <w:sz w:val="24"/>
          <w:szCs w:val="24"/>
          <w:highlight w:val="none"/>
          <w:lang w:eastAsia="zh-CN"/>
        </w:rPr>
        <w:t>江苏省政府采购交易系统（以下简称“苏采云系统”）网上开标大厅</w:t>
      </w:r>
    </w:p>
    <w:p w14:paraId="6A65A714">
      <w:pPr>
        <w:pStyle w:val="31"/>
        <w:spacing w:line="360" w:lineRule="auto"/>
        <w:rPr>
          <w:rFonts w:hint="eastAsia" w:ascii="仿宋" w:hAnsi="仿宋" w:eastAsia="仿宋" w:cs="仿宋"/>
          <w:b/>
          <w:bCs w:val="0"/>
          <w:sz w:val="24"/>
          <w:szCs w:val="24"/>
          <w:lang w:val="en-US" w:eastAsia="zh-CN" w:bidi="ar-SA"/>
        </w:rPr>
      </w:pPr>
      <w:r>
        <w:rPr>
          <w:rFonts w:hint="eastAsia" w:ascii="仿宋" w:hAnsi="仿宋" w:eastAsia="仿宋" w:cs="仿宋"/>
          <w:b/>
          <w:bCs w:val="0"/>
          <w:sz w:val="24"/>
          <w:szCs w:val="24"/>
          <w:lang w:val="en-US" w:eastAsia="zh-CN" w:bidi="ar-SA"/>
        </w:rPr>
        <w:t>五、开启</w:t>
      </w:r>
      <w:bookmarkEnd w:id="14"/>
      <w:bookmarkEnd w:id="15"/>
      <w:bookmarkEnd w:id="16"/>
      <w:bookmarkEnd w:id="17"/>
    </w:p>
    <w:p w14:paraId="152AFE48">
      <w:pPr>
        <w:pStyle w:val="31"/>
        <w:numPr>
          <w:ilvl w:val="0"/>
          <w:numId w:val="0"/>
        </w:numPr>
        <w:spacing w:line="360" w:lineRule="auto"/>
        <w:ind w:firstLine="480"/>
        <w:rPr>
          <w:rFonts w:hint="eastAsia" w:ascii="仿宋" w:hAnsi="仿宋" w:eastAsia="仿宋" w:cs="仿宋"/>
          <w:bCs/>
          <w:color w:val="auto"/>
          <w:sz w:val="24"/>
          <w:szCs w:val="24"/>
          <w:highlight w:val="none"/>
        </w:rPr>
      </w:pPr>
      <w:bookmarkStart w:id="18" w:name="_Toc28359094"/>
      <w:bookmarkStart w:id="19" w:name="_Toc28359017"/>
      <w:bookmarkStart w:id="20" w:name="_Toc35393634"/>
      <w:bookmarkStart w:id="21" w:name="_Toc35393803"/>
      <w:r>
        <w:rPr>
          <w:rFonts w:hint="eastAsia" w:ascii="仿宋" w:hAnsi="仿宋" w:eastAsia="仿宋" w:cs="仿宋"/>
          <w:bCs/>
          <w:sz w:val="24"/>
          <w:szCs w:val="24"/>
          <w:highlight w:val="none"/>
        </w:rPr>
        <w:t>截止时间：</w:t>
      </w: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6月 23日14</w:t>
      </w:r>
      <w:r>
        <w:rPr>
          <w:rFonts w:hint="eastAsia" w:ascii="仿宋" w:hAnsi="仿宋" w:eastAsia="仿宋" w:cs="仿宋"/>
          <w:bCs/>
          <w:color w:val="auto"/>
          <w:sz w:val="24"/>
          <w:szCs w:val="24"/>
          <w:highlight w:val="none"/>
        </w:rPr>
        <w:t>点</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分（北京时间）</w:t>
      </w:r>
    </w:p>
    <w:p w14:paraId="1890F950">
      <w:pPr>
        <w:pStyle w:val="31"/>
        <w:spacing w:line="360" w:lineRule="auto"/>
        <w:ind w:firstLine="480"/>
        <w:rPr>
          <w:rFonts w:hint="eastAsia" w:ascii="仿宋" w:hAnsi="仿宋" w:eastAsia="仿宋" w:cs="仿宋"/>
          <w:bCs/>
          <w:sz w:val="24"/>
          <w:szCs w:val="24"/>
          <w:highlight w:val="none"/>
          <w:lang w:eastAsia="zh-CN"/>
        </w:rPr>
      </w:pPr>
      <w:r>
        <w:rPr>
          <w:rFonts w:hint="eastAsia" w:ascii="仿宋" w:hAnsi="仿宋" w:eastAsia="仿宋" w:cs="仿宋"/>
          <w:bCs/>
          <w:color w:val="auto"/>
          <w:sz w:val="24"/>
          <w:szCs w:val="24"/>
          <w:highlight w:val="none"/>
        </w:rPr>
        <w:t>地点：</w:t>
      </w:r>
      <w:r>
        <w:rPr>
          <w:rFonts w:hint="eastAsia" w:ascii="仿宋" w:hAnsi="仿宋" w:eastAsia="仿宋" w:cs="仿宋"/>
          <w:bCs/>
          <w:color w:val="auto"/>
          <w:sz w:val="24"/>
          <w:szCs w:val="24"/>
          <w:highlight w:val="none"/>
          <w:lang w:eastAsia="zh-CN"/>
        </w:rPr>
        <w:t>江苏省政府采购交易系统（</w:t>
      </w:r>
      <w:r>
        <w:rPr>
          <w:rFonts w:hint="eastAsia" w:ascii="仿宋" w:hAnsi="仿宋" w:eastAsia="仿宋" w:cs="仿宋"/>
          <w:bCs/>
          <w:sz w:val="24"/>
          <w:szCs w:val="24"/>
          <w:highlight w:val="none"/>
          <w:lang w:eastAsia="zh-CN"/>
        </w:rPr>
        <w:t>以下简称“苏采云系统”）网上开标大厅</w:t>
      </w:r>
    </w:p>
    <w:p w14:paraId="79589907">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六、公告期限</w:t>
      </w:r>
      <w:bookmarkEnd w:id="18"/>
      <w:bookmarkEnd w:id="19"/>
      <w:bookmarkEnd w:id="20"/>
      <w:bookmarkEnd w:id="21"/>
    </w:p>
    <w:p w14:paraId="69C886F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p>
    <w:p w14:paraId="54CC9E19">
      <w:pPr>
        <w:pStyle w:val="31"/>
        <w:numPr>
          <w:ilvl w:val="0"/>
          <w:numId w:val="6"/>
        </w:numPr>
        <w:spacing w:line="360" w:lineRule="auto"/>
        <w:rPr>
          <w:rFonts w:hint="eastAsia" w:ascii="仿宋" w:hAnsi="仿宋" w:eastAsia="仿宋" w:cs="仿宋"/>
          <w:b/>
          <w:color w:val="auto"/>
          <w:sz w:val="24"/>
          <w:szCs w:val="24"/>
          <w:highlight w:val="none"/>
        </w:rPr>
      </w:pPr>
      <w:bookmarkStart w:id="22" w:name="_Toc35393635"/>
      <w:bookmarkStart w:id="23" w:name="_Toc35393804"/>
      <w:r>
        <w:rPr>
          <w:rFonts w:hint="eastAsia" w:ascii="仿宋" w:hAnsi="仿宋" w:eastAsia="仿宋" w:cs="仿宋"/>
          <w:b/>
          <w:color w:val="auto"/>
          <w:sz w:val="24"/>
          <w:szCs w:val="24"/>
          <w:highlight w:val="none"/>
        </w:rPr>
        <w:t>其他补充事宜</w:t>
      </w:r>
      <w:bookmarkEnd w:id="22"/>
      <w:bookmarkEnd w:id="23"/>
    </w:p>
    <w:p w14:paraId="3AEC4137">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1、拒绝下述供应商参加本次采购活动：</w:t>
      </w:r>
    </w:p>
    <w:p w14:paraId="17417515">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（1）供应商单位负责人为同一人或者存在直接控股、管理关系的不同供应商，不得参加同一合同项下的政府采购活动。</w:t>
      </w:r>
    </w:p>
    <w:p w14:paraId="3B7146AB">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（2）凡为采购项目提供整体设计、规范编制或者项目管理、监理、检测等服务的供应商，不得再参加本项目的采购活动。</w:t>
      </w:r>
    </w:p>
    <w:p w14:paraId="33772427">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（3）供应商被“信用中国”网站（www.creditchina.gov.cn）、“中国政府采购网”（www.ccgp.gov.cn）列入失信被执行人、重大税收违法案件当事人名单、政府采购严重违法失信行为记录名单。</w:t>
      </w:r>
    </w:p>
    <w:p w14:paraId="7255B520">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2、集中勘察现场或答疑：本次采购不组织集中勘察现场。供应商如对采购需求有疑问请与采购联系人沟通。在递交响应文件截止时间5日前，代理机构将磋商文件澄清或者修改的内容（如有）发放供应商，供应商如对本项目有疑问也应在此时间内向代理机构递交提疑文件。</w:t>
      </w:r>
    </w:p>
    <w:p w14:paraId="70C296C4">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3、响应文件制作：供应商通过苏采云系统参与政府采购项目，需要办理江苏省政府采购数字证书及电子签章，具体详见苏采云系统登录页“新CA办理指南”。供应商按《苏采云系统供应商操作手册》（以下简称“操作手册”）进行注册，并制作上传电子投标文件。《操作手册》下载地址：http://www.ccgp-jiangsu.gov.cn/jiangsu/zlxz/ee/ee3a4bc5a3454aa2b0d9312230633ce9.html</w:t>
      </w:r>
    </w:p>
    <w:p w14:paraId="25DE6D69">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4、公告媒体</w:t>
      </w:r>
    </w:p>
    <w:p w14:paraId="091BA7A2">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（1）本公告在江苏政府采购网（http：//www.ccgp-jiangsu.gov.cn/）和南京公共采购信息网（https：//njgc.jfh.com/）公示发布，敬请各供应商关注；</w:t>
      </w:r>
    </w:p>
    <w:p w14:paraId="6F899686">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（2）若有关本次采购存在变动或修改，敬请各供应商及时关注江苏政府采购网（http：//www.ccgp-jiangsu.gov.cn/）和南京公共采购信息网（https：//njgc.jfh.com/）发布的关于本项目的信息更正公告。</w:t>
      </w:r>
    </w:p>
    <w:p w14:paraId="336F65F8">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5、政府采购信用承诺：根据《关于在政府采购活动中推行信用承诺制的通知》宁财购通〔2021〕5号规定， 参加南京地区政府采购活动的供应商，应以书面形式向采购人或政府采购代理机构作出信用承诺。信用承诺以《南京市政府采购供应商信用记录表暨信用承诺书》体现。供应商应尽早做好承诺书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信用记 录表，由法人签字并盖单位公章，随响应文件一并递交。</w:t>
      </w:r>
    </w:p>
    <w:p w14:paraId="2151BF07">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在政府采购资格审查环节，供应商只需提供书面《南京市政府采购供应商信用记录表暨信用承诺书》，即可替代以下证明材料：</w:t>
      </w:r>
    </w:p>
    <w:p w14:paraId="224C69D8">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（1）符合国家相关规定的财务状况报告；</w:t>
      </w:r>
    </w:p>
    <w:p w14:paraId="1FD62135">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（2）依法缴纳税收的证明材料；</w:t>
      </w:r>
    </w:p>
    <w:p w14:paraId="371498DF">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（3）依法缴纳社会保障资金的证明材料；</w:t>
      </w:r>
    </w:p>
    <w:p w14:paraId="7F0E59AB">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（4）具备履行政府采购合同所必需的设备和专业技术能力的证明材料；</w:t>
      </w:r>
    </w:p>
    <w:p w14:paraId="28B37E40">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（5）参加政府采购活动前三年内在经营活动中没有重大违法记录的证明材料；</w:t>
      </w:r>
    </w:p>
    <w:p w14:paraId="6443FF99">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（6）未被列入失信被执行人、重大税收违法失信主体、政府采购严重违法失信行为记录名单的证明材料。</w:t>
      </w:r>
    </w:p>
    <w:p w14:paraId="77C977D0">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供应商在中标（成交）后，应上述由信用承诺书替代的证明材料（一式叁份），加盖公章按采购文件要求胶装提交采购人或采购代理机构核验。经核验无误后，由采购人或采购代理机构发出中标（成交）通知书。</w:t>
      </w:r>
    </w:p>
    <w:p w14:paraId="70DC7CB2">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供应商涉及以下情形的，不适用信用承诺，仍须提供上述证明材料：</w:t>
      </w:r>
    </w:p>
    <w:p w14:paraId="72CD98B5">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（1）供应商被列入严重失信主体名单；</w:t>
      </w:r>
    </w:p>
    <w:p w14:paraId="589C64A0">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（2）被相关监管部门作出行政处罚且尚在处罚有效期内；</w:t>
      </w:r>
    </w:p>
    <w:p w14:paraId="3EE326A1">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（3）其他法律、行政法规规定的不适用信用承诺的情形。</w:t>
      </w:r>
    </w:p>
    <w:p w14:paraId="79C7F6D5">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供应商对信用承诺内容的真实性、合法性、有效性负责。如作出虚假信用承诺，视同为“提供虚假材料谋取中标、成交”的违法行为。</w:t>
      </w:r>
    </w:p>
    <w:p w14:paraId="472E755E">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6、本次采购是否接受进口产品：不接受。</w:t>
      </w:r>
    </w:p>
    <w:p w14:paraId="589FF318">
      <w:pPr>
        <w:spacing w:line="360" w:lineRule="auto"/>
        <w:ind w:firstLine="420"/>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7、本次采购不收取投标保证金。</w:t>
      </w:r>
    </w:p>
    <w:p w14:paraId="0F5CA709">
      <w:pPr>
        <w:pStyle w:val="5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420" w:right="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8、有关本次磋商的事项若存在变动或修改，敬请及时关注原公告平台发布的信息更正公告。</w:t>
      </w:r>
    </w:p>
    <w:p w14:paraId="090FA0AD">
      <w:pPr>
        <w:spacing w:line="360" w:lineRule="auto"/>
        <w:ind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9、招标图纸、现状参考照片、工程量清单及编制说明已上传至百度网盘，请自行根据以下链接及提取码下载：</w:t>
      </w:r>
    </w:p>
    <w:p w14:paraId="4872CC53">
      <w:pPr>
        <w:spacing w:line="360" w:lineRule="auto"/>
        <w:ind w:firstLine="420"/>
        <w:jc w:val="left"/>
        <w:rPr>
          <w:rFonts w:hint="eastAsia" w:ascii="仿宋" w:hAnsi="仿宋" w:eastAsia="仿宋" w:cs="仿宋"/>
          <w:i w:val="0"/>
          <w:iCs w:val="0"/>
          <w:caps w:val="0"/>
          <w:color w:val="FF0000"/>
          <w:spacing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0"/>
          <w:sz w:val="24"/>
          <w:szCs w:val="24"/>
          <w:highlight w:val="none"/>
          <w:shd w:val="clear" w:color="auto" w:fill="FFFFFF"/>
          <w:lang w:val="en-US" w:eastAsia="zh-CN" w:bidi="ar"/>
        </w:rPr>
        <w:t xml:space="preserve">链接:https://pan.baidu.com/s/1woGlbMHRCQrr22ql6yuaZg?pwd=x95w </w:t>
      </w:r>
    </w:p>
    <w:p w14:paraId="7F99E2F6">
      <w:pPr>
        <w:spacing w:line="360" w:lineRule="auto"/>
        <w:ind w:firstLine="420"/>
        <w:jc w:val="left"/>
        <w:rPr>
          <w:rFonts w:hint="eastAsia" w:ascii="仿宋" w:hAnsi="仿宋" w:eastAsia="仿宋" w:cs="仿宋"/>
          <w:i w:val="0"/>
          <w:iCs w:val="0"/>
          <w:caps w:val="0"/>
          <w:color w:val="FF0000"/>
          <w:spacing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0"/>
          <w:sz w:val="24"/>
          <w:szCs w:val="24"/>
          <w:highlight w:val="none"/>
          <w:shd w:val="clear" w:color="auto" w:fill="FFFFFF"/>
          <w:lang w:val="en-US" w:eastAsia="zh-CN" w:bidi="ar"/>
        </w:rPr>
        <w:t>提取码: x95w 。</w:t>
      </w:r>
    </w:p>
    <w:p w14:paraId="784998A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sz w:val="24"/>
          <w:szCs w:val="24"/>
          <w:highlight w:val="none"/>
          <w:shd w:val="clear" w:color="auto" w:fill="FFFFFF"/>
          <w:lang w:val="en-US" w:eastAsia="zh-CN" w:bidi="ar"/>
        </w:rPr>
        <w:t>八、凡对本次采购提出询问，请按以下方式联系。</w:t>
      </w:r>
    </w:p>
    <w:p w14:paraId="308AE5E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1、采购人信息：</w:t>
      </w:r>
    </w:p>
    <w:p w14:paraId="1E0754B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单位名称：</w:t>
      </w:r>
      <w:r>
        <w:rPr>
          <w:rFonts w:hint="eastAsia" w:ascii="仿宋" w:hAnsi="仿宋" w:eastAsia="仿宋" w:cs="仿宋"/>
          <w:color w:val="auto"/>
          <w:sz w:val="24"/>
          <w:szCs w:val="24"/>
          <w:highlight w:val="none"/>
          <w:lang w:val="en-US" w:eastAsia="zh-CN" w:bidi="ar-SA"/>
        </w:rPr>
        <w:t>南京玄武外国语学校</w:t>
      </w:r>
    </w:p>
    <w:p w14:paraId="43DB5F14">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单位地址：南京市</w:t>
      </w:r>
      <w:r>
        <w:rPr>
          <w:rFonts w:hint="eastAsia" w:ascii="仿宋" w:hAnsi="仿宋" w:eastAsia="仿宋" w:cs="仿宋"/>
          <w:color w:val="auto"/>
          <w:sz w:val="24"/>
          <w:szCs w:val="24"/>
          <w:highlight w:val="none"/>
          <w:lang w:val="en-US" w:eastAsia="zh-CN" w:bidi="ar-SA"/>
        </w:rPr>
        <w:t>玄武</w:t>
      </w:r>
      <w:r>
        <w:rPr>
          <w:rFonts w:hint="eastAsia" w:ascii="仿宋" w:hAnsi="仿宋" w:eastAsia="仿宋" w:cs="仿宋"/>
          <w:i w:val="0"/>
          <w:iCs w:val="0"/>
          <w:caps w:val="0"/>
          <w:color w:val="auto"/>
          <w:spacing w:val="0"/>
          <w:sz w:val="24"/>
          <w:szCs w:val="24"/>
          <w:highlight w:val="none"/>
          <w:shd w:val="clear" w:color="auto" w:fill="FFFFFF"/>
          <w:lang w:val="en-US" w:eastAsia="zh-CN" w:bidi="ar"/>
        </w:rPr>
        <w:t>区珠江路653号</w:t>
      </w:r>
    </w:p>
    <w:p w14:paraId="68F35F1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default"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联系人：邓主任</w:t>
      </w:r>
    </w:p>
    <w:p w14:paraId="541784D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default"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联系电话：13851464187</w:t>
      </w:r>
    </w:p>
    <w:p w14:paraId="3268EF8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2、采购代理机构信息（如有）</w:t>
      </w:r>
    </w:p>
    <w:p w14:paraId="7FA198E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单位名称：江苏建发建设项目咨询有限公司</w:t>
      </w:r>
    </w:p>
    <w:p w14:paraId="16F47E23">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单位地址：南京市玄武区康园路20号南京空间大数据产业基地B幢4层</w:t>
      </w:r>
    </w:p>
    <w:p w14:paraId="32E3D63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联系人：伏工</w:t>
      </w:r>
    </w:p>
    <w:p w14:paraId="5FCD6727">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联系电话：15380980375</w:t>
      </w:r>
    </w:p>
    <w:p w14:paraId="0DF6998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项目联系方式</w:t>
      </w:r>
    </w:p>
    <w:p w14:paraId="30FBA7AA">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项目联系人：伏工</w:t>
      </w:r>
    </w:p>
    <w:p w14:paraId="13358D64">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sz w:val="24"/>
          <w:szCs w:val="24"/>
          <w:highlight w:val="none"/>
          <w:shd w:val="clear" w:color="auto" w:fill="FFFFFF"/>
          <w:lang w:val="en-US" w:eastAsia="zh-CN" w:bidi="ar"/>
        </w:rPr>
        <w:t>电话：15380980375</w:t>
      </w:r>
    </w:p>
    <w:p w14:paraId="1A4B87DF">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35A9C3C4">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63BDF6E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475E587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137D4BD5">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4BCA9D1D">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2EEC913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4A6A788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069905BC">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6E3D8CC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51186072">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55217A9C">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1253F449">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6346DCF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8"/>
          <w:szCs w:val="28"/>
          <w:highlight w:val="none"/>
          <w:shd w:val="clear" w:color="auto" w:fill="FFFFFF"/>
          <w:lang w:val="en-US" w:eastAsia="zh-CN" w:bidi="ar"/>
        </w:rPr>
      </w:pPr>
    </w:p>
    <w:p w14:paraId="5B7CF507">
      <w:pPr>
        <w:rPr>
          <w:rFonts w:hint="eastAsia" w:ascii="仿宋" w:hAnsi="仿宋" w:eastAsia="仿宋" w:cs="仿宋"/>
          <w:sz w:val="28"/>
          <w:szCs w:val="28"/>
          <w:lang w:val="zh-CN"/>
        </w:rPr>
      </w:pPr>
      <w:bookmarkStart w:id="24" w:name="_Toc150538845"/>
    </w:p>
    <w:p w14:paraId="79278DB8">
      <w:pPr>
        <w:numPr>
          <w:ilvl w:val="0"/>
          <w:numId w:val="0"/>
        </w:numPr>
        <w:spacing w:line="360" w:lineRule="auto"/>
        <w:jc w:val="center"/>
        <w:rPr>
          <w:rFonts w:hint="eastAsia" w:ascii="仿宋" w:hAnsi="仿宋" w:eastAsia="仿宋" w:cs="仿宋"/>
          <w:b/>
          <w:spacing w:val="-10"/>
          <w:sz w:val="36"/>
          <w:szCs w:val="36"/>
        </w:rPr>
      </w:pPr>
      <w:r>
        <w:rPr>
          <w:rFonts w:hint="eastAsia" w:ascii="仿宋" w:hAnsi="仿宋" w:eastAsia="仿宋" w:cs="仿宋"/>
          <w:b/>
          <w:spacing w:val="-10"/>
          <w:sz w:val="36"/>
          <w:szCs w:val="36"/>
          <w:lang w:val="en-US" w:eastAsia="zh-CN"/>
        </w:rPr>
        <w:t xml:space="preserve">第二章 </w:t>
      </w:r>
      <w:r>
        <w:rPr>
          <w:rFonts w:hint="eastAsia" w:ascii="仿宋" w:hAnsi="仿宋" w:eastAsia="仿宋" w:cs="仿宋"/>
          <w:b/>
          <w:spacing w:val="-10"/>
          <w:sz w:val="36"/>
          <w:szCs w:val="36"/>
        </w:rPr>
        <w:t>竞争性磋商须知</w:t>
      </w:r>
    </w:p>
    <w:p w14:paraId="3B1F8CE9">
      <w:pPr>
        <w:numPr>
          <w:ilvl w:val="0"/>
          <w:numId w:val="0"/>
        </w:numPr>
        <w:spacing w:line="360" w:lineRule="auto"/>
        <w:jc w:val="center"/>
        <w:rPr>
          <w:rFonts w:hint="eastAsia" w:ascii="仿宋" w:hAnsi="仿宋" w:eastAsia="仿宋" w:cs="仿宋"/>
          <w:b/>
          <w:spacing w:val="-10"/>
          <w:sz w:val="36"/>
          <w:szCs w:val="36"/>
          <w:lang w:val="en-US" w:eastAsia="zh-CN"/>
        </w:rPr>
      </w:pPr>
      <w:r>
        <w:rPr>
          <w:rFonts w:hint="eastAsia" w:ascii="仿宋" w:hAnsi="仿宋" w:eastAsia="仿宋" w:cs="仿宋"/>
          <w:b/>
          <w:spacing w:val="-10"/>
          <w:sz w:val="36"/>
          <w:szCs w:val="36"/>
          <w:lang w:val="en-US" w:eastAsia="zh-CN"/>
        </w:rPr>
        <w:t>前 附 表</w:t>
      </w:r>
    </w:p>
    <w:tbl>
      <w:tblPr>
        <w:tblStyle w:val="62"/>
        <w:tblW w:w="9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143"/>
        <w:gridCol w:w="7080"/>
      </w:tblGrid>
      <w:tr w14:paraId="3B5A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20" w:type="dxa"/>
            <w:noWrap w:val="0"/>
            <w:vAlign w:val="center"/>
          </w:tcPr>
          <w:p w14:paraId="3001901E">
            <w:pPr>
              <w:spacing w:line="360" w:lineRule="auto"/>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序号</w:t>
            </w:r>
          </w:p>
        </w:tc>
        <w:tc>
          <w:tcPr>
            <w:tcW w:w="2143" w:type="dxa"/>
            <w:noWrap w:val="0"/>
            <w:vAlign w:val="center"/>
          </w:tcPr>
          <w:p w14:paraId="10C19D40">
            <w:pPr>
              <w:spacing w:line="360" w:lineRule="auto"/>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 xml:space="preserve">名 </w:t>
            </w:r>
            <w:r>
              <w:rPr>
                <w:rFonts w:hint="eastAsia" w:ascii="仿宋" w:hAnsi="仿宋" w:eastAsia="仿宋" w:cs="仿宋"/>
                <w:b/>
                <w:color w:val="000000"/>
                <w:sz w:val="21"/>
                <w:szCs w:val="21"/>
                <w:highlight w:val="none"/>
                <w:lang w:val="en-US"/>
              </w:rPr>
              <w:t xml:space="preserve"> </w:t>
            </w:r>
            <w:r>
              <w:rPr>
                <w:rFonts w:hint="eastAsia" w:ascii="仿宋" w:hAnsi="仿宋" w:eastAsia="仿宋" w:cs="仿宋"/>
                <w:b/>
                <w:color w:val="000000"/>
                <w:sz w:val="21"/>
                <w:szCs w:val="21"/>
                <w:highlight w:val="none"/>
              </w:rPr>
              <w:t>称</w:t>
            </w:r>
          </w:p>
        </w:tc>
        <w:tc>
          <w:tcPr>
            <w:tcW w:w="7080" w:type="dxa"/>
            <w:noWrap w:val="0"/>
            <w:vAlign w:val="center"/>
          </w:tcPr>
          <w:p w14:paraId="315EE472">
            <w:pPr>
              <w:spacing w:line="360" w:lineRule="auto"/>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内  容</w:t>
            </w:r>
          </w:p>
        </w:tc>
      </w:tr>
      <w:tr w14:paraId="51541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14:paraId="17A3E3BB">
            <w:pPr>
              <w:widowControl/>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2143" w:type="dxa"/>
            <w:noWrap w:val="0"/>
            <w:vAlign w:val="center"/>
          </w:tcPr>
          <w:p w14:paraId="5CFB3F95">
            <w:pPr>
              <w:widowControl/>
              <w:spacing w:line="360" w:lineRule="auto"/>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采购人</w:t>
            </w:r>
          </w:p>
        </w:tc>
        <w:tc>
          <w:tcPr>
            <w:tcW w:w="7080" w:type="dxa"/>
            <w:noWrap w:val="0"/>
            <w:vAlign w:val="top"/>
          </w:tcPr>
          <w:p w14:paraId="39D01BEF">
            <w:pPr>
              <w:spacing w:line="276"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val="en-US" w:eastAsia="zh-CN"/>
              </w:rPr>
              <w:t>南京玄武外国语学校</w:t>
            </w:r>
          </w:p>
          <w:p w14:paraId="12757518">
            <w:pPr>
              <w:spacing w:line="276"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址：南京市</w:t>
            </w:r>
            <w:r>
              <w:rPr>
                <w:rFonts w:hint="eastAsia" w:ascii="仿宋" w:hAnsi="仿宋" w:eastAsia="仿宋" w:cs="仿宋"/>
                <w:color w:val="auto"/>
                <w:sz w:val="21"/>
                <w:szCs w:val="21"/>
                <w:highlight w:val="none"/>
                <w:lang w:val="en-US" w:eastAsia="zh-CN"/>
              </w:rPr>
              <w:t>玄武</w:t>
            </w:r>
            <w:r>
              <w:rPr>
                <w:rFonts w:hint="eastAsia" w:ascii="仿宋" w:hAnsi="仿宋" w:eastAsia="仿宋" w:cs="仿宋"/>
                <w:color w:val="auto"/>
                <w:sz w:val="21"/>
                <w:szCs w:val="21"/>
                <w:highlight w:val="none"/>
              </w:rPr>
              <w:t>区</w:t>
            </w:r>
            <w:r>
              <w:rPr>
                <w:rFonts w:hint="eastAsia" w:ascii="仿宋" w:hAnsi="仿宋" w:eastAsia="仿宋" w:cs="仿宋"/>
                <w:color w:val="auto"/>
                <w:sz w:val="21"/>
                <w:szCs w:val="21"/>
                <w:highlight w:val="none"/>
                <w:lang w:val="en-US" w:eastAsia="zh-CN"/>
              </w:rPr>
              <w:t>珠江路653号</w:t>
            </w:r>
          </w:p>
          <w:p w14:paraId="06728B35">
            <w:pPr>
              <w:spacing w:line="276"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邓主任</w:t>
            </w:r>
          </w:p>
          <w:p w14:paraId="09CA0393">
            <w:pPr>
              <w:spacing w:line="360" w:lineRule="auto"/>
              <w:rPr>
                <w:rFonts w:hint="eastAsia" w:ascii="仿宋" w:hAnsi="仿宋" w:eastAsia="仿宋" w:cs="仿宋"/>
                <w:color w:val="000000"/>
                <w:sz w:val="21"/>
                <w:szCs w:val="21"/>
                <w:highlight w:val="none"/>
                <w:lang w:val="en-US"/>
              </w:rPr>
            </w:pP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lang w:val="en-US" w:eastAsia="zh-CN"/>
              </w:rPr>
              <w:t>13851464187</w:t>
            </w:r>
          </w:p>
        </w:tc>
      </w:tr>
      <w:tr w14:paraId="322BD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0" w:type="dxa"/>
            <w:noWrap w:val="0"/>
            <w:vAlign w:val="center"/>
          </w:tcPr>
          <w:p w14:paraId="46DCF7AE">
            <w:pPr>
              <w:widowControl/>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c>
          <w:tcPr>
            <w:tcW w:w="2143" w:type="dxa"/>
            <w:noWrap w:val="0"/>
            <w:vAlign w:val="center"/>
          </w:tcPr>
          <w:p w14:paraId="7C218629">
            <w:pPr>
              <w:widowControl/>
              <w:spacing w:line="360" w:lineRule="auto"/>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采购代理机构</w:t>
            </w:r>
          </w:p>
        </w:tc>
        <w:tc>
          <w:tcPr>
            <w:tcW w:w="7080" w:type="dxa"/>
            <w:noWrap w:val="0"/>
            <w:vAlign w:val="center"/>
          </w:tcPr>
          <w:p w14:paraId="05684472">
            <w:pPr>
              <w:spacing w:line="276"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 称：江苏建发建设项目咨询有限公司</w:t>
            </w:r>
          </w:p>
          <w:p w14:paraId="468366A5">
            <w:pPr>
              <w:spacing w:line="276"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 址：南京市玄武区康园路20号南京空间大数据产业基地B幢4层</w:t>
            </w:r>
          </w:p>
          <w:p w14:paraId="102478C6">
            <w:pPr>
              <w:spacing w:line="276"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联系人：伏工</w:t>
            </w:r>
          </w:p>
          <w:p w14:paraId="32BA5EFF">
            <w:pPr>
              <w:widowControl/>
              <w:spacing w:line="360" w:lineRule="auto"/>
              <w:rPr>
                <w:rFonts w:hint="eastAsia" w:ascii="仿宋" w:hAnsi="仿宋" w:eastAsia="仿宋" w:cs="仿宋"/>
                <w:color w:val="000000"/>
                <w:sz w:val="21"/>
                <w:szCs w:val="21"/>
                <w:highlight w:val="none"/>
                <w:lang w:val="en-US"/>
              </w:rPr>
            </w:pPr>
            <w:r>
              <w:rPr>
                <w:rFonts w:hint="eastAsia" w:ascii="仿宋" w:hAnsi="仿宋" w:eastAsia="仿宋" w:cs="仿宋"/>
                <w:color w:val="auto"/>
                <w:sz w:val="21"/>
                <w:szCs w:val="21"/>
                <w:highlight w:val="none"/>
                <w:lang w:val="en-US" w:eastAsia="zh-CN"/>
              </w:rPr>
              <w:t>联系方式：15380980375</w:t>
            </w:r>
          </w:p>
        </w:tc>
      </w:tr>
      <w:tr w14:paraId="247E5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0" w:type="dxa"/>
            <w:noWrap w:val="0"/>
            <w:vAlign w:val="center"/>
          </w:tcPr>
          <w:p w14:paraId="36E7E8C6">
            <w:pPr>
              <w:widowControl/>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p>
        </w:tc>
        <w:tc>
          <w:tcPr>
            <w:tcW w:w="2143" w:type="dxa"/>
            <w:noWrap w:val="0"/>
            <w:vAlign w:val="center"/>
          </w:tcPr>
          <w:p w14:paraId="05C2F6BD">
            <w:pPr>
              <w:widowControl/>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采购项目名称</w:t>
            </w:r>
          </w:p>
        </w:tc>
        <w:tc>
          <w:tcPr>
            <w:tcW w:w="7080" w:type="dxa"/>
            <w:noWrap w:val="0"/>
            <w:vAlign w:val="center"/>
          </w:tcPr>
          <w:p w14:paraId="746E5D90">
            <w:pPr>
              <w:spacing w:line="276" w:lineRule="auto"/>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lang w:val="en-US" w:eastAsia="zh-CN"/>
              </w:rPr>
              <w:t>南京玄武外国语学校消除校舍安全隐患改造项目</w:t>
            </w:r>
          </w:p>
        </w:tc>
      </w:tr>
      <w:tr w14:paraId="5E3D5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20" w:type="dxa"/>
            <w:noWrap w:val="0"/>
            <w:vAlign w:val="center"/>
          </w:tcPr>
          <w:p w14:paraId="40AD920F">
            <w:pPr>
              <w:widowControl/>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w:t>
            </w:r>
          </w:p>
        </w:tc>
        <w:tc>
          <w:tcPr>
            <w:tcW w:w="2143" w:type="dxa"/>
            <w:noWrap w:val="0"/>
            <w:vAlign w:val="center"/>
          </w:tcPr>
          <w:p w14:paraId="25F80A53">
            <w:pPr>
              <w:widowControl/>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项目实施地点</w:t>
            </w:r>
          </w:p>
        </w:tc>
        <w:tc>
          <w:tcPr>
            <w:tcW w:w="7080" w:type="dxa"/>
            <w:noWrap w:val="0"/>
            <w:vAlign w:val="center"/>
          </w:tcPr>
          <w:p w14:paraId="0271A1D8">
            <w:pPr>
              <w:widowControl/>
              <w:rPr>
                <w:rFonts w:hint="default" w:ascii="仿宋" w:hAnsi="仿宋" w:eastAsia="仿宋" w:cs="仿宋"/>
                <w:b/>
                <w:color w:val="000000"/>
                <w:sz w:val="21"/>
                <w:szCs w:val="21"/>
                <w:highlight w:val="none"/>
                <w:lang w:val="en-US"/>
              </w:rPr>
            </w:pPr>
            <w:r>
              <w:rPr>
                <w:rFonts w:hint="eastAsia" w:ascii="仿宋" w:hAnsi="仿宋" w:eastAsia="仿宋" w:cs="仿宋"/>
                <w:color w:val="auto"/>
                <w:sz w:val="21"/>
                <w:szCs w:val="21"/>
                <w:highlight w:val="none"/>
                <w:lang w:val="en-US" w:eastAsia="zh-CN"/>
              </w:rPr>
              <w:t>南京玄武外国语学校校内（玄武区珠江路653号）</w:t>
            </w:r>
          </w:p>
        </w:tc>
      </w:tr>
      <w:tr w14:paraId="7BDB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14:paraId="0A8F03A9">
            <w:pPr>
              <w:widowControl/>
              <w:spacing w:line="360" w:lineRule="auto"/>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6</w:t>
            </w:r>
          </w:p>
        </w:tc>
        <w:tc>
          <w:tcPr>
            <w:tcW w:w="2143" w:type="dxa"/>
            <w:noWrap w:val="0"/>
            <w:vAlign w:val="center"/>
          </w:tcPr>
          <w:p w14:paraId="03AD9712">
            <w:pPr>
              <w:widowControl/>
              <w:spacing w:line="360" w:lineRule="auto"/>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无效</w:t>
            </w:r>
            <w:r>
              <w:rPr>
                <w:rFonts w:hint="eastAsia" w:ascii="仿宋" w:hAnsi="仿宋" w:eastAsia="仿宋" w:cs="仿宋"/>
                <w:color w:val="000000"/>
                <w:sz w:val="21"/>
                <w:szCs w:val="21"/>
                <w:highlight w:val="none"/>
                <w:lang w:val="en-US" w:eastAsia="zh-CN"/>
              </w:rPr>
              <w:t>投标</w:t>
            </w:r>
            <w:r>
              <w:rPr>
                <w:rFonts w:hint="eastAsia" w:ascii="仿宋" w:hAnsi="仿宋" w:eastAsia="仿宋" w:cs="仿宋"/>
                <w:color w:val="000000"/>
                <w:sz w:val="21"/>
                <w:szCs w:val="21"/>
                <w:highlight w:val="none"/>
              </w:rPr>
              <w:t>文件情形</w:t>
            </w:r>
          </w:p>
        </w:tc>
        <w:tc>
          <w:tcPr>
            <w:tcW w:w="7080" w:type="dxa"/>
            <w:noWrap w:val="0"/>
            <w:vAlign w:val="center"/>
          </w:tcPr>
          <w:p w14:paraId="321E0BCA">
            <w:pPr>
              <w:widowControl/>
              <w:spacing w:line="360" w:lineRule="auto"/>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（1）磋商文件第二章7.2和7.3加“★”项要求提供的证明材料缺失或无效的；</w:t>
            </w:r>
          </w:p>
          <w:p w14:paraId="7F86A11E">
            <w:pPr>
              <w:widowControl/>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（2）供应商</w:t>
            </w:r>
            <w:r>
              <w:rPr>
                <w:rFonts w:hint="eastAsia" w:ascii="仿宋" w:hAnsi="仿宋" w:eastAsia="仿宋" w:cs="仿宋"/>
                <w:color w:val="000000"/>
                <w:sz w:val="21"/>
                <w:szCs w:val="21"/>
                <w:highlight w:val="none"/>
                <w:lang w:val="en-US" w:eastAsia="zh-CN"/>
              </w:rPr>
              <w:t>投标</w:t>
            </w:r>
            <w:r>
              <w:rPr>
                <w:rFonts w:hint="eastAsia" w:ascii="仿宋" w:hAnsi="仿宋" w:eastAsia="仿宋" w:cs="仿宋"/>
                <w:color w:val="000000"/>
                <w:sz w:val="21"/>
                <w:szCs w:val="21"/>
                <w:highlight w:val="none"/>
              </w:rPr>
              <w:t>文件中未响应</w:t>
            </w:r>
            <w:r>
              <w:rPr>
                <w:rFonts w:hint="eastAsia" w:ascii="仿宋" w:hAnsi="仿宋" w:eastAsia="仿宋" w:cs="仿宋"/>
                <w:color w:val="000000"/>
                <w:sz w:val="21"/>
                <w:szCs w:val="21"/>
                <w:highlight w:val="none"/>
                <w:lang w:val="en-US" w:eastAsia="zh-CN"/>
              </w:rPr>
              <w:t>招标</w:t>
            </w:r>
            <w:r>
              <w:rPr>
                <w:rFonts w:hint="eastAsia" w:ascii="仿宋" w:hAnsi="仿宋" w:eastAsia="仿宋" w:cs="仿宋"/>
                <w:color w:val="000000"/>
                <w:sz w:val="21"/>
                <w:szCs w:val="21"/>
                <w:highlight w:val="none"/>
              </w:rPr>
              <w:t>文件第四章采购项目需求中规定的实质性要求的；</w:t>
            </w:r>
          </w:p>
          <w:p w14:paraId="61F6BEB5">
            <w:pPr>
              <w:widowControl/>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（3）供应商提交的报价超过</w:t>
            </w:r>
            <w:r>
              <w:rPr>
                <w:rFonts w:hint="eastAsia" w:ascii="仿宋" w:hAnsi="仿宋" w:eastAsia="仿宋" w:cs="仿宋"/>
                <w:color w:val="000000"/>
                <w:sz w:val="21"/>
                <w:szCs w:val="21"/>
                <w:highlight w:val="none"/>
                <w:lang w:val="en-US" w:eastAsia="zh-CN"/>
              </w:rPr>
              <w:t>招标</w:t>
            </w:r>
            <w:r>
              <w:rPr>
                <w:rFonts w:hint="eastAsia" w:ascii="仿宋" w:hAnsi="仿宋" w:eastAsia="仿宋" w:cs="仿宋"/>
                <w:color w:val="000000"/>
                <w:sz w:val="21"/>
                <w:szCs w:val="21"/>
                <w:highlight w:val="none"/>
              </w:rPr>
              <w:t>文件中规定的项目预算或最高限价的；</w:t>
            </w:r>
          </w:p>
          <w:p w14:paraId="75EC0834">
            <w:pPr>
              <w:widowControl/>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w:t>
            </w:r>
            <w:r>
              <w:rPr>
                <w:rFonts w:hint="eastAsia" w:ascii="仿宋" w:hAnsi="仿宋" w:eastAsia="仿宋" w:cs="仿宋"/>
                <w:color w:val="000000"/>
                <w:sz w:val="21"/>
                <w:szCs w:val="21"/>
                <w:highlight w:val="none"/>
                <w:lang w:val="en-US" w:eastAsia="zh-CN"/>
              </w:rPr>
              <w:t>评标委员会</w:t>
            </w:r>
            <w:r>
              <w:rPr>
                <w:rFonts w:hint="eastAsia" w:ascii="仿宋" w:hAnsi="仿宋" w:eastAsia="仿宋" w:cs="仿宋"/>
                <w:color w:val="000000"/>
                <w:sz w:val="21"/>
                <w:szCs w:val="21"/>
                <w:highlight w:val="none"/>
              </w:rPr>
              <w:t>认为供应商提交的报价明显低于其他实质性响应</w:t>
            </w:r>
            <w:r>
              <w:rPr>
                <w:rFonts w:hint="eastAsia" w:ascii="仿宋" w:hAnsi="仿宋" w:eastAsia="仿宋" w:cs="仿宋"/>
                <w:color w:val="000000"/>
                <w:sz w:val="21"/>
                <w:szCs w:val="21"/>
                <w:highlight w:val="none"/>
                <w:lang w:val="en-US" w:eastAsia="zh-CN"/>
              </w:rPr>
              <w:t>招标</w:t>
            </w:r>
            <w:r>
              <w:rPr>
                <w:rFonts w:hint="eastAsia" w:ascii="仿宋" w:hAnsi="仿宋" w:eastAsia="仿宋" w:cs="仿宋"/>
                <w:color w:val="000000"/>
                <w:sz w:val="21"/>
                <w:szCs w:val="21"/>
                <w:highlight w:val="none"/>
              </w:rPr>
              <w:t>文件的供应商报价，有可能影响工程质量或者不能诚信履约的，将要求其在评审合理的时间内提供书面说明及相关证明材料；供应商不能证明其报价合理性的，</w:t>
            </w:r>
            <w:r>
              <w:rPr>
                <w:rFonts w:hint="eastAsia" w:ascii="仿宋" w:hAnsi="仿宋" w:eastAsia="仿宋" w:cs="仿宋"/>
                <w:color w:val="000000"/>
                <w:sz w:val="21"/>
                <w:szCs w:val="21"/>
                <w:highlight w:val="none"/>
                <w:lang w:val="en-US" w:eastAsia="zh-CN"/>
              </w:rPr>
              <w:t>评标委员会</w:t>
            </w:r>
            <w:r>
              <w:rPr>
                <w:rFonts w:hint="eastAsia" w:ascii="仿宋" w:hAnsi="仿宋" w:eastAsia="仿宋" w:cs="仿宋"/>
                <w:color w:val="000000"/>
                <w:sz w:val="21"/>
                <w:szCs w:val="21"/>
                <w:highlight w:val="none"/>
              </w:rPr>
              <w:t>将对该供应商作无效投标处理；</w:t>
            </w:r>
          </w:p>
          <w:p w14:paraId="59B13AE8">
            <w:pPr>
              <w:widowControl/>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rPr>
              <w:t>5</w:t>
            </w:r>
            <w:r>
              <w:rPr>
                <w:rFonts w:hint="eastAsia" w:ascii="仿宋" w:hAnsi="仿宋" w:eastAsia="仿宋" w:cs="仿宋"/>
                <w:color w:val="000000"/>
                <w:sz w:val="21"/>
                <w:szCs w:val="21"/>
                <w:highlight w:val="none"/>
              </w:rPr>
              <w:t>）不符合法律、法规和</w:t>
            </w:r>
            <w:r>
              <w:rPr>
                <w:rFonts w:hint="eastAsia" w:ascii="仿宋" w:hAnsi="仿宋" w:eastAsia="仿宋" w:cs="仿宋"/>
                <w:color w:val="000000"/>
                <w:sz w:val="21"/>
                <w:szCs w:val="21"/>
                <w:highlight w:val="none"/>
                <w:lang w:val="en-US" w:eastAsia="zh-CN"/>
              </w:rPr>
              <w:t>招标</w:t>
            </w:r>
            <w:r>
              <w:rPr>
                <w:rFonts w:hint="eastAsia" w:ascii="仿宋" w:hAnsi="仿宋" w:eastAsia="仿宋" w:cs="仿宋"/>
                <w:color w:val="000000"/>
                <w:sz w:val="21"/>
                <w:szCs w:val="21"/>
                <w:highlight w:val="none"/>
              </w:rPr>
              <w:t>文件规定的其他实质性要求的。</w:t>
            </w:r>
          </w:p>
        </w:tc>
      </w:tr>
      <w:tr w14:paraId="47F8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14:paraId="01F95490">
            <w:pPr>
              <w:widowControl/>
              <w:spacing w:line="360" w:lineRule="auto"/>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7</w:t>
            </w:r>
          </w:p>
        </w:tc>
        <w:tc>
          <w:tcPr>
            <w:tcW w:w="2143" w:type="dxa"/>
            <w:noWrap w:val="0"/>
            <w:vAlign w:val="center"/>
          </w:tcPr>
          <w:p w14:paraId="19DF39AF">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盖章要求</w:t>
            </w:r>
          </w:p>
        </w:tc>
        <w:tc>
          <w:tcPr>
            <w:tcW w:w="7080" w:type="dxa"/>
            <w:noWrap w:val="0"/>
            <w:vAlign w:val="center"/>
          </w:tcPr>
          <w:p w14:paraId="7B9D44F0">
            <w:pPr>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w:t>
            </w:r>
            <w:r>
              <w:rPr>
                <w:rFonts w:hint="eastAsia" w:ascii="仿宋" w:hAnsi="仿宋" w:eastAsia="仿宋" w:cs="仿宋"/>
                <w:color w:val="000000"/>
                <w:sz w:val="21"/>
                <w:szCs w:val="21"/>
                <w:highlight w:val="none"/>
                <w:lang w:val="en-US" w:eastAsia="zh-CN"/>
              </w:rPr>
              <w:t>投标</w:t>
            </w:r>
            <w:r>
              <w:rPr>
                <w:rFonts w:hint="eastAsia" w:ascii="仿宋" w:hAnsi="仿宋" w:eastAsia="仿宋" w:cs="仿宋"/>
                <w:color w:val="000000"/>
                <w:sz w:val="21"/>
                <w:szCs w:val="21"/>
                <w:highlight w:val="none"/>
              </w:rPr>
              <w:t>文件中加盖的公章仅能使用与供应商名称一致的标准公章，不得使用其他形式（如带有“专用章”、“合同章”、“财务章”、“业务章”等字样）的印章；否则，按无效</w:t>
            </w:r>
            <w:r>
              <w:rPr>
                <w:rFonts w:hint="eastAsia" w:ascii="仿宋" w:hAnsi="仿宋" w:eastAsia="仿宋" w:cs="仿宋"/>
                <w:color w:val="000000"/>
                <w:sz w:val="21"/>
                <w:szCs w:val="21"/>
                <w:highlight w:val="none"/>
                <w:lang w:val="en-US" w:eastAsia="zh-CN"/>
              </w:rPr>
              <w:t>投标</w:t>
            </w:r>
            <w:r>
              <w:rPr>
                <w:rFonts w:hint="eastAsia" w:ascii="仿宋" w:hAnsi="仿宋" w:eastAsia="仿宋" w:cs="仿宋"/>
                <w:color w:val="000000"/>
                <w:sz w:val="21"/>
                <w:szCs w:val="21"/>
                <w:highlight w:val="none"/>
              </w:rPr>
              <w:t>文件处理。</w:t>
            </w:r>
          </w:p>
        </w:tc>
      </w:tr>
      <w:tr w14:paraId="7497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720" w:type="dxa"/>
            <w:noWrap w:val="0"/>
            <w:vAlign w:val="center"/>
          </w:tcPr>
          <w:p w14:paraId="2AF27708">
            <w:pPr>
              <w:spacing w:line="276" w:lineRule="auto"/>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8</w:t>
            </w:r>
          </w:p>
        </w:tc>
        <w:tc>
          <w:tcPr>
            <w:tcW w:w="2143" w:type="dxa"/>
            <w:noWrap w:val="0"/>
            <w:vAlign w:val="center"/>
          </w:tcPr>
          <w:p w14:paraId="350A6E54">
            <w:pPr>
              <w:spacing w:line="276" w:lineRule="auto"/>
              <w:jc w:val="left"/>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rPr>
              <w:t>合同履行期限</w:t>
            </w:r>
          </w:p>
        </w:tc>
        <w:tc>
          <w:tcPr>
            <w:tcW w:w="7080" w:type="dxa"/>
            <w:noWrap w:val="0"/>
            <w:vAlign w:val="center"/>
          </w:tcPr>
          <w:p w14:paraId="65B11BA5">
            <w:pPr>
              <w:spacing w:line="276" w:lineRule="auto"/>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lang w:val="en-US" w:eastAsia="zh-CN"/>
              </w:rPr>
              <w:t>35日历</w:t>
            </w:r>
            <w:r>
              <w:rPr>
                <w:rFonts w:hint="eastAsia" w:ascii="仿宋" w:hAnsi="仿宋" w:eastAsia="仿宋" w:cs="仿宋"/>
                <w:color w:val="auto"/>
                <w:sz w:val="21"/>
                <w:szCs w:val="21"/>
                <w:highlight w:val="none"/>
              </w:rPr>
              <w:t>天</w:t>
            </w:r>
          </w:p>
        </w:tc>
      </w:tr>
      <w:tr w14:paraId="7419F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0" w:type="dxa"/>
            <w:noWrap w:val="0"/>
            <w:vAlign w:val="center"/>
          </w:tcPr>
          <w:p w14:paraId="0C781BA2">
            <w:pPr>
              <w:spacing w:line="276" w:lineRule="auto"/>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143" w:type="dxa"/>
            <w:noWrap w:val="0"/>
            <w:vAlign w:val="center"/>
          </w:tcPr>
          <w:p w14:paraId="31D2C531">
            <w:pPr>
              <w:spacing w:line="276" w:lineRule="auto"/>
              <w:jc w:val="left"/>
              <w:rPr>
                <w:rFonts w:hint="eastAsia" w:ascii="仿宋" w:hAnsi="仿宋" w:eastAsia="仿宋" w:cs="仿宋"/>
                <w:color w:val="000000"/>
                <w:sz w:val="21"/>
                <w:szCs w:val="21"/>
                <w:highlight w:val="none"/>
              </w:rPr>
            </w:pPr>
            <w:r>
              <w:rPr>
                <w:rFonts w:ascii="仿宋" w:hAnsi="仿宋" w:eastAsia="仿宋" w:cs="仿宋"/>
                <w:b/>
                <w:color w:val="000000"/>
                <w:sz w:val="21"/>
              </w:rPr>
              <w:t>磋商有效期</w:t>
            </w:r>
          </w:p>
        </w:tc>
        <w:tc>
          <w:tcPr>
            <w:tcW w:w="7080" w:type="dxa"/>
            <w:noWrap w:val="0"/>
            <w:vAlign w:val="center"/>
          </w:tcPr>
          <w:p w14:paraId="28DB15F7">
            <w:pPr>
              <w:spacing w:line="276" w:lineRule="auto"/>
              <w:rPr>
                <w:rFonts w:hint="eastAsia" w:ascii="仿宋" w:hAnsi="仿宋" w:eastAsia="仿宋" w:cs="仿宋"/>
                <w:color w:val="000000"/>
                <w:sz w:val="21"/>
                <w:szCs w:val="21"/>
                <w:highlight w:val="none"/>
              </w:rPr>
            </w:pPr>
            <w:r>
              <w:rPr>
                <w:rFonts w:ascii="仿宋" w:hAnsi="仿宋" w:eastAsia="仿宋" w:cs="仿宋"/>
                <w:color w:val="000000"/>
                <w:sz w:val="21"/>
              </w:rPr>
              <w:t>磋商后</w:t>
            </w:r>
            <w:r>
              <w:rPr>
                <w:rFonts w:hint="eastAsia" w:ascii="仿宋" w:hAnsi="仿宋" w:eastAsia="仿宋" w:cs="仿宋"/>
                <w:bCs/>
                <w:color w:val="auto"/>
                <w:sz w:val="21"/>
                <w:szCs w:val="21"/>
                <w:highlight w:val="none"/>
              </w:rPr>
              <w:t>90日历天</w:t>
            </w:r>
          </w:p>
        </w:tc>
      </w:tr>
      <w:tr w14:paraId="78A43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720" w:type="dxa"/>
            <w:noWrap w:val="0"/>
            <w:vAlign w:val="center"/>
          </w:tcPr>
          <w:p w14:paraId="147A36EF">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143" w:type="dxa"/>
            <w:noWrap w:val="0"/>
            <w:vAlign w:val="center"/>
          </w:tcPr>
          <w:p w14:paraId="3CFC8150">
            <w:pPr>
              <w:spacing w:line="276" w:lineRule="auto"/>
              <w:jc w:val="left"/>
              <w:rPr>
                <w:rFonts w:ascii="仿宋" w:hAnsi="仿宋" w:eastAsia="仿宋" w:cs="仿宋"/>
                <w:b/>
                <w:color w:val="000000"/>
                <w:sz w:val="21"/>
              </w:rPr>
            </w:pP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保证金</w:t>
            </w:r>
          </w:p>
        </w:tc>
        <w:tc>
          <w:tcPr>
            <w:tcW w:w="7080" w:type="dxa"/>
            <w:noWrap w:val="0"/>
            <w:vAlign w:val="center"/>
          </w:tcPr>
          <w:p w14:paraId="436F9FA6">
            <w:pPr>
              <w:spacing w:line="276" w:lineRule="auto"/>
              <w:rPr>
                <w:rFonts w:ascii="仿宋" w:hAnsi="仿宋" w:eastAsia="仿宋" w:cs="仿宋"/>
                <w:color w:val="000000"/>
                <w:sz w:val="21"/>
              </w:rPr>
            </w:pPr>
            <w:r>
              <w:rPr>
                <w:rFonts w:hint="eastAsia" w:ascii="仿宋" w:hAnsi="仿宋" w:eastAsia="仿宋" w:cs="仿宋"/>
                <w:bCs/>
                <w:color w:val="auto"/>
                <w:sz w:val="21"/>
                <w:szCs w:val="21"/>
                <w:highlight w:val="none"/>
              </w:rPr>
              <w:t>不需要</w:t>
            </w:r>
          </w:p>
        </w:tc>
      </w:tr>
      <w:tr w14:paraId="4B425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0" w:type="dxa"/>
            <w:noWrap w:val="0"/>
            <w:vAlign w:val="center"/>
          </w:tcPr>
          <w:p w14:paraId="228F1D2D">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143" w:type="dxa"/>
            <w:noWrap w:val="0"/>
            <w:vAlign w:val="center"/>
          </w:tcPr>
          <w:p w14:paraId="25110E7B">
            <w:pPr>
              <w:spacing w:line="276"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提交投标文件的</w:t>
            </w:r>
          </w:p>
          <w:p w14:paraId="1BFDC650">
            <w:pPr>
              <w:spacing w:line="276"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截止时间、地点</w:t>
            </w:r>
          </w:p>
        </w:tc>
        <w:tc>
          <w:tcPr>
            <w:tcW w:w="7080" w:type="dxa"/>
            <w:noWrap w:val="0"/>
            <w:vAlign w:val="center"/>
          </w:tcPr>
          <w:p w14:paraId="62AD5856">
            <w:pPr>
              <w:spacing w:line="276" w:lineRule="auto"/>
              <w:jc w:val="both"/>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详见</w:t>
            </w:r>
            <w:r>
              <w:rPr>
                <w:rFonts w:hint="eastAsia" w:ascii="仿宋" w:hAnsi="仿宋" w:eastAsia="仿宋" w:cs="仿宋"/>
                <w:color w:val="auto"/>
                <w:sz w:val="21"/>
                <w:szCs w:val="21"/>
                <w:highlight w:val="none"/>
                <w:lang w:val="zh-CN"/>
              </w:rPr>
              <w:t>磋商</w:t>
            </w:r>
            <w:r>
              <w:rPr>
                <w:rFonts w:hint="eastAsia" w:ascii="仿宋" w:hAnsi="仿宋" w:eastAsia="仿宋" w:cs="仿宋"/>
                <w:color w:val="auto"/>
                <w:sz w:val="21"/>
                <w:szCs w:val="21"/>
                <w:highlight w:val="none"/>
              </w:rPr>
              <w:t>文件第一章《</w:t>
            </w:r>
            <w:r>
              <w:rPr>
                <w:rFonts w:hint="eastAsia" w:ascii="仿宋" w:hAnsi="仿宋" w:eastAsia="仿宋" w:cs="仿宋"/>
                <w:color w:val="auto"/>
                <w:sz w:val="21"/>
                <w:szCs w:val="21"/>
                <w:highlight w:val="none"/>
                <w:lang w:val="en-US" w:eastAsia="zh-CN"/>
              </w:rPr>
              <w:t>竞</w:t>
            </w:r>
            <w:r>
              <w:rPr>
                <w:rFonts w:hint="eastAsia" w:ascii="仿宋" w:hAnsi="仿宋" w:eastAsia="仿宋" w:cs="仿宋"/>
                <w:color w:val="auto"/>
                <w:sz w:val="21"/>
                <w:szCs w:val="21"/>
                <w:highlight w:val="none"/>
                <w:lang w:val="zh-CN"/>
              </w:rPr>
              <w:t>争性磋商公告</w:t>
            </w:r>
            <w:r>
              <w:rPr>
                <w:rFonts w:hint="eastAsia" w:ascii="仿宋" w:hAnsi="仿宋" w:eastAsia="仿宋" w:cs="仿宋"/>
                <w:color w:val="auto"/>
                <w:sz w:val="21"/>
                <w:szCs w:val="21"/>
                <w:highlight w:val="none"/>
              </w:rPr>
              <w:t>》</w:t>
            </w:r>
          </w:p>
        </w:tc>
      </w:tr>
      <w:tr w14:paraId="73FDA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0" w:type="dxa"/>
            <w:noWrap w:val="0"/>
            <w:vAlign w:val="center"/>
          </w:tcPr>
          <w:p w14:paraId="0329A8D8">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2143" w:type="dxa"/>
            <w:noWrap w:val="0"/>
            <w:vAlign w:val="center"/>
          </w:tcPr>
          <w:p w14:paraId="5936B745">
            <w:pPr>
              <w:spacing w:line="276"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开标时间、地点</w:t>
            </w:r>
          </w:p>
        </w:tc>
        <w:tc>
          <w:tcPr>
            <w:tcW w:w="7080" w:type="dxa"/>
            <w:noWrap w:val="0"/>
            <w:vAlign w:val="center"/>
          </w:tcPr>
          <w:p w14:paraId="605DA69C">
            <w:pPr>
              <w:spacing w:line="276" w:lineRule="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详见</w:t>
            </w:r>
            <w:r>
              <w:rPr>
                <w:rFonts w:hint="eastAsia" w:ascii="仿宋" w:hAnsi="仿宋" w:eastAsia="仿宋" w:cs="仿宋"/>
                <w:color w:val="auto"/>
                <w:sz w:val="21"/>
                <w:szCs w:val="21"/>
                <w:highlight w:val="none"/>
                <w:lang w:val="zh-CN"/>
              </w:rPr>
              <w:t>磋商</w:t>
            </w:r>
            <w:r>
              <w:rPr>
                <w:rFonts w:hint="eastAsia" w:ascii="仿宋" w:hAnsi="仿宋" w:eastAsia="仿宋" w:cs="仿宋"/>
                <w:color w:val="auto"/>
                <w:sz w:val="21"/>
                <w:szCs w:val="21"/>
                <w:highlight w:val="none"/>
              </w:rPr>
              <w:t>文件第一章《</w:t>
            </w:r>
            <w:r>
              <w:rPr>
                <w:rFonts w:hint="eastAsia" w:ascii="仿宋" w:hAnsi="仿宋" w:eastAsia="仿宋" w:cs="仿宋"/>
                <w:color w:val="auto"/>
                <w:sz w:val="21"/>
                <w:szCs w:val="21"/>
                <w:highlight w:val="none"/>
                <w:lang w:val="en-US" w:eastAsia="zh-CN"/>
              </w:rPr>
              <w:t>竞</w:t>
            </w:r>
            <w:r>
              <w:rPr>
                <w:rFonts w:hint="eastAsia" w:ascii="仿宋" w:hAnsi="仿宋" w:eastAsia="仿宋" w:cs="仿宋"/>
                <w:color w:val="auto"/>
                <w:sz w:val="21"/>
                <w:szCs w:val="21"/>
                <w:highlight w:val="none"/>
                <w:lang w:val="zh-CN"/>
              </w:rPr>
              <w:t>争性磋商公告</w:t>
            </w:r>
            <w:r>
              <w:rPr>
                <w:rFonts w:hint="eastAsia" w:ascii="仿宋" w:hAnsi="仿宋" w:eastAsia="仿宋" w:cs="仿宋"/>
                <w:color w:val="auto"/>
                <w:sz w:val="21"/>
                <w:szCs w:val="21"/>
                <w:highlight w:val="none"/>
              </w:rPr>
              <w:t>》</w:t>
            </w:r>
          </w:p>
        </w:tc>
      </w:tr>
      <w:tr w14:paraId="5D268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0" w:type="dxa"/>
            <w:noWrap w:val="0"/>
            <w:vAlign w:val="center"/>
          </w:tcPr>
          <w:p w14:paraId="14AC7EC9">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2143" w:type="dxa"/>
            <w:noWrap w:val="0"/>
            <w:vAlign w:val="center"/>
          </w:tcPr>
          <w:p w14:paraId="262000ED">
            <w:pPr>
              <w:spacing w:line="276"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不见面交易响应文件制作提交说明</w:t>
            </w:r>
          </w:p>
        </w:tc>
        <w:tc>
          <w:tcPr>
            <w:tcW w:w="7080" w:type="dxa"/>
            <w:noWrap w:val="0"/>
            <w:vAlign w:val="center"/>
          </w:tcPr>
          <w:p w14:paraId="2825ED25">
            <w:pPr>
              <w:spacing w:line="276"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业务流程：潜在供应商访问政府采购云平台“苏采云”系统的网络地址和方法：“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7DE11297">
            <w:pPr>
              <w:spacing w:line="276"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苏采云资料：采购文件（后缀名为“.kedt”）、供应商操作手册及政府采购客户端工具可通过“苏采云”系统--已报名项目--报名详情页面内相应链接进行下载；供应商操作手册及政府采购客户端工具也可通过政府采购网—服务指南--下载中心，点击进入“苏采云系统操作手册（供应商）”，进行下载。http：//czj.taizhou.gov.cn/col/col61762/index.html</w:t>
            </w:r>
          </w:p>
        </w:tc>
      </w:tr>
      <w:tr w14:paraId="138B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0" w:type="dxa"/>
            <w:noWrap w:val="0"/>
            <w:vAlign w:val="center"/>
          </w:tcPr>
          <w:p w14:paraId="2F37C4F7">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143" w:type="dxa"/>
            <w:noWrap w:val="0"/>
            <w:vAlign w:val="center"/>
          </w:tcPr>
          <w:p w14:paraId="794C50BE">
            <w:pPr>
              <w:spacing w:line="276"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供应商对采购文件的</w:t>
            </w:r>
          </w:p>
          <w:p w14:paraId="5A7C5A6D">
            <w:pPr>
              <w:spacing w:line="276" w:lineRule="auto"/>
              <w:jc w:val="left"/>
              <w:rPr>
                <w:rFonts w:ascii="仿宋" w:hAnsi="仿宋" w:eastAsia="仿宋" w:cs="仿宋"/>
                <w:b/>
                <w:color w:val="000000"/>
                <w:sz w:val="21"/>
              </w:rPr>
            </w:pPr>
            <w:r>
              <w:rPr>
                <w:rFonts w:hint="eastAsia" w:ascii="仿宋" w:hAnsi="仿宋" w:eastAsia="仿宋" w:cs="仿宋"/>
                <w:color w:val="auto"/>
                <w:sz w:val="21"/>
                <w:szCs w:val="21"/>
                <w:highlight w:val="none"/>
              </w:rPr>
              <w:t>询问</w:t>
            </w:r>
          </w:p>
        </w:tc>
        <w:tc>
          <w:tcPr>
            <w:tcW w:w="7080" w:type="dxa"/>
            <w:noWrap w:val="0"/>
            <w:vAlign w:val="center"/>
          </w:tcPr>
          <w:p w14:paraId="369214B6">
            <w:pPr>
              <w:spacing w:line="276"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6月18日</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:00</w:t>
            </w:r>
            <w:r>
              <w:rPr>
                <w:rFonts w:hint="eastAsia" w:ascii="仿宋" w:hAnsi="仿宋" w:eastAsia="仿宋" w:cs="仿宋"/>
                <w:color w:val="auto"/>
                <w:sz w:val="21"/>
                <w:szCs w:val="21"/>
                <w:highlight w:val="none"/>
              </w:rPr>
              <w:t>前</w:t>
            </w:r>
          </w:p>
          <w:p w14:paraId="155041C6">
            <w:pPr>
              <w:spacing w:line="276" w:lineRule="auto"/>
              <w:jc w:val="left"/>
              <w:rPr>
                <w:rFonts w:ascii="仿宋" w:hAnsi="仿宋" w:eastAsia="仿宋" w:cs="仿宋"/>
                <w:color w:val="000000"/>
                <w:sz w:val="21"/>
              </w:rPr>
            </w:pPr>
            <w:r>
              <w:rPr>
                <w:rFonts w:hint="eastAsia" w:ascii="仿宋" w:hAnsi="仿宋" w:eastAsia="仿宋" w:cs="仿宋"/>
                <w:color w:val="auto"/>
                <w:sz w:val="21"/>
                <w:szCs w:val="21"/>
                <w:highlight w:val="none"/>
              </w:rPr>
              <w:t>形式：以</w:t>
            </w:r>
            <w:r>
              <w:rPr>
                <w:rFonts w:hint="eastAsia" w:ascii="仿宋" w:hAnsi="仿宋" w:eastAsia="仿宋" w:cs="仿宋"/>
                <w:color w:val="auto"/>
                <w:sz w:val="21"/>
                <w:szCs w:val="21"/>
                <w:highlight w:val="none"/>
                <w:lang w:val="en-US" w:eastAsia="zh-CN"/>
              </w:rPr>
              <w:t>邮件形式发送至</w:t>
            </w:r>
            <w:r>
              <w:rPr>
                <w:rFonts w:hint="eastAsia" w:ascii="仿宋" w:hAnsi="仿宋" w:eastAsia="仿宋" w:cs="仿宋"/>
                <w:color w:val="auto"/>
                <w:sz w:val="21"/>
                <w:szCs w:val="21"/>
                <w:highlight w:val="none"/>
              </w:rPr>
              <w:t>采购代理机构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邮箱875387198@qq.com</w:t>
            </w:r>
            <w:r>
              <w:rPr>
                <w:rFonts w:hint="eastAsia" w:ascii="仿宋" w:hAnsi="仿宋" w:eastAsia="仿宋" w:cs="仿宋"/>
                <w:color w:val="auto"/>
                <w:sz w:val="21"/>
                <w:szCs w:val="21"/>
                <w:highlight w:val="none"/>
              </w:rPr>
              <w:t>。</w:t>
            </w:r>
          </w:p>
        </w:tc>
      </w:tr>
      <w:tr w14:paraId="15CA6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0" w:type="dxa"/>
            <w:noWrap w:val="0"/>
            <w:vAlign w:val="center"/>
          </w:tcPr>
          <w:p w14:paraId="66F60592">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2143" w:type="dxa"/>
            <w:noWrap w:val="0"/>
            <w:vAlign w:val="center"/>
          </w:tcPr>
          <w:p w14:paraId="22A28695">
            <w:pPr>
              <w:spacing w:line="276"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最高限价</w:t>
            </w:r>
          </w:p>
        </w:tc>
        <w:tc>
          <w:tcPr>
            <w:tcW w:w="7080" w:type="dxa"/>
            <w:noWrap w:val="0"/>
            <w:vAlign w:val="center"/>
          </w:tcPr>
          <w:p w14:paraId="15939F04">
            <w:pPr>
              <w:spacing w:line="276"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375.988287万元，</w:t>
            </w:r>
            <w:r>
              <w:rPr>
                <w:rFonts w:hint="eastAsia" w:ascii="仿宋" w:hAnsi="仿宋" w:eastAsia="仿宋" w:cs="仿宋"/>
                <w:color w:val="auto"/>
                <w:sz w:val="21"/>
                <w:szCs w:val="21"/>
                <w:highlight w:val="none"/>
                <w:lang w:val="en-US" w:eastAsia="zh-CN"/>
              </w:rPr>
              <w:t>超出此投标限价作无效投标处理。</w:t>
            </w:r>
          </w:p>
        </w:tc>
      </w:tr>
      <w:tr w14:paraId="669EF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0" w:type="dxa"/>
            <w:noWrap w:val="0"/>
            <w:vAlign w:val="center"/>
          </w:tcPr>
          <w:p w14:paraId="401228C5">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2143" w:type="dxa"/>
            <w:noWrap w:val="0"/>
            <w:vAlign w:val="center"/>
          </w:tcPr>
          <w:p w14:paraId="7A8E7438">
            <w:pPr>
              <w:spacing w:line="276"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报价须知</w:t>
            </w:r>
          </w:p>
        </w:tc>
        <w:tc>
          <w:tcPr>
            <w:tcW w:w="7080" w:type="dxa"/>
            <w:noWrap w:val="0"/>
            <w:vAlign w:val="center"/>
          </w:tcPr>
          <w:p w14:paraId="01BC6E9D">
            <w:pPr>
              <w:spacing w:line="276" w:lineRule="auto"/>
              <w:jc w:val="left"/>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zh-CN" w:eastAsia="zh-CN"/>
              </w:rPr>
              <w:t>本项目采用固定单价方式。</w:t>
            </w:r>
          </w:p>
          <w:p w14:paraId="4EB387D6">
            <w:pPr>
              <w:spacing w:line="276" w:lineRule="auto"/>
              <w:jc w:val="left"/>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zh-CN" w:eastAsia="zh-CN"/>
              </w:rPr>
              <w:t>注：</w:t>
            </w:r>
          </w:p>
          <w:p w14:paraId="695D25D4">
            <w:pPr>
              <w:spacing w:line="276" w:lineRule="auto"/>
              <w:jc w:val="left"/>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val="zh-CN" w:eastAsia="zh-CN"/>
              </w:rPr>
              <w:t>、</w:t>
            </w: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lang w:val="zh-CN" w:eastAsia="zh-CN"/>
              </w:rPr>
              <w:t>报价应是</w:t>
            </w:r>
            <w:r>
              <w:rPr>
                <w:rFonts w:hint="eastAsia" w:ascii="仿宋" w:hAnsi="仿宋" w:eastAsia="仿宋" w:cs="仿宋"/>
                <w:bCs/>
                <w:color w:val="auto"/>
                <w:sz w:val="21"/>
                <w:szCs w:val="21"/>
                <w:highlight w:val="none"/>
                <w:lang w:val="en-US" w:eastAsia="zh-CN"/>
              </w:rPr>
              <w:t>采购</w:t>
            </w:r>
            <w:r>
              <w:rPr>
                <w:rFonts w:hint="eastAsia" w:ascii="仿宋" w:hAnsi="仿宋" w:eastAsia="仿宋" w:cs="仿宋"/>
                <w:bCs/>
                <w:color w:val="auto"/>
                <w:sz w:val="21"/>
                <w:szCs w:val="21"/>
                <w:highlight w:val="none"/>
                <w:lang w:val="zh-CN" w:eastAsia="zh-CN"/>
              </w:rPr>
              <w:t>文件所确定的</w:t>
            </w:r>
            <w:r>
              <w:rPr>
                <w:rFonts w:hint="eastAsia" w:ascii="仿宋" w:hAnsi="仿宋" w:eastAsia="仿宋" w:cs="仿宋"/>
                <w:bCs/>
                <w:color w:val="auto"/>
                <w:sz w:val="21"/>
                <w:szCs w:val="21"/>
                <w:highlight w:val="none"/>
                <w:lang w:val="en-US" w:eastAsia="zh-CN"/>
              </w:rPr>
              <w:t>采购</w:t>
            </w:r>
            <w:r>
              <w:rPr>
                <w:rFonts w:hint="eastAsia" w:ascii="仿宋" w:hAnsi="仿宋" w:eastAsia="仿宋" w:cs="仿宋"/>
                <w:bCs/>
                <w:color w:val="auto"/>
                <w:sz w:val="21"/>
                <w:szCs w:val="21"/>
                <w:highlight w:val="none"/>
                <w:lang w:val="zh-CN" w:eastAsia="zh-CN"/>
              </w:rPr>
              <w:t>范围内的全部工作内容的价格体现，</w:t>
            </w: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lang w:val="zh-CN" w:eastAsia="zh-CN"/>
              </w:rPr>
              <w:t>报价中应考虑到本项目实施过程中所产生的一切费用。</w:t>
            </w:r>
          </w:p>
          <w:p w14:paraId="7B892C09">
            <w:pPr>
              <w:spacing w:line="276" w:lineRule="auto"/>
              <w:jc w:val="left"/>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val="zh-CN" w:eastAsia="zh-CN"/>
              </w:rPr>
              <w:t>、</w:t>
            </w:r>
            <w:r>
              <w:rPr>
                <w:rFonts w:hint="eastAsia" w:ascii="仿宋" w:hAnsi="仿宋" w:eastAsia="仿宋" w:cs="仿宋"/>
                <w:bCs/>
                <w:color w:val="auto"/>
                <w:sz w:val="21"/>
                <w:szCs w:val="21"/>
                <w:highlight w:val="none"/>
                <w:lang w:val="en-US" w:eastAsia="zh-CN"/>
              </w:rPr>
              <w:t>供应商</w:t>
            </w:r>
            <w:r>
              <w:rPr>
                <w:rFonts w:hint="eastAsia" w:ascii="仿宋" w:hAnsi="仿宋" w:eastAsia="仿宋" w:cs="仿宋"/>
                <w:bCs/>
                <w:color w:val="auto"/>
                <w:sz w:val="21"/>
                <w:szCs w:val="21"/>
                <w:highlight w:val="none"/>
                <w:lang w:val="zh-CN" w:eastAsia="zh-CN"/>
              </w:rPr>
              <w:t>报价时应充分考虑所有可能影响到报价的市场风险和价格因素，一旦</w:t>
            </w:r>
            <w:r>
              <w:rPr>
                <w:rFonts w:hint="eastAsia" w:ascii="仿宋" w:hAnsi="仿宋" w:eastAsia="仿宋" w:cs="仿宋"/>
                <w:bCs/>
                <w:color w:val="auto"/>
                <w:sz w:val="21"/>
                <w:szCs w:val="21"/>
                <w:highlight w:val="none"/>
                <w:lang w:val="en-US" w:eastAsia="zh-CN"/>
              </w:rPr>
              <w:t>成交</w:t>
            </w:r>
            <w:r>
              <w:rPr>
                <w:rFonts w:hint="eastAsia" w:ascii="仿宋" w:hAnsi="仿宋" w:eastAsia="仿宋" w:cs="仿宋"/>
                <w:bCs/>
                <w:color w:val="auto"/>
                <w:sz w:val="21"/>
                <w:szCs w:val="21"/>
                <w:highlight w:val="none"/>
                <w:lang w:val="zh-CN" w:eastAsia="zh-CN"/>
              </w:rPr>
              <w:t>，单价将确定，不予调整。</w:t>
            </w:r>
          </w:p>
          <w:p w14:paraId="0F043D36">
            <w:pPr>
              <w:spacing w:line="276" w:lineRule="auto"/>
              <w:jc w:val="left"/>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val="zh-CN" w:eastAsia="zh-CN"/>
              </w:rPr>
              <w:t>、</w:t>
            </w:r>
            <w:r>
              <w:rPr>
                <w:rFonts w:hint="eastAsia" w:ascii="仿宋" w:hAnsi="仿宋" w:eastAsia="仿宋" w:cs="仿宋"/>
                <w:bCs/>
                <w:color w:val="auto"/>
                <w:sz w:val="21"/>
                <w:szCs w:val="21"/>
                <w:highlight w:val="none"/>
                <w:lang w:val="en-US" w:eastAsia="zh-CN"/>
              </w:rPr>
              <w:t>学校附近道路白天可能存在交通管制，供应商须充分考虑附近交通情况导致的对工程实施产生的影响、工期的延误及费用的增加，工期不顺延，费用须综合考虑进响应报价中，采购人不再另行支付</w:t>
            </w:r>
            <w:r>
              <w:rPr>
                <w:rFonts w:hint="eastAsia" w:ascii="仿宋" w:hAnsi="仿宋" w:eastAsia="仿宋" w:cs="仿宋"/>
                <w:bCs/>
                <w:color w:val="auto"/>
                <w:sz w:val="21"/>
                <w:szCs w:val="21"/>
                <w:highlight w:val="none"/>
                <w:lang w:val="zh-CN" w:eastAsia="zh-CN"/>
              </w:rPr>
              <w:t>。</w:t>
            </w:r>
          </w:p>
          <w:p w14:paraId="45E84AC7">
            <w:pPr>
              <w:spacing w:line="276"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供应商须文明施工，施工时必须做好防护工作，不可因施工造成人员安全事故、财产损失、破坏学校环境及已有设施；若造成投诉（如施工扰民等）、媒体曝光或者被其它第三方投诉至行政主管部门（包括媒体），供应商应及时采取积极措施消除影响。若因供应商原因造成以上不良影响或引发不良舆论影响采购人社会形象的，供应商须全权承担相应赔偿责任，且按照据合同约定承担违约责任。供应商须将由此产生的费用综合考虑包含进投标报价中，结算时不再另行增加。</w:t>
            </w:r>
          </w:p>
          <w:p w14:paraId="598D76D9">
            <w:pPr>
              <w:spacing w:line="276"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lang w:val="zh-CN" w:eastAsia="zh-CN"/>
              </w:rPr>
              <w:t>结算时如发生</w:t>
            </w:r>
            <w:r>
              <w:rPr>
                <w:rFonts w:hint="eastAsia" w:ascii="仿宋" w:hAnsi="仿宋" w:eastAsia="仿宋" w:cs="仿宋"/>
                <w:bCs/>
                <w:color w:val="auto"/>
                <w:sz w:val="21"/>
                <w:szCs w:val="21"/>
                <w:highlight w:val="none"/>
                <w:lang w:val="en-US" w:eastAsia="zh-CN"/>
              </w:rPr>
              <w:t>送审资料</w:t>
            </w:r>
            <w:r>
              <w:rPr>
                <w:rFonts w:hint="eastAsia" w:ascii="仿宋" w:hAnsi="仿宋" w:eastAsia="仿宋" w:cs="仿宋"/>
                <w:bCs/>
                <w:color w:val="auto"/>
                <w:sz w:val="21"/>
                <w:szCs w:val="21"/>
                <w:highlight w:val="none"/>
                <w:lang w:val="zh-CN" w:eastAsia="zh-CN"/>
              </w:rPr>
              <w:t>漏缺少项目，都将视为供应商的优惠让利行为，不予核增。</w:t>
            </w:r>
          </w:p>
        </w:tc>
      </w:tr>
      <w:tr w14:paraId="2BDEB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720" w:type="dxa"/>
            <w:noWrap w:val="0"/>
            <w:vAlign w:val="center"/>
          </w:tcPr>
          <w:p w14:paraId="7978389B">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2143" w:type="dxa"/>
            <w:noWrap w:val="0"/>
            <w:vAlign w:val="center"/>
          </w:tcPr>
          <w:p w14:paraId="103333E4">
            <w:pPr>
              <w:spacing w:line="276" w:lineRule="auto"/>
              <w:jc w:val="left"/>
              <w:rPr>
                <w:rFonts w:hint="eastAsia"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构成招标文件的其他资料</w:t>
            </w:r>
          </w:p>
        </w:tc>
        <w:tc>
          <w:tcPr>
            <w:tcW w:w="7080" w:type="dxa"/>
            <w:noWrap w:val="0"/>
            <w:vAlign w:val="center"/>
          </w:tcPr>
          <w:p w14:paraId="4025E99C">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招标图纸、现状参考照片、工程量清单及编制说明已上传至百度网盘，请自行根据以下链接及提取码下载：</w:t>
            </w:r>
          </w:p>
          <w:p w14:paraId="0701F2B6">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color w:val="FF0000"/>
                <w:sz w:val="21"/>
                <w:szCs w:val="20"/>
                <w:highlight w:val="none"/>
                <w:lang w:val="en-US" w:eastAsia="zh-CN" w:bidi="ar-SA"/>
              </w:rPr>
            </w:pPr>
            <w:r>
              <w:rPr>
                <w:rFonts w:hint="eastAsia" w:ascii="仿宋" w:hAnsi="仿宋" w:eastAsia="仿宋" w:cs="仿宋"/>
                <w:color w:val="FF0000"/>
                <w:sz w:val="21"/>
                <w:szCs w:val="20"/>
                <w:highlight w:val="none"/>
                <w:lang w:val="en-US" w:eastAsia="zh-CN" w:bidi="ar-SA"/>
              </w:rPr>
              <w:t xml:space="preserve">链接:https://pan.baidu.com/s/1woGlbMHRCQrr22ql6yuaZg?pwd=x95w </w:t>
            </w:r>
          </w:p>
          <w:p w14:paraId="136DBE41">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FF0000"/>
                <w:sz w:val="21"/>
                <w:szCs w:val="20"/>
                <w:highlight w:val="none"/>
                <w:lang w:val="en-US" w:eastAsia="zh-CN" w:bidi="ar-SA"/>
              </w:rPr>
              <w:t xml:space="preserve">提取码: x95w </w:t>
            </w:r>
          </w:p>
        </w:tc>
      </w:tr>
      <w:tr w14:paraId="5CBA5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0" w:type="dxa"/>
            <w:noWrap w:val="0"/>
            <w:vAlign w:val="center"/>
          </w:tcPr>
          <w:p w14:paraId="0123F403">
            <w:pPr>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2143" w:type="dxa"/>
            <w:noWrap w:val="0"/>
            <w:vAlign w:val="center"/>
          </w:tcPr>
          <w:p w14:paraId="10C457E6">
            <w:pPr>
              <w:spacing w:line="276"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7080" w:type="dxa"/>
            <w:noWrap w:val="0"/>
            <w:vAlign w:val="center"/>
          </w:tcPr>
          <w:p w14:paraId="6CCCE000">
            <w:pPr>
              <w:spacing w:line="276"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中标以后中标供应商需提供纸质版投标文件一正贰副。</w:t>
            </w:r>
          </w:p>
        </w:tc>
      </w:tr>
    </w:tbl>
    <w:p w14:paraId="46E57355">
      <w:pPr>
        <w:spacing w:line="360" w:lineRule="auto"/>
        <w:rPr>
          <w:rFonts w:hint="eastAsia" w:ascii="仿宋" w:hAnsi="仿宋" w:eastAsia="仿宋" w:cs="仿宋"/>
          <w:b/>
          <w:bCs/>
          <w:color w:val="auto"/>
          <w:sz w:val="24"/>
          <w:szCs w:val="24"/>
          <w:highlight w:val="none"/>
          <w:lang w:val="zh-CN"/>
        </w:rPr>
      </w:pPr>
    </w:p>
    <w:p w14:paraId="3021C43B">
      <w:pPr>
        <w:tabs>
          <w:tab w:val="left" w:pos="0"/>
          <w:tab w:val="left" w:pos="360"/>
          <w:tab w:val="left" w:pos="540"/>
        </w:tabs>
        <w:spacing w:line="360" w:lineRule="auto"/>
        <w:ind w:firstLine="527"/>
        <w:rPr>
          <w:rFonts w:hint="eastAsia" w:ascii="仿宋" w:hAnsi="仿宋" w:eastAsia="仿宋" w:cs="仿宋"/>
          <w:b/>
          <w:bCs w:val="0"/>
          <w:szCs w:val="21"/>
        </w:rPr>
      </w:pPr>
    </w:p>
    <w:p w14:paraId="0575C2C6">
      <w:pPr>
        <w:tabs>
          <w:tab w:val="left" w:pos="0"/>
          <w:tab w:val="left" w:pos="360"/>
          <w:tab w:val="left" w:pos="540"/>
        </w:tabs>
        <w:spacing w:line="360" w:lineRule="auto"/>
        <w:ind w:firstLine="527"/>
        <w:rPr>
          <w:rFonts w:hint="eastAsia" w:ascii="仿宋" w:hAnsi="仿宋" w:eastAsia="仿宋" w:cs="仿宋"/>
          <w:b/>
          <w:bCs w:val="0"/>
          <w:szCs w:val="21"/>
        </w:rPr>
      </w:pPr>
    </w:p>
    <w:p w14:paraId="1F0D2BEC">
      <w:pPr>
        <w:tabs>
          <w:tab w:val="left" w:pos="0"/>
          <w:tab w:val="left" w:pos="360"/>
          <w:tab w:val="left" w:pos="540"/>
        </w:tabs>
        <w:spacing w:line="360" w:lineRule="auto"/>
        <w:ind w:firstLine="527"/>
        <w:rPr>
          <w:rFonts w:hint="eastAsia" w:ascii="仿宋" w:hAnsi="仿宋" w:eastAsia="仿宋" w:cs="仿宋"/>
          <w:b/>
          <w:bCs w:val="0"/>
          <w:szCs w:val="21"/>
        </w:rPr>
      </w:pPr>
    </w:p>
    <w:p w14:paraId="48476671">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一、总    则</w:t>
      </w:r>
    </w:p>
    <w:p w14:paraId="63F07AED">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1、适用法律</w:t>
      </w:r>
    </w:p>
    <w:p w14:paraId="4D19B81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1.1 《中华人民共和国政府采购法》、《中华人民共和国政府采购法实施条例》、《政府采购竞争性磋商采购方式管理暂行办法》等有关法律、规章和规定等。</w:t>
      </w:r>
    </w:p>
    <w:p w14:paraId="5ABAC97F">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2、定义</w:t>
      </w:r>
    </w:p>
    <w:p w14:paraId="71439688">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2.1 “供应商”是指参加磋商竞争，并符合采购文件规定资格条件的法人、其他组织或者自然人。</w:t>
      </w:r>
    </w:p>
    <w:p w14:paraId="09CBEB6A">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2.2 “服务”指本采购文件中所述产品及相关服务。</w:t>
      </w:r>
    </w:p>
    <w:p w14:paraId="7E6CA59D">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2.3 “用户或使用单位”是指使用服务的单位。</w:t>
      </w:r>
    </w:p>
    <w:p w14:paraId="64185EFA">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3、政策功能</w:t>
      </w:r>
    </w:p>
    <w:p w14:paraId="7741FA3E">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3.1 促进中小企业发展。在政府采购活动中，供应商提供的货物、工程或者服务符合下列情形的，享受中小企业扶持政策：</w:t>
      </w:r>
    </w:p>
    <w:p w14:paraId="511DF508">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（1）在货物采购项目中，货物由中小企业制造，即货物由中小企业生产且使用该中小企业商号或者注册商标；</w:t>
      </w:r>
    </w:p>
    <w:p w14:paraId="4D02FD58">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（2）在工程采购项目中，工程由中小企业承建，即工程施工单位为中小企业；</w:t>
      </w:r>
    </w:p>
    <w:p w14:paraId="4E47D5D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（3）在服务采购项目中，服务由中小企业承接，即提供服务的人员为中小企业依照《中华人民共和国劳动</w:t>
      </w:r>
      <w:r>
        <w:rPr>
          <w:rFonts w:hint="eastAsia" w:ascii="仿宋" w:hAnsi="仿宋" w:eastAsia="仿宋" w:cs="仿宋"/>
          <w:bCs/>
          <w:szCs w:val="21"/>
          <w:lang w:eastAsia="zh-CN"/>
        </w:rPr>
        <w:t>民法典</w:t>
      </w:r>
      <w:r>
        <w:rPr>
          <w:rFonts w:hint="eastAsia" w:ascii="仿宋" w:hAnsi="仿宋" w:eastAsia="仿宋" w:cs="仿宋"/>
          <w:bCs/>
          <w:szCs w:val="21"/>
        </w:rPr>
        <w:t>》订立劳动合同的从业人员。</w:t>
      </w:r>
    </w:p>
    <w:p w14:paraId="7440C855">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在货物采购项目中，供应商提供的货物既有中小企业制造货物，也有大型企业制造货物的，不享受中小企业扶持政策。</w:t>
      </w:r>
    </w:p>
    <w:p w14:paraId="6D2667E5">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以联合体形式参加政府采购活动，联合体各方均为中小企业的，联合体视同中小企业。其中，联合体各方均为小微企业的，联合体视同小微企业。</w:t>
      </w:r>
    </w:p>
    <w:p w14:paraId="07372A22">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中小企业供应商参加政府采购活动，应当出具《中小企业声明函》，否则不得享受相关中小企业扶持政策。</w:t>
      </w:r>
    </w:p>
    <w:p w14:paraId="05DC4782">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4694F55C">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3.2 支持监狱和戒毒企业。监狱和戒毒企业提供的产品和服务，在评标时将按照财库〔2014〕68号获得优势，参加投标的监狱和戒毒企业，应当提供由省级以上监狱管理局、戒毒管理局（含新疆生产建设兵团）出具的属于监狱企业的证明文件。</w:t>
      </w:r>
    </w:p>
    <w:p w14:paraId="0F9BEC62">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3.3 促进残疾人就业。残疾人福利性单位提供的产品和服务，在评标时将按照财库〔2017〕141号获得优势，参加投标的残疾人福利性单位，应当提供《残疾人福利性单位声明函》（格式见附件）。</w:t>
      </w:r>
    </w:p>
    <w:p w14:paraId="75B2CCD1">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3.4 执行节能环保产品优先采购和强制采购制度。</w:t>
      </w:r>
    </w:p>
    <w:p w14:paraId="482932DA">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1</w:t>
      </w:r>
      <w:r>
        <w:rPr>
          <w:rFonts w:hint="eastAsia" w:ascii="仿宋" w:hAnsi="仿宋" w:eastAsia="仿宋" w:cs="仿宋"/>
          <w:bCs/>
          <w:szCs w:val="21"/>
          <w:lang w:eastAsia="zh-CN"/>
        </w:rPr>
        <w:t>）</w:t>
      </w:r>
      <w:r>
        <w:rPr>
          <w:rFonts w:hint="eastAsia" w:ascii="仿宋" w:hAnsi="仿宋" w:eastAsia="仿宋" w:cs="仿宋"/>
          <w:bCs/>
          <w:szCs w:val="21"/>
        </w:rPr>
        <w:t>节能产品是指列入财政部、国家发展和改革委员会制定的《节能产品政府采购品目清单》（财库〔2019〕19号），且依据国家相关标准的最新版本、国家能效标准中二级能效（水效）指标认证的节能产品；环境标志产品是指列入财政部、生态环境部制定的《环境标志产品政府采购品目清单》（财库〔2019〕18号），且依据相关标准的最新版本认证的环境标志产品。国家对品目清单进行调整的，按照最新的品目清单执行。</w:t>
      </w:r>
    </w:p>
    <w:p w14:paraId="122DD686">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2</w:t>
      </w:r>
      <w:r>
        <w:rPr>
          <w:rFonts w:hint="eastAsia" w:ascii="仿宋" w:hAnsi="仿宋" w:eastAsia="仿宋" w:cs="仿宋"/>
          <w:bCs/>
          <w:szCs w:val="21"/>
          <w:lang w:eastAsia="zh-CN"/>
        </w:rPr>
        <w:t>）</w:t>
      </w:r>
      <w:r>
        <w:rPr>
          <w:rFonts w:hint="eastAsia" w:ascii="仿宋" w:hAnsi="仿宋" w:eastAsia="仿宋" w:cs="仿宋"/>
          <w:bCs/>
          <w:szCs w:val="21"/>
        </w:rPr>
        <w:t xml:space="preserve">采购产品属于政府强制采购节能产品的，供应商应当选择依据国家能效标准中二级能效（水效）指标认证的节能产品投标，并提供国家确定的认证机构出具的、处于有效期之内的节能产品认证证书。 </w:t>
      </w:r>
    </w:p>
    <w:p w14:paraId="3F7D887A">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3</w:t>
      </w:r>
      <w:r>
        <w:rPr>
          <w:rFonts w:hint="eastAsia" w:ascii="仿宋" w:hAnsi="仿宋" w:eastAsia="仿宋" w:cs="仿宋"/>
          <w:bCs/>
          <w:szCs w:val="21"/>
          <w:lang w:eastAsia="zh-CN"/>
        </w:rPr>
        <w:t>）</w:t>
      </w:r>
      <w:r>
        <w:rPr>
          <w:rFonts w:hint="eastAsia" w:ascii="仿宋" w:hAnsi="仿宋" w:eastAsia="仿宋" w:cs="仿宋"/>
          <w:bCs/>
          <w:szCs w:val="21"/>
        </w:rPr>
        <w:t>采购产品属于政府优先采购节能产品和环境标志产品的，对供应商提供的国家确定的认证机构出具的、处于有效期之内的节能产品或环境标志产品认证证书，评审时给予加分（详见第五章评标方法与评标标准）。</w:t>
      </w:r>
    </w:p>
    <w:p w14:paraId="7B63F2F6">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（特别说明：节能、环保产品必须纳入“中国政府采购网 http://www.ccgp.gov.cn”等官方网站“节能、环保产品查询系统”，且以提供的证书为准）。</w:t>
      </w:r>
    </w:p>
    <w:p w14:paraId="12984662">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w:t>
      </w:r>
      <w:r>
        <w:rPr>
          <w:rFonts w:hint="eastAsia" w:ascii="仿宋" w:hAnsi="仿宋" w:eastAsia="仿宋" w:cs="仿宋"/>
          <w:bCs/>
          <w:szCs w:val="21"/>
          <w:lang w:val="en-US" w:eastAsia="zh-CN"/>
        </w:rPr>
        <w:t>5</w:t>
      </w:r>
      <w:r>
        <w:rPr>
          <w:rFonts w:hint="eastAsia" w:ascii="仿宋" w:hAnsi="仿宋" w:eastAsia="仿宋" w:cs="仿宋"/>
          <w:bCs/>
          <w:szCs w:val="21"/>
        </w:rPr>
        <w:t>进口产品政策</w:t>
      </w:r>
    </w:p>
    <w:p w14:paraId="6332EE7C">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（1）除采购公告载明接受进口产品参加外，不允许进口产品参加。进口产品认定依照《财政部关于政府采购进口产品管理有关问题的通知》（财办库〔2008〕248号）的规定。</w:t>
      </w:r>
    </w:p>
    <w:p w14:paraId="00D35F09">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（2）允许进口产品参加的，满足需求的国内产品可以参加。</w:t>
      </w:r>
    </w:p>
    <w:p w14:paraId="12EB1E6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（3）允许进口产品参加的，优先采购向我国企业转让技术、与我国企业签订消化吸收再创新方案的供应商的进口产品。</w:t>
      </w:r>
    </w:p>
    <w:p w14:paraId="38BA7FCE">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w:t>
      </w:r>
      <w:r>
        <w:rPr>
          <w:rFonts w:hint="eastAsia" w:ascii="仿宋" w:hAnsi="仿宋" w:eastAsia="仿宋" w:cs="仿宋"/>
          <w:bCs/>
          <w:szCs w:val="21"/>
          <w:lang w:val="en-US" w:eastAsia="zh-CN"/>
        </w:rPr>
        <w:t>6</w:t>
      </w:r>
      <w:r>
        <w:rPr>
          <w:rFonts w:hint="eastAsia" w:ascii="仿宋" w:hAnsi="仿宋" w:eastAsia="仿宋" w:cs="仿宋"/>
          <w:bCs/>
          <w:szCs w:val="21"/>
        </w:rPr>
        <w:t>绿色采购</w:t>
      </w:r>
    </w:p>
    <w:p w14:paraId="179103BC">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采购产品中涉及商品包装、快递包装要求的，应按照《商品包装政府采购需求标准（试行）》《快递包装政府采购需求标准（试行）》（财办库〔2020〕123号）、《江苏省财政厅关于加强政府绿色采购有关事项的通知》（苏财购〔2023〕65号）文件执行。采购文件对商品包装和快递包装有具体要求的，政府采购合同中应当载明对供应商提供产品及相关快递服务的具体包装要求和履约验收相关条款，供应商须严格执行，必要时应按照要求在履约验收环节出具检测报告。</w:t>
      </w:r>
    </w:p>
    <w:p w14:paraId="766017E4">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采购产品中涉及数据中心相关设备、运维服务的，应按照《关于印发〈绿色数据中心政府采购需求标准（试行）的通知》（财办库〔2023〕7号）、《江苏省财政厅关于加强政府绿色采购有关事项的通知》（苏财购〔2023〕65号）等文件执行。采购文件中涉及数据中心相关设备、运维服务的，采购人均以《绿色数据中心政府采购需求标准（试行）》提出的指标、标准为准。采购人应在政府采购合同中明确对相关指标的验收方式和违约责任，供应商应按合同约定提供设备或服务。</w:t>
      </w:r>
    </w:p>
    <w:p w14:paraId="6C1E9ADD">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采购产品中涉及涂料、胶黏剂、油墨、清洗剂等挥发性有机物产品的，属于强制性标准的，供应商应当提供符合国家和江苏省相关VOCs含量限制标准的产品。采购产品中涉及通用类货物、家具的，供应商应当优先使用低挥发性原辅材料，采购人将使用低VOCs含量的涂料、胶黏剂等纳入政府采购合同条款的，供应商必须严格执行。</w:t>
      </w:r>
    </w:p>
    <w:p w14:paraId="66E7F09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4）采购产品中涉及数据库、操作系统、通用服务器、工作站、一体式计算机、便携式计算机、台式计算机的，供应商所投产品不得违反财政部、工业和信息化部印发的《需求标准》（详见财库〔2023〕29号、30号、31号、32号、33号、34号、35号文件）。采购人可以对《需求标准》中的指标提出更高要求，也可以根据实际需要增加《需求标准》以外的指标。采购人按照采购合同约定对供应商所提供的上述产品进行验收，必要时可以委托依法取得检测、认证资质的机构进行检测、认证。</w:t>
      </w:r>
    </w:p>
    <w:p w14:paraId="61950D54">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w:t>
      </w:r>
      <w:r>
        <w:rPr>
          <w:rFonts w:hint="eastAsia" w:ascii="仿宋" w:hAnsi="仿宋" w:eastAsia="仿宋" w:cs="仿宋"/>
          <w:bCs/>
          <w:szCs w:val="21"/>
          <w:lang w:val="en-US" w:eastAsia="zh-CN"/>
        </w:rPr>
        <w:t>7</w:t>
      </w:r>
      <w:r>
        <w:rPr>
          <w:rFonts w:hint="eastAsia" w:ascii="仿宋" w:hAnsi="仿宋" w:eastAsia="仿宋" w:cs="仿宋"/>
          <w:bCs/>
          <w:szCs w:val="21"/>
        </w:rPr>
        <w:t>创新产品采购</w:t>
      </w:r>
    </w:p>
    <w:p w14:paraId="0842960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（1）优先采购各级政府部门公开发布的有效期内的创新产品、首台套等《目录》内的创新产品。创新产品自进入《目录》起2年内视同具备相应销售业绩。</w:t>
      </w:r>
    </w:p>
    <w:p w14:paraId="19B7E77C">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val="en-US" w:eastAsia="zh-CN"/>
        </w:rPr>
        <w:t>3.8</w:t>
      </w:r>
      <w:r>
        <w:rPr>
          <w:rFonts w:hint="eastAsia" w:ascii="仿宋" w:hAnsi="仿宋" w:eastAsia="仿宋" w:cs="仿宋"/>
          <w:bCs/>
          <w:szCs w:val="21"/>
        </w:rPr>
        <w:t>网络产品、市场准入类产品采购</w:t>
      </w:r>
    </w:p>
    <w:p w14:paraId="1C46007E">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val="en-US" w:eastAsia="zh-CN"/>
        </w:rPr>
        <w:t>（1）</w:t>
      </w:r>
      <w:r>
        <w:rPr>
          <w:rFonts w:hint="eastAsia" w:ascii="仿宋" w:hAnsi="仿宋" w:eastAsia="仿宋" w:cs="仿宋"/>
          <w:bCs/>
          <w:szCs w:val="21"/>
        </w:rPr>
        <w:t>本项目中如涉及网络关键设备或网络安全专用产品的，应严格执行国家互联网信息办公室、工业和信息化部、公安部、财政部和国家认证认可监督管理委员会2023年第1 号《关于调整网络安全专用产品安全管理有关事项的公告》及2023年第2号《关于调整&lt;网络关键设备和网络安全专用产品目录&gt;的公告》要求，所投设备或产品至少符合以下条件之一：一是已由具备资格的机构安全认证合格或安全检测符合要求；二是已获得《计算机信息系统安全专用产品销售许可证》，且在有效期内。采购人、中标供应商双方签订合同及验收环节，应包含上述网络安全要求的条款。</w:t>
      </w:r>
    </w:p>
    <w:p w14:paraId="794B977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val="en-US" w:eastAsia="zh-CN"/>
        </w:rPr>
        <w:t>（2）</w:t>
      </w:r>
      <w:r>
        <w:rPr>
          <w:rFonts w:hint="eastAsia" w:ascii="仿宋" w:hAnsi="仿宋" w:eastAsia="仿宋" w:cs="仿宋"/>
          <w:bCs/>
          <w:szCs w:val="21"/>
        </w:rPr>
        <w:t>本项目中如涉及国家强制性产品认证证书（CCC认证证书）、电信设备进网许可证、无线电发射设备核准证等市场准入类资质的，应严格执行国家相关法律法规的要求。采购人、中标供应商双方签订合同及验收环节，应包含上述市场准入类资质要求的条款。</w:t>
      </w:r>
    </w:p>
    <w:p w14:paraId="10E77A4E">
      <w:pPr>
        <w:tabs>
          <w:tab w:val="left" w:pos="0"/>
          <w:tab w:val="left" w:pos="360"/>
          <w:tab w:val="left" w:pos="540"/>
        </w:tabs>
        <w:spacing w:line="360" w:lineRule="auto"/>
        <w:ind w:firstLine="527"/>
        <w:rPr>
          <w:rFonts w:hint="eastAsia" w:ascii="仿宋" w:hAnsi="仿宋" w:eastAsia="仿宋" w:cs="仿宋"/>
          <w:bCs/>
          <w:szCs w:val="21"/>
        </w:rPr>
      </w:pPr>
      <w:r>
        <w:rPr>
          <w:rFonts w:hint="eastAsia" w:ascii="仿宋" w:hAnsi="仿宋" w:eastAsia="仿宋" w:cs="仿宋"/>
          <w:b/>
          <w:bCs/>
          <w:color w:val="000000"/>
        </w:rPr>
        <w:t>未按要求提供相关材料的，不享受相关政策。</w:t>
      </w:r>
    </w:p>
    <w:p w14:paraId="1EA28905">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4、磋商费用</w:t>
      </w:r>
    </w:p>
    <w:p w14:paraId="469FD7DE">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4.1 供应商应承担所有与准备和参加磋商有关的费用，无论采购结果如何，代理人和采购人在任何情况下均无义务和责任承担这些费用。</w:t>
      </w:r>
    </w:p>
    <w:p w14:paraId="196C907C">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4.</w:t>
      </w:r>
      <w:r>
        <w:rPr>
          <w:rFonts w:hint="eastAsia" w:ascii="仿宋" w:hAnsi="仿宋" w:eastAsia="仿宋" w:cs="仿宋"/>
          <w:bCs/>
          <w:szCs w:val="21"/>
          <w:lang w:val="en-US" w:eastAsia="zh-CN"/>
        </w:rPr>
        <w:t>2</w:t>
      </w:r>
      <w:r>
        <w:rPr>
          <w:rFonts w:hint="eastAsia" w:ascii="仿宋" w:hAnsi="仿宋" w:eastAsia="仿宋" w:cs="仿宋"/>
          <w:bCs/>
          <w:szCs w:val="21"/>
        </w:rPr>
        <w:t>本次采购的代理服务费由</w:t>
      </w:r>
      <w:r>
        <w:rPr>
          <w:rFonts w:hint="eastAsia" w:ascii="仿宋" w:hAnsi="仿宋" w:eastAsia="仿宋" w:cs="仿宋"/>
          <w:bCs/>
          <w:szCs w:val="21"/>
          <w:lang w:eastAsia="zh-CN"/>
        </w:rPr>
        <w:t>成交供应商承担，</w:t>
      </w:r>
      <w:r>
        <w:rPr>
          <w:rFonts w:hint="eastAsia" w:ascii="仿宋" w:hAnsi="仿宋" w:eastAsia="仿宋" w:cs="仿宋"/>
          <w:bCs/>
          <w:szCs w:val="21"/>
        </w:rPr>
        <w:t>代</w:t>
      </w:r>
      <w:r>
        <w:rPr>
          <w:rFonts w:hint="eastAsia" w:ascii="仿宋" w:hAnsi="仿宋" w:eastAsia="仿宋" w:cs="仿宋"/>
          <w:bCs/>
          <w:szCs w:val="21"/>
          <w:lang w:val="en-US" w:eastAsia="zh-CN"/>
        </w:rPr>
        <w:t>理费</w:t>
      </w:r>
      <w:r>
        <w:rPr>
          <w:rFonts w:hint="eastAsia" w:ascii="仿宋" w:hAnsi="仿宋" w:eastAsia="仿宋" w:cs="仿宋"/>
          <w:bCs/>
          <w:szCs w:val="21"/>
          <w:lang w:val="zh-CN"/>
        </w:rPr>
        <w:t>按“</w:t>
      </w:r>
      <w:r>
        <w:rPr>
          <w:rFonts w:hint="eastAsia" w:ascii="仿宋" w:hAnsi="仿宋" w:eastAsia="仿宋" w:cs="仿宋"/>
          <w:bCs/>
          <w:szCs w:val="21"/>
          <w:lang w:val="en-US" w:eastAsia="zh-CN"/>
        </w:rPr>
        <w:t>苏招协</w:t>
      </w:r>
      <w:r>
        <w:rPr>
          <w:rFonts w:hint="eastAsia" w:ascii="仿宋" w:hAnsi="仿宋" w:eastAsia="仿宋" w:cs="仿宋"/>
          <w:bCs/>
          <w:szCs w:val="21"/>
          <w:lang w:val="zh-CN"/>
        </w:rPr>
        <w:t>（20</w:t>
      </w:r>
      <w:r>
        <w:rPr>
          <w:rFonts w:hint="eastAsia" w:ascii="仿宋" w:hAnsi="仿宋" w:eastAsia="仿宋" w:cs="仿宋"/>
          <w:bCs/>
          <w:szCs w:val="21"/>
          <w:lang w:val="en-US" w:eastAsia="zh-CN"/>
        </w:rPr>
        <w:t>22</w:t>
      </w:r>
      <w:r>
        <w:rPr>
          <w:rFonts w:hint="eastAsia" w:ascii="仿宋" w:hAnsi="仿宋" w:eastAsia="仿宋" w:cs="仿宋"/>
          <w:bCs/>
          <w:szCs w:val="21"/>
          <w:lang w:val="zh-CN"/>
        </w:rPr>
        <w:t>）</w:t>
      </w:r>
      <w:r>
        <w:rPr>
          <w:rFonts w:hint="eastAsia" w:ascii="仿宋" w:hAnsi="仿宋" w:eastAsia="仿宋" w:cs="仿宋"/>
          <w:bCs/>
          <w:szCs w:val="21"/>
          <w:lang w:val="en-US" w:eastAsia="zh-CN"/>
        </w:rPr>
        <w:t>002</w:t>
      </w:r>
      <w:r>
        <w:rPr>
          <w:rFonts w:hint="eastAsia" w:ascii="仿宋" w:hAnsi="仿宋" w:eastAsia="仿宋" w:cs="仿宋"/>
          <w:bCs/>
          <w:szCs w:val="21"/>
          <w:lang w:val="zh-CN"/>
        </w:rPr>
        <w:t>号文件”规定计费标准的</w:t>
      </w:r>
      <w:r>
        <w:rPr>
          <w:rFonts w:hint="eastAsia" w:ascii="仿宋" w:hAnsi="仿宋" w:eastAsia="仿宋" w:cs="仿宋"/>
          <w:bCs/>
          <w:szCs w:val="21"/>
          <w:lang w:val="en-US" w:eastAsia="zh-CN"/>
        </w:rPr>
        <w:t>65</w:t>
      </w:r>
      <w:r>
        <w:rPr>
          <w:rFonts w:hint="eastAsia" w:ascii="仿宋" w:hAnsi="仿宋" w:eastAsia="仿宋" w:cs="仿宋"/>
          <w:bCs/>
          <w:szCs w:val="21"/>
          <w:lang w:val="zh-CN"/>
        </w:rPr>
        <w:t>%计取；清单</w:t>
      </w:r>
      <w:r>
        <w:rPr>
          <w:rFonts w:hint="eastAsia" w:ascii="仿宋" w:hAnsi="仿宋" w:eastAsia="仿宋" w:cs="仿宋"/>
          <w:bCs/>
          <w:szCs w:val="21"/>
          <w:lang w:val="en-US" w:eastAsia="zh-CN"/>
        </w:rPr>
        <w:t>控制价</w:t>
      </w:r>
      <w:r>
        <w:rPr>
          <w:rFonts w:hint="eastAsia" w:ascii="仿宋" w:hAnsi="仿宋" w:eastAsia="仿宋" w:cs="仿宋"/>
          <w:bCs/>
          <w:szCs w:val="21"/>
          <w:lang w:val="zh-CN"/>
        </w:rPr>
        <w:t>编制费按“苏建价协（2022）7号”收费标准的</w:t>
      </w:r>
      <w:r>
        <w:rPr>
          <w:rFonts w:hint="eastAsia" w:ascii="仿宋" w:hAnsi="仿宋" w:eastAsia="仿宋" w:cs="仿宋"/>
          <w:bCs/>
          <w:szCs w:val="21"/>
          <w:lang w:val="en-US" w:eastAsia="zh-CN"/>
        </w:rPr>
        <w:t>65</w:t>
      </w:r>
      <w:r>
        <w:rPr>
          <w:rFonts w:hint="eastAsia" w:ascii="仿宋" w:hAnsi="仿宋" w:eastAsia="仿宋" w:cs="仿宋"/>
          <w:bCs/>
          <w:szCs w:val="21"/>
          <w:lang w:val="zh-CN"/>
        </w:rPr>
        <w:t>%计取（</w:t>
      </w:r>
      <w:r>
        <w:rPr>
          <w:rFonts w:hint="eastAsia" w:ascii="仿宋" w:hAnsi="仿宋" w:eastAsia="仿宋" w:cs="仿宋"/>
          <w:bCs/>
          <w:szCs w:val="21"/>
          <w:lang w:val="en-US" w:eastAsia="zh-CN"/>
        </w:rPr>
        <w:t>以最终成交价为计费基数）</w:t>
      </w:r>
      <w:r>
        <w:rPr>
          <w:rFonts w:hint="eastAsia" w:ascii="仿宋" w:hAnsi="仿宋" w:eastAsia="仿宋" w:cs="仿宋"/>
          <w:bCs/>
          <w:szCs w:val="21"/>
          <w:lang w:val="zh-CN"/>
        </w:rPr>
        <w:t>。</w:t>
      </w:r>
      <w:r>
        <w:rPr>
          <w:rFonts w:hint="eastAsia" w:ascii="仿宋" w:hAnsi="仿宋" w:eastAsia="仿宋" w:cs="仿宋"/>
          <w:bCs/>
          <w:szCs w:val="21"/>
          <w:lang w:val="en-US" w:eastAsia="zh-CN"/>
        </w:rPr>
        <w:t>供应商</w:t>
      </w:r>
      <w:r>
        <w:rPr>
          <w:rFonts w:hint="eastAsia" w:ascii="仿宋" w:hAnsi="仿宋" w:eastAsia="仿宋" w:cs="仿宋"/>
          <w:bCs/>
          <w:szCs w:val="21"/>
          <w:lang w:val="zh-CN"/>
        </w:rPr>
        <w:t>在报价时须考虑此部分费用，</w:t>
      </w:r>
      <w:r>
        <w:rPr>
          <w:rFonts w:hint="eastAsia" w:ascii="仿宋" w:hAnsi="仿宋" w:eastAsia="仿宋" w:cs="仿宋"/>
          <w:bCs/>
          <w:szCs w:val="21"/>
        </w:rPr>
        <w:t>本项费用无需在投标报价表中单列。代理服务费开具增值税普通发票。</w:t>
      </w:r>
    </w:p>
    <w:p w14:paraId="46B42540">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4</w:t>
      </w:r>
      <w:r>
        <w:rPr>
          <w:rFonts w:hint="eastAsia" w:ascii="仿宋" w:hAnsi="仿宋" w:eastAsia="仿宋" w:cs="仿宋"/>
          <w:bCs/>
          <w:szCs w:val="21"/>
        </w:rPr>
        <w:t>.</w:t>
      </w:r>
      <w:r>
        <w:rPr>
          <w:rFonts w:hint="eastAsia" w:ascii="仿宋" w:hAnsi="仿宋" w:eastAsia="仿宋" w:cs="仿宋"/>
          <w:bCs/>
          <w:szCs w:val="21"/>
          <w:lang w:val="en-US" w:eastAsia="zh-CN"/>
        </w:rPr>
        <w:t xml:space="preserve">3 </w:t>
      </w:r>
      <w:r>
        <w:rPr>
          <w:rFonts w:hint="eastAsia" w:ascii="仿宋" w:hAnsi="仿宋" w:eastAsia="仿宋" w:cs="仿宋"/>
          <w:bCs/>
          <w:szCs w:val="21"/>
          <w:lang w:val="zh-CN"/>
        </w:rPr>
        <w:t>本次项目的专家评审费由成交供应商承担；依据《关于规范江苏省政府采购专家评审费标准的通知》（苏财购【2016】48号）江苏省级政府采购专家评审费标准，按实际</w:t>
      </w:r>
      <w:r>
        <w:rPr>
          <w:rFonts w:hint="eastAsia" w:ascii="仿宋" w:hAnsi="仿宋" w:eastAsia="仿宋" w:cs="仿宋"/>
          <w:bCs/>
          <w:szCs w:val="21"/>
          <w:lang w:val="en-US" w:eastAsia="zh-CN"/>
        </w:rPr>
        <w:t>发生</w:t>
      </w:r>
      <w:r>
        <w:rPr>
          <w:rFonts w:hint="eastAsia" w:ascii="仿宋" w:hAnsi="仿宋" w:eastAsia="仿宋" w:cs="仿宋"/>
          <w:bCs/>
          <w:szCs w:val="21"/>
          <w:lang w:val="zh-CN"/>
        </w:rPr>
        <w:t>支付（专家评审费用不开具发票），</w:t>
      </w:r>
      <w:r>
        <w:rPr>
          <w:rFonts w:hint="eastAsia" w:ascii="仿宋" w:hAnsi="仿宋" w:eastAsia="仿宋" w:cs="仿宋"/>
          <w:bCs/>
          <w:szCs w:val="21"/>
          <w:lang w:val="en-US" w:eastAsia="zh-CN"/>
        </w:rPr>
        <w:t>供应商</w:t>
      </w:r>
      <w:r>
        <w:rPr>
          <w:rFonts w:hint="eastAsia" w:ascii="仿宋" w:hAnsi="仿宋" w:eastAsia="仿宋" w:cs="仿宋"/>
          <w:bCs/>
          <w:szCs w:val="21"/>
          <w:lang w:val="zh-CN"/>
        </w:rPr>
        <w:t>在报价时须考虑此部分费用。</w:t>
      </w:r>
    </w:p>
    <w:p w14:paraId="45EF0510">
      <w:pPr>
        <w:tabs>
          <w:tab w:val="left" w:pos="0"/>
          <w:tab w:val="left" w:pos="360"/>
          <w:tab w:val="left" w:pos="540"/>
        </w:tabs>
        <w:spacing w:line="360" w:lineRule="auto"/>
        <w:ind w:firstLine="525"/>
        <w:rPr>
          <w:rFonts w:hint="eastAsia" w:ascii="仿宋" w:hAnsi="仿宋" w:eastAsia="仿宋" w:cs="仿宋"/>
          <w:bCs/>
          <w:szCs w:val="21"/>
          <w:lang w:val="zh-CN" w:eastAsia="zh-CN"/>
        </w:rPr>
      </w:pPr>
      <w:r>
        <w:rPr>
          <w:rFonts w:hint="eastAsia" w:ascii="仿宋" w:hAnsi="仿宋" w:eastAsia="仿宋" w:cs="仿宋"/>
          <w:bCs/>
          <w:szCs w:val="21"/>
          <w:lang w:val="en-US" w:eastAsia="zh-CN"/>
        </w:rPr>
        <w:t xml:space="preserve">4.4 </w:t>
      </w:r>
      <w:r>
        <w:rPr>
          <w:rFonts w:hint="eastAsia" w:ascii="仿宋" w:hAnsi="仿宋" w:eastAsia="仿宋" w:cs="仿宋"/>
          <w:bCs/>
          <w:szCs w:val="21"/>
          <w:lang w:val="zh-CN" w:eastAsia="zh-CN"/>
        </w:rPr>
        <w:t>成交供应商向采购代理机构支付所有费用后到采购代理机构领取成交通知书。</w:t>
      </w:r>
    </w:p>
    <w:p w14:paraId="77C58BED">
      <w:pPr>
        <w:tabs>
          <w:tab w:val="left" w:pos="0"/>
          <w:tab w:val="left" w:pos="360"/>
          <w:tab w:val="left" w:pos="540"/>
        </w:tabs>
        <w:spacing w:line="360" w:lineRule="auto"/>
        <w:ind w:firstLine="525"/>
        <w:rPr>
          <w:rFonts w:hint="eastAsia" w:ascii="仿宋" w:hAnsi="仿宋" w:eastAsia="仿宋" w:cs="仿宋"/>
          <w:bCs/>
          <w:szCs w:val="21"/>
          <w:lang w:val="zh-CN" w:eastAsia="zh-CN"/>
        </w:rPr>
      </w:pPr>
      <w:r>
        <w:rPr>
          <w:rFonts w:hint="eastAsia" w:ascii="仿宋" w:hAnsi="仿宋" w:eastAsia="仿宋" w:cs="仿宋"/>
          <w:bCs/>
          <w:szCs w:val="21"/>
          <w:lang w:val="zh-CN" w:eastAsia="zh-CN"/>
        </w:rPr>
        <w:t>代理费汇款单位：江苏建发建设项目咨询有限公司</w:t>
      </w:r>
    </w:p>
    <w:p w14:paraId="1FCF1C5F">
      <w:pPr>
        <w:tabs>
          <w:tab w:val="left" w:pos="0"/>
          <w:tab w:val="left" w:pos="360"/>
          <w:tab w:val="left" w:pos="540"/>
        </w:tabs>
        <w:spacing w:line="360" w:lineRule="auto"/>
        <w:ind w:firstLine="525"/>
        <w:rPr>
          <w:rFonts w:hint="eastAsia" w:ascii="仿宋" w:hAnsi="仿宋" w:eastAsia="仿宋" w:cs="仿宋"/>
          <w:bCs/>
          <w:szCs w:val="21"/>
          <w:lang w:val="zh-CN" w:eastAsia="zh-CN"/>
        </w:rPr>
      </w:pPr>
      <w:r>
        <w:rPr>
          <w:rFonts w:hint="eastAsia" w:ascii="仿宋" w:hAnsi="仿宋" w:eastAsia="仿宋" w:cs="仿宋"/>
          <w:bCs/>
          <w:szCs w:val="21"/>
          <w:lang w:val="zh-CN" w:eastAsia="zh-CN"/>
        </w:rPr>
        <w:t>代理费汇款银行：交通银行南京三元巷支行</w:t>
      </w:r>
    </w:p>
    <w:p w14:paraId="71CE690C">
      <w:pPr>
        <w:tabs>
          <w:tab w:val="left" w:pos="0"/>
          <w:tab w:val="left" w:pos="360"/>
          <w:tab w:val="left" w:pos="540"/>
        </w:tabs>
        <w:spacing w:line="360" w:lineRule="auto"/>
        <w:ind w:firstLine="525"/>
        <w:rPr>
          <w:rFonts w:hint="eastAsia" w:ascii="仿宋" w:hAnsi="仿宋" w:eastAsia="仿宋" w:cs="仿宋"/>
          <w:bCs/>
          <w:szCs w:val="21"/>
          <w:lang w:val="zh-CN" w:eastAsia="zh-CN"/>
        </w:rPr>
      </w:pPr>
      <w:r>
        <w:rPr>
          <w:rFonts w:hint="eastAsia" w:ascii="仿宋" w:hAnsi="仿宋" w:eastAsia="仿宋" w:cs="仿宋"/>
          <w:bCs/>
          <w:szCs w:val="21"/>
          <w:lang w:val="zh-CN" w:eastAsia="zh-CN"/>
        </w:rPr>
        <w:t>代理费汇款帐号：320006622018010020968</w:t>
      </w:r>
    </w:p>
    <w:p w14:paraId="0AADD5E7">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二、响应文件编制</w:t>
      </w:r>
    </w:p>
    <w:p w14:paraId="5660FD24">
      <w:pPr>
        <w:tabs>
          <w:tab w:val="left" w:pos="0"/>
          <w:tab w:val="left" w:pos="360"/>
          <w:tab w:val="left" w:pos="540"/>
        </w:tabs>
        <w:spacing w:line="360" w:lineRule="auto"/>
        <w:ind w:firstLine="525"/>
        <w:rPr>
          <w:rFonts w:hint="eastAsia" w:ascii="仿宋" w:hAnsi="仿宋" w:eastAsia="仿宋" w:cs="仿宋"/>
          <w:bCs/>
          <w:szCs w:val="21"/>
          <w:highlight w:val="yellow"/>
          <w:lang w:val="en-US" w:eastAsia="zh-CN"/>
        </w:rPr>
      </w:pPr>
      <w:r>
        <w:rPr>
          <w:rFonts w:hint="eastAsia" w:ascii="仿宋" w:hAnsi="仿宋" w:eastAsia="仿宋" w:cs="仿宋"/>
          <w:bCs/>
          <w:szCs w:val="21"/>
        </w:rPr>
        <w:t>5</w:t>
      </w:r>
      <w:r>
        <w:rPr>
          <w:rFonts w:hint="eastAsia" w:ascii="仿宋" w:hAnsi="仿宋" w:eastAsia="仿宋" w:cs="仿宋"/>
          <w:bCs/>
          <w:szCs w:val="21"/>
          <w:lang w:val="en-US" w:eastAsia="zh-CN"/>
        </w:rPr>
        <w:t>.1</w:t>
      </w:r>
      <w:r>
        <w:rPr>
          <w:rFonts w:hint="eastAsia" w:ascii="仿宋" w:hAnsi="仿宋" w:eastAsia="仿宋" w:cs="仿宋"/>
          <w:bCs/>
          <w:szCs w:val="21"/>
        </w:rPr>
        <w:t>供应商应当按照磋商文件的要求编制响应文件，并对其提交的响应文件真实性、合法性承担法律责任。</w:t>
      </w:r>
    </w:p>
    <w:p w14:paraId="2F0DB9D1">
      <w:pPr>
        <w:tabs>
          <w:tab w:val="left" w:pos="0"/>
          <w:tab w:val="left" w:pos="360"/>
          <w:tab w:val="left" w:pos="540"/>
        </w:tabs>
        <w:spacing w:line="360" w:lineRule="auto"/>
        <w:ind w:firstLine="527"/>
        <w:rPr>
          <w:rFonts w:hint="eastAsia" w:ascii="仿宋" w:hAnsi="仿宋" w:eastAsia="仿宋" w:cs="仿宋"/>
          <w:b/>
          <w:bCs w:val="0"/>
          <w:szCs w:val="21"/>
          <w:highlight w:val="none"/>
        </w:rPr>
      </w:pPr>
      <w:r>
        <w:rPr>
          <w:rFonts w:hint="eastAsia" w:ascii="仿宋" w:hAnsi="仿宋" w:eastAsia="仿宋" w:cs="仿宋"/>
          <w:b/>
          <w:bCs w:val="0"/>
          <w:szCs w:val="21"/>
          <w:highlight w:val="none"/>
          <w:lang w:val="en-US" w:eastAsia="zh-CN"/>
        </w:rPr>
        <w:t>5.2</w:t>
      </w:r>
      <w:r>
        <w:rPr>
          <w:rFonts w:hint="eastAsia" w:ascii="仿宋" w:hAnsi="仿宋" w:eastAsia="仿宋" w:cs="仿宋"/>
          <w:b/>
          <w:bCs w:val="0"/>
          <w:szCs w:val="21"/>
          <w:highlight w:val="none"/>
        </w:rPr>
        <w:t>如标书制作工具中格式和内容与“江苏政府采购网”发布的磋商文件不一致，以“江苏政府采购网”发布的磋商文件为准。</w:t>
      </w:r>
    </w:p>
    <w:p w14:paraId="0FAB73DB">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6、响应文件的语言、计量单位、货币和编制</w:t>
      </w:r>
    </w:p>
    <w:p w14:paraId="0CA02EA2">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6.1</w:t>
      </w:r>
      <w:r>
        <w:rPr>
          <w:rFonts w:hint="eastAsia" w:ascii="仿宋" w:hAnsi="仿宋" w:eastAsia="仿宋" w:cs="仿宋"/>
          <w:bCs/>
          <w:szCs w:val="21"/>
          <w:lang w:val="en-US" w:eastAsia="zh-CN"/>
        </w:rPr>
        <w:t xml:space="preserve"> 供应商</w:t>
      </w:r>
      <w:r>
        <w:rPr>
          <w:rFonts w:hint="eastAsia" w:ascii="仿宋" w:hAnsi="仿宋" w:eastAsia="仿宋" w:cs="仿宋"/>
          <w:bCs/>
          <w:szCs w:val="21"/>
        </w:rPr>
        <w:t>提交的投标文件、技术文件和资料，包括图纸中的说明，以及</w:t>
      </w:r>
      <w:r>
        <w:rPr>
          <w:rFonts w:hint="eastAsia" w:ascii="仿宋" w:hAnsi="仿宋" w:eastAsia="仿宋" w:cs="仿宋"/>
          <w:bCs/>
          <w:szCs w:val="21"/>
          <w:lang w:val="en-US" w:eastAsia="zh-CN"/>
        </w:rPr>
        <w:t>供应商</w:t>
      </w:r>
      <w:r>
        <w:rPr>
          <w:rFonts w:hint="eastAsia" w:ascii="仿宋" w:hAnsi="仿宋" w:eastAsia="仿宋" w:cs="仿宋"/>
          <w:bCs/>
          <w:szCs w:val="21"/>
        </w:rPr>
        <w:t>与采购代理机构就有关投标的所有来往函电均应使用中文。投标文件中若有英文或其他语言文字的资料，应提供相应的中文翻译资料。对不同文本投标文件的解释发生异议的，以中文文本为准。</w:t>
      </w:r>
    </w:p>
    <w:p w14:paraId="6D357981">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6.2</w:t>
      </w:r>
      <w:r>
        <w:rPr>
          <w:rFonts w:hint="eastAsia" w:ascii="仿宋" w:hAnsi="仿宋" w:eastAsia="仿宋" w:cs="仿宋"/>
          <w:bCs/>
          <w:szCs w:val="21"/>
          <w:lang w:val="en-US" w:eastAsia="zh-CN"/>
        </w:rPr>
        <w:t xml:space="preserve"> 供应商</w:t>
      </w:r>
      <w:r>
        <w:rPr>
          <w:rFonts w:hint="eastAsia" w:ascii="仿宋" w:hAnsi="仿宋" w:eastAsia="仿宋" w:cs="仿宋"/>
          <w:bCs/>
          <w:szCs w:val="21"/>
        </w:rPr>
        <w:t>所使用的计量单位应为国家法定计量单位。</w:t>
      </w:r>
    </w:p>
    <w:p w14:paraId="0130B28A">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6.3</w:t>
      </w:r>
      <w:r>
        <w:rPr>
          <w:rFonts w:hint="eastAsia" w:ascii="仿宋" w:hAnsi="仿宋" w:eastAsia="仿宋" w:cs="仿宋"/>
          <w:bCs/>
          <w:szCs w:val="21"/>
          <w:lang w:val="en-US" w:eastAsia="zh-CN"/>
        </w:rPr>
        <w:t xml:space="preserve"> 供应商</w:t>
      </w:r>
      <w:r>
        <w:rPr>
          <w:rFonts w:hint="eastAsia" w:ascii="仿宋" w:hAnsi="仿宋" w:eastAsia="仿宋" w:cs="仿宋"/>
          <w:bCs/>
          <w:szCs w:val="21"/>
        </w:rPr>
        <w:t>应用人民币报价。投标产品如果是进口产品的，应提供人民币与外币之间的汇率。</w:t>
      </w:r>
    </w:p>
    <w:p w14:paraId="091333D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6.4</w:t>
      </w:r>
      <w:r>
        <w:rPr>
          <w:rFonts w:hint="eastAsia" w:ascii="仿宋" w:hAnsi="仿宋" w:eastAsia="仿宋" w:cs="仿宋"/>
          <w:bCs/>
          <w:szCs w:val="21"/>
          <w:lang w:val="en-US" w:eastAsia="zh-CN"/>
        </w:rPr>
        <w:t xml:space="preserve"> </w:t>
      </w:r>
      <w:r>
        <w:rPr>
          <w:rFonts w:hint="eastAsia" w:ascii="仿宋" w:hAnsi="仿宋" w:eastAsia="仿宋" w:cs="仿宋"/>
          <w:bCs/>
          <w:szCs w:val="21"/>
        </w:rPr>
        <w:t>投标文件应按照招标文件的规定编写并制作目录。</w:t>
      </w:r>
    </w:p>
    <w:p w14:paraId="075A5E1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6.5</w:t>
      </w:r>
      <w:r>
        <w:rPr>
          <w:rFonts w:hint="eastAsia" w:ascii="仿宋" w:hAnsi="仿宋" w:eastAsia="仿宋" w:cs="仿宋"/>
          <w:bCs/>
          <w:szCs w:val="21"/>
          <w:lang w:val="en-US" w:eastAsia="zh-CN"/>
        </w:rPr>
        <w:t xml:space="preserve"> 供应商</w:t>
      </w:r>
      <w:r>
        <w:rPr>
          <w:rFonts w:hint="eastAsia" w:ascii="仿宋" w:hAnsi="仿宋" w:eastAsia="仿宋" w:cs="仿宋"/>
          <w:bCs/>
          <w:szCs w:val="21"/>
        </w:rPr>
        <w:t>应在投标文件中写清相应的项目编号、项目名称、投标人全称、地址、电话、传真等。</w:t>
      </w:r>
    </w:p>
    <w:p w14:paraId="6195E75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6.6</w:t>
      </w:r>
      <w:r>
        <w:rPr>
          <w:rFonts w:hint="eastAsia" w:ascii="仿宋" w:hAnsi="仿宋" w:eastAsia="仿宋" w:cs="仿宋"/>
          <w:bCs/>
          <w:szCs w:val="21"/>
          <w:lang w:val="en-US" w:eastAsia="zh-CN"/>
        </w:rPr>
        <w:t xml:space="preserve"> </w:t>
      </w:r>
      <w:r>
        <w:rPr>
          <w:rFonts w:hint="eastAsia" w:ascii="仿宋" w:hAnsi="仿宋" w:eastAsia="仿宋" w:cs="仿宋"/>
          <w:bCs/>
          <w:szCs w:val="21"/>
        </w:rPr>
        <w:t>投标人根据招标文件载明的标的采购项目实际情况，拟在中标后将中标项目的非主体、非关键性工作交由他人完成的，应当在投标文件中载明。</w:t>
      </w:r>
    </w:p>
    <w:p w14:paraId="68551EEF">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7、响应文件的组成</w:t>
      </w:r>
    </w:p>
    <w:p w14:paraId="15EEE97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7.1 供应商应当根据磋商文件要求编制响应文件，并根据自己的商务能力、技术水平对磋商文件提出的要求和条件逐条标明是否响应。响应文件由商务部分、技术部分、价格部分，以及其他部分组成。</w:t>
      </w:r>
    </w:p>
    <w:p w14:paraId="68B7B51D">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7.2 响应文件的商务部分。商务部分是证明供应商有资格参加磋商和成交后有能力履行合同的文件，这些文件应能满足竞争性磋商采购文件的要求，包括但不限于下列文件，其中加“★”项目不得有缺失或无效：</w:t>
      </w:r>
    </w:p>
    <w:p w14:paraId="321A98E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（1）★磋商申请及声明；</w:t>
      </w:r>
    </w:p>
    <w:p w14:paraId="1D231839">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（2）★法定代表人授权委托书</w:t>
      </w:r>
      <w:r>
        <w:rPr>
          <w:rFonts w:hint="eastAsia" w:ascii="仿宋" w:hAnsi="仿宋" w:eastAsia="仿宋" w:cs="仿宋"/>
          <w:bCs/>
          <w:szCs w:val="21"/>
          <w:lang w:val="en-US" w:eastAsia="zh-CN"/>
        </w:rPr>
        <w:t>原件</w:t>
      </w:r>
      <w:r>
        <w:rPr>
          <w:rFonts w:hint="eastAsia" w:ascii="仿宋" w:hAnsi="仿宋" w:eastAsia="仿宋" w:cs="仿宋"/>
          <w:bCs/>
          <w:szCs w:val="21"/>
        </w:rPr>
        <w:t>及委托代理人的身份证</w:t>
      </w:r>
      <w:r>
        <w:rPr>
          <w:rFonts w:hint="eastAsia" w:ascii="仿宋" w:hAnsi="仿宋" w:eastAsia="仿宋" w:cs="仿宋"/>
          <w:bCs/>
          <w:szCs w:val="21"/>
          <w:lang w:val="en-US" w:eastAsia="zh-CN"/>
        </w:rPr>
        <w:t>原件扫描件</w:t>
      </w:r>
      <w:r>
        <w:rPr>
          <w:rFonts w:hint="eastAsia" w:ascii="仿宋" w:hAnsi="仿宋" w:eastAsia="仿宋" w:cs="仿宋"/>
          <w:bCs/>
          <w:szCs w:val="21"/>
        </w:rPr>
        <w:t xml:space="preserve">； </w:t>
      </w:r>
    </w:p>
    <w:p w14:paraId="61E49A96">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（3）★第一章磋商邀请中</w:t>
      </w:r>
      <w:r>
        <w:rPr>
          <w:rFonts w:hint="eastAsia" w:ascii="仿宋" w:hAnsi="仿宋" w:eastAsia="仿宋" w:cs="仿宋"/>
          <w:bCs/>
          <w:szCs w:val="21"/>
          <w:lang w:eastAsia="zh-CN"/>
        </w:rPr>
        <w:t>（</w:t>
      </w:r>
      <w:r>
        <w:rPr>
          <w:rFonts w:hint="eastAsia" w:ascii="仿宋" w:hAnsi="仿宋" w:eastAsia="仿宋" w:cs="仿宋"/>
          <w:bCs/>
          <w:szCs w:val="21"/>
          <w:lang w:val="en-US" w:eastAsia="zh-CN"/>
        </w:rPr>
        <w:t>一</w:t>
      </w:r>
      <w:r>
        <w:rPr>
          <w:rFonts w:hint="eastAsia" w:ascii="仿宋" w:hAnsi="仿宋" w:eastAsia="仿宋" w:cs="仿宋"/>
          <w:bCs/>
          <w:szCs w:val="21"/>
          <w:lang w:eastAsia="zh-CN"/>
        </w:rPr>
        <w:t>）</w:t>
      </w:r>
      <w:r>
        <w:rPr>
          <w:rFonts w:hint="eastAsia" w:ascii="仿宋" w:hAnsi="仿宋" w:eastAsia="仿宋" w:cs="仿宋"/>
          <w:bCs/>
          <w:szCs w:val="21"/>
        </w:rPr>
        <w:t>《中华人民共和国政府采购法》规定的资格条件证明文件；</w:t>
      </w:r>
    </w:p>
    <w:p w14:paraId="5AED38F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（4）★第一章磋商邀请中</w:t>
      </w:r>
      <w:r>
        <w:rPr>
          <w:rFonts w:hint="eastAsia" w:ascii="仿宋" w:hAnsi="仿宋" w:eastAsia="仿宋" w:cs="仿宋"/>
          <w:bCs/>
          <w:szCs w:val="21"/>
          <w:lang w:eastAsia="zh-CN"/>
        </w:rPr>
        <w:t>（</w:t>
      </w:r>
      <w:r>
        <w:rPr>
          <w:rFonts w:hint="eastAsia" w:ascii="仿宋" w:hAnsi="仿宋" w:eastAsia="仿宋" w:cs="仿宋"/>
          <w:bCs/>
          <w:szCs w:val="21"/>
          <w:lang w:val="en-US" w:eastAsia="zh-CN"/>
        </w:rPr>
        <w:t>三</w:t>
      </w:r>
      <w:r>
        <w:rPr>
          <w:rFonts w:hint="eastAsia" w:ascii="仿宋" w:hAnsi="仿宋" w:eastAsia="仿宋" w:cs="仿宋"/>
          <w:bCs/>
          <w:szCs w:val="21"/>
          <w:lang w:eastAsia="zh-CN"/>
        </w:rPr>
        <w:t>）</w:t>
      </w:r>
      <w:r>
        <w:rPr>
          <w:rFonts w:hint="eastAsia" w:ascii="仿宋" w:hAnsi="仿宋" w:eastAsia="仿宋" w:cs="仿宋"/>
          <w:bCs/>
          <w:szCs w:val="21"/>
        </w:rPr>
        <w:t>采购人根据采购项目的特殊要求规定的特定资格条件证明文件；</w:t>
      </w:r>
    </w:p>
    <w:p w14:paraId="15617CA9">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（5）★《商务条款偏离表》；</w:t>
      </w:r>
    </w:p>
    <w:p w14:paraId="733B9088">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（6）★《磋商报价表》；</w:t>
      </w:r>
    </w:p>
    <w:p w14:paraId="2D5B9881">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7</w:t>
      </w:r>
      <w:r>
        <w:rPr>
          <w:rFonts w:hint="eastAsia" w:ascii="仿宋" w:hAnsi="仿宋" w:eastAsia="仿宋" w:cs="仿宋"/>
          <w:bCs/>
          <w:szCs w:val="21"/>
          <w:lang w:eastAsia="zh-CN"/>
        </w:rPr>
        <w:t>）</w:t>
      </w:r>
      <w:r>
        <w:rPr>
          <w:rFonts w:hint="eastAsia" w:ascii="仿宋" w:hAnsi="仿宋" w:eastAsia="仿宋" w:cs="仿宋"/>
          <w:bCs/>
          <w:szCs w:val="21"/>
        </w:rPr>
        <w:t>★《南京市政府采购供应商信用记录表暨信用承诺书》</w:t>
      </w:r>
    </w:p>
    <w:p w14:paraId="2DE0B47B">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szCs w:val="21"/>
          <w:lang w:val="en-US" w:eastAsia="zh-CN"/>
        </w:rPr>
        <w:t>8</w:t>
      </w:r>
      <w:r>
        <w:rPr>
          <w:rFonts w:hint="eastAsia" w:ascii="仿宋" w:hAnsi="仿宋" w:eastAsia="仿宋" w:cs="仿宋"/>
          <w:bCs/>
          <w:szCs w:val="21"/>
        </w:rPr>
        <w:t>）供应商认为需要提供的其他资格证明文件和商务资料。</w:t>
      </w:r>
    </w:p>
    <w:p w14:paraId="1AEA7184">
      <w:pPr>
        <w:tabs>
          <w:tab w:val="left" w:pos="0"/>
          <w:tab w:val="left" w:pos="360"/>
          <w:tab w:val="left" w:pos="540"/>
        </w:tabs>
        <w:spacing w:line="360" w:lineRule="auto"/>
        <w:ind w:firstLine="525"/>
        <w:rPr>
          <w:rFonts w:hint="eastAsia" w:ascii="仿宋" w:hAnsi="仿宋" w:eastAsia="仿宋" w:cs="仿宋"/>
          <w:bCs/>
          <w:szCs w:val="21"/>
          <w:lang w:val="zh-CN" w:eastAsia="zh-CN"/>
        </w:rPr>
      </w:pPr>
      <w:r>
        <w:rPr>
          <w:rFonts w:hint="eastAsia" w:ascii="仿宋" w:hAnsi="仿宋" w:eastAsia="仿宋" w:cs="仿宋"/>
          <w:bCs/>
          <w:szCs w:val="21"/>
        </w:rPr>
        <w:t>7.3</w:t>
      </w:r>
      <w:r>
        <w:rPr>
          <w:rFonts w:hint="eastAsia" w:ascii="仿宋" w:hAnsi="仿宋" w:eastAsia="仿宋" w:cs="仿宋"/>
          <w:b/>
          <w:bCs w:val="0"/>
          <w:szCs w:val="21"/>
        </w:rPr>
        <w:t xml:space="preserve"> </w:t>
      </w:r>
      <w:r>
        <w:rPr>
          <w:rFonts w:hint="eastAsia" w:ascii="仿宋" w:hAnsi="仿宋" w:eastAsia="仿宋" w:cs="仿宋"/>
          <w:b/>
          <w:bCs w:val="0"/>
          <w:szCs w:val="21"/>
          <w:lang w:eastAsia="zh-CN"/>
        </w:rPr>
        <w:t>响应性文件的技术部分</w:t>
      </w:r>
      <w:r>
        <w:rPr>
          <w:rFonts w:hint="eastAsia" w:ascii="仿宋" w:hAnsi="仿宋" w:eastAsia="仿宋" w:cs="仿宋"/>
          <w:bCs/>
          <w:szCs w:val="21"/>
          <w:lang w:eastAsia="zh-CN"/>
        </w:rPr>
        <w:t>：技术部分是证明供应商提供的服务是合格的，并符合磋商文件要求的证明文件，以及对服务的详细说明，这些文件可以是文字资料、图纸和数据等。若技术性能无特殊说明，则按国家有关部门最新颁布的标准及规范为准。提供的服务如与磋商文件要求有不符之处，应说明其差别之所在。响应文件应按照磋商文件要求提供技术资料、文件和有关证明，包括但不限于下列文件，其中加“★”项目不得有缺失或无效：</w:t>
      </w:r>
    </w:p>
    <w:p w14:paraId="5E1FA1CD">
      <w:pPr>
        <w:tabs>
          <w:tab w:val="left" w:pos="0"/>
          <w:tab w:val="left" w:pos="360"/>
          <w:tab w:val="left" w:pos="540"/>
        </w:tabs>
        <w:spacing w:line="360" w:lineRule="auto"/>
        <w:ind w:firstLine="525"/>
        <w:rPr>
          <w:rFonts w:hint="eastAsia" w:ascii="仿宋" w:hAnsi="仿宋" w:eastAsia="仿宋" w:cs="仿宋"/>
          <w:bCs/>
          <w:szCs w:val="21"/>
          <w:lang w:eastAsia="zh-CN"/>
        </w:rPr>
      </w:pPr>
      <w:r>
        <w:rPr>
          <w:rFonts w:hint="eastAsia" w:ascii="仿宋" w:hAnsi="仿宋" w:eastAsia="仿宋" w:cs="仿宋"/>
          <w:bCs/>
          <w:szCs w:val="21"/>
          <w:lang w:eastAsia="zh-CN"/>
        </w:rPr>
        <w:t>（1）★项目实施方案（内容包括①总体概述：施工组织总体设想、方案针对性；②施工现场平面布置和临时设施、临时道路布置；③施工进度计划和各阶段进度的保证措施；④劳动力、机械设备和材料投入计划；⑤施工过程各阶段质量安全的保证措施；⑥关键施工技术、工艺及工程项目实施的重点、难点和解决方案）；</w:t>
      </w:r>
    </w:p>
    <w:p w14:paraId="057671B4">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szCs w:val="21"/>
          <w:lang w:val="en-US" w:eastAsia="zh-CN"/>
        </w:rPr>
        <w:t>2</w:t>
      </w:r>
      <w:r>
        <w:rPr>
          <w:rFonts w:hint="eastAsia" w:ascii="仿宋" w:hAnsi="仿宋" w:eastAsia="仿宋" w:cs="仿宋"/>
          <w:bCs/>
          <w:szCs w:val="21"/>
        </w:rPr>
        <w:t>）★《技术条款偏离表》；</w:t>
      </w:r>
    </w:p>
    <w:p w14:paraId="6566DF42">
      <w:pPr>
        <w:tabs>
          <w:tab w:val="left" w:pos="0"/>
          <w:tab w:val="left" w:pos="360"/>
          <w:tab w:val="left" w:pos="540"/>
        </w:tabs>
        <w:spacing w:line="360" w:lineRule="auto"/>
        <w:ind w:firstLine="525"/>
        <w:rPr>
          <w:rFonts w:hint="eastAsia" w:ascii="仿宋" w:hAnsi="仿宋" w:eastAsia="仿宋" w:cs="仿宋"/>
          <w:bCs/>
          <w:szCs w:val="21"/>
          <w:lang w:eastAsia="zh-CN"/>
        </w:rPr>
      </w:pPr>
      <w:r>
        <w:rPr>
          <w:rFonts w:hint="eastAsia" w:ascii="仿宋" w:hAnsi="仿宋" w:eastAsia="仿宋" w:cs="仿宋"/>
          <w:bCs/>
          <w:szCs w:val="21"/>
        </w:rPr>
        <w:t>（</w:t>
      </w:r>
      <w:r>
        <w:rPr>
          <w:rFonts w:hint="eastAsia" w:ascii="仿宋" w:hAnsi="仿宋" w:eastAsia="仿宋" w:cs="仿宋"/>
          <w:bCs/>
          <w:szCs w:val="21"/>
          <w:lang w:val="en-US" w:eastAsia="zh-CN"/>
        </w:rPr>
        <w:t>3</w:t>
      </w:r>
      <w:r>
        <w:rPr>
          <w:rFonts w:hint="eastAsia" w:ascii="仿宋" w:hAnsi="仿宋" w:eastAsia="仿宋" w:cs="仿宋"/>
          <w:bCs/>
          <w:szCs w:val="21"/>
        </w:rPr>
        <w:t>）★《分项报价表》；</w:t>
      </w:r>
    </w:p>
    <w:p w14:paraId="52165F14">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szCs w:val="21"/>
          <w:lang w:val="en-US" w:eastAsia="zh-CN"/>
        </w:rPr>
        <w:t>4</w:t>
      </w:r>
      <w:r>
        <w:rPr>
          <w:rFonts w:hint="eastAsia" w:ascii="仿宋" w:hAnsi="仿宋" w:eastAsia="仿宋" w:cs="仿宋"/>
          <w:bCs/>
          <w:szCs w:val="21"/>
        </w:rPr>
        <w:t>）供应商认为需要提供的其他技术资料。</w:t>
      </w:r>
    </w:p>
    <w:p w14:paraId="40FECAD5">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7.4 响应文件的价格部分</w:t>
      </w:r>
    </w:p>
    <w:p w14:paraId="10B4AC8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（1）价格部分是对服务价格构成的说明，磋商文件如没有特别说明的话，对每一项服务仅接受一个价格。</w:t>
      </w:r>
    </w:p>
    <w:p w14:paraId="0327D49B">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（2）报价应包含完成本服务项目发生的所有含税费用、支付给员工的工资和国家强制缴纳的各种社会保障资金，以及供应商认为需要的其他费用等。</w:t>
      </w:r>
    </w:p>
    <w:p w14:paraId="392A3F9E">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（3）供应商应充分考虑到市场价格变动，以及项目实施过程中的不可预见因素，一旦成交，总价格不变。如果有漏项，视同让利。</w:t>
      </w:r>
    </w:p>
    <w:p w14:paraId="1C656254">
      <w:pPr>
        <w:tabs>
          <w:tab w:val="left" w:pos="0"/>
          <w:tab w:val="left" w:pos="360"/>
          <w:tab w:val="left" w:pos="540"/>
        </w:tabs>
        <w:spacing w:line="360" w:lineRule="auto"/>
        <w:ind w:firstLine="525"/>
        <w:rPr>
          <w:rFonts w:hint="eastAsia" w:ascii="仿宋" w:hAnsi="仿宋" w:eastAsia="仿宋" w:cs="仿宋"/>
          <w:bCs/>
          <w:color w:val="auto"/>
          <w:szCs w:val="21"/>
          <w:lang w:val="zh-CN"/>
        </w:rPr>
      </w:pPr>
      <w:r>
        <w:rPr>
          <w:rFonts w:hint="eastAsia" w:ascii="仿宋" w:hAnsi="仿宋" w:eastAsia="仿宋" w:cs="仿宋"/>
          <w:bCs/>
          <w:color w:val="auto"/>
          <w:szCs w:val="21"/>
        </w:rPr>
        <w:t>（4）经磋商后，</w:t>
      </w:r>
      <w:r>
        <w:rPr>
          <w:rFonts w:hint="eastAsia" w:ascii="仿宋" w:hAnsi="仿宋" w:eastAsia="仿宋" w:cs="仿宋"/>
          <w:bCs/>
          <w:color w:val="auto"/>
          <w:szCs w:val="21"/>
          <w:lang w:val="zh-CN"/>
        </w:rPr>
        <w:t>如果成交价高于或低于供应商在磋商响应文件报价的话，除特别注明外，项目结算总价同比例调整，调整比例按照下列公式计算。</w:t>
      </w:r>
    </w:p>
    <w:p w14:paraId="20453075">
      <w:pPr>
        <w:tabs>
          <w:tab w:val="left" w:pos="0"/>
          <w:tab w:val="left" w:pos="360"/>
          <w:tab w:val="left" w:pos="540"/>
        </w:tabs>
        <w:spacing w:line="360" w:lineRule="auto"/>
        <w:ind w:firstLine="525"/>
        <w:rPr>
          <w:rFonts w:hint="eastAsia" w:ascii="仿宋" w:hAnsi="仿宋" w:eastAsia="仿宋" w:cs="仿宋"/>
          <w:bCs/>
          <w:color w:val="auto"/>
          <w:szCs w:val="21"/>
        </w:rPr>
      </w:pPr>
      <w:r>
        <w:rPr>
          <w:rFonts w:hint="eastAsia" w:ascii="仿宋" w:hAnsi="仿宋" w:eastAsia="仿宋" w:cs="仿宋"/>
          <w:bCs/>
          <w:color w:val="auto"/>
          <w:szCs w:val="21"/>
          <w:lang w:val="zh-CN"/>
        </w:rPr>
        <w:t>调整比例=最后磋商报价/磋商报价</w:t>
      </w:r>
    </w:p>
    <w:p w14:paraId="20D0BB09">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7.5 响应文件的其他部分。其他部分由供应商根据编制响应文件需要提供的其他相关文件。</w:t>
      </w:r>
    </w:p>
    <w:p w14:paraId="61F53A73">
      <w:pPr>
        <w:tabs>
          <w:tab w:val="left" w:pos="0"/>
          <w:tab w:val="left" w:pos="360"/>
          <w:tab w:val="left" w:pos="540"/>
        </w:tabs>
        <w:spacing w:line="360" w:lineRule="auto"/>
        <w:ind w:firstLine="525"/>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任何要求对采购文件进行澄清的供应商，应在提交首次响应文件截止时间至少5日前按采购公告中的通讯地址，以书面形式通知代理机构。</w:t>
      </w:r>
    </w:p>
    <w:p w14:paraId="7B9C55AF">
      <w:pPr>
        <w:spacing w:line="360" w:lineRule="auto"/>
        <w:ind w:firstLine="63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7.7</w:t>
      </w:r>
      <w:r>
        <w:rPr>
          <w:rFonts w:hint="eastAsia" w:ascii="仿宋" w:hAnsi="仿宋" w:eastAsia="仿宋" w:cs="仿宋"/>
          <w:color w:val="auto"/>
          <w:highlight w:val="none"/>
        </w:rPr>
        <w:t>采购文件的修改</w:t>
      </w:r>
    </w:p>
    <w:p w14:paraId="79D060A7">
      <w:pPr>
        <w:spacing w:line="360" w:lineRule="auto"/>
        <w:ind w:firstLine="63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7.7</w:t>
      </w:r>
      <w:r>
        <w:rPr>
          <w:rFonts w:hint="eastAsia" w:ascii="仿宋" w:hAnsi="仿宋" w:eastAsia="仿宋" w:cs="仿宋"/>
          <w:color w:val="auto"/>
          <w:highlight w:val="none"/>
        </w:rPr>
        <w:t>.1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4E93C104">
      <w:pPr>
        <w:spacing w:line="360" w:lineRule="auto"/>
        <w:ind w:firstLine="63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7.7</w:t>
      </w:r>
      <w:r>
        <w:rPr>
          <w:rFonts w:hint="eastAsia" w:ascii="仿宋" w:hAnsi="仿宋" w:eastAsia="仿宋" w:cs="仿宋"/>
          <w:color w:val="auto"/>
          <w:highlight w:val="none"/>
        </w:rPr>
        <w:t>.2采购文件的修改将在“江苏省政府采购网”公布，补充文件将作为采购文件的组成部分，并对供应商具有约束力。</w:t>
      </w:r>
    </w:p>
    <w:p w14:paraId="71E4BFEF">
      <w:pPr>
        <w:tabs>
          <w:tab w:val="left" w:pos="0"/>
          <w:tab w:val="left" w:pos="360"/>
          <w:tab w:val="left" w:pos="540"/>
        </w:tabs>
        <w:spacing w:line="360" w:lineRule="auto"/>
        <w:ind w:firstLine="527"/>
        <w:rPr>
          <w:rFonts w:hint="eastAsia" w:ascii="仿宋" w:hAnsi="仿宋" w:eastAsia="仿宋" w:cs="仿宋"/>
          <w:b/>
          <w:bCs w:val="0"/>
          <w:szCs w:val="21"/>
          <w:lang w:eastAsia="zh-CN"/>
        </w:rPr>
      </w:pPr>
      <w:r>
        <w:rPr>
          <w:rFonts w:hint="eastAsia" w:ascii="仿宋" w:hAnsi="仿宋" w:eastAsia="仿宋" w:cs="仿宋"/>
          <w:b/>
          <w:bCs w:val="0"/>
          <w:szCs w:val="21"/>
        </w:rPr>
        <w:t>8、磋商保证金</w:t>
      </w:r>
      <w:r>
        <w:rPr>
          <w:rFonts w:hint="eastAsia" w:ascii="仿宋" w:hAnsi="仿宋" w:eastAsia="仿宋" w:cs="仿宋"/>
          <w:b/>
          <w:bCs w:val="0"/>
          <w:szCs w:val="21"/>
          <w:lang w:eastAsia="zh-CN"/>
        </w:rPr>
        <w:t>（</w:t>
      </w:r>
      <w:r>
        <w:rPr>
          <w:rFonts w:hint="eastAsia" w:ascii="仿宋" w:hAnsi="仿宋" w:eastAsia="仿宋" w:cs="仿宋"/>
          <w:b/>
          <w:bCs w:val="0"/>
          <w:szCs w:val="21"/>
          <w:lang w:val="en-US" w:eastAsia="zh-CN"/>
        </w:rPr>
        <w:t>本项目不要求提供</w:t>
      </w:r>
      <w:r>
        <w:rPr>
          <w:rFonts w:hint="eastAsia" w:ascii="仿宋" w:hAnsi="仿宋" w:eastAsia="仿宋" w:cs="仿宋"/>
          <w:b/>
          <w:bCs w:val="0"/>
          <w:szCs w:val="21"/>
          <w:lang w:eastAsia="zh-CN"/>
        </w:rPr>
        <w:t>）</w:t>
      </w:r>
    </w:p>
    <w:p w14:paraId="3E517371">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8.1 供应商应按照要求提交磋商保证金，并作为其响应文件的一部分。磋商保证金是为了保护采购人免遭因供应商的行为而蒙受的损失，代理人在因供应商的行为受到损害时，磋商保证金将不予退还。</w:t>
      </w:r>
    </w:p>
    <w:p w14:paraId="15542E4F">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8.2 未成交供应商的磋商保证金，将在成交通知发出后五个工作日内无息退还。未成交的供应商应主动与响应文件接收人联系办理磋商保证金退还事宜，以及办理退还手续，由于供应商的自身原因未联系办理保证金退还的，其责任和由此造成的后果由供应商自行承担。</w:t>
      </w:r>
    </w:p>
    <w:p w14:paraId="0D18E03A">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8.3 成交供应商的磋商保证金，将在签订合同后五个工作日内无息退还。</w:t>
      </w:r>
    </w:p>
    <w:p w14:paraId="38E4FB1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8.4 下列任何情况发生时，磋商保证金不予退还：</w:t>
      </w:r>
    </w:p>
    <w:p w14:paraId="267EBDF2">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（1）成交通知书发出后三十日内，成交供应商未与采购人签订合同的；</w:t>
      </w:r>
    </w:p>
    <w:p w14:paraId="0A8EEA8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（2）提供虚假材料谋取成交的；</w:t>
      </w:r>
    </w:p>
    <w:p w14:paraId="3399DD6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（3）经查实与采购人、其他供应商恶意串通的等。</w:t>
      </w:r>
    </w:p>
    <w:p w14:paraId="028D0927">
      <w:pPr>
        <w:tabs>
          <w:tab w:val="left" w:pos="0"/>
          <w:tab w:val="left" w:pos="360"/>
          <w:tab w:val="left" w:pos="540"/>
        </w:tabs>
        <w:spacing w:line="360" w:lineRule="auto"/>
        <w:ind w:firstLine="527"/>
        <w:rPr>
          <w:rFonts w:hint="eastAsia" w:ascii="仿宋" w:hAnsi="仿宋" w:eastAsia="仿宋" w:cs="仿宋"/>
          <w:b/>
          <w:bCs w:val="0"/>
          <w:szCs w:val="21"/>
          <w:lang w:val="en-US" w:eastAsia="zh-CN"/>
        </w:rPr>
      </w:pPr>
      <w:r>
        <w:rPr>
          <w:rFonts w:hint="eastAsia" w:ascii="仿宋" w:hAnsi="仿宋" w:eastAsia="仿宋" w:cs="仿宋"/>
          <w:b/>
          <w:bCs w:val="0"/>
          <w:szCs w:val="21"/>
        </w:rPr>
        <w:t>三、响应文件</w:t>
      </w:r>
      <w:r>
        <w:rPr>
          <w:rFonts w:hint="eastAsia" w:ascii="仿宋" w:hAnsi="仿宋" w:eastAsia="仿宋" w:cs="仿宋"/>
          <w:b/>
          <w:bCs w:val="0"/>
          <w:szCs w:val="21"/>
          <w:lang w:val="en-US" w:eastAsia="zh-CN"/>
        </w:rPr>
        <w:t>递交</w:t>
      </w:r>
    </w:p>
    <w:p w14:paraId="6A3D75AD">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9、响应文件签署与</w:t>
      </w:r>
      <w:r>
        <w:rPr>
          <w:rFonts w:hint="eastAsia" w:ascii="仿宋" w:hAnsi="仿宋" w:eastAsia="仿宋" w:cs="仿宋"/>
          <w:b/>
          <w:bCs w:val="0"/>
          <w:szCs w:val="21"/>
          <w:lang w:val="en-US" w:eastAsia="zh-CN"/>
        </w:rPr>
        <w:t>递交</w:t>
      </w:r>
    </w:p>
    <w:p w14:paraId="3D6B01CC">
      <w:pPr>
        <w:tabs>
          <w:tab w:val="left" w:pos="0"/>
          <w:tab w:val="left" w:pos="360"/>
          <w:tab w:val="left" w:pos="540"/>
        </w:tabs>
        <w:spacing w:line="360" w:lineRule="auto"/>
        <w:ind w:firstLine="527"/>
        <w:rPr>
          <w:rFonts w:hint="eastAsia" w:ascii="仿宋" w:hAnsi="仿宋" w:eastAsia="仿宋" w:cs="仿宋"/>
          <w:bCs/>
          <w:szCs w:val="21"/>
        </w:rPr>
      </w:pPr>
      <w:r>
        <w:rPr>
          <w:rFonts w:hint="eastAsia" w:ascii="仿宋" w:hAnsi="仿宋" w:eastAsia="仿宋" w:cs="仿宋"/>
          <w:b/>
          <w:bCs w:val="0"/>
          <w:szCs w:val="21"/>
        </w:rPr>
        <w:t>9.1 响应文件</w:t>
      </w:r>
      <w:r>
        <w:rPr>
          <w:rFonts w:hint="eastAsia" w:ascii="仿宋" w:hAnsi="仿宋" w:eastAsia="仿宋" w:cs="仿宋"/>
          <w:b/>
          <w:bCs w:val="0"/>
          <w:szCs w:val="21"/>
          <w:lang w:val="en-US" w:eastAsia="zh-CN"/>
        </w:rPr>
        <w:t>格式</w:t>
      </w:r>
      <w:r>
        <w:rPr>
          <w:rFonts w:hint="eastAsia" w:ascii="仿宋" w:hAnsi="仿宋" w:eastAsia="仿宋" w:cs="仿宋"/>
          <w:b/>
          <w:bCs w:val="0"/>
          <w:szCs w:val="21"/>
        </w:rPr>
        <w:t>应由供应商法定代表人或授权代表签字并加盖公章</w:t>
      </w:r>
      <w:r>
        <w:rPr>
          <w:rFonts w:hint="eastAsia" w:ascii="仿宋" w:hAnsi="仿宋" w:eastAsia="仿宋" w:cs="仿宋"/>
          <w:b/>
          <w:bCs w:val="0"/>
          <w:szCs w:val="21"/>
          <w:lang w:eastAsia="zh-CN"/>
        </w:rPr>
        <w:t>的，</w:t>
      </w:r>
      <w:r>
        <w:rPr>
          <w:rFonts w:hint="eastAsia" w:ascii="仿宋" w:hAnsi="仿宋" w:eastAsia="仿宋" w:cs="仿宋"/>
          <w:b/>
          <w:bCs w:val="0"/>
          <w:szCs w:val="21"/>
          <w:lang w:val="en-US" w:eastAsia="zh-CN"/>
        </w:rPr>
        <w:t>请</w:t>
      </w:r>
      <w:r>
        <w:rPr>
          <w:rFonts w:hint="eastAsia" w:ascii="仿宋" w:hAnsi="仿宋" w:eastAsia="仿宋" w:cs="仿宋"/>
          <w:b/>
          <w:bCs w:val="0"/>
          <w:szCs w:val="21"/>
        </w:rPr>
        <w:t>供应商法定代表人或授权代表签字并加盖公章</w:t>
      </w:r>
      <w:r>
        <w:rPr>
          <w:rFonts w:hint="eastAsia" w:ascii="仿宋" w:hAnsi="仿宋" w:eastAsia="仿宋" w:cs="仿宋"/>
          <w:b/>
          <w:bCs w:val="0"/>
          <w:szCs w:val="21"/>
          <w:lang w:val="en-US" w:eastAsia="zh-CN"/>
        </w:rPr>
        <w:t>并</w:t>
      </w:r>
      <w:r>
        <w:rPr>
          <w:rFonts w:hint="eastAsia" w:ascii="仿宋" w:hAnsi="仿宋" w:eastAsia="仿宋" w:cs="仿宋"/>
          <w:b/>
          <w:bCs w:val="0"/>
          <w:szCs w:val="21"/>
        </w:rPr>
        <w:t>扫描上传至投标系统</w:t>
      </w:r>
      <w:r>
        <w:rPr>
          <w:rFonts w:hint="eastAsia" w:ascii="仿宋" w:hAnsi="仿宋" w:eastAsia="仿宋" w:cs="仿宋"/>
          <w:bCs/>
          <w:szCs w:val="21"/>
        </w:rPr>
        <w:t>。</w:t>
      </w:r>
      <w:r>
        <w:rPr>
          <w:rFonts w:hint="eastAsia" w:ascii="仿宋" w:hAnsi="仿宋" w:eastAsia="仿宋" w:cs="仿宋"/>
          <w:b/>
          <w:bCs w:val="0"/>
          <w:szCs w:val="21"/>
        </w:rPr>
        <w:t>供应商应对要求提供的资格证明文件（如资质证书、资格证书）</w:t>
      </w:r>
      <w:r>
        <w:rPr>
          <w:rFonts w:hint="eastAsia" w:ascii="仿宋" w:hAnsi="仿宋" w:eastAsia="仿宋" w:cs="仿宋"/>
          <w:b/>
          <w:bCs w:val="0"/>
          <w:color w:val="auto"/>
          <w:szCs w:val="21"/>
        </w:rPr>
        <w:t>、技术资料（如白皮书、彩页、手册、检测报告等）</w:t>
      </w:r>
      <w:r>
        <w:rPr>
          <w:rFonts w:hint="eastAsia" w:ascii="仿宋" w:hAnsi="仿宋" w:eastAsia="仿宋" w:cs="仿宋"/>
          <w:b/>
          <w:bCs w:val="0"/>
          <w:color w:val="auto"/>
          <w:szCs w:val="21"/>
          <w:lang w:val="en-US" w:eastAsia="zh-CN"/>
        </w:rPr>
        <w:t>原件</w:t>
      </w:r>
      <w:r>
        <w:rPr>
          <w:rFonts w:hint="eastAsia" w:ascii="仿宋" w:hAnsi="仿宋" w:eastAsia="仿宋" w:cs="仿宋"/>
          <w:b/>
          <w:bCs w:val="0"/>
          <w:color w:val="auto"/>
          <w:szCs w:val="21"/>
        </w:rPr>
        <w:t>扫描上传至投标系统。</w:t>
      </w:r>
    </w:p>
    <w:p w14:paraId="5A6ED31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 xml:space="preserve">9.2 </w:t>
      </w:r>
      <w:r>
        <w:rPr>
          <w:rFonts w:hint="eastAsia" w:ascii="仿宋" w:hAnsi="仿宋" w:eastAsia="仿宋" w:cs="仿宋"/>
          <w:bCs/>
          <w:szCs w:val="21"/>
          <w:lang w:val="en-US" w:eastAsia="zh-CN"/>
        </w:rPr>
        <w:t>供应商应当按照《操作手册》规定，按照磋商公告规定，在提交响应文件截止时间前制作并上传电子响应文件</w:t>
      </w:r>
      <w:r>
        <w:rPr>
          <w:rFonts w:hint="eastAsia" w:ascii="仿宋" w:hAnsi="仿宋" w:eastAsia="仿宋" w:cs="仿宋"/>
          <w:bCs/>
          <w:szCs w:val="21"/>
        </w:rPr>
        <w:t>。</w:t>
      </w:r>
    </w:p>
    <w:p w14:paraId="0190C788">
      <w:pPr>
        <w:tabs>
          <w:tab w:val="left" w:pos="0"/>
          <w:tab w:val="left" w:pos="360"/>
          <w:tab w:val="left" w:pos="540"/>
        </w:tabs>
        <w:spacing w:line="360" w:lineRule="auto"/>
        <w:ind w:firstLine="525"/>
        <w:rPr>
          <w:rFonts w:hint="eastAsia" w:ascii="仿宋" w:hAnsi="仿宋" w:eastAsia="仿宋" w:cs="仿宋"/>
          <w:bCs/>
          <w:szCs w:val="21"/>
          <w:lang w:val="en-US" w:eastAsia="zh-CN"/>
        </w:rPr>
      </w:pPr>
      <w:r>
        <w:rPr>
          <w:rFonts w:hint="eastAsia" w:ascii="仿宋" w:hAnsi="仿宋" w:eastAsia="仿宋" w:cs="仿宋"/>
          <w:bCs/>
          <w:szCs w:val="21"/>
          <w:lang w:val="en-US" w:eastAsia="zh-CN"/>
        </w:rPr>
        <w:t>9.3供应商应充分考虑网络环境、网络带宽等因素可能对磋商产生的影响，如因供应商自身原因造成的电子响应文件上传不成功的，做无效响应处理。</w:t>
      </w:r>
      <w:r>
        <w:rPr>
          <w:rFonts w:hint="eastAsia" w:ascii="仿宋" w:hAnsi="仿宋" w:eastAsia="仿宋" w:cs="仿宋"/>
          <w:color w:val="auto"/>
          <w:szCs w:val="21"/>
          <w:highlight w:val="none"/>
        </w:rPr>
        <w:t>供应商应对 CA 证书妥善保管，如被他人盗用投标，因此带来的结果均由供应商自行承担。</w:t>
      </w:r>
    </w:p>
    <w:p w14:paraId="50C386D5">
      <w:pPr>
        <w:tabs>
          <w:tab w:val="left" w:pos="0"/>
          <w:tab w:val="left" w:pos="360"/>
          <w:tab w:val="left" w:pos="540"/>
        </w:tabs>
        <w:spacing w:line="360" w:lineRule="auto"/>
        <w:ind w:firstLine="525"/>
        <w:rPr>
          <w:rFonts w:hint="eastAsia" w:ascii="仿宋" w:hAnsi="仿宋" w:eastAsia="仿宋" w:cs="仿宋"/>
          <w:bCs/>
          <w:szCs w:val="21"/>
          <w:lang w:val="en-US"/>
        </w:rPr>
      </w:pPr>
      <w:r>
        <w:rPr>
          <w:rFonts w:hint="eastAsia" w:ascii="仿宋" w:hAnsi="仿宋" w:eastAsia="仿宋" w:cs="仿宋"/>
          <w:bCs/>
          <w:szCs w:val="21"/>
          <w:lang w:val="en-US" w:eastAsia="zh-CN"/>
        </w:rPr>
        <w:t>9.4代理机构可以按照规定，通过修改磋商文件酌情延长提交响应文件截止日期，在此情况下，供应商的所有权利和义务均以延长后新的截止日期为准.</w:t>
      </w:r>
    </w:p>
    <w:p w14:paraId="13A31328">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9.3 有下列情形之一的响应文件将拒收：</w:t>
      </w:r>
    </w:p>
    <w:p w14:paraId="1C469B0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val="en-US" w:eastAsia="zh-CN"/>
        </w:rPr>
        <w:t>代理机构</w:t>
      </w:r>
      <w:r>
        <w:rPr>
          <w:rFonts w:hint="eastAsia" w:ascii="仿宋" w:hAnsi="仿宋" w:eastAsia="仿宋" w:cs="仿宋"/>
          <w:bCs/>
          <w:szCs w:val="21"/>
        </w:rPr>
        <w:t>拒绝接收提交响应文件截止时间后上传的任何电子响应文件。</w:t>
      </w:r>
    </w:p>
    <w:p w14:paraId="3ECA8326">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en-US" w:eastAsia="zh-CN"/>
        </w:rPr>
        <w:t>10、</w:t>
      </w:r>
      <w:r>
        <w:rPr>
          <w:rFonts w:hint="eastAsia" w:ascii="仿宋" w:hAnsi="仿宋" w:eastAsia="仿宋" w:cs="仿宋"/>
          <w:b/>
          <w:bCs w:val="0"/>
          <w:szCs w:val="21"/>
          <w:lang w:val="zh-CN"/>
        </w:rPr>
        <w:t>响应文件的撤回和修改</w:t>
      </w:r>
    </w:p>
    <w:p w14:paraId="0ECF7EDD">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10</w:t>
      </w:r>
      <w:r>
        <w:rPr>
          <w:rFonts w:hint="eastAsia" w:ascii="仿宋" w:hAnsi="仿宋" w:eastAsia="仿宋" w:cs="仿宋"/>
          <w:bCs/>
          <w:szCs w:val="21"/>
          <w:lang w:val="zh-CN"/>
        </w:rPr>
        <w:t>.1 响应文件的撤回</w:t>
      </w:r>
    </w:p>
    <w:p w14:paraId="58126686">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10</w:t>
      </w:r>
      <w:r>
        <w:rPr>
          <w:rFonts w:hint="eastAsia" w:ascii="仿宋" w:hAnsi="仿宋" w:eastAsia="仿宋" w:cs="仿宋"/>
          <w:bCs/>
          <w:szCs w:val="21"/>
          <w:lang w:val="zh-CN"/>
        </w:rPr>
        <w:t>.1.1 供应商可在提交响应文件截止时间前撤回其电子响应文件，具体操作方法见《操作手册》。</w:t>
      </w:r>
    </w:p>
    <w:p w14:paraId="53FC2AC7">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10</w:t>
      </w:r>
      <w:r>
        <w:rPr>
          <w:rFonts w:hint="eastAsia" w:ascii="仿宋" w:hAnsi="仿宋" w:eastAsia="仿宋" w:cs="仿宋"/>
          <w:bCs/>
          <w:szCs w:val="21"/>
          <w:lang w:val="zh-CN"/>
        </w:rPr>
        <w:t>.1.2 供应商撤回电子响应文件，则认为其不再参与本项目磋商活动。</w:t>
      </w:r>
    </w:p>
    <w:p w14:paraId="350ED2C5">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10</w:t>
      </w:r>
      <w:r>
        <w:rPr>
          <w:rFonts w:hint="eastAsia" w:ascii="仿宋" w:hAnsi="仿宋" w:eastAsia="仿宋" w:cs="仿宋"/>
          <w:bCs/>
          <w:szCs w:val="21"/>
          <w:lang w:val="zh-CN"/>
        </w:rPr>
        <w:t>.2 响应文件的修改</w:t>
      </w:r>
    </w:p>
    <w:p w14:paraId="5F2A214A">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10</w:t>
      </w:r>
      <w:r>
        <w:rPr>
          <w:rFonts w:hint="eastAsia" w:ascii="仿宋" w:hAnsi="仿宋" w:eastAsia="仿宋" w:cs="仿宋"/>
          <w:bCs/>
          <w:szCs w:val="21"/>
          <w:lang w:val="zh-CN"/>
        </w:rPr>
        <w:t>.2.1 供应商可在提交响应文件截止时间前对其电子响应文件进行修改，具体操作方法见《操作手册》。</w:t>
      </w:r>
    </w:p>
    <w:p w14:paraId="1F02F49D">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10</w:t>
      </w:r>
      <w:r>
        <w:rPr>
          <w:rFonts w:hint="eastAsia" w:ascii="仿宋" w:hAnsi="仿宋" w:eastAsia="仿宋" w:cs="仿宋"/>
          <w:bCs/>
          <w:szCs w:val="21"/>
          <w:lang w:val="zh-CN"/>
        </w:rPr>
        <w:t>.2.2 提交响应文件截止时间之后，供应商不得对其电子响应文件作任何修改。</w:t>
      </w:r>
    </w:p>
    <w:p w14:paraId="6FE3CEE1">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10</w:t>
      </w:r>
      <w:r>
        <w:rPr>
          <w:rFonts w:hint="eastAsia" w:ascii="仿宋" w:hAnsi="仿宋" w:eastAsia="仿宋" w:cs="仿宋"/>
          <w:bCs/>
          <w:szCs w:val="21"/>
          <w:lang w:val="zh-CN"/>
        </w:rPr>
        <w:t>.3 在提交响应文件截止时间至磋商文件中规定的磋商有效期满之间的这段时间内，供应商不得撤回其响应文件。</w:t>
      </w:r>
    </w:p>
    <w:p w14:paraId="5E7FAD51">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四、磋商</w:t>
      </w:r>
    </w:p>
    <w:p w14:paraId="62004B37">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1</w:t>
      </w:r>
      <w:r>
        <w:rPr>
          <w:rFonts w:hint="eastAsia" w:ascii="仿宋" w:hAnsi="仿宋" w:eastAsia="仿宋" w:cs="仿宋"/>
          <w:b/>
          <w:bCs w:val="0"/>
          <w:szCs w:val="21"/>
          <w:lang w:val="en-US" w:eastAsia="zh-CN"/>
        </w:rPr>
        <w:t>1</w:t>
      </w:r>
      <w:r>
        <w:rPr>
          <w:rFonts w:hint="eastAsia" w:ascii="仿宋" w:hAnsi="仿宋" w:eastAsia="仿宋" w:cs="仿宋"/>
          <w:b/>
          <w:bCs w:val="0"/>
          <w:szCs w:val="21"/>
        </w:rPr>
        <w:t>、联合体（本项目不接受联合体投标）</w:t>
      </w:r>
    </w:p>
    <w:p w14:paraId="255A7CC3">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en-US" w:eastAsia="zh-CN"/>
        </w:rPr>
        <w:t>1</w:t>
      </w:r>
      <w:r>
        <w:rPr>
          <w:rFonts w:hint="eastAsia" w:ascii="仿宋" w:hAnsi="仿宋" w:eastAsia="仿宋" w:cs="仿宋"/>
          <w:bCs/>
          <w:szCs w:val="21"/>
        </w:rPr>
        <w:t>.1两个以上的自然人、法人或者其他组织可以组成一个联合体，以一个供应商的身份共同参加政府采购。</w:t>
      </w:r>
    </w:p>
    <w:p w14:paraId="7920024F">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en-US" w:eastAsia="zh-CN"/>
        </w:rPr>
        <w:t>1</w:t>
      </w:r>
      <w:r>
        <w:rPr>
          <w:rFonts w:hint="eastAsia" w:ascii="仿宋" w:hAnsi="仿宋" w:eastAsia="仿宋" w:cs="仿宋"/>
          <w:bCs/>
          <w:szCs w:val="21"/>
        </w:rPr>
        <w:t>.2鼓励大中型企业和其他自然人、法人或者其他组织与小型、微型企业组成联合体共同参加非专门面向中小企业的政府采购活动。</w:t>
      </w:r>
    </w:p>
    <w:p w14:paraId="1D6F23D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en-US" w:eastAsia="zh-CN"/>
        </w:rPr>
        <w:t>1</w:t>
      </w:r>
      <w:r>
        <w:rPr>
          <w:rFonts w:hint="eastAsia" w:ascii="仿宋" w:hAnsi="仿宋" w:eastAsia="仿宋" w:cs="仿宋"/>
          <w:bCs/>
          <w:szCs w:val="21"/>
        </w:rPr>
        <w:t>.3以联合体形式参加采购的，联合体各方均应当符合政府采购法第二十二条第一款规定的条件；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63CDDB97">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en-US" w:eastAsia="zh-CN"/>
        </w:rPr>
        <w:t>1</w:t>
      </w:r>
      <w:r>
        <w:rPr>
          <w:rFonts w:hint="eastAsia" w:ascii="仿宋" w:hAnsi="仿宋" w:eastAsia="仿宋" w:cs="仿宋"/>
          <w:bCs/>
          <w:szCs w:val="21"/>
        </w:rPr>
        <w:t>.4 联合体各方之间应当签订联合体协议，明确约定联合体各方承担的工作和相应的责任，并将联合体协议连同响应文件一并提交。</w:t>
      </w:r>
    </w:p>
    <w:p w14:paraId="177BF5F4">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en-US" w:eastAsia="zh-CN"/>
        </w:rPr>
        <w:t>1</w:t>
      </w:r>
      <w:r>
        <w:rPr>
          <w:rFonts w:hint="eastAsia" w:ascii="仿宋" w:hAnsi="仿宋" w:eastAsia="仿宋" w:cs="仿宋"/>
          <w:bCs/>
          <w:szCs w:val="21"/>
        </w:rPr>
        <w:t>.5 以联合体形式参加政府采购活动的，联合体各方不得再单独参加或者与其他供应商另外组成联合体参加同一合同项下的政府采购活动。</w:t>
      </w:r>
    </w:p>
    <w:p w14:paraId="2D383B88">
      <w:pPr>
        <w:tabs>
          <w:tab w:val="left" w:pos="0"/>
          <w:tab w:val="left" w:pos="360"/>
          <w:tab w:val="left" w:pos="540"/>
        </w:tabs>
        <w:spacing w:line="360" w:lineRule="auto"/>
        <w:ind w:firstLine="527"/>
        <w:rPr>
          <w:rFonts w:hint="eastAsia" w:ascii="仿宋" w:hAnsi="仿宋" w:eastAsia="仿宋" w:cs="仿宋"/>
          <w:b/>
          <w:bCs w:val="0"/>
          <w:szCs w:val="21"/>
          <w:lang w:val="zh-CN" w:eastAsia="zh-CN"/>
        </w:rPr>
      </w:pPr>
      <w:r>
        <w:rPr>
          <w:rFonts w:hint="eastAsia" w:ascii="仿宋" w:hAnsi="仿宋" w:eastAsia="仿宋" w:cs="仿宋"/>
          <w:b/>
          <w:bCs w:val="0"/>
          <w:szCs w:val="21"/>
          <w:lang w:val="en-US" w:eastAsia="zh-CN"/>
        </w:rPr>
        <w:t>12、开标</w:t>
      </w:r>
    </w:p>
    <w:p w14:paraId="73A520E2">
      <w:pPr>
        <w:tabs>
          <w:tab w:val="left" w:pos="0"/>
          <w:tab w:val="left" w:pos="360"/>
          <w:tab w:val="left" w:pos="540"/>
        </w:tabs>
        <w:spacing w:line="360" w:lineRule="auto"/>
        <w:ind w:firstLine="525"/>
        <w:rPr>
          <w:rFonts w:hint="eastAsia" w:ascii="仿宋" w:hAnsi="仿宋" w:eastAsia="仿宋" w:cs="仿宋"/>
          <w:b w:val="0"/>
          <w:bCs/>
          <w:szCs w:val="21"/>
          <w:highlight w:val="none"/>
          <w:lang w:val="zh-CN"/>
        </w:rPr>
      </w:pPr>
      <w:r>
        <w:rPr>
          <w:rFonts w:hint="eastAsia" w:ascii="仿宋" w:hAnsi="仿宋" w:eastAsia="仿宋" w:cs="仿宋"/>
          <w:b w:val="0"/>
          <w:bCs/>
          <w:szCs w:val="21"/>
          <w:highlight w:val="none"/>
          <w:lang w:val="en-US" w:eastAsia="zh-CN"/>
        </w:rPr>
        <w:t>12</w:t>
      </w:r>
      <w:r>
        <w:rPr>
          <w:rFonts w:hint="eastAsia" w:ascii="仿宋" w:hAnsi="仿宋" w:eastAsia="仿宋" w:cs="仿宋"/>
          <w:b w:val="0"/>
          <w:bCs/>
          <w:szCs w:val="21"/>
          <w:highlight w:val="none"/>
          <w:lang w:val="zh-CN"/>
        </w:rPr>
        <w:t xml:space="preserve">.1 </w:t>
      </w:r>
      <w:r>
        <w:rPr>
          <w:rFonts w:hint="eastAsia" w:ascii="仿宋" w:hAnsi="仿宋" w:eastAsia="仿宋" w:cs="仿宋"/>
          <w:b w:val="0"/>
          <w:bCs/>
          <w:szCs w:val="21"/>
          <w:highlight w:val="none"/>
          <w:lang w:val="en-US" w:eastAsia="zh-CN"/>
        </w:rPr>
        <w:t>代理公司</w:t>
      </w:r>
      <w:r>
        <w:rPr>
          <w:rFonts w:hint="eastAsia" w:ascii="仿宋" w:hAnsi="仿宋" w:eastAsia="仿宋" w:cs="仿宋"/>
          <w:b w:val="0"/>
          <w:bCs/>
          <w:szCs w:val="21"/>
          <w:highlight w:val="none"/>
          <w:lang w:val="zh-CN"/>
        </w:rPr>
        <w:t>在招标公告中规定的时间和地点组织公开开标。投标人按照《操作手册》规定参加开标活动，并在苏采云系统规定的时间内对投标文件进行解密。苏采云系统公布各投标人名称和投标价格。</w:t>
      </w:r>
    </w:p>
    <w:p w14:paraId="1D436514">
      <w:pPr>
        <w:tabs>
          <w:tab w:val="left" w:pos="0"/>
          <w:tab w:val="left" w:pos="360"/>
          <w:tab w:val="left" w:pos="540"/>
        </w:tabs>
        <w:spacing w:line="360" w:lineRule="auto"/>
        <w:ind w:firstLine="525"/>
        <w:rPr>
          <w:rFonts w:hint="eastAsia" w:ascii="仿宋" w:hAnsi="仿宋" w:eastAsia="仿宋" w:cs="仿宋"/>
          <w:b w:val="0"/>
          <w:bCs/>
          <w:szCs w:val="21"/>
          <w:highlight w:val="none"/>
          <w:lang w:val="zh-CN"/>
        </w:rPr>
      </w:pPr>
      <w:r>
        <w:rPr>
          <w:rFonts w:hint="eastAsia" w:ascii="仿宋" w:hAnsi="仿宋" w:eastAsia="仿宋" w:cs="仿宋"/>
          <w:b w:val="0"/>
          <w:bCs/>
          <w:szCs w:val="21"/>
          <w:highlight w:val="none"/>
          <w:lang w:val="en-US" w:eastAsia="zh-CN"/>
        </w:rPr>
        <w:t>12</w:t>
      </w:r>
      <w:r>
        <w:rPr>
          <w:rFonts w:hint="eastAsia" w:ascii="仿宋" w:hAnsi="仿宋" w:eastAsia="仿宋" w:cs="仿宋"/>
          <w:b w:val="0"/>
          <w:bCs/>
          <w:szCs w:val="21"/>
          <w:highlight w:val="none"/>
          <w:lang w:val="zh-CN"/>
        </w:rPr>
        <w:t>.2 投标人在开标过程中涉及到的投标文件解密、开标结果确认等工作，应按照《操作手册》规定执行。</w:t>
      </w:r>
    </w:p>
    <w:p w14:paraId="493BF46E">
      <w:pPr>
        <w:tabs>
          <w:tab w:val="left" w:pos="0"/>
          <w:tab w:val="left" w:pos="360"/>
          <w:tab w:val="left" w:pos="540"/>
        </w:tabs>
        <w:spacing w:line="360" w:lineRule="auto"/>
        <w:ind w:firstLine="525"/>
        <w:rPr>
          <w:rFonts w:hint="eastAsia" w:ascii="仿宋" w:hAnsi="仿宋" w:eastAsia="仿宋" w:cs="仿宋"/>
          <w:b w:val="0"/>
          <w:bCs/>
          <w:szCs w:val="21"/>
          <w:highlight w:val="none"/>
          <w:lang w:val="zh-CN"/>
        </w:rPr>
      </w:pPr>
      <w:r>
        <w:rPr>
          <w:rFonts w:hint="eastAsia" w:ascii="仿宋" w:hAnsi="仿宋" w:eastAsia="仿宋" w:cs="仿宋"/>
          <w:b w:val="0"/>
          <w:bCs/>
          <w:szCs w:val="21"/>
          <w:highlight w:val="none"/>
          <w:lang w:val="en-US" w:eastAsia="zh-CN"/>
        </w:rPr>
        <w:t>12</w:t>
      </w:r>
      <w:r>
        <w:rPr>
          <w:rFonts w:hint="eastAsia" w:ascii="仿宋" w:hAnsi="仿宋" w:eastAsia="仿宋" w:cs="仿宋"/>
          <w:b w:val="0"/>
          <w:bCs/>
          <w:szCs w:val="21"/>
          <w:highlight w:val="none"/>
          <w:lang w:val="zh-CN"/>
        </w:rPr>
        <w:t>.3 投标人如果对开标过程和开标结果有疑义，应当根据《操作手册》规定提出，苏采云系统中《开标记录表》公布后5分钟内未提出的，视同认可开标结果。</w:t>
      </w:r>
    </w:p>
    <w:p w14:paraId="4C98E247">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en-US" w:eastAsia="zh-CN"/>
        </w:rPr>
        <w:t>13</w:t>
      </w:r>
      <w:r>
        <w:rPr>
          <w:rFonts w:hint="eastAsia" w:ascii="仿宋" w:hAnsi="仿宋" w:eastAsia="仿宋" w:cs="仿宋"/>
          <w:b/>
          <w:bCs w:val="0"/>
          <w:szCs w:val="21"/>
          <w:lang w:val="zh-CN"/>
        </w:rPr>
        <w:t>、磋商</w:t>
      </w:r>
    </w:p>
    <w:p w14:paraId="713F30E1">
      <w:pPr>
        <w:tabs>
          <w:tab w:val="left" w:pos="0"/>
          <w:tab w:val="left" w:pos="360"/>
          <w:tab w:val="left" w:pos="540"/>
        </w:tabs>
        <w:spacing w:line="360" w:lineRule="auto"/>
        <w:ind w:firstLine="525"/>
        <w:rPr>
          <w:rFonts w:hint="eastAsia" w:ascii="仿宋" w:hAnsi="仿宋" w:eastAsia="仿宋" w:cs="仿宋"/>
          <w:b w:val="0"/>
          <w:bCs/>
          <w:szCs w:val="21"/>
          <w:lang w:val="zh-CN"/>
        </w:rPr>
      </w:pPr>
      <w:r>
        <w:rPr>
          <w:rFonts w:hint="eastAsia" w:ascii="仿宋" w:hAnsi="仿宋" w:eastAsia="仿宋" w:cs="仿宋"/>
          <w:b w:val="0"/>
          <w:bCs/>
          <w:szCs w:val="21"/>
          <w:lang w:val="en-US" w:eastAsia="zh-CN"/>
        </w:rPr>
        <w:t>13</w:t>
      </w:r>
      <w:r>
        <w:rPr>
          <w:rFonts w:hint="eastAsia" w:ascii="仿宋" w:hAnsi="仿宋" w:eastAsia="仿宋" w:cs="仿宋"/>
          <w:b w:val="0"/>
          <w:bCs/>
          <w:szCs w:val="21"/>
          <w:lang w:val="zh-CN"/>
        </w:rPr>
        <w:t xml:space="preserve">.1 </w:t>
      </w:r>
      <w:r>
        <w:rPr>
          <w:rFonts w:hint="eastAsia" w:ascii="仿宋" w:hAnsi="仿宋" w:eastAsia="仿宋" w:cs="仿宋"/>
          <w:b w:val="0"/>
          <w:bCs/>
          <w:szCs w:val="21"/>
          <w:lang w:val="en-US" w:eastAsia="zh-CN"/>
        </w:rPr>
        <w:t>代理机构</w:t>
      </w:r>
      <w:r>
        <w:rPr>
          <w:rFonts w:hint="eastAsia" w:ascii="仿宋" w:hAnsi="仿宋" w:eastAsia="仿宋" w:cs="仿宋"/>
          <w:b w:val="0"/>
          <w:bCs/>
          <w:szCs w:val="21"/>
          <w:lang w:val="zh-CN"/>
        </w:rPr>
        <w:t>将组织磋商小组对响应文件进行评审。</w:t>
      </w:r>
    </w:p>
    <w:p w14:paraId="4F3BC449">
      <w:pPr>
        <w:tabs>
          <w:tab w:val="left" w:pos="0"/>
          <w:tab w:val="left" w:pos="360"/>
          <w:tab w:val="left" w:pos="540"/>
        </w:tabs>
        <w:spacing w:line="360" w:lineRule="auto"/>
        <w:ind w:firstLine="525"/>
        <w:rPr>
          <w:rFonts w:hint="eastAsia" w:ascii="仿宋" w:hAnsi="仿宋" w:eastAsia="仿宋" w:cs="仿宋"/>
          <w:b w:val="0"/>
          <w:bCs/>
          <w:szCs w:val="21"/>
          <w:lang w:val="zh-CN"/>
        </w:rPr>
      </w:pPr>
      <w:r>
        <w:rPr>
          <w:rFonts w:hint="eastAsia" w:ascii="仿宋" w:hAnsi="仿宋" w:eastAsia="仿宋" w:cs="仿宋"/>
          <w:b w:val="0"/>
          <w:bCs/>
          <w:szCs w:val="21"/>
          <w:lang w:val="en-US" w:eastAsia="zh-CN"/>
        </w:rPr>
        <w:t>13</w:t>
      </w:r>
      <w:r>
        <w:rPr>
          <w:rFonts w:hint="eastAsia" w:ascii="仿宋" w:hAnsi="仿宋" w:eastAsia="仿宋" w:cs="仿宋"/>
          <w:b w:val="0"/>
          <w:bCs/>
          <w:szCs w:val="21"/>
          <w:lang w:val="zh-CN"/>
        </w:rPr>
        <w:t>.2 磋商小组由采购人代表和有关技术、经济等方面的专家组成，且人员构成符合政府采购有关规定。</w:t>
      </w:r>
    </w:p>
    <w:p w14:paraId="6067F27F">
      <w:pPr>
        <w:tabs>
          <w:tab w:val="left" w:pos="0"/>
          <w:tab w:val="left" w:pos="360"/>
          <w:tab w:val="left" w:pos="540"/>
        </w:tabs>
        <w:spacing w:line="360" w:lineRule="auto"/>
        <w:ind w:firstLine="525"/>
        <w:rPr>
          <w:rFonts w:hint="eastAsia" w:ascii="仿宋" w:hAnsi="仿宋" w:eastAsia="仿宋" w:cs="仿宋"/>
          <w:b w:val="0"/>
          <w:bCs/>
          <w:szCs w:val="21"/>
        </w:rPr>
      </w:pPr>
      <w:r>
        <w:rPr>
          <w:rFonts w:hint="eastAsia" w:ascii="仿宋" w:hAnsi="仿宋" w:eastAsia="仿宋" w:cs="仿宋"/>
          <w:b w:val="0"/>
          <w:bCs/>
          <w:szCs w:val="21"/>
          <w:lang w:val="en-US" w:eastAsia="zh-CN"/>
        </w:rPr>
        <w:t>13</w:t>
      </w:r>
      <w:r>
        <w:rPr>
          <w:rFonts w:hint="eastAsia" w:ascii="仿宋" w:hAnsi="仿宋" w:eastAsia="仿宋" w:cs="仿宋"/>
          <w:b w:val="0"/>
          <w:bCs/>
          <w:szCs w:val="21"/>
          <w:lang w:val="zh-CN"/>
        </w:rPr>
        <w:t>.3 磋商小组独立工作，负责评审所有响应文件并推荐成交候选人，或根据采购人授权直接确定成交供应商。</w:t>
      </w:r>
    </w:p>
    <w:p w14:paraId="2D38E5BE">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en-US" w:eastAsia="zh-CN"/>
        </w:rPr>
        <w:t>14、</w:t>
      </w:r>
      <w:r>
        <w:rPr>
          <w:rFonts w:hint="eastAsia" w:ascii="仿宋" w:hAnsi="仿宋" w:eastAsia="仿宋" w:cs="仿宋"/>
          <w:b/>
          <w:bCs w:val="0"/>
          <w:szCs w:val="21"/>
          <w:lang w:val="zh-CN"/>
        </w:rPr>
        <w:t>评审过程的保密与公正</w:t>
      </w:r>
    </w:p>
    <w:p w14:paraId="518B6368">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14</w:t>
      </w:r>
      <w:r>
        <w:rPr>
          <w:rFonts w:hint="eastAsia" w:ascii="仿宋" w:hAnsi="仿宋" w:eastAsia="仿宋" w:cs="仿宋"/>
          <w:bCs/>
          <w:szCs w:val="21"/>
          <w:lang w:val="zh-CN"/>
        </w:rPr>
        <w:t>.1 磋商小组、采购人和</w:t>
      </w:r>
      <w:r>
        <w:rPr>
          <w:rFonts w:hint="eastAsia" w:ascii="仿宋" w:hAnsi="仿宋" w:eastAsia="仿宋" w:cs="仿宋"/>
          <w:bCs/>
          <w:szCs w:val="21"/>
          <w:lang w:val="en-US" w:eastAsia="zh-CN"/>
        </w:rPr>
        <w:t>代理机构</w:t>
      </w:r>
      <w:r>
        <w:rPr>
          <w:rFonts w:hint="eastAsia" w:ascii="仿宋" w:hAnsi="仿宋" w:eastAsia="仿宋" w:cs="仿宋"/>
          <w:bCs/>
          <w:szCs w:val="21"/>
          <w:lang w:val="zh-CN"/>
        </w:rPr>
        <w:t>工作人员、相关监督人员等与评审工作有关的人员，对评审情况以及在评审过程中获悉的国家秘密、商业秘密负有保密责任。</w:t>
      </w:r>
    </w:p>
    <w:p w14:paraId="05A2D2FC">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14</w:t>
      </w:r>
      <w:r>
        <w:rPr>
          <w:rFonts w:hint="eastAsia" w:ascii="仿宋" w:hAnsi="仿宋" w:eastAsia="仿宋" w:cs="仿宋"/>
          <w:bCs/>
          <w:szCs w:val="21"/>
          <w:lang w:val="zh-CN"/>
        </w:rPr>
        <w:t>.2 供应商不得以任何方式影响磋商评审，否则其响应文件将被作为无效响应文件。</w:t>
      </w:r>
    </w:p>
    <w:p w14:paraId="45778100">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14</w:t>
      </w:r>
      <w:r>
        <w:rPr>
          <w:rFonts w:hint="eastAsia" w:ascii="仿宋" w:hAnsi="仿宋" w:eastAsia="仿宋" w:cs="仿宋"/>
          <w:bCs/>
          <w:szCs w:val="21"/>
          <w:lang w:val="zh-CN"/>
        </w:rPr>
        <w:t xml:space="preserve">.3 </w:t>
      </w:r>
      <w:r>
        <w:rPr>
          <w:rFonts w:hint="eastAsia" w:ascii="仿宋" w:hAnsi="仿宋" w:eastAsia="仿宋" w:cs="仿宋"/>
          <w:bCs/>
          <w:szCs w:val="21"/>
          <w:lang w:val="en-US" w:eastAsia="zh-CN"/>
        </w:rPr>
        <w:t>代理机构</w:t>
      </w:r>
      <w:r>
        <w:rPr>
          <w:rFonts w:hint="eastAsia" w:ascii="仿宋" w:hAnsi="仿宋" w:eastAsia="仿宋" w:cs="仿宋"/>
          <w:bCs/>
          <w:szCs w:val="21"/>
          <w:lang w:val="zh-CN"/>
        </w:rPr>
        <w:t>和磋商小组不向未成交的供应商解释未成交原因，也不公布评审过程中的相关细节。</w:t>
      </w:r>
    </w:p>
    <w:p w14:paraId="796FCC9D">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zh-CN" w:eastAsia="zh-CN"/>
        </w:rPr>
        <w:t>15、</w:t>
      </w:r>
      <w:r>
        <w:rPr>
          <w:rFonts w:hint="eastAsia" w:ascii="仿宋" w:hAnsi="仿宋" w:eastAsia="仿宋" w:cs="仿宋"/>
          <w:b/>
          <w:bCs w:val="0"/>
          <w:szCs w:val="21"/>
          <w:lang w:val="zh-CN"/>
        </w:rPr>
        <w:t>评审过程中的澄清</w:t>
      </w:r>
    </w:p>
    <w:p w14:paraId="0F815825">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15</w:t>
      </w:r>
      <w:r>
        <w:rPr>
          <w:rFonts w:hint="eastAsia" w:ascii="仿宋" w:hAnsi="仿宋" w:eastAsia="仿宋" w:cs="仿宋"/>
          <w:bCs/>
          <w:szCs w:val="21"/>
          <w:lang w:val="zh-CN"/>
        </w:rPr>
        <w:t>.1 项目评审期间，磋商小组有权要求供应商对响应文件中含义不明确、同类问题表述不一致或者有明显文字和计算错误的内容等作出必要的澄清、说明或者补正。</w:t>
      </w:r>
    </w:p>
    <w:p w14:paraId="1542F919">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供应商的澄清、说明或者补正不得超出响应文件的范围或者改变响应文件的实质性内容。</w:t>
      </w:r>
    </w:p>
    <w:p w14:paraId="46E87B06">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磋商小组并非对每个供应商都作澄清要求。</w:t>
      </w:r>
    </w:p>
    <w:p w14:paraId="71317747">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15</w:t>
      </w:r>
      <w:r>
        <w:rPr>
          <w:rFonts w:hint="eastAsia" w:ascii="仿宋" w:hAnsi="仿宋" w:eastAsia="仿宋" w:cs="仿宋"/>
          <w:bCs/>
          <w:szCs w:val="21"/>
          <w:lang w:val="zh-CN"/>
        </w:rPr>
        <w:t>.2 需要供应商进行澄清、说明和补正的，磋商小组将通过苏采云系统向供应商发出《澄清要求函》，接到《澄清要求函》的供应商应当按照要求在苏采云系统中提交《澄清要求函》并加盖电子公章。澄清、说明和补正的内容作为响应文件的补充部分，具体操作方式见《操作手册》。</w:t>
      </w:r>
    </w:p>
    <w:p w14:paraId="757055C8">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15</w:t>
      </w:r>
      <w:r>
        <w:rPr>
          <w:rFonts w:hint="eastAsia" w:ascii="仿宋" w:hAnsi="仿宋" w:eastAsia="仿宋" w:cs="仿宋"/>
          <w:bCs/>
          <w:szCs w:val="21"/>
          <w:lang w:val="zh-CN"/>
        </w:rPr>
        <w:t>.3 接到磋商小组澄清、说明和补正要求的供应商如未按规定做出澄清、说明和补正，其风险由供应商自行承担。</w:t>
      </w:r>
    </w:p>
    <w:p w14:paraId="53A2875F">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zh-CN" w:eastAsia="zh-CN"/>
        </w:rPr>
        <w:t>1</w:t>
      </w:r>
      <w:r>
        <w:rPr>
          <w:rFonts w:hint="eastAsia" w:ascii="仿宋" w:hAnsi="仿宋" w:eastAsia="仿宋" w:cs="仿宋"/>
          <w:b/>
          <w:bCs w:val="0"/>
          <w:szCs w:val="21"/>
          <w:lang w:val="en-US" w:eastAsia="zh-CN"/>
        </w:rPr>
        <w:t>6</w:t>
      </w:r>
      <w:r>
        <w:rPr>
          <w:rFonts w:hint="eastAsia" w:ascii="仿宋" w:hAnsi="仿宋" w:eastAsia="仿宋" w:cs="仿宋"/>
          <w:b/>
          <w:bCs w:val="0"/>
          <w:szCs w:val="21"/>
          <w:lang w:val="zh-CN" w:eastAsia="zh-CN"/>
        </w:rPr>
        <w:t>、</w:t>
      </w:r>
      <w:r>
        <w:rPr>
          <w:rFonts w:hint="eastAsia" w:ascii="仿宋" w:hAnsi="仿宋" w:eastAsia="仿宋" w:cs="仿宋"/>
          <w:b/>
          <w:bCs w:val="0"/>
          <w:szCs w:val="21"/>
          <w:lang w:val="zh-CN"/>
        </w:rPr>
        <w:t>响应文件的审查</w:t>
      </w:r>
    </w:p>
    <w:p w14:paraId="38A9B9C9">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w:t>
      </w:r>
      <w:r>
        <w:rPr>
          <w:rFonts w:hint="eastAsia" w:ascii="仿宋" w:hAnsi="仿宋" w:eastAsia="仿宋" w:cs="仿宋"/>
          <w:bCs/>
          <w:szCs w:val="21"/>
          <w:lang w:val="en-US" w:eastAsia="zh-CN"/>
        </w:rPr>
        <w:t>6</w:t>
      </w:r>
      <w:r>
        <w:rPr>
          <w:rFonts w:hint="eastAsia" w:ascii="仿宋" w:hAnsi="仿宋" w:eastAsia="仿宋" w:cs="仿宋"/>
          <w:bCs/>
          <w:szCs w:val="21"/>
          <w:lang w:val="zh-CN"/>
        </w:rPr>
        <w:t>.1 响应文件审查分为资格审查和符合性审查。</w:t>
      </w:r>
    </w:p>
    <w:p w14:paraId="5DC385F5">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w:t>
      </w:r>
      <w:r>
        <w:rPr>
          <w:rFonts w:hint="eastAsia" w:ascii="仿宋" w:hAnsi="仿宋" w:eastAsia="仿宋" w:cs="仿宋"/>
          <w:bCs/>
          <w:szCs w:val="21"/>
          <w:lang w:val="en-US" w:eastAsia="zh-CN"/>
        </w:rPr>
        <w:t>6</w:t>
      </w:r>
      <w:r>
        <w:rPr>
          <w:rFonts w:hint="eastAsia" w:ascii="仿宋" w:hAnsi="仿宋" w:eastAsia="仿宋" w:cs="仿宋"/>
          <w:bCs/>
          <w:szCs w:val="21"/>
          <w:lang w:val="zh-CN"/>
        </w:rPr>
        <w:t>.1.1 资格审查。依据法律法规和磋商文件的规定，磋商小组对响应文件中的资格证明文件进行审查，以确定供应商是否具备参加磋商的资格。</w:t>
      </w:r>
    </w:p>
    <w:p w14:paraId="1E515DFB">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zh-CN"/>
        </w:rPr>
        <w:t>磋商小组进行资格审查时，将在“信用中国”网站（www.creditchina.gov.cn）查询供应商的信用记录，以确定供应商是否具备磋商资格,查询结果留存并归档。</w:t>
      </w:r>
    </w:p>
    <w:p w14:paraId="299E5131">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接受联合体的项目，联合体成员存在不良信用记录的，视同联合体存在不良信用记录。</w:t>
      </w:r>
    </w:p>
    <w:p w14:paraId="4739A851">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w:t>
      </w:r>
      <w:r>
        <w:rPr>
          <w:rFonts w:hint="eastAsia" w:ascii="仿宋" w:hAnsi="仿宋" w:eastAsia="仿宋" w:cs="仿宋"/>
          <w:bCs/>
          <w:szCs w:val="21"/>
          <w:lang w:val="en-US" w:eastAsia="zh-CN"/>
        </w:rPr>
        <w:t>6</w:t>
      </w:r>
      <w:r>
        <w:rPr>
          <w:rFonts w:hint="eastAsia" w:ascii="仿宋" w:hAnsi="仿宋" w:eastAsia="仿宋" w:cs="仿宋"/>
          <w:bCs/>
          <w:szCs w:val="21"/>
          <w:lang w:val="zh-CN"/>
        </w:rPr>
        <w:t>.1.2 符合性审查。依据磋商文件的规定，由磋商小组从有效性、完整性和对磋商文件的响应程度等方面对响应文件进行审查，以确定是否对磋商文件的实质性要求作出响应。</w:t>
      </w:r>
    </w:p>
    <w:p w14:paraId="2706B1AF">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.1.3 未通过资格审查或符合性审查的供应商，磋商小组将通过苏采云系统告知具体原因，评审结束后将不再接受有关询问。</w:t>
      </w:r>
    </w:p>
    <w:p w14:paraId="1BDC8DC2">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.2 在详细评审之前，磋商小组将首先审查每份响应文件是否实质性响应了磋商文件的要求。实质性响应的响应文件应该是与磋商文件要求的条款、条件和规格相符，没有重大偏离或保留的文件。</w:t>
      </w:r>
    </w:p>
    <w:p w14:paraId="5C1D9C7C">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所谓重大偏离或保留是指与磋商文件规定的实质性要求存在负偏离，或者在实质上与磋商文件不一致，而且限制了合同中采购人的权利或供应商的义务，纠正这些偏离或保留将会对其他实质性响应的供应商产生不公正的影响。重大偏离的认定由磋商小组按照少数服从多数的原则作出结论。磋商小组认定响应文件的响应性只根据响应文件本身的内容，而不寻求外部的证据。</w:t>
      </w:r>
    </w:p>
    <w:p w14:paraId="3AF87970">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 未实质性响应磋商文件的情形</w:t>
      </w:r>
    </w:p>
    <w:p w14:paraId="1CC5AFE3">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.3.1 供应商在苏采云系统规定的时间内未成功解密电子响应文件。</w:t>
      </w:r>
    </w:p>
    <w:p w14:paraId="0E0B6115">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.3.2 供应商未按照磋商文件要求上传电子响应文件。</w:t>
      </w:r>
    </w:p>
    <w:p w14:paraId="2EF53A52">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.3.3 同一供应商提交两个（含两个）以上不同的响应文件或者最后报价。</w:t>
      </w:r>
    </w:p>
    <w:p w14:paraId="77D0B32E">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.3.4 供应商不具备磋商文件中规定资格要求（</w:t>
      </w:r>
      <w:r>
        <w:rPr>
          <w:rFonts w:hint="eastAsia" w:ascii="仿宋" w:hAnsi="仿宋" w:eastAsia="仿宋" w:cs="仿宋"/>
          <w:bCs/>
          <w:szCs w:val="21"/>
          <w:lang w:val="zh-CN" w:eastAsia="zh-CN"/>
        </w:rPr>
        <w:t>包括</w:t>
      </w:r>
      <w:r>
        <w:rPr>
          <w:rFonts w:hint="eastAsia" w:ascii="仿宋" w:hAnsi="仿宋" w:eastAsia="仿宋" w:cs="仿宋"/>
          <w:bCs/>
          <w:szCs w:val="21"/>
          <w:lang w:val="zh-CN"/>
        </w:rPr>
        <w:t>未提供《南京市政府采购供应商信用记录表暨信用承诺书》）。</w:t>
      </w:r>
    </w:p>
    <w:p w14:paraId="7002FA82">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.3.5 供应商的最后报价超过了采购预算或最高限价。</w:t>
      </w:r>
    </w:p>
    <w:p w14:paraId="043600C8">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.3.6 不符合磋商文件中规定的实质性要求和条件（本磋商文件中斜体且有下划线部分或者打“★”内容，为实质性要求和条件，</w:t>
      </w:r>
      <w:r>
        <w:rPr>
          <w:rFonts w:hint="eastAsia" w:ascii="仿宋" w:hAnsi="仿宋" w:eastAsia="仿宋" w:cs="仿宋"/>
          <w:bCs/>
          <w:szCs w:val="21"/>
          <w:lang w:val="zh-CN" w:eastAsia="zh-CN"/>
        </w:rPr>
        <w:t>且包括</w:t>
      </w:r>
      <w:r>
        <w:rPr>
          <w:rFonts w:hint="eastAsia" w:ascii="仿宋" w:hAnsi="仿宋" w:eastAsia="仿宋" w:cs="仿宋"/>
          <w:bCs/>
          <w:szCs w:val="21"/>
          <w:lang w:val="zh-CN"/>
        </w:rPr>
        <w:t>改变清单设备配置、清单子目数量、单位及清单报价漏项、缺失等）。</w:t>
      </w:r>
    </w:p>
    <w:p w14:paraId="1AADF8E4">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 xml:space="preserve">.3.7 </w:t>
      </w:r>
      <w:r>
        <w:rPr>
          <w:rFonts w:hint="eastAsia" w:ascii="仿宋" w:hAnsi="仿宋" w:eastAsia="仿宋" w:cs="仿宋"/>
          <w:bCs/>
          <w:szCs w:val="21"/>
        </w:rPr>
        <w:t>供应商被“信用中国”网站（www.creditchina.gov.cn）、“中国政府采购网”(www.ccgp.gov.cn)列入失信被执行人、 重大税收违法案件当事人名单、政府采购严重违法失信行为记录名单</w:t>
      </w:r>
      <w:r>
        <w:rPr>
          <w:rFonts w:hint="eastAsia" w:ascii="仿宋" w:hAnsi="仿宋" w:eastAsia="仿宋" w:cs="仿宋"/>
          <w:bCs/>
          <w:szCs w:val="21"/>
          <w:lang w:val="zh-CN"/>
        </w:rPr>
        <w:t>。或查询“信用中国”网站后发现供应商存在其他不符合《中华人民共和国政府采购法》第二十二条规定条件的信用记录。</w:t>
      </w:r>
    </w:p>
    <w:p w14:paraId="41213706">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.3.8 响应文件含有采购人不能接受的附加条件。</w:t>
      </w:r>
    </w:p>
    <w:p w14:paraId="0DA2FAE4">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en-US" w:eastAsia="zh-CN"/>
        </w:rPr>
        <w:t>16</w:t>
      </w:r>
      <w:r>
        <w:rPr>
          <w:rFonts w:hint="eastAsia" w:ascii="仿宋" w:hAnsi="仿宋" w:eastAsia="仿宋" w:cs="仿宋"/>
          <w:b/>
          <w:bCs w:val="0"/>
          <w:szCs w:val="21"/>
          <w:lang w:val="zh-CN"/>
        </w:rPr>
        <w:t>.3.9 磋商小组认为供应商的报价明显低于其他通过符合性审查供应商的报价，有可能影响服务质量或者不能诚信履约的，将通过苏采云系统要求其在合理的时间内提供说明，必要时提交相关证明材料。供应商不能证明其报价合理性的，磋商小组应当将其作为无效响应处理。</w:t>
      </w:r>
    </w:p>
    <w:p w14:paraId="53FE7963">
      <w:pPr>
        <w:tabs>
          <w:tab w:val="left" w:pos="0"/>
          <w:tab w:val="left" w:pos="360"/>
          <w:tab w:val="left" w:pos="540"/>
        </w:tabs>
        <w:spacing w:line="360" w:lineRule="auto"/>
        <w:ind w:firstLine="525"/>
        <w:rPr>
          <w:rFonts w:hint="eastAsia" w:ascii="仿宋" w:hAnsi="仿宋" w:eastAsia="仿宋" w:cs="仿宋"/>
          <w:bCs/>
          <w:szCs w:val="21"/>
          <w:lang w:val="zh-CN" w:eastAsia="zh-CN"/>
        </w:rPr>
      </w:pPr>
      <w:r>
        <w:rPr>
          <w:rFonts w:hint="eastAsia" w:ascii="仿宋" w:hAnsi="仿宋" w:eastAsia="仿宋" w:cs="仿宋"/>
          <w:bCs/>
          <w:szCs w:val="21"/>
          <w:lang w:val="en-US" w:eastAsia="zh-CN"/>
        </w:rPr>
        <w:t>16</w:t>
      </w:r>
      <w:r>
        <w:rPr>
          <w:rFonts w:hint="eastAsia" w:ascii="仿宋" w:hAnsi="仿宋" w:eastAsia="仿宋" w:cs="仿宋"/>
          <w:bCs/>
          <w:szCs w:val="21"/>
          <w:lang w:val="zh-CN" w:eastAsia="zh-CN"/>
        </w:rPr>
        <w:t>.3.10</w:t>
      </w:r>
      <w:r>
        <w:rPr>
          <w:rFonts w:hint="eastAsia" w:ascii="仿宋" w:hAnsi="仿宋" w:eastAsia="仿宋" w:cs="仿宋"/>
          <w:bCs/>
          <w:szCs w:val="21"/>
          <w:lang w:val="zh-CN"/>
        </w:rPr>
        <w:t>报价低于完成本项目发生的所有含税费用、支付给员工的工资（不得低于供应商所在地最低工资标准）和国家强制缴纳的各种社会保障资金、公积金，以及供应商认为需要的其他费用等</w:t>
      </w:r>
      <w:r>
        <w:rPr>
          <w:rFonts w:hint="eastAsia" w:ascii="仿宋" w:hAnsi="仿宋" w:eastAsia="仿宋" w:cs="仿宋"/>
          <w:bCs/>
          <w:szCs w:val="21"/>
          <w:lang w:val="zh-CN" w:eastAsia="zh-CN"/>
        </w:rPr>
        <w:t>。</w:t>
      </w:r>
    </w:p>
    <w:p w14:paraId="5211A301">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.3.1</w:t>
      </w:r>
      <w:r>
        <w:rPr>
          <w:rFonts w:hint="eastAsia" w:ascii="仿宋" w:hAnsi="仿宋" w:eastAsia="仿宋" w:cs="仿宋"/>
          <w:bCs/>
          <w:szCs w:val="21"/>
          <w:lang w:val="zh-CN" w:eastAsia="zh-CN"/>
        </w:rPr>
        <w:t>1</w:t>
      </w:r>
      <w:r>
        <w:rPr>
          <w:rFonts w:hint="eastAsia" w:ascii="仿宋" w:hAnsi="仿宋" w:eastAsia="仿宋" w:cs="仿宋"/>
          <w:bCs/>
          <w:szCs w:val="21"/>
          <w:lang w:val="zh-CN"/>
        </w:rPr>
        <w:t>采购产品被财政部、国家发改委、生态环境部等列入“节能产品品目清单”强制采购范围，而供应商提供的产品不在强制采购范围内。</w:t>
      </w:r>
    </w:p>
    <w:p w14:paraId="32AD14EF">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.3.1</w:t>
      </w:r>
      <w:r>
        <w:rPr>
          <w:rFonts w:hint="eastAsia" w:ascii="仿宋" w:hAnsi="仿宋" w:eastAsia="仿宋" w:cs="仿宋"/>
          <w:bCs/>
          <w:szCs w:val="21"/>
          <w:lang w:val="zh-CN" w:eastAsia="zh-CN"/>
        </w:rPr>
        <w:t>2</w:t>
      </w:r>
      <w:r>
        <w:rPr>
          <w:rFonts w:hint="eastAsia" w:ascii="仿宋" w:hAnsi="仿宋" w:eastAsia="仿宋" w:cs="仿宋"/>
          <w:bCs/>
          <w:szCs w:val="21"/>
          <w:lang w:val="zh-CN"/>
        </w:rPr>
        <w:t xml:space="preserve"> 响应文件未按照磋商文件要求加盖电子公章。</w:t>
      </w:r>
    </w:p>
    <w:p w14:paraId="2A57E813">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16.3.13</w:t>
      </w:r>
      <w:r>
        <w:rPr>
          <w:rFonts w:hint="eastAsia" w:ascii="仿宋" w:hAnsi="仿宋" w:eastAsia="仿宋" w:cs="仿宋"/>
          <w:bCs/>
          <w:szCs w:val="21"/>
          <w:lang w:val="zh-CN"/>
        </w:rPr>
        <w:t>与磋商文件规定的暂估价、暂列金额及甲供材料价格不一致的；</w:t>
      </w:r>
    </w:p>
    <w:p w14:paraId="4CAFCBE3">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16.3.14</w:t>
      </w:r>
      <w:r>
        <w:rPr>
          <w:rFonts w:hint="eastAsia" w:ascii="仿宋" w:hAnsi="仿宋" w:eastAsia="仿宋" w:cs="仿宋"/>
          <w:bCs/>
          <w:szCs w:val="21"/>
          <w:lang w:val="zh-CN"/>
        </w:rPr>
        <w:t>与磋商文件明确列出的不可竞争费用项目或费率或计算基础不一致的；</w:t>
      </w:r>
    </w:p>
    <w:p w14:paraId="42DE3FE4">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16.3.15</w:t>
      </w:r>
      <w:r>
        <w:rPr>
          <w:rFonts w:hint="eastAsia" w:ascii="仿宋" w:hAnsi="仿宋" w:eastAsia="仿宋" w:cs="仿宋"/>
          <w:bCs/>
          <w:szCs w:val="21"/>
          <w:lang w:val="zh-CN"/>
        </w:rPr>
        <w:t>与磋商文件提供的工程量清单中的项目编码、项目名称、项目特征、计量单位、工程量不一致的；</w:t>
      </w:r>
    </w:p>
    <w:p w14:paraId="384F26CF">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16.3.16</w:t>
      </w:r>
      <w:r>
        <w:rPr>
          <w:rFonts w:hint="eastAsia" w:ascii="仿宋" w:hAnsi="仿宋" w:eastAsia="仿宋" w:cs="仿宋"/>
          <w:bCs/>
          <w:szCs w:val="21"/>
          <w:lang w:val="zh-CN"/>
        </w:rPr>
        <w:t>响应文件载明的项目完成期限超过磋商文件规定的期限的；</w:t>
      </w:r>
    </w:p>
    <w:p w14:paraId="477DFCBA">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16.3.17</w:t>
      </w:r>
      <w:r>
        <w:rPr>
          <w:rFonts w:hint="eastAsia" w:ascii="仿宋" w:hAnsi="仿宋" w:eastAsia="仿宋" w:cs="仿宋"/>
          <w:bCs/>
          <w:szCs w:val="21"/>
          <w:lang w:val="zh-CN"/>
        </w:rPr>
        <w:t>明显不符合技术规范、技术标准的要求的；</w:t>
      </w:r>
    </w:p>
    <w:p w14:paraId="285BD26A">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16.3.18</w:t>
      </w:r>
      <w:r>
        <w:rPr>
          <w:rFonts w:hint="eastAsia" w:ascii="仿宋" w:hAnsi="仿宋" w:eastAsia="仿宋" w:cs="仿宋"/>
          <w:bCs/>
          <w:szCs w:val="21"/>
          <w:lang w:val="zh-CN"/>
        </w:rPr>
        <w:t>不同供应商的磋商文件以及磋商文件制作过程出现了评标委员会认为不应当雷同的情况的；</w:t>
      </w:r>
    </w:p>
    <w:p w14:paraId="7150D78B">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16.3.19</w:t>
      </w:r>
      <w:r>
        <w:rPr>
          <w:rFonts w:hint="eastAsia" w:ascii="仿宋" w:hAnsi="仿宋" w:eastAsia="仿宋" w:cs="仿宋"/>
          <w:bCs/>
          <w:szCs w:val="21"/>
          <w:lang w:val="zh-CN"/>
        </w:rPr>
        <w:t>以他人的名义投标、串通投标、以行贿手段谋取中标或者以其他弄虚作假方式投标的；</w:t>
      </w:r>
    </w:p>
    <w:p w14:paraId="497510AC">
      <w:pPr>
        <w:tabs>
          <w:tab w:val="left" w:pos="0"/>
          <w:tab w:val="left" w:pos="360"/>
          <w:tab w:val="left" w:pos="540"/>
        </w:tabs>
        <w:spacing w:line="360" w:lineRule="auto"/>
        <w:ind w:firstLine="525"/>
        <w:rPr>
          <w:rFonts w:hint="eastAsia" w:ascii="仿宋" w:hAnsi="仿宋" w:eastAsia="仿宋" w:cs="仿宋"/>
          <w:bCs/>
          <w:szCs w:val="21"/>
          <w:lang w:val="zh-CN" w:eastAsia="zh-CN"/>
        </w:rPr>
      </w:pPr>
      <w:r>
        <w:rPr>
          <w:rFonts w:hint="eastAsia" w:ascii="仿宋" w:hAnsi="仿宋" w:eastAsia="仿宋" w:cs="仿宋"/>
          <w:bCs/>
          <w:szCs w:val="21"/>
          <w:lang w:val="en-US" w:eastAsia="zh-CN"/>
        </w:rPr>
        <w:t>16.3.20</w:t>
      </w:r>
      <w:r>
        <w:rPr>
          <w:rFonts w:hint="eastAsia" w:ascii="仿宋" w:hAnsi="仿宋" w:eastAsia="仿宋" w:cs="仿宋"/>
          <w:bCs/>
          <w:szCs w:val="21"/>
          <w:lang w:val="zh-CN"/>
        </w:rPr>
        <w:t>法律法规及本磋商文件规定的其他无效响应的情形。</w:t>
      </w:r>
    </w:p>
    <w:p w14:paraId="154A1C26">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.4 未实质性响应磋商文件的响应文件按无效响应处理。</w:t>
      </w:r>
    </w:p>
    <w:p w14:paraId="4D32BF07">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en-US" w:eastAsia="zh-CN"/>
        </w:rPr>
        <w:t>16</w:t>
      </w:r>
      <w:r>
        <w:rPr>
          <w:rFonts w:hint="eastAsia" w:ascii="仿宋" w:hAnsi="仿宋" w:eastAsia="仿宋" w:cs="仿宋"/>
          <w:bCs/>
          <w:szCs w:val="21"/>
          <w:lang w:val="zh-CN"/>
        </w:rPr>
        <w:t>.5 如果响应文件实质上没有响应磋商文件的要求，磋商小组将予以拒绝，供应商不得通过修改或撤销不合要求的偏离或保留而使其成为实质性响应的文件。</w:t>
      </w:r>
    </w:p>
    <w:p w14:paraId="75664ED7">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en-US" w:eastAsia="zh-CN"/>
        </w:rPr>
        <w:t>16</w:t>
      </w:r>
      <w:r>
        <w:rPr>
          <w:rFonts w:hint="eastAsia" w:ascii="仿宋" w:hAnsi="仿宋" w:eastAsia="仿宋" w:cs="仿宋"/>
          <w:b/>
          <w:bCs w:val="0"/>
          <w:szCs w:val="21"/>
          <w:lang w:val="zh-CN"/>
        </w:rPr>
        <w:t>.6 供应商在项目评审全过程中应保持通讯畅通，及时登录苏采云系统查阅、答复相关信息，并安排专人与</w:t>
      </w:r>
      <w:r>
        <w:rPr>
          <w:rFonts w:hint="eastAsia" w:ascii="仿宋" w:hAnsi="仿宋" w:eastAsia="仿宋" w:cs="仿宋"/>
          <w:b/>
          <w:bCs w:val="0"/>
          <w:szCs w:val="21"/>
          <w:lang w:val="en-US" w:eastAsia="zh-CN"/>
        </w:rPr>
        <w:t>招标代理</w:t>
      </w:r>
      <w:r>
        <w:rPr>
          <w:rFonts w:hint="eastAsia" w:ascii="仿宋" w:hAnsi="仿宋" w:eastAsia="仿宋" w:cs="仿宋"/>
          <w:b/>
          <w:bCs w:val="0"/>
          <w:szCs w:val="21"/>
          <w:lang w:val="zh-CN"/>
        </w:rPr>
        <w:t>及磋商小组联系。</w:t>
      </w:r>
    </w:p>
    <w:p w14:paraId="6A0BC379">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zh-CN" w:eastAsia="zh-CN"/>
        </w:rPr>
        <w:t>17、</w:t>
      </w:r>
      <w:r>
        <w:rPr>
          <w:rFonts w:hint="eastAsia" w:ascii="仿宋" w:hAnsi="仿宋" w:eastAsia="仿宋" w:cs="仿宋"/>
          <w:b/>
          <w:bCs w:val="0"/>
          <w:szCs w:val="21"/>
          <w:lang w:val="zh-CN"/>
        </w:rPr>
        <w:t>磋商程序及评审方法和评审标准</w:t>
      </w:r>
    </w:p>
    <w:p w14:paraId="61601591">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17</w:t>
      </w:r>
      <w:r>
        <w:rPr>
          <w:rFonts w:hint="eastAsia" w:ascii="仿宋" w:hAnsi="仿宋" w:eastAsia="仿宋" w:cs="仿宋"/>
          <w:bCs/>
          <w:szCs w:val="21"/>
          <w:lang w:val="zh-CN"/>
        </w:rPr>
        <w:t>.1 磋商程序</w:t>
      </w:r>
    </w:p>
    <w:p w14:paraId="59F0FD86">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zh-CN" w:eastAsia="zh-CN"/>
        </w:rPr>
        <w:t>17</w:t>
      </w:r>
      <w:r>
        <w:rPr>
          <w:rFonts w:hint="eastAsia" w:ascii="仿宋" w:hAnsi="仿宋" w:eastAsia="仿宋" w:cs="仿宋"/>
          <w:b/>
          <w:bCs w:val="0"/>
          <w:szCs w:val="21"/>
          <w:lang w:val="zh-CN"/>
        </w:rPr>
        <w:t>.1.1 磋商小组将与通过资格审查和符合性审查的供应商分别进行磋商。磋商小组通过苏采云系统向供应商发出《磋商函》，供应商应当按照要求在苏采云系统提交《磋商响应函》并加盖电子公章。</w:t>
      </w:r>
    </w:p>
    <w:p w14:paraId="5D4B8677">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zh-CN"/>
        </w:rPr>
        <w:t>在磋商过程中，磋商小组可能根据磋商情况对磋商文件进行实质性变动的内容包括：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电子公章。</w:t>
      </w:r>
    </w:p>
    <w:p w14:paraId="6A0F3EC2">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17</w:t>
      </w:r>
      <w:r>
        <w:rPr>
          <w:rFonts w:hint="eastAsia" w:ascii="仿宋" w:hAnsi="仿宋" w:eastAsia="仿宋" w:cs="仿宋"/>
          <w:bCs/>
          <w:szCs w:val="21"/>
          <w:lang w:val="zh-CN"/>
        </w:rPr>
        <w:t>.1.2 磋商文件能够详细列明采购标的的技术、服务要求的，磋商结束后，磋商小组将在苏采云系统向所有实质性响应的供应商发出《最后报价要求函》及最后报价格式表，要求所有实质性响应的供应商在规定时间内提交最后报价并加盖电子公章。提交最后报价的供应商不得少于3家，最后报价是供应商响应文件的有效组成部分。</w:t>
      </w:r>
    </w:p>
    <w:p w14:paraId="7E0FA6E2">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出《最后报价要求函》及最后报价格式表，要求其在规定时间内提交最后报价。</w:t>
      </w:r>
    </w:p>
    <w:p w14:paraId="46E748EB">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55CD1E44">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号）第三条第四款的规定，市场竞争不充分的科研项目，以及需要扶持的科技成果转化项目，提交最后报价的供应商可以为2家，磋商小组将根据供应商最后得分由高到低的顺序推荐成交候选供应商。</w:t>
      </w:r>
    </w:p>
    <w:p w14:paraId="655B6548">
      <w:pPr>
        <w:tabs>
          <w:tab w:val="left" w:pos="0"/>
          <w:tab w:val="left" w:pos="360"/>
          <w:tab w:val="left" w:pos="540"/>
        </w:tabs>
        <w:spacing w:line="360" w:lineRule="auto"/>
        <w:ind w:firstLine="527"/>
        <w:rPr>
          <w:rFonts w:hint="eastAsia" w:ascii="仿宋" w:hAnsi="仿宋" w:eastAsia="仿宋" w:cs="仿宋"/>
          <w:b/>
          <w:bCs w:val="0"/>
          <w:szCs w:val="21"/>
          <w:lang w:val="zh-CN"/>
        </w:rPr>
      </w:pPr>
      <w:r>
        <w:rPr>
          <w:rFonts w:hint="eastAsia" w:ascii="仿宋" w:hAnsi="仿宋" w:eastAsia="仿宋" w:cs="仿宋"/>
          <w:b/>
          <w:bCs w:val="0"/>
          <w:szCs w:val="21"/>
          <w:lang w:val="zh-CN" w:eastAsia="zh-CN"/>
        </w:rPr>
        <w:t>17</w:t>
      </w:r>
      <w:r>
        <w:rPr>
          <w:rFonts w:hint="eastAsia" w:ascii="仿宋" w:hAnsi="仿宋" w:eastAsia="仿宋" w:cs="仿宋"/>
          <w:b/>
          <w:bCs w:val="0"/>
          <w:szCs w:val="21"/>
          <w:lang w:val="zh-CN"/>
        </w:rPr>
        <w:t>.1.3 供应商未在磋商小组规定的时间内在苏采云系统中提交最后报价的视为放弃磋商，其响应文件按无效响应处理，最后报价格式表须加盖电子公章,否则视为未提交最后报价。已提交响应文件的供应商，在提交最后报价之前，可以根据磋商情况退出磋商，并在苏采云系统中提交加盖电子公章的《退出磋商函》。</w:t>
      </w:r>
    </w:p>
    <w:p w14:paraId="636005D3">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17</w:t>
      </w:r>
      <w:r>
        <w:rPr>
          <w:rFonts w:hint="eastAsia" w:ascii="仿宋" w:hAnsi="仿宋" w:eastAsia="仿宋" w:cs="仿宋"/>
          <w:bCs/>
          <w:szCs w:val="21"/>
          <w:lang w:val="zh-CN"/>
        </w:rPr>
        <w:t>.2 评审方法和评审标准</w:t>
      </w:r>
    </w:p>
    <w:p w14:paraId="0E77F371">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17</w:t>
      </w:r>
      <w:r>
        <w:rPr>
          <w:rFonts w:hint="eastAsia" w:ascii="仿宋" w:hAnsi="仿宋" w:eastAsia="仿宋" w:cs="仿宋"/>
          <w:bCs/>
          <w:szCs w:val="21"/>
          <w:lang w:val="zh-CN"/>
        </w:rPr>
        <w:t>.2.1 评审方法。经磋商确定最终采购需求和提交最后报价的供应商后，由磋商小组采用综合评分法对提交最后报价的供应商的响应文件和最后报价进行综合评分。</w:t>
      </w:r>
    </w:p>
    <w:p w14:paraId="360B7E12">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本磋商文件所述综合评分法，是指对满足磋商文件全部实质性要求的响应文件按评审因素的量化指标评审总分对供应商进行排序的评审方法。评审时，磋商小组成员独立对每份有效响应的文件进行评分。</w:t>
      </w:r>
    </w:p>
    <w:p w14:paraId="3EDC4206">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17</w:t>
      </w:r>
      <w:r>
        <w:rPr>
          <w:rFonts w:hint="eastAsia" w:ascii="仿宋" w:hAnsi="仿宋" w:eastAsia="仿宋" w:cs="仿宋"/>
          <w:bCs/>
          <w:szCs w:val="21"/>
          <w:lang w:val="zh-CN"/>
        </w:rPr>
        <w:t>.2.2 评审标准</w:t>
      </w:r>
    </w:p>
    <w:p w14:paraId="2999A544">
      <w:pPr>
        <w:tabs>
          <w:tab w:val="left" w:pos="0"/>
          <w:tab w:val="left" w:pos="360"/>
          <w:tab w:val="left" w:pos="540"/>
        </w:tabs>
        <w:spacing w:line="360" w:lineRule="auto"/>
        <w:ind w:firstLine="525"/>
        <w:rPr>
          <w:rFonts w:hint="eastAsia" w:ascii="仿宋" w:hAnsi="仿宋" w:eastAsia="仿宋" w:cs="仿宋"/>
          <w:bCs/>
          <w:szCs w:val="21"/>
        </w:rPr>
      </w:pPr>
      <w:r>
        <w:rPr>
          <w:rFonts w:hint="eastAsia" w:ascii="仿宋" w:hAnsi="仿宋" w:eastAsia="仿宋" w:cs="仿宋"/>
          <w:bCs/>
          <w:szCs w:val="21"/>
          <w:lang w:val="zh-CN" w:eastAsia="zh-CN"/>
        </w:rPr>
        <w:t>17</w:t>
      </w:r>
      <w:r>
        <w:rPr>
          <w:rFonts w:hint="eastAsia" w:ascii="仿宋" w:hAnsi="仿宋" w:eastAsia="仿宋" w:cs="仿宋"/>
          <w:bCs/>
          <w:szCs w:val="21"/>
          <w:lang w:val="zh-CN"/>
        </w:rPr>
        <w:t xml:space="preserve">.2.2 </w:t>
      </w:r>
      <w:r>
        <w:rPr>
          <w:rFonts w:hint="eastAsia" w:ascii="仿宋" w:hAnsi="仿宋" w:eastAsia="仿宋" w:cs="仿宋"/>
          <w:bCs/>
          <w:szCs w:val="21"/>
          <w:lang w:val="en-US" w:eastAsia="zh-CN"/>
        </w:rPr>
        <w:t>1</w:t>
      </w:r>
      <w:r>
        <w:rPr>
          <w:rFonts w:hint="eastAsia" w:ascii="仿宋" w:hAnsi="仿宋" w:eastAsia="仿宋" w:cs="仿宋"/>
          <w:bCs/>
          <w:szCs w:val="21"/>
        </w:rPr>
        <w:t>采用综合评分法。即在最大限度地满足竞争性磋商文件实质性要求前提下，按照磋商文件中规定的各项因素进行综合评审后，以评审总得分最高的供应商作为成交候选供应商或者成交供应商的评审方法。</w:t>
      </w:r>
    </w:p>
    <w:p w14:paraId="42E78E4A">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eastAsia="zh-CN"/>
        </w:rPr>
        <w:t>17</w:t>
      </w:r>
      <w:r>
        <w:rPr>
          <w:rFonts w:hint="eastAsia" w:ascii="仿宋" w:hAnsi="仿宋" w:eastAsia="仿宋" w:cs="仿宋"/>
          <w:bCs/>
          <w:szCs w:val="21"/>
          <w:lang w:val="zh-CN"/>
        </w:rPr>
        <w:t>.2.2</w:t>
      </w:r>
      <w:r>
        <w:rPr>
          <w:rFonts w:hint="eastAsia" w:ascii="仿宋" w:hAnsi="仿宋" w:eastAsia="仿宋" w:cs="仿宋"/>
          <w:bCs/>
          <w:szCs w:val="21"/>
          <w:lang w:val="en-US" w:eastAsia="zh-CN"/>
        </w:rPr>
        <w:t>.2</w:t>
      </w:r>
      <w:r>
        <w:rPr>
          <w:rFonts w:hint="eastAsia" w:ascii="仿宋" w:hAnsi="仿宋" w:eastAsia="仿宋" w:cs="仿宋"/>
          <w:bCs/>
          <w:szCs w:val="21"/>
          <w:lang w:val="zh-CN"/>
        </w:rPr>
        <w:t>见本磋商文件第</w:t>
      </w:r>
      <w:r>
        <w:rPr>
          <w:rFonts w:hint="eastAsia" w:ascii="仿宋" w:hAnsi="仿宋" w:eastAsia="仿宋" w:cs="仿宋"/>
          <w:bCs/>
          <w:szCs w:val="21"/>
          <w:lang w:val="zh-CN" w:eastAsia="zh-CN"/>
        </w:rPr>
        <w:t>三</w:t>
      </w:r>
      <w:r>
        <w:rPr>
          <w:rFonts w:hint="eastAsia" w:ascii="仿宋" w:hAnsi="仿宋" w:eastAsia="仿宋" w:cs="仿宋"/>
          <w:bCs/>
          <w:szCs w:val="21"/>
          <w:lang w:val="zh-CN"/>
        </w:rPr>
        <w:t>章。</w:t>
      </w:r>
    </w:p>
    <w:p w14:paraId="40B7C8BD">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17.</w:t>
      </w:r>
      <w:r>
        <w:rPr>
          <w:rFonts w:hint="eastAsia" w:ascii="仿宋" w:hAnsi="仿宋" w:eastAsia="仿宋" w:cs="仿宋"/>
          <w:bCs/>
          <w:szCs w:val="21"/>
          <w:lang w:val="zh-CN" w:eastAsia="zh-CN"/>
        </w:rPr>
        <w:t>3</w:t>
      </w:r>
      <w:r>
        <w:rPr>
          <w:rFonts w:hint="eastAsia" w:ascii="仿宋" w:hAnsi="仿宋" w:eastAsia="仿宋" w:cs="仿宋"/>
          <w:bCs/>
          <w:szCs w:val="21"/>
          <w:lang w:val="zh-CN"/>
        </w:rPr>
        <w:t>出现下列情形之一的，磋商终止：</w:t>
      </w:r>
    </w:p>
    <w:p w14:paraId="3C207AC3">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（1）因情况变化，不再符合规定的竞争性磋商采购方式适用情形的；</w:t>
      </w:r>
    </w:p>
    <w:p w14:paraId="19E2D3CE">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（2）所有供应商的响应文件被磋商小组认定为无效的；</w:t>
      </w:r>
    </w:p>
    <w:p w14:paraId="725E9DC4">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lang w:val="zh-CN" w:eastAsia="zh-CN"/>
        </w:rPr>
        <w:t>3</w:t>
      </w:r>
      <w:r>
        <w:rPr>
          <w:rFonts w:hint="eastAsia" w:ascii="仿宋" w:hAnsi="仿宋" w:eastAsia="仿宋" w:cs="仿宋"/>
          <w:bCs/>
          <w:szCs w:val="21"/>
          <w:lang w:val="zh-CN"/>
        </w:rPr>
        <w:t>）在苏采云系统规定时间内成功解密电子响应文件的供应商不足3家；</w:t>
      </w:r>
    </w:p>
    <w:p w14:paraId="10FDD05C">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lang w:val="zh-CN" w:eastAsia="zh-CN"/>
        </w:rPr>
        <w:t>4</w:t>
      </w:r>
      <w:r>
        <w:rPr>
          <w:rFonts w:hint="eastAsia" w:ascii="仿宋" w:hAnsi="仿宋" w:eastAsia="仿宋" w:cs="仿宋"/>
          <w:bCs/>
          <w:szCs w:val="21"/>
          <w:lang w:val="zh-CN"/>
        </w:rPr>
        <w:t>）出现影响采购公正的违法、违规行为的；</w:t>
      </w:r>
    </w:p>
    <w:p w14:paraId="013E34EF">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lang w:val="zh-CN" w:eastAsia="zh-CN"/>
        </w:rPr>
        <w:t>5</w:t>
      </w:r>
      <w:r>
        <w:rPr>
          <w:rFonts w:hint="eastAsia" w:ascii="仿宋" w:hAnsi="仿宋" w:eastAsia="仿宋" w:cs="仿宋"/>
          <w:bCs/>
          <w:szCs w:val="21"/>
          <w:lang w:val="zh-CN"/>
        </w:rPr>
        <w:t>）所有供应商的最终报价超过采购预算的；</w:t>
      </w:r>
    </w:p>
    <w:p w14:paraId="4CB39E53">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lang w:val="zh-CN" w:eastAsia="zh-CN"/>
        </w:rPr>
        <w:t>6</w:t>
      </w:r>
      <w:r>
        <w:rPr>
          <w:rFonts w:hint="eastAsia" w:ascii="仿宋" w:hAnsi="仿宋" w:eastAsia="仿宋" w:cs="仿宋"/>
          <w:bCs/>
          <w:szCs w:val="21"/>
          <w:lang w:val="zh-CN"/>
        </w:rPr>
        <w:t>）因重大变故，采购任务取消的；</w:t>
      </w:r>
    </w:p>
    <w:p w14:paraId="081CE762">
      <w:pPr>
        <w:tabs>
          <w:tab w:val="left" w:pos="0"/>
          <w:tab w:val="left" w:pos="360"/>
          <w:tab w:val="left" w:pos="540"/>
        </w:tabs>
        <w:spacing w:line="360" w:lineRule="auto"/>
        <w:ind w:firstLine="525"/>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lang w:val="zh-CN" w:eastAsia="zh-CN"/>
        </w:rPr>
        <w:t>7</w:t>
      </w:r>
      <w:r>
        <w:rPr>
          <w:rFonts w:hint="eastAsia" w:ascii="仿宋" w:hAnsi="仿宋" w:eastAsia="仿宋" w:cs="仿宋"/>
          <w:bCs/>
          <w:szCs w:val="21"/>
          <w:lang w:val="zh-CN"/>
        </w:rPr>
        <w:t>）采购人需求发生重大变化暂时不能确定或供应商提供的服务不能满足需求等。</w:t>
      </w:r>
    </w:p>
    <w:p w14:paraId="0D63178B">
      <w:pPr>
        <w:tabs>
          <w:tab w:val="left" w:pos="0"/>
          <w:tab w:val="left" w:pos="360"/>
          <w:tab w:val="left" w:pos="540"/>
        </w:tabs>
        <w:spacing w:line="360" w:lineRule="auto"/>
        <w:ind w:firstLine="527"/>
        <w:rPr>
          <w:rFonts w:hint="eastAsia" w:ascii="仿宋" w:hAnsi="仿宋" w:eastAsia="仿宋" w:cs="仿宋"/>
          <w:b/>
          <w:bCs w:val="0"/>
          <w:szCs w:val="21"/>
          <w:lang w:val="zh-CN" w:eastAsia="zh-CN"/>
        </w:rPr>
      </w:pPr>
      <w:r>
        <w:rPr>
          <w:rFonts w:hint="eastAsia" w:ascii="仿宋" w:hAnsi="仿宋" w:eastAsia="仿宋" w:cs="仿宋"/>
          <w:b/>
          <w:bCs w:val="0"/>
          <w:szCs w:val="21"/>
          <w:lang w:val="zh-CN" w:eastAsia="zh-CN"/>
        </w:rPr>
        <w:t>五、成交</w:t>
      </w:r>
    </w:p>
    <w:p w14:paraId="027E1EDB">
      <w:pPr>
        <w:tabs>
          <w:tab w:val="left" w:pos="0"/>
          <w:tab w:val="left" w:pos="360"/>
          <w:tab w:val="left" w:pos="540"/>
        </w:tabs>
        <w:spacing w:line="360" w:lineRule="auto"/>
        <w:ind w:firstLine="527"/>
        <w:rPr>
          <w:rFonts w:hint="eastAsia" w:ascii="仿宋" w:hAnsi="仿宋" w:eastAsia="仿宋" w:cs="仿宋"/>
          <w:b/>
          <w:bCs w:val="0"/>
          <w:szCs w:val="21"/>
        </w:rPr>
      </w:pPr>
      <w:r>
        <w:rPr>
          <w:rFonts w:hint="eastAsia" w:ascii="仿宋" w:hAnsi="仿宋" w:eastAsia="仿宋" w:cs="仿宋"/>
          <w:b/>
          <w:bCs w:val="0"/>
          <w:szCs w:val="21"/>
        </w:rPr>
        <w:t>1</w:t>
      </w:r>
      <w:r>
        <w:rPr>
          <w:rFonts w:hint="eastAsia" w:ascii="仿宋" w:hAnsi="仿宋" w:eastAsia="仿宋" w:cs="仿宋"/>
          <w:b/>
          <w:bCs w:val="0"/>
          <w:szCs w:val="21"/>
          <w:lang w:val="en-US" w:eastAsia="zh-CN"/>
        </w:rPr>
        <w:t>8</w:t>
      </w:r>
      <w:r>
        <w:rPr>
          <w:rFonts w:hint="eastAsia" w:ascii="仿宋" w:hAnsi="仿宋" w:eastAsia="仿宋" w:cs="仿宋"/>
          <w:b/>
          <w:bCs w:val="0"/>
          <w:szCs w:val="21"/>
        </w:rPr>
        <w:t>、确定成交供应商</w:t>
      </w:r>
    </w:p>
    <w:p w14:paraId="7AFD13FB">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18.1 成交候选供应商的确定原则和数量见磋商文件第三章。</w:t>
      </w:r>
    </w:p>
    <w:p w14:paraId="6825DAD3">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18.2 按以下第（1）种方式确定成交供应商</w:t>
      </w:r>
    </w:p>
    <w:p w14:paraId="1F97A936">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（1）磋商小组直接确定排名第一的成交候选供应商为成交供应商；</w:t>
      </w:r>
    </w:p>
    <w:p w14:paraId="578A3722">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（2）采购人在磋商小组推荐的成交候选供应商中按顺序确定成交供应商。</w:t>
      </w:r>
    </w:p>
    <w:p w14:paraId="3012C660">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按第二种方式确定成交供应商的，代理机构自评审结束之日起两个工作日内将评审报告送交采购人，采购人自收到评审报告之日起五个工作日内，在评审报告推荐的成交候选供应商中按顺序确定成交供应商。</w:t>
      </w:r>
    </w:p>
    <w:p w14:paraId="74422A16">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18.3 代理机构将在“南京市公共采购信息网”“江苏政府采购网”发布成交结果公告，公告期限为1个工作日。</w:t>
      </w:r>
    </w:p>
    <w:p w14:paraId="31F7E0CA">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18.4 若有充分证据证明成交供应商有下列情况之一的，一经查实将被取消成交资格：</w:t>
      </w:r>
    </w:p>
    <w:p w14:paraId="4DA65A28">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18.4.1 提供虚假材料谋取成交。</w:t>
      </w:r>
    </w:p>
    <w:p w14:paraId="757FAF9D">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18.4.2 与评审专家、采购人、其他供应商或者代理机构工作人员恶意串通。</w:t>
      </w:r>
    </w:p>
    <w:p w14:paraId="4A8B4DF2">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18.4.3 向评审专家、采购人或代理机构工作人员行贿或者提供其他不正当利益。</w:t>
      </w:r>
    </w:p>
    <w:p w14:paraId="416CD6D9">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18.4.4 不满足本磋商文件规定的实质性要求，但在评审过程中未被磋商小组发现。</w:t>
      </w:r>
    </w:p>
    <w:p w14:paraId="2E4F2D7A">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18.4.5 成交后无正当理由拒不与采购人签订政府采购合同或者未按照磋商文件确定的事项签订政府采购合同。</w:t>
      </w:r>
    </w:p>
    <w:p w14:paraId="03733EDD">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18.4.6 将合同标的转包。</w:t>
      </w:r>
    </w:p>
    <w:p w14:paraId="576C94DA">
      <w:pPr>
        <w:tabs>
          <w:tab w:val="left" w:pos="0"/>
          <w:tab w:val="left" w:pos="360"/>
          <w:tab w:val="left" w:pos="540"/>
        </w:tabs>
        <w:spacing w:line="360" w:lineRule="auto"/>
        <w:ind w:firstLine="527"/>
        <w:rPr>
          <w:rFonts w:hint="eastAsia" w:ascii="仿宋" w:hAnsi="仿宋" w:eastAsia="仿宋" w:cs="仿宋"/>
          <w:b/>
          <w:bCs w:val="0"/>
          <w:szCs w:val="21"/>
          <w:lang w:val="en-US" w:eastAsia="zh-CN"/>
        </w:rPr>
      </w:pPr>
      <w:r>
        <w:rPr>
          <w:rFonts w:hint="eastAsia" w:ascii="仿宋" w:hAnsi="仿宋" w:eastAsia="仿宋" w:cs="仿宋"/>
          <w:b/>
          <w:bCs w:val="0"/>
          <w:szCs w:val="21"/>
          <w:lang w:val="en-US" w:eastAsia="zh-CN"/>
        </w:rPr>
        <w:t>19、成交通知书</w:t>
      </w:r>
    </w:p>
    <w:p w14:paraId="3919BE15">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 xml:space="preserve">19.1 成交结果确定后，代理机构将向成交供应商发出《成交通知书》。成交供应商可在成交结果公告届满之日起三十日内，登录苏采云系统下载。    </w:t>
      </w:r>
    </w:p>
    <w:p w14:paraId="36D90176">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因系统存储空间有限，成交结果公告届满之日起三十日后，苏采云系统不再保证提供下载《成交通知书》服务,因未及时下载而造成的不利后果由成交供应商自行承担。</w:t>
      </w:r>
    </w:p>
    <w:p w14:paraId="1573C975">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19.2 《成交通知书》将是合同的一个组成部分，对采购人和成交供应商均具有法律效力。《成交通知书》发出后，采购人改变成交结果的，或者成交供应商放弃成交项目的，应当依法承担法律责任。</w:t>
      </w:r>
    </w:p>
    <w:p w14:paraId="4D1528E7">
      <w:pPr>
        <w:tabs>
          <w:tab w:val="left" w:pos="0"/>
          <w:tab w:val="left" w:pos="360"/>
          <w:tab w:val="left" w:pos="540"/>
        </w:tabs>
        <w:spacing w:line="360" w:lineRule="auto"/>
        <w:ind w:firstLine="527"/>
        <w:rPr>
          <w:rFonts w:hint="eastAsia" w:ascii="仿宋" w:hAnsi="仿宋" w:eastAsia="仿宋" w:cs="仿宋"/>
          <w:b/>
          <w:bCs w:val="0"/>
          <w:szCs w:val="21"/>
          <w:lang w:val="en-US" w:eastAsia="zh-CN"/>
        </w:rPr>
      </w:pPr>
      <w:r>
        <w:rPr>
          <w:rFonts w:hint="eastAsia" w:ascii="仿宋" w:hAnsi="仿宋" w:eastAsia="仿宋" w:cs="仿宋"/>
          <w:b/>
          <w:bCs w:val="0"/>
          <w:szCs w:val="21"/>
          <w:lang w:val="en-US" w:eastAsia="zh-CN"/>
        </w:rPr>
        <w:t>六、授予合同</w:t>
      </w:r>
    </w:p>
    <w:p w14:paraId="475FC6B1">
      <w:pPr>
        <w:tabs>
          <w:tab w:val="left" w:pos="0"/>
          <w:tab w:val="left" w:pos="360"/>
          <w:tab w:val="left" w:pos="540"/>
        </w:tabs>
        <w:spacing w:line="360" w:lineRule="auto"/>
        <w:ind w:firstLine="527"/>
        <w:rPr>
          <w:rFonts w:hint="eastAsia" w:ascii="仿宋" w:hAnsi="仿宋" w:eastAsia="仿宋" w:cs="仿宋"/>
          <w:b/>
          <w:bCs w:val="0"/>
          <w:szCs w:val="21"/>
          <w:lang w:val="en-US" w:eastAsia="zh-CN"/>
        </w:rPr>
      </w:pPr>
      <w:r>
        <w:rPr>
          <w:rFonts w:hint="eastAsia" w:ascii="仿宋" w:hAnsi="仿宋" w:eastAsia="仿宋" w:cs="仿宋"/>
          <w:b/>
          <w:bCs w:val="0"/>
          <w:szCs w:val="21"/>
          <w:lang w:val="en-US" w:eastAsia="zh-CN"/>
        </w:rPr>
        <w:t>20、签订合同</w:t>
      </w:r>
    </w:p>
    <w:p w14:paraId="021A7304">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20.1成交供应商应当自成交通知书发出之日起三十日内，与采购人签订政府采购合同，所签订的合同不得对磋商文件和响应文件作实质性修改。</w:t>
      </w:r>
    </w:p>
    <w:p w14:paraId="09DFE310">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20.2采购人不得向成交供应商提出任何不合理的要求作为签订合同的条件，不得与成交供应商私下订立背离合同实质性内容的协议。</w:t>
      </w:r>
    </w:p>
    <w:p w14:paraId="39B30F56">
      <w:pPr>
        <w:tabs>
          <w:tab w:val="left" w:pos="0"/>
          <w:tab w:val="left" w:pos="360"/>
          <w:tab w:val="left" w:pos="540"/>
        </w:tabs>
        <w:spacing w:line="360" w:lineRule="auto"/>
        <w:ind w:firstLine="525"/>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20.3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得参加对该项目重新开展的采购活动，由财政部门按照《政府采购法》第七十七条第一款予以罚款，列入不良行为记录名单，在一至三年内禁止参加政府采购活动，并予以通报。</w:t>
      </w:r>
    </w:p>
    <w:p w14:paraId="7E7ABE27">
      <w:pPr>
        <w:tabs>
          <w:tab w:val="left" w:pos="0"/>
          <w:tab w:val="left" w:pos="360"/>
          <w:tab w:val="left" w:pos="540"/>
        </w:tabs>
        <w:spacing w:line="360" w:lineRule="auto"/>
        <w:ind w:firstLine="525"/>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20.4中标或者成交供应商拒绝与采购人签订合同的，采购人可以按照评审报告推荐的中标或者成交候选人名单排序，确定下一候选人为中标或者成交供应商，也可以重新开展政府采购活动。</w:t>
      </w:r>
    </w:p>
    <w:p w14:paraId="16E264C5">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20.5政府采购合同履行中，采购人需追加与合同标的相同的服务的，在不改变合同其他条款的前提下，可以与供应商协商签订补充合同，但所有补充合同的采购金额不得超过原合同采购金额的百分之十。</w:t>
      </w:r>
    </w:p>
    <w:p w14:paraId="3AE0967F">
      <w:pPr>
        <w:tabs>
          <w:tab w:val="left" w:pos="0"/>
          <w:tab w:val="left" w:pos="360"/>
          <w:tab w:val="left" w:pos="540"/>
        </w:tabs>
        <w:spacing w:line="360" w:lineRule="auto"/>
        <w:ind w:firstLine="527"/>
        <w:rPr>
          <w:rFonts w:hint="eastAsia" w:ascii="仿宋" w:hAnsi="仿宋" w:eastAsia="仿宋" w:cs="仿宋"/>
          <w:b/>
          <w:bCs w:val="0"/>
          <w:szCs w:val="21"/>
          <w:lang w:val="en-US" w:eastAsia="zh-CN"/>
        </w:rPr>
      </w:pPr>
      <w:r>
        <w:rPr>
          <w:rFonts w:hint="eastAsia" w:ascii="仿宋" w:hAnsi="仿宋" w:eastAsia="仿宋" w:cs="仿宋"/>
          <w:b/>
          <w:bCs w:val="0"/>
          <w:szCs w:val="21"/>
          <w:lang w:val="en-US" w:eastAsia="zh-CN"/>
        </w:rPr>
        <w:t>七、询问、质疑、投诉和诚实信用</w:t>
      </w:r>
    </w:p>
    <w:p w14:paraId="5F799A46">
      <w:pPr>
        <w:tabs>
          <w:tab w:val="left" w:pos="0"/>
          <w:tab w:val="left" w:pos="360"/>
          <w:tab w:val="left" w:pos="540"/>
        </w:tabs>
        <w:spacing w:line="360" w:lineRule="auto"/>
        <w:ind w:firstLine="527"/>
        <w:rPr>
          <w:rFonts w:hint="eastAsia" w:ascii="仿宋" w:hAnsi="仿宋" w:eastAsia="仿宋" w:cs="仿宋"/>
          <w:b/>
          <w:bCs w:val="0"/>
          <w:szCs w:val="21"/>
          <w:lang w:val="en-US" w:eastAsia="zh-CN"/>
        </w:rPr>
      </w:pPr>
      <w:r>
        <w:rPr>
          <w:rFonts w:hint="eastAsia" w:ascii="仿宋" w:hAnsi="仿宋" w:eastAsia="仿宋" w:cs="仿宋"/>
          <w:b/>
          <w:bCs w:val="0"/>
          <w:szCs w:val="21"/>
          <w:lang w:val="en-US" w:eastAsia="zh-CN"/>
        </w:rPr>
        <w:t>21、询问</w:t>
      </w:r>
    </w:p>
    <w:p w14:paraId="69C2249C">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21.1供应商对采购活动事项有疑问的，可以向采购代理提出询问，采购代理将在两个工作日内作出答复，但答复的内容不涉及商业秘密。</w:t>
      </w:r>
    </w:p>
    <w:p w14:paraId="2431C3FC">
      <w:pPr>
        <w:tabs>
          <w:tab w:val="left" w:pos="0"/>
          <w:tab w:val="left" w:pos="360"/>
          <w:tab w:val="left" w:pos="540"/>
        </w:tabs>
        <w:spacing w:line="360" w:lineRule="auto"/>
        <w:ind w:firstLine="527"/>
        <w:rPr>
          <w:rFonts w:hint="eastAsia" w:ascii="仿宋" w:hAnsi="仿宋" w:eastAsia="仿宋" w:cs="仿宋"/>
          <w:b/>
          <w:bCs w:val="0"/>
          <w:szCs w:val="21"/>
          <w:lang w:val="en-US" w:eastAsia="zh-CN"/>
        </w:rPr>
      </w:pPr>
      <w:r>
        <w:rPr>
          <w:rFonts w:hint="eastAsia" w:ascii="仿宋" w:hAnsi="仿宋" w:eastAsia="仿宋" w:cs="仿宋"/>
          <w:b/>
          <w:bCs w:val="0"/>
          <w:szCs w:val="21"/>
          <w:lang w:val="en-US" w:eastAsia="zh-CN"/>
        </w:rPr>
        <w:t>22、质疑</w:t>
      </w:r>
    </w:p>
    <w:p w14:paraId="64C9C713">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22.1供应商认为采购文件、采购过程和成交结果使自己的合法权益受到损害的，可以在知道或者应当知道其权益受到损害之日起七个工作日内，将质疑文件原件送达</w:t>
      </w:r>
      <w:r>
        <w:rPr>
          <w:rFonts w:hint="eastAsia" w:ascii="仿宋" w:hAnsi="仿宋" w:eastAsia="仿宋" w:cs="仿宋"/>
          <w:b/>
          <w:bCs w:val="0"/>
          <w:szCs w:val="21"/>
          <w:lang w:val="en-US" w:eastAsia="zh-CN"/>
        </w:rPr>
        <w:t>江苏建发建设项目咨询有限公司</w:t>
      </w:r>
      <w:r>
        <w:rPr>
          <w:rFonts w:hint="eastAsia" w:ascii="仿宋" w:hAnsi="仿宋" w:eastAsia="仿宋" w:cs="仿宋"/>
          <w:b w:val="0"/>
          <w:bCs/>
          <w:szCs w:val="21"/>
          <w:lang w:val="en-US" w:eastAsia="zh-CN"/>
        </w:rPr>
        <w:t>。</w:t>
      </w:r>
    </w:p>
    <w:p w14:paraId="1BCBB888">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22.2质疑文件应包括以下主要内容，并按照“谁主张、谁举证”的原则，附上相关证明材料。否则，采购代理不予受理：</w:t>
      </w:r>
    </w:p>
    <w:p w14:paraId="1A30BE12">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（1）质疑项目名称、项目编号、包号、采购公告发布时间、磋商时间；</w:t>
      </w:r>
    </w:p>
    <w:p w14:paraId="69924ACA">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（2）提起质疑的日期、具体的质疑事项及事实根据（具体条款）；</w:t>
      </w:r>
    </w:p>
    <w:p w14:paraId="57037E60">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（3）认为自己合法权益受到损害或可能受到损害的相关证据材料；</w:t>
      </w:r>
    </w:p>
    <w:p w14:paraId="54CCB913">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（4）质疑供应商名称、地址、邮编、联系人、联系电话（包括座机、手机、传真号码等）；</w:t>
      </w:r>
    </w:p>
    <w:p w14:paraId="6B25BB73">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（5）质疑文件应当署名，质疑人为自然人的，应当由本人签字并附有效身份证明；质疑人为法人或其他组织的，应当由法定代表人签字并加盖单位公章；</w:t>
      </w:r>
    </w:p>
    <w:p w14:paraId="4FF3097B">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（6）供应商委托代理质疑的，应当提交授权委托书，并载明委托代理的具体权限和事项。</w:t>
      </w:r>
    </w:p>
    <w:p w14:paraId="14838979">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22.3质疑供应商是指直接参加本项目采购活动的供应商；对采购文件提出质疑的，应自供应商获得采购文件之日起计算，且应当在提交响应截止之日前提出；对采购过程提出质疑的，自采购程序环节结束之日起计算；对采购结果提出质疑的，自采购结果公告之日起计算。</w:t>
      </w:r>
    </w:p>
    <w:p w14:paraId="295A6CF5">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22.4采购代理在收到供应商的书面质疑后将及时组织调查核实，在七个工作日内作出答复，并以书面通知质疑供应商和其他有关供应商，答复的内容不涉及商业秘密。采购代理遵循“谁过错谁负担”的原则，有过错的一方承担调查论证费用。</w:t>
      </w:r>
    </w:p>
    <w:p w14:paraId="124E4702">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23、投诉</w:t>
      </w:r>
    </w:p>
    <w:p w14:paraId="126F0ADF">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23.1质疑供应商对采购代理的答复不满意，或采购代理未在规定的时间内作出答复的，可以在答复期满后十五个工作日内向采购项目同级财政部门投诉。</w:t>
      </w:r>
    </w:p>
    <w:p w14:paraId="47115405">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24、诚实信用</w:t>
      </w:r>
    </w:p>
    <w:p w14:paraId="387136CB">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24.1供应商之间不得相互串通报价，不得妨碍其他供应商的公平竞争，不得损害采购人和其他供应商的合法权益。</w:t>
      </w:r>
    </w:p>
    <w:p w14:paraId="544C4520">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24.2供应商不得以向采购代理工作人员、磋商小组成员行贿或者采取其他不正当手段谋取成交。经查实供应商有此行为的，按照《政府采购法》有关规定处理。</w:t>
      </w:r>
    </w:p>
    <w:p w14:paraId="5B60C36A">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24.3供应商不得虚假质疑和恶意质疑，并对质疑内容的真实性承担责任。供应商或者其他利害关系人通过捏造事实、伪造证明材料等方式提出异议或投诉，阻碍政府采购活动正常进行的，属于严重不良行为，采购代理将提请财政部门将其列入不良行为记录名单，并依法予以处罚。</w:t>
      </w:r>
    </w:p>
    <w:p w14:paraId="167C0CE6">
      <w:pPr>
        <w:tabs>
          <w:tab w:val="left" w:pos="0"/>
          <w:tab w:val="left" w:pos="360"/>
          <w:tab w:val="left" w:pos="540"/>
        </w:tabs>
        <w:spacing w:line="360" w:lineRule="auto"/>
        <w:ind w:firstLine="525"/>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24.4供应商不得虚假承诺，否则，按照提供虚假材料谋取成交处理。</w:t>
      </w:r>
    </w:p>
    <w:p w14:paraId="553B904A">
      <w:pPr>
        <w:tabs>
          <w:tab w:val="left" w:pos="0"/>
          <w:tab w:val="left" w:pos="360"/>
          <w:tab w:val="left" w:pos="540"/>
        </w:tabs>
        <w:spacing w:line="360" w:lineRule="auto"/>
        <w:ind w:firstLine="525"/>
        <w:rPr>
          <w:rFonts w:hint="eastAsia" w:ascii="仿宋" w:hAnsi="仿宋" w:eastAsia="仿宋" w:cs="仿宋"/>
          <w:b/>
          <w:bCs/>
          <w:sz w:val="32"/>
          <w:szCs w:val="32"/>
          <w:highlight w:val="none"/>
        </w:rPr>
      </w:pPr>
      <w:r>
        <w:rPr>
          <w:rFonts w:hint="eastAsia" w:ascii="仿宋" w:hAnsi="仿宋" w:eastAsia="仿宋" w:cs="仿宋"/>
          <w:b w:val="0"/>
          <w:bCs/>
          <w:szCs w:val="21"/>
          <w:lang w:val="en-US" w:eastAsia="zh-CN"/>
        </w:rPr>
        <w:t>24.5供应商应自觉遵守磋商、评审纪律，扰乱磋商、评审现场秩序的，属于失信行为，根据《江苏省政府采购供应商监督管理暂行办法》，失信行为将被记入供应商诚信档案。</w:t>
      </w:r>
    </w:p>
    <w:p w14:paraId="6F31D51D">
      <w:pPr>
        <w:pStyle w:val="15"/>
        <w:numPr>
          <w:ilvl w:val="0"/>
          <w:numId w:val="0"/>
        </w:numPr>
        <w:jc w:val="center"/>
        <w:rPr>
          <w:rFonts w:hint="eastAsia" w:ascii="仿宋" w:hAnsi="仿宋" w:eastAsia="仿宋" w:cs="仿宋"/>
          <w:b/>
          <w:bCs/>
          <w:sz w:val="32"/>
          <w:szCs w:val="32"/>
          <w:highlight w:val="none"/>
          <w:lang w:val="en-US" w:eastAsia="zh-CN"/>
        </w:rPr>
      </w:pPr>
    </w:p>
    <w:p w14:paraId="70F9C085">
      <w:pPr>
        <w:pStyle w:val="15"/>
        <w:numPr>
          <w:ilvl w:val="0"/>
          <w:numId w:val="0"/>
        </w:num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第三章</w:t>
      </w:r>
      <w:r>
        <w:rPr>
          <w:rFonts w:hint="eastAsia" w:ascii="仿宋" w:hAnsi="仿宋" w:eastAsia="仿宋" w:cs="仿宋"/>
          <w:b/>
          <w:bCs/>
          <w:sz w:val="32"/>
          <w:szCs w:val="32"/>
          <w:highlight w:val="none"/>
        </w:rPr>
        <w:t>评分标准</w:t>
      </w:r>
    </w:p>
    <w:p w14:paraId="0B2D8523">
      <w:pPr>
        <w:spacing w:line="360" w:lineRule="auto"/>
        <w:ind w:firstLine="422"/>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本项目采用综合评分法，评分统计方法采用百分制（满分100分），将全部评委评分直接进行算术平均，小数点后保留2位。评标结果按评审得分由高到低顺序排列。得分相同的，按投标报价由低到高顺序排列，得分和投标报价均相同的并列，投标文件满足招标文件全部实质性要求，且按照评审因素的量化指标评审得分最高的为排名第一的中标候选人。</w:t>
      </w:r>
    </w:p>
    <w:tbl>
      <w:tblPr>
        <w:tblStyle w:val="62"/>
        <w:tblW w:w="103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15" w:type="dxa"/>
          <w:left w:w="15" w:type="dxa"/>
          <w:bottom w:w="15" w:type="dxa"/>
          <w:right w:w="15" w:type="dxa"/>
        </w:tblCellMar>
      </w:tblPr>
      <w:tblGrid>
        <w:gridCol w:w="582"/>
        <w:gridCol w:w="1187"/>
        <w:gridCol w:w="7601"/>
        <w:gridCol w:w="945"/>
      </w:tblGrid>
      <w:tr w14:paraId="049119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15" w:type="dxa"/>
            <w:left w:w="15" w:type="dxa"/>
            <w:bottom w:w="15" w:type="dxa"/>
            <w:right w:w="15" w:type="dxa"/>
          </w:tblCellMar>
        </w:tblPrEx>
        <w:trPr>
          <w:trHeight w:val="414" w:hRule="atLeast"/>
        </w:trPr>
        <w:tc>
          <w:tcPr>
            <w:tcW w:w="582" w:type="dxa"/>
            <w:noWrap w:val="0"/>
            <w:vAlign w:val="center"/>
          </w:tcPr>
          <w:p w14:paraId="12F51110">
            <w:pPr>
              <w:widowControl/>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187" w:type="dxa"/>
            <w:noWrap w:val="0"/>
            <w:vAlign w:val="center"/>
          </w:tcPr>
          <w:p w14:paraId="5866F8EE">
            <w:pPr>
              <w:widowControl/>
              <w:jc w:val="center"/>
              <w:rPr>
                <w:rFonts w:hint="eastAsia" w:ascii="仿宋" w:hAnsi="仿宋" w:eastAsia="仿宋" w:cs="仿宋"/>
                <w:color w:val="000000"/>
                <w:szCs w:val="21"/>
              </w:rPr>
            </w:pPr>
            <w:r>
              <w:rPr>
                <w:rFonts w:hint="eastAsia" w:ascii="仿宋" w:hAnsi="仿宋" w:eastAsia="仿宋" w:cs="仿宋"/>
                <w:color w:val="000000"/>
                <w:szCs w:val="21"/>
              </w:rPr>
              <w:t>评分因素</w:t>
            </w:r>
          </w:p>
        </w:tc>
        <w:tc>
          <w:tcPr>
            <w:tcW w:w="7601" w:type="dxa"/>
            <w:noWrap w:val="0"/>
            <w:vAlign w:val="center"/>
          </w:tcPr>
          <w:p w14:paraId="3E1AB204">
            <w:pPr>
              <w:widowControl/>
              <w:jc w:val="center"/>
              <w:rPr>
                <w:rFonts w:hint="eastAsia" w:ascii="仿宋" w:hAnsi="仿宋" w:eastAsia="仿宋" w:cs="仿宋"/>
                <w:color w:val="000000"/>
                <w:szCs w:val="21"/>
              </w:rPr>
            </w:pPr>
            <w:r>
              <w:rPr>
                <w:rFonts w:hint="eastAsia" w:ascii="仿宋" w:hAnsi="仿宋" w:eastAsia="仿宋" w:cs="仿宋"/>
                <w:color w:val="000000"/>
                <w:szCs w:val="21"/>
              </w:rPr>
              <w:t>评审标准</w:t>
            </w:r>
          </w:p>
        </w:tc>
        <w:tc>
          <w:tcPr>
            <w:tcW w:w="945" w:type="dxa"/>
            <w:noWrap w:val="0"/>
            <w:vAlign w:val="center"/>
          </w:tcPr>
          <w:p w14:paraId="2581F28C">
            <w:pPr>
              <w:widowControl/>
              <w:jc w:val="center"/>
              <w:rPr>
                <w:rFonts w:hint="eastAsia" w:ascii="仿宋" w:hAnsi="仿宋" w:eastAsia="仿宋" w:cs="仿宋"/>
                <w:color w:val="000000"/>
                <w:szCs w:val="21"/>
              </w:rPr>
            </w:pPr>
            <w:r>
              <w:rPr>
                <w:rFonts w:hint="eastAsia" w:ascii="仿宋" w:hAnsi="仿宋" w:eastAsia="仿宋" w:cs="仿宋"/>
                <w:color w:val="000000"/>
                <w:szCs w:val="21"/>
              </w:rPr>
              <w:t>分值</w:t>
            </w:r>
          </w:p>
        </w:tc>
      </w:tr>
      <w:tr w14:paraId="7E9C19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15" w:type="dxa"/>
            <w:left w:w="15" w:type="dxa"/>
            <w:bottom w:w="15" w:type="dxa"/>
            <w:right w:w="15" w:type="dxa"/>
          </w:tblCellMar>
        </w:tblPrEx>
        <w:trPr>
          <w:trHeight w:val="363" w:hRule="atLeast"/>
        </w:trPr>
        <w:tc>
          <w:tcPr>
            <w:tcW w:w="582" w:type="dxa"/>
            <w:noWrap w:val="0"/>
            <w:vAlign w:val="center"/>
          </w:tcPr>
          <w:p w14:paraId="374C7655">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187" w:type="dxa"/>
            <w:noWrap w:val="0"/>
            <w:vAlign w:val="center"/>
          </w:tcPr>
          <w:p w14:paraId="15946ABA">
            <w:pPr>
              <w:widowControl/>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价格分</w:t>
            </w:r>
          </w:p>
        </w:tc>
        <w:tc>
          <w:tcPr>
            <w:tcW w:w="7601" w:type="dxa"/>
            <w:noWrap w:val="0"/>
            <w:vAlign w:val="center"/>
          </w:tcPr>
          <w:p w14:paraId="7AB71F77">
            <w:pPr>
              <w:spacing w:line="240" w:lineRule="auto"/>
              <w:jc w:val="left"/>
              <w:rPr>
                <w:rFonts w:hint="eastAsia" w:ascii="仿宋" w:hAnsi="仿宋" w:eastAsia="仿宋" w:cs="仿宋"/>
              </w:rPr>
            </w:pPr>
          </w:p>
        </w:tc>
        <w:tc>
          <w:tcPr>
            <w:tcW w:w="945" w:type="dxa"/>
            <w:noWrap w:val="0"/>
            <w:vAlign w:val="center"/>
          </w:tcPr>
          <w:p w14:paraId="02E64458">
            <w:pPr>
              <w:spacing w:line="240" w:lineRule="auto"/>
              <w:jc w:val="center"/>
              <w:rPr>
                <w:rFonts w:hint="eastAsia" w:ascii="仿宋" w:hAnsi="仿宋" w:eastAsia="仿宋" w:cs="仿宋"/>
              </w:rPr>
            </w:pPr>
            <w:r>
              <w:rPr>
                <w:rFonts w:hint="eastAsia" w:ascii="仿宋" w:hAnsi="仿宋" w:eastAsia="仿宋" w:cs="仿宋"/>
                <w:lang w:val="en-US"/>
              </w:rPr>
              <w:t>7</w:t>
            </w:r>
            <w:r>
              <w:rPr>
                <w:rFonts w:hint="eastAsia" w:ascii="仿宋" w:hAnsi="仿宋" w:eastAsia="仿宋" w:cs="仿宋"/>
              </w:rPr>
              <w:t>0</w:t>
            </w:r>
          </w:p>
        </w:tc>
      </w:tr>
      <w:tr w14:paraId="1F7565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15" w:type="dxa"/>
            <w:left w:w="15" w:type="dxa"/>
            <w:bottom w:w="15" w:type="dxa"/>
            <w:right w:w="15" w:type="dxa"/>
          </w:tblCellMar>
        </w:tblPrEx>
        <w:trPr>
          <w:trHeight w:val="1996" w:hRule="atLeast"/>
        </w:trPr>
        <w:tc>
          <w:tcPr>
            <w:tcW w:w="582" w:type="dxa"/>
            <w:noWrap w:val="0"/>
            <w:vAlign w:val="center"/>
          </w:tcPr>
          <w:p w14:paraId="48240435">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1</w:t>
            </w:r>
            <w:r>
              <w:rPr>
                <w:rFonts w:hint="eastAsia" w:ascii="仿宋" w:hAnsi="仿宋" w:eastAsia="仿宋" w:cs="仿宋"/>
                <w:color w:val="000000"/>
                <w:szCs w:val="21"/>
                <w:lang w:val="en-US" w:eastAsia="zh-CN"/>
              </w:rPr>
              <w:t>.1</w:t>
            </w:r>
          </w:p>
        </w:tc>
        <w:tc>
          <w:tcPr>
            <w:tcW w:w="1187" w:type="dxa"/>
            <w:noWrap w:val="0"/>
            <w:vAlign w:val="center"/>
          </w:tcPr>
          <w:p w14:paraId="2A5922B7">
            <w:pPr>
              <w:widowControl/>
              <w:jc w:val="left"/>
              <w:rPr>
                <w:rFonts w:hint="eastAsia" w:ascii="仿宋" w:hAnsi="仿宋" w:eastAsia="仿宋" w:cs="仿宋"/>
                <w:color w:val="000000"/>
                <w:szCs w:val="21"/>
              </w:rPr>
            </w:pPr>
            <w:r>
              <w:rPr>
                <w:rFonts w:hint="eastAsia" w:ascii="仿宋" w:hAnsi="仿宋" w:eastAsia="仿宋" w:cs="仿宋"/>
                <w:color w:val="000000"/>
                <w:szCs w:val="21"/>
              </w:rPr>
              <w:t>价</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格</w:t>
            </w:r>
          </w:p>
        </w:tc>
        <w:tc>
          <w:tcPr>
            <w:tcW w:w="7601" w:type="dxa"/>
            <w:noWrap w:val="0"/>
            <w:vAlign w:val="center"/>
          </w:tcPr>
          <w:p w14:paraId="2F09DDBB">
            <w:pPr>
              <w:spacing w:line="240" w:lineRule="auto"/>
              <w:jc w:val="left"/>
              <w:rPr>
                <w:rFonts w:hint="eastAsia" w:ascii="仿宋" w:hAnsi="仿宋" w:eastAsia="仿宋" w:cs="仿宋"/>
              </w:rPr>
            </w:pPr>
            <w:r>
              <w:rPr>
                <w:rFonts w:hint="eastAsia" w:ascii="仿宋" w:hAnsi="仿宋" w:eastAsia="仿宋" w:cs="仿宋"/>
              </w:rPr>
              <w:t>采用低价优先法计算，即满足磋商文件要求且磋商最终价格最低的磋商报价为评标基准价，其价格分为满分。其他供应商的价格分统一按照下列公式计算：磋商报价得分=(评标基准价/磋商报价)×70（小数点后保留两位）(为保证报价合理性，当供应商报价低于控制价70%时，供应商在投标报价时需提供完整的成本明细说明进行证明，评标委员会将根据供应商所提供的成本明细说明进行论证，分析报价合理性。若供应商提供的成本明细说明不能证明其报价合理性，则评标委员会应当将其作为无效投标处理。)</w:t>
            </w:r>
          </w:p>
        </w:tc>
        <w:tc>
          <w:tcPr>
            <w:tcW w:w="945" w:type="dxa"/>
            <w:noWrap w:val="0"/>
            <w:vAlign w:val="center"/>
          </w:tcPr>
          <w:p w14:paraId="0B7590F4">
            <w:pPr>
              <w:spacing w:line="240" w:lineRule="auto"/>
              <w:jc w:val="center"/>
              <w:rPr>
                <w:rFonts w:hint="eastAsia" w:ascii="仿宋" w:hAnsi="仿宋" w:eastAsia="仿宋" w:cs="仿宋"/>
                <w:lang w:val="en-US" w:eastAsia="zh-CN"/>
              </w:rPr>
            </w:pPr>
            <w:r>
              <w:rPr>
                <w:rFonts w:hint="eastAsia" w:ascii="仿宋" w:hAnsi="仿宋" w:eastAsia="仿宋" w:cs="仿宋"/>
              </w:rPr>
              <w:t>70</w:t>
            </w:r>
          </w:p>
        </w:tc>
      </w:tr>
      <w:tr w14:paraId="213AD1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15" w:type="dxa"/>
            <w:left w:w="15" w:type="dxa"/>
            <w:bottom w:w="15" w:type="dxa"/>
            <w:right w:w="15" w:type="dxa"/>
          </w:tblCellMar>
        </w:tblPrEx>
        <w:trPr>
          <w:trHeight w:val="374" w:hRule="atLeast"/>
        </w:trPr>
        <w:tc>
          <w:tcPr>
            <w:tcW w:w="582" w:type="dxa"/>
            <w:shd w:val="clear" w:color="auto" w:fill="auto"/>
            <w:noWrap w:val="0"/>
            <w:vAlign w:val="center"/>
          </w:tcPr>
          <w:p w14:paraId="4EAE86AF">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1187" w:type="dxa"/>
            <w:shd w:val="clear" w:color="auto" w:fill="FFFFFF"/>
            <w:noWrap w:val="0"/>
            <w:vAlign w:val="center"/>
          </w:tcPr>
          <w:p w14:paraId="028768F6">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商务分</w:t>
            </w:r>
          </w:p>
        </w:tc>
        <w:tc>
          <w:tcPr>
            <w:tcW w:w="7601" w:type="dxa"/>
            <w:shd w:val="clear" w:color="auto" w:fill="FFFFFF"/>
            <w:noWrap w:val="0"/>
            <w:vAlign w:val="top"/>
          </w:tcPr>
          <w:p w14:paraId="1B599E3E">
            <w:pPr>
              <w:spacing w:line="240" w:lineRule="auto"/>
              <w:jc w:val="left"/>
              <w:rPr>
                <w:rFonts w:hint="eastAsia" w:ascii="仿宋" w:hAnsi="仿宋" w:eastAsia="仿宋" w:cs="仿宋"/>
                <w:lang w:val="en-US" w:eastAsia="zh-CN"/>
              </w:rPr>
            </w:pPr>
          </w:p>
        </w:tc>
        <w:tc>
          <w:tcPr>
            <w:tcW w:w="945" w:type="dxa"/>
            <w:shd w:val="clear" w:color="auto" w:fill="FFFFFF"/>
            <w:noWrap w:val="0"/>
            <w:vAlign w:val="center"/>
          </w:tcPr>
          <w:p w14:paraId="46B35103">
            <w:pPr>
              <w:spacing w:line="240" w:lineRule="auto"/>
              <w:jc w:val="center"/>
              <w:rPr>
                <w:rFonts w:hint="default" w:ascii="仿宋" w:hAnsi="仿宋" w:eastAsia="仿宋" w:cs="仿宋"/>
                <w:lang w:val="en-US" w:eastAsia="zh-CN"/>
              </w:rPr>
            </w:pPr>
            <w:r>
              <w:rPr>
                <w:rFonts w:hint="eastAsia" w:ascii="仿宋" w:hAnsi="仿宋" w:eastAsia="仿宋" w:cs="仿宋"/>
                <w:lang w:val="en-US" w:eastAsia="zh-CN"/>
              </w:rPr>
              <w:t>30</w:t>
            </w:r>
          </w:p>
        </w:tc>
      </w:tr>
      <w:tr w14:paraId="4A35F2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15" w:type="dxa"/>
            <w:left w:w="15" w:type="dxa"/>
            <w:bottom w:w="15" w:type="dxa"/>
            <w:right w:w="15" w:type="dxa"/>
          </w:tblCellMar>
        </w:tblPrEx>
        <w:trPr>
          <w:trHeight w:val="2443" w:hRule="atLeast"/>
        </w:trPr>
        <w:tc>
          <w:tcPr>
            <w:tcW w:w="582" w:type="dxa"/>
            <w:shd w:val="clear" w:color="auto" w:fill="auto"/>
            <w:noWrap w:val="0"/>
            <w:vAlign w:val="center"/>
          </w:tcPr>
          <w:p w14:paraId="4D4761F9">
            <w:pPr>
              <w:spacing w:line="240" w:lineRule="auto"/>
              <w:jc w:val="center"/>
              <w:rPr>
                <w:rFonts w:hint="default" w:ascii="仿宋" w:hAnsi="仿宋" w:eastAsia="仿宋" w:cs="仿宋"/>
                <w:lang w:val="en-US" w:eastAsia="zh-CN"/>
              </w:rPr>
            </w:pPr>
            <w:r>
              <w:rPr>
                <w:rFonts w:hint="eastAsia" w:ascii="仿宋" w:hAnsi="仿宋" w:eastAsia="仿宋" w:cs="仿宋"/>
                <w:lang w:val="en-US" w:eastAsia="zh-CN"/>
              </w:rPr>
              <w:t>2.1</w:t>
            </w:r>
          </w:p>
        </w:tc>
        <w:tc>
          <w:tcPr>
            <w:tcW w:w="1187" w:type="dxa"/>
            <w:shd w:val="clear" w:color="auto" w:fill="FFFFFF"/>
            <w:noWrap w:val="0"/>
            <w:vAlign w:val="center"/>
          </w:tcPr>
          <w:p w14:paraId="2832F20C">
            <w:pPr>
              <w:spacing w:line="240" w:lineRule="auto"/>
              <w:jc w:val="both"/>
              <w:rPr>
                <w:rFonts w:hint="eastAsia" w:ascii="仿宋" w:hAnsi="仿宋" w:eastAsia="仿宋" w:cs="仿宋"/>
                <w:lang w:val="en-US" w:eastAsia="zh-CN"/>
              </w:rPr>
            </w:pPr>
            <w:r>
              <w:rPr>
                <w:rFonts w:hint="eastAsia" w:ascii="仿宋" w:hAnsi="仿宋" w:eastAsia="仿宋" w:cs="仿宋"/>
                <w:lang w:val="en-US" w:eastAsia="zh-CN"/>
              </w:rPr>
              <w:t>项目部人员</w:t>
            </w:r>
          </w:p>
        </w:tc>
        <w:tc>
          <w:tcPr>
            <w:tcW w:w="7601" w:type="dxa"/>
            <w:shd w:val="clear" w:color="auto" w:fill="FFFFFF"/>
            <w:noWrap w:val="0"/>
            <w:vAlign w:val="top"/>
          </w:tcPr>
          <w:p w14:paraId="32DBE3F3">
            <w:pPr>
              <w:pBdr>
                <w:top w:val="none" w:color="000000" w:sz="0" w:space="0"/>
                <w:left w:val="none" w:color="000000" w:sz="0" w:space="0"/>
                <w:bottom w:val="none" w:color="000000" w:sz="0" w:space="0"/>
                <w:right w:val="none" w:color="000000" w:sz="0" w:space="0"/>
              </w:pBdr>
              <w:tabs>
                <w:tab w:val="left" w:pos="1440"/>
              </w:tabs>
              <w:spacing w:before="0" w:after="0" w:line="85" w:lineRule="atLeast"/>
              <w:ind w:left="0" w:right="0" w:firstLine="0"/>
            </w:pPr>
            <w:r>
              <w:rPr>
                <w:rFonts w:ascii="仿宋" w:hAnsi="仿宋" w:eastAsia="仿宋" w:cs="仿宋"/>
                <w:color w:val="000000"/>
                <w:sz w:val="21"/>
              </w:rPr>
              <w:t>1</w:t>
            </w:r>
            <w:r>
              <w:rPr>
                <w:rFonts w:hint="eastAsia" w:ascii="仿宋" w:hAnsi="仿宋" w:eastAsia="仿宋" w:cs="仿宋"/>
                <w:color w:val="000000"/>
                <w:sz w:val="21"/>
                <w:lang w:eastAsia="zh-CN"/>
              </w:rPr>
              <w:t>、</w:t>
            </w:r>
            <w:r>
              <w:rPr>
                <w:rFonts w:ascii="仿宋" w:hAnsi="仿宋" w:eastAsia="仿宋" w:cs="仿宋"/>
                <w:color w:val="000000"/>
                <w:sz w:val="21"/>
              </w:rPr>
              <w:t>供应商为本项目配置项目组成员</w:t>
            </w:r>
            <w:r>
              <w:rPr>
                <w:rFonts w:hint="eastAsia" w:ascii="仿宋" w:hAnsi="仿宋" w:eastAsia="仿宋" w:cs="仿宋"/>
                <w:color w:val="000000"/>
                <w:sz w:val="21"/>
                <w:lang w:eastAsia="zh-CN"/>
              </w:rPr>
              <w:t>：</w:t>
            </w:r>
            <w:r>
              <w:rPr>
                <w:rFonts w:ascii="仿宋" w:hAnsi="仿宋" w:eastAsia="仿宋" w:cs="仿宋"/>
                <w:color w:val="000000"/>
                <w:sz w:val="21"/>
              </w:rPr>
              <w:t>包括施工员、质检（质量）员、安全员、资料员、造价员。以上人员各一名</w:t>
            </w:r>
            <w:r>
              <w:rPr>
                <w:rFonts w:ascii="仿宋" w:hAnsi="仿宋" w:eastAsia="仿宋" w:cs="仿宋"/>
                <w:b/>
                <w:color w:val="000000"/>
                <w:sz w:val="21"/>
              </w:rPr>
              <w:t>(不可兼任)</w:t>
            </w:r>
            <w:r>
              <w:rPr>
                <w:rFonts w:ascii="仿宋" w:hAnsi="仿宋" w:eastAsia="仿宋" w:cs="仿宋"/>
                <w:color w:val="000000"/>
                <w:sz w:val="21"/>
              </w:rPr>
              <w:t>，每少一名扣1分，此项满分4分。（提供相关人员有效身份证复印件；施工员、质检（质量）员</w:t>
            </w:r>
            <w:r>
              <w:rPr>
                <w:rFonts w:hint="eastAsia" w:ascii="仿宋" w:hAnsi="仿宋" w:eastAsia="仿宋" w:cs="仿宋"/>
                <w:color w:val="000000"/>
                <w:sz w:val="21"/>
                <w:lang w:val="en-US" w:eastAsia="zh-CN"/>
              </w:rPr>
              <w:t>和</w:t>
            </w:r>
            <w:r>
              <w:rPr>
                <w:rFonts w:ascii="仿宋" w:hAnsi="仿宋" w:eastAsia="仿宋" w:cs="仿宋"/>
                <w:color w:val="000000"/>
                <w:sz w:val="21"/>
              </w:rPr>
              <w:t>资料员具有相应的岗位培训合格证书</w:t>
            </w:r>
            <w:r>
              <w:rPr>
                <w:rFonts w:hint="eastAsia" w:ascii="仿宋" w:hAnsi="仿宋" w:eastAsia="仿宋" w:cs="仿宋"/>
                <w:color w:val="000000"/>
                <w:sz w:val="21"/>
                <w:lang w:eastAsia="zh-CN"/>
              </w:rPr>
              <w:t>；</w:t>
            </w:r>
            <w:r>
              <w:rPr>
                <w:rFonts w:ascii="仿宋" w:hAnsi="仿宋" w:eastAsia="仿宋" w:cs="仿宋"/>
                <w:color w:val="000000"/>
                <w:sz w:val="21"/>
              </w:rPr>
              <w:t>造价员须具有二级(含)以上注册造价师证</w:t>
            </w:r>
            <w:r>
              <w:rPr>
                <w:rFonts w:hint="eastAsia" w:ascii="仿宋" w:hAnsi="仿宋" w:eastAsia="仿宋" w:cs="仿宋"/>
                <w:color w:val="000000"/>
                <w:sz w:val="21"/>
                <w:lang w:eastAsia="zh-CN"/>
              </w:rPr>
              <w:t>；</w:t>
            </w:r>
            <w:r>
              <w:rPr>
                <w:rFonts w:ascii="仿宋" w:hAnsi="仿宋" w:eastAsia="仿宋" w:cs="仿宋"/>
                <w:color w:val="000000"/>
                <w:sz w:val="21"/>
              </w:rPr>
              <w:t>安全员须具有安全生产考核合格证书C证，未提供的，不得分。）</w:t>
            </w:r>
          </w:p>
          <w:p w14:paraId="1F30282C">
            <w:pPr>
              <w:pBdr>
                <w:top w:val="none" w:color="000000" w:sz="0" w:space="0"/>
                <w:left w:val="none" w:color="000000" w:sz="0" w:space="0"/>
                <w:bottom w:val="none" w:color="000000" w:sz="0" w:space="0"/>
                <w:right w:val="none" w:color="000000" w:sz="0" w:space="0"/>
              </w:pBdr>
              <w:tabs>
                <w:tab w:val="left" w:pos="1440"/>
              </w:tabs>
              <w:spacing w:before="0" w:after="0" w:line="85" w:lineRule="atLeast"/>
              <w:ind w:left="0" w:right="0" w:firstLine="0"/>
            </w:pPr>
            <w:r>
              <w:rPr>
                <w:rFonts w:ascii="仿宋" w:hAnsi="仿宋" w:eastAsia="仿宋" w:cs="仿宋"/>
                <w:color w:val="000000"/>
                <w:sz w:val="21"/>
              </w:rPr>
              <w:t>2</w:t>
            </w:r>
            <w:r>
              <w:rPr>
                <w:rFonts w:hint="eastAsia" w:ascii="仿宋" w:hAnsi="仿宋" w:eastAsia="仿宋" w:cs="仿宋"/>
                <w:color w:val="000000"/>
                <w:sz w:val="21"/>
                <w:lang w:eastAsia="zh-CN"/>
              </w:rPr>
              <w:t>、</w:t>
            </w:r>
            <w:r>
              <w:rPr>
                <w:rFonts w:ascii="仿宋" w:hAnsi="仿宋" w:eastAsia="仿宋" w:cs="仿宋"/>
                <w:color w:val="000000"/>
                <w:sz w:val="21"/>
              </w:rPr>
              <w:t>项目负责人</w:t>
            </w:r>
            <w:r>
              <w:rPr>
                <w:rFonts w:hint="eastAsia" w:ascii="仿宋" w:hAnsi="仿宋" w:eastAsia="仿宋" w:cs="仿宋"/>
                <w:color w:val="000000"/>
                <w:sz w:val="21"/>
                <w:lang w:eastAsia="zh-CN"/>
              </w:rPr>
              <w:t>：</w:t>
            </w:r>
            <w:r>
              <w:rPr>
                <w:rFonts w:ascii="仿宋" w:hAnsi="仿宋" w:eastAsia="仿宋" w:cs="仿宋"/>
                <w:color w:val="000000"/>
                <w:sz w:val="21"/>
              </w:rPr>
              <w:t>具有</w:t>
            </w:r>
            <w:r>
              <w:rPr>
                <w:rFonts w:hint="eastAsia" w:ascii="仿宋" w:hAnsi="仿宋" w:eastAsia="仿宋" w:cs="仿宋"/>
              </w:rPr>
              <w:t>建设工程类</w:t>
            </w:r>
            <w:r>
              <w:rPr>
                <w:rFonts w:ascii="仿宋" w:hAnsi="仿宋" w:eastAsia="仿宋" w:cs="仿宋"/>
                <w:color w:val="000000"/>
                <w:sz w:val="21"/>
              </w:rPr>
              <w:t>中级职称的，得2分，具有</w:t>
            </w:r>
            <w:r>
              <w:rPr>
                <w:rFonts w:hint="eastAsia" w:ascii="仿宋" w:hAnsi="仿宋" w:eastAsia="仿宋" w:cs="仿宋"/>
              </w:rPr>
              <w:t>建设工程类</w:t>
            </w:r>
            <w:r>
              <w:rPr>
                <w:rFonts w:ascii="仿宋" w:hAnsi="仿宋" w:eastAsia="仿宋" w:cs="仿宋"/>
                <w:color w:val="000000"/>
                <w:sz w:val="21"/>
              </w:rPr>
              <w:t>高级职称的，得4分。此项最多得4分。（提供相关职称证书复印件加盖公章。）</w:t>
            </w:r>
          </w:p>
          <w:p w14:paraId="74CCC0D7">
            <w:pPr>
              <w:pBdr>
                <w:top w:val="none" w:color="000000" w:sz="0" w:space="0"/>
                <w:left w:val="none" w:color="000000" w:sz="0" w:space="0"/>
                <w:bottom w:val="none" w:color="000000" w:sz="0" w:space="0"/>
                <w:right w:val="none" w:color="000000" w:sz="0" w:space="0"/>
              </w:pBdr>
              <w:tabs>
                <w:tab w:val="left" w:pos="1440"/>
              </w:tabs>
              <w:spacing w:before="0" w:after="0" w:line="85" w:lineRule="atLeast"/>
              <w:ind w:left="0" w:right="0" w:firstLine="0"/>
            </w:pPr>
            <w:r>
              <w:rPr>
                <w:rFonts w:ascii="仿宋" w:hAnsi="仿宋" w:eastAsia="仿宋" w:cs="仿宋"/>
                <w:color w:val="000000"/>
                <w:sz w:val="21"/>
              </w:rPr>
              <w:t>3</w:t>
            </w:r>
            <w:r>
              <w:rPr>
                <w:rFonts w:hint="eastAsia" w:ascii="仿宋" w:hAnsi="仿宋" w:eastAsia="仿宋" w:cs="仿宋"/>
                <w:color w:val="000000"/>
                <w:sz w:val="21"/>
                <w:lang w:eastAsia="zh-CN"/>
              </w:rPr>
              <w:t>、</w:t>
            </w:r>
            <w:r>
              <w:rPr>
                <w:rFonts w:ascii="仿宋" w:hAnsi="仿宋" w:eastAsia="仿宋" w:cs="仿宋"/>
                <w:color w:val="000000"/>
                <w:sz w:val="21"/>
              </w:rPr>
              <w:t>技术负责人</w:t>
            </w:r>
            <w:r>
              <w:rPr>
                <w:rFonts w:hint="eastAsia" w:ascii="仿宋" w:hAnsi="仿宋" w:eastAsia="仿宋" w:cs="仿宋"/>
                <w:color w:val="000000"/>
                <w:sz w:val="21"/>
                <w:lang w:eastAsia="zh-CN"/>
              </w:rPr>
              <w:t>：</w:t>
            </w:r>
            <w:r>
              <w:rPr>
                <w:rFonts w:ascii="仿宋" w:hAnsi="仿宋" w:eastAsia="仿宋" w:cs="仿宋"/>
                <w:color w:val="000000"/>
                <w:sz w:val="21"/>
              </w:rPr>
              <w:t>具有</w:t>
            </w:r>
            <w:r>
              <w:rPr>
                <w:rFonts w:hint="eastAsia" w:ascii="仿宋" w:hAnsi="仿宋" w:eastAsia="仿宋" w:cs="仿宋"/>
              </w:rPr>
              <w:t>建设工程类</w:t>
            </w:r>
            <w:r>
              <w:rPr>
                <w:rFonts w:ascii="仿宋" w:hAnsi="仿宋" w:eastAsia="仿宋" w:cs="仿宋"/>
                <w:color w:val="000000"/>
                <w:sz w:val="21"/>
              </w:rPr>
              <w:t>中级职称的，得2分，具有</w:t>
            </w:r>
            <w:r>
              <w:rPr>
                <w:rFonts w:hint="eastAsia" w:ascii="仿宋" w:hAnsi="仿宋" w:eastAsia="仿宋" w:cs="仿宋"/>
              </w:rPr>
              <w:t>建设工程类</w:t>
            </w:r>
            <w:r>
              <w:rPr>
                <w:rFonts w:ascii="仿宋" w:hAnsi="仿宋" w:eastAsia="仿宋" w:cs="仿宋"/>
                <w:color w:val="000000"/>
                <w:sz w:val="21"/>
              </w:rPr>
              <w:t>高级职称的，得4分。此项最多得</w:t>
            </w:r>
            <w:bookmarkStart w:id="573" w:name="_GoBack"/>
            <w:bookmarkEnd w:id="573"/>
            <w:r>
              <w:rPr>
                <w:rFonts w:ascii="仿宋" w:hAnsi="仿宋" w:eastAsia="仿宋" w:cs="仿宋"/>
                <w:color w:val="000000"/>
                <w:sz w:val="21"/>
              </w:rPr>
              <w:t>4分。（提供相关职称证书复印件加盖公章。）</w:t>
            </w:r>
          </w:p>
          <w:p w14:paraId="6DB14CCF">
            <w:pPr>
              <w:spacing w:line="240" w:lineRule="auto"/>
              <w:jc w:val="left"/>
              <w:rPr>
                <w:rFonts w:hint="eastAsia" w:ascii="仿宋" w:hAnsi="仿宋" w:eastAsia="仿宋" w:cs="仿宋"/>
                <w:lang w:val="en-US" w:eastAsia="zh-CN"/>
              </w:rPr>
            </w:pPr>
            <w:r>
              <w:rPr>
                <w:rFonts w:ascii="仿宋" w:hAnsi="仿宋" w:eastAsia="仿宋" w:cs="仿宋"/>
                <w:b/>
                <w:color w:val="000000"/>
                <w:sz w:val="21"/>
              </w:rPr>
              <w:t>注：①以上人员必须为本单位人员，同一人不得重复计分。</w:t>
            </w:r>
            <w:r>
              <w:rPr>
                <w:rFonts w:ascii="仿宋" w:hAnsi="仿宋" w:eastAsia="仿宋" w:cs="仿宋"/>
                <w:color w:val="000000"/>
                <w:sz w:val="21"/>
              </w:rPr>
              <w:t>②</w:t>
            </w:r>
            <w:r>
              <w:rPr>
                <w:rFonts w:ascii="仿宋" w:hAnsi="仿宋" w:eastAsia="仿宋" w:cs="仿宋"/>
                <w:color w:val="000000"/>
                <w:sz w:val="21"/>
                <w:highlight w:val="white"/>
              </w:rPr>
              <w:t>以上人员均须提供社保缴纳证明文件，由社保机构出具的近半年（2024年1</w:t>
            </w:r>
            <w:r>
              <w:rPr>
                <w:rFonts w:hint="eastAsia" w:ascii="仿宋" w:hAnsi="仿宋" w:eastAsia="仿宋" w:cs="仿宋"/>
                <w:color w:val="000000"/>
                <w:sz w:val="21"/>
                <w:highlight w:val="white"/>
                <w:lang w:val="en-US" w:eastAsia="zh-CN"/>
              </w:rPr>
              <w:t>2</w:t>
            </w:r>
            <w:r>
              <w:rPr>
                <w:rFonts w:ascii="仿宋" w:hAnsi="仿宋" w:eastAsia="仿宋" w:cs="仿宋"/>
                <w:color w:val="000000"/>
                <w:sz w:val="21"/>
                <w:highlight w:val="white"/>
              </w:rPr>
              <w:t>月-2025年</w:t>
            </w:r>
            <w:r>
              <w:rPr>
                <w:rFonts w:hint="eastAsia" w:ascii="仿宋" w:hAnsi="仿宋" w:eastAsia="仿宋" w:cs="仿宋"/>
                <w:color w:val="000000"/>
                <w:sz w:val="21"/>
                <w:highlight w:val="white"/>
                <w:lang w:val="en-US" w:eastAsia="zh-CN"/>
              </w:rPr>
              <w:t>5</w:t>
            </w:r>
            <w:r>
              <w:rPr>
                <w:rFonts w:ascii="仿宋" w:hAnsi="仿宋" w:eastAsia="仿宋" w:cs="仿宋"/>
                <w:color w:val="000000"/>
                <w:sz w:val="21"/>
                <w:highlight w:val="white"/>
              </w:rPr>
              <w:t>月）中任意一月供应商为其缴纳的养老保险缴费证明（需明确缴费月份、个人姓名、缴费单位）材料并加盖社保中心章或社保中心参保缴费证明电子专用章。（提供加盖供应商公章的证明材料复印件）</w:t>
            </w:r>
            <w:r>
              <w:rPr>
                <w:rFonts w:ascii="仿宋" w:hAnsi="仿宋" w:eastAsia="仿宋" w:cs="仿宋"/>
                <w:b/>
                <w:color w:val="000000"/>
                <w:sz w:val="21"/>
              </w:rPr>
              <w:t>；高校设计院或军队等事业编制人员无法提供社保证明，须提供所在单位的上级主管部门人事组织或编制主管部门出具的人员编制核准证明材料。</w:t>
            </w:r>
          </w:p>
        </w:tc>
        <w:tc>
          <w:tcPr>
            <w:tcW w:w="945" w:type="dxa"/>
            <w:shd w:val="clear" w:color="auto" w:fill="FFFFFF"/>
            <w:noWrap w:val="0"/>
            <w:vAlign w:val="center"/>
          </w:tcPr>
          <w:p w14:paraId="36C2733E">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12</w:t>
            </w:r>
          </w:p>
        </w:tc>
      </w:tr>
      <w:tr w14:paraId="4A5E0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15" w:type="dxa"/>
            <w:left w:w="15" w:type="dxa"/>
            <w:bottom w:w="15" w:type="dxa"/>
            <w:right w:w="15" w:type="dxa"/>
          </w:tblCellMar>
        </w:tblPrEx>
        <w:trPr>
          <w:trHeight w:val="394" w:hRule="atLeast"/>
        </w:trPr>
        <w:tc>
          <w:tcPr>
            <w:tcW w:w="582" w:type="dxa"/>
            <w:shd w:val="clear" w:color="auto" w:fill="auto"/>
            <w:noWrap w:val="0"/>
            <w:vAlign w:val="center"/>
          </w:tcPr>
          <w:p w14:paraId="520791FC">
            <w:pPr>
              <w:widowControl/>
              <w:jc w:val="center"/>
              <w:rPr>
                <w:rFonts w:hint="eastAsia" w:ascii="仿宋" w:hAnsi="仿宋" w:eastAsia="仿宋" w:cs="仿宋"/>
                <w:lang w:val="en-US" w:eastAsia="zh-CN"/>
              </w:rPr>
            </w:pPr>
            <w:r>
              <w:rPr>
                <w:rFonts w:hint="eastAsia" w:ascii="仿宋" w:hAnsi="仿宋" w:eastAsia="仿宋" w:cs="仿宋"/>
                <w:color w:val="000000"/>
                <w:szCs w:val="21"/>
                <w:lang w:val="en-US" w:eastAsia="zh-CN"/>
              </w:rPr>
              <w:t>2.2</w:t>
            </w:r>
          </w:p>
        </w:tc>
        <w:tc>
          <w:tcPr>
            <w:tcW w:w="1187" w:type="dxa"/>
            <w:shd w:val="clear" w:color="auto" w:fill="FFFFFF"/>
            <w:noWrap w:val="0"/>
            <w:vAlign w:val="center"/>
          </w:tcPr>
          <w:p w14:paraId="3A764F70">
            <w:pPr>
              <w:widowControl/>
              <w:jc w:val="left"/>
              <w:rPr>
                <w:rFonts w:hint="eastAsia" w:ascii="仿宋" w:hAnsi="仿宋" w:eastAsia="仿宋" w:cs="仿宋"/>
                <w:color w:val="000000"/>
                <w:sz w:val="21"/>
                <w:lang w:val="en-US" w:eastAsia="zh-CN"/>
              </w:rPr>
            </w:pPr>
            <w:r>
              <w:rPr>
                <w:rFonts w:hint="eastAsia" w:ascii="仿宋" w:hAnsi="仿宋" w:eastAsia="仿宋" w:cs="仿宋"/>
                <w:color w:val="000000"/>
                <w:szCs w:val="21"/>
                <w:lang w:val="en-US" w:eastAsia="zh-CN"/>
              </w:rPr>
              <w:t>项目负责人类似业绩</w:t>
            </w:r>
          </w:p>
        </w:tc>
        <w:tc>
          <w:tcPr>
            <w:tcW w:w="7601" w:type="dxa"/>
            <w:shd w:val="clear" w:color="auto" w:fill="FFFFFF"/>
            <w:noWrap w:val="0"/>
            <w:vAlign w:val="top"/>
          </w:tcPr>
          <w:p w14:paraId="6AEF7FE8">
            <w:pPr>
              <w:spacing w:line="240" w:lineRule="auto"/>
              <w:jc w:val="left"/>
              <w:rPr>
                <w:rFonts w:hint="eastAsia" w:ascii="仿宋" w:hAnsi="仿宋" w:eastAsia="仿宋" w:cs="仿宋"/>
                <w:color w:val="000000"/>
                <w:sz w:val="21"/>
                <w:lang w:val="en-US" w:eastAsia="zh-CN"/>
              </w:rPr>
            </w:pPr>
            <w:r>
              <w:rPr>
                <w:rFonts w:hint="eastAsia" w:ascii="仿宋" w:hAnsi="仿宋" w:eastAsia="仿宋" w:cs="仿宋"/>
                <w:lang w:val="en-US" w:eastAsia="zh-CN"/>
              </w:rPr>
              <w:t>项目负责人自2022年6月1日以来</w:t>
            </w:r>
            <w:r>
              <w:rPr>
                <w:rFonts w:hint="eastAsia" w:ascii="仿宋" w:hAnsi="仿宋" w:eastAsia="仿宋" w:cs="仿宋"/>
                <w:color w:val="auto"/>
                <w:lang w:val="en-US" w:eastAsia="zh-CN"/>
              </w:rPr>
              <w:t>，承担过类似工程施工业绩（业绩内容必须包含外立面出新）。提供相关证明资料：</w:t>
            </w:r>
            <w:r>
              <w:rPr>
                <w:rFonts w:hint="eastAsia" w:ascii="仿宋" w:hAnsi="仿宋" w:eastAsia="仿宋" w:cs="仿宋"/>
                <w:b w:val="0"/>
                <w:bCs w:val="0"/>
                <w:color w:val="auto"/>
                <w:sz w:val="21"/>
                <w:szCs w:val="21"/>
                <w:highlight w:val="none"/>
                <w:lang w:val="en-US" w:eastAsia="zh-CN" w:bidi="ar-SA"/>
              </w:rPr>
              <w:t>中标（成交）通知书</w:t>
            </w:r>
            <w:r>
              <w:rPr>
                <w:rFonts w:hint="eastAsia" w:ascii="仿宋" w:hAnsi="仿宋" w:eastAsia="仿宋" w:cs="仿宋"/>
                <w:b w:val="0"/>
                <w:bCs w:val="0"/>
                <w:color w:val="auto"/>
                <w:lang w:val="en-US" w:eastAsia="zh-CN"/>
              </w:rPr>
              <w:t>、</w:t>
            </w:r>
            <w:r>
              <w:rPr>
                <w:rFonts w:hint="eastAsia" w:ascii="仿宋" w:hAnsi="仿宋" w:eastAsia="仿宋" w:cs="仿宋"/>
                <w:b w:val="0"/>
                <w:bCs w:val="0"/>
                <w:color w:val="auto"/>
                <w:sz w:val="21"/>
                <w:szCs w:val="21"/>
                <w:highlight w:val="none"/>
                <w:lang w:val="en-US" w:eastAsia="zh-CN" w:bidi="ar-SA"/>
              </w:rPr>
              <w:t>工程</w:t>
            </w:r>
            <w:r>
              <w:rPr>
                <w:rFonts w:hint="eastAsia" w:ascii="仿宋" w:hAnsi="仿宋" w:eastAsia="仿宋" w:cs="仿宋"/>
                <w:b w:val="0"/>
                <w:bCs w:val="0"/>
                <w:color w:val="auto"/>
                <w:lang w:val="en-US" w:eastAsia="zh-CN"/>
              </w:rPr>
              <w:t>施工合同、</w:t>
            </w:r>
            <w:r>
              <w:rPr>
                <w:rFonts w:hint="eastAsia" w:ascii="仿宋" w:hAnsi="仿宋" w:eastAsia="仿宋" w:cs="仿宋"/>
                <w:b w:val="0"/>
                <w:bCs w:val="0"/>
                <w:color w:val="auto"/>
                <w:sz w:val="21"/>
                <w:szCs w:val="21"/>
                <w:highlight w:val="none"/>
                <w:lang w:val="en-US" w:eastAsia="zh-CN" w:bidi="ar-SA"/>
              </w:rPr>
              <w:t>竣工验收证明材料</w:t>
            </w:r>
            <w:r>
              <w:rPr>
                <w:rFonts w:hint="eastAsia" w:ascii="仿宋" w:hAnsi="仿宋" w:eastAsia="仿宋" w:cs="仿宋"/>
                <w:b w:val="0"/>
                <w:bCs w:val="0"/>
                <w:color w:val="auto"/>
                <w:lang w:val="en-US" w:eastAsia="zh-CN"/>
              </w:rPr>
              <w:t>、工程款任一发票，缺一不可；时间以施工合同签订时间为</w:t>
            </w:r>
            <w:r>
              <w:rPr>
                <w:rFonts w:hint="eastAsia" w:ascii="仿宋" w:hAnsi="仿宋" w:eastAsia="仿宋" w:cs="仿宋"/>
                <w:b w:val="0"/>
                <w:bCs w:val="0"/>
                <w:lang w:val="en-US" w:eastAsia="zh-CN"/>
              </w:rPr>
              <w:t>准，竣工验收报告证明必须有施工单位、监理单位、建设单位三方签章齐全，提供的业绩证明材料必须反映出相关数据和对应施工内容，否则视为未提供，每提供一个业绩得3分，满分9分。</w:t>
            </w:r>
            <w:r>
              <w:rPr>
                <w:rFonts w:ascii="仿宋" w:hAnsi="仿宋" w:eastAsia="仿宋" w:cs="仿宋"/>
                <w:color w:val="000000"/>
                <w:sz w:val="21"/>
              </w:rPr>
              <w:t xml:space="preserve"> </w:t>
            </w:r>
          </w:p>
        </w:tc>
        <w:tc>
          <w:tcPr>
            <w:tcW w:w="945" w:type="dxa"/>
            <w:shd w:val="clear" w:color="auto" w:fill="FFFFFF"/>
            <w:noWrap w:val="0"/>
            <w:vAlign w:val="center"/>
          </w:tcPr>
          <w:p w14:paraId="00E263B1">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9</w:t>
            </w:r>
          </w:p>
        </w:tc>
      </w:tr>
      <w:tr w14:paraId="2037EC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15" w:type="dxa"/>
            <w:left w:w="15" w:type="dxa"/>
            <w:bottom w:w="15" w:type="dxa"/>
            <w:right w:w="15" w:type="dxa"/>
          </w:tblCellMar>
        </w:tblPrEx>
        <w:trPr>
          <w:trHeight w:val="394" w:hRule="atLeast"/>
        </w:trPr>
        <w:tc>
          <w:tcPr>
            <w:tcW w:w="582" w:type="dxa"/>
            <w:shd w:val="clear" w:color="auto" w:fill="auto"/>
            <w:noWrap w:val="0"/>
            <w:vAlign w:val="center"/>
          </w:tcPr>
          <w:p w14:paraId="0FC54D62">
            <w:pPr>
              <w:spacing w:line="240" w:lineRule="auto"/>
              <w:jc w:val="center"/>
              <w:rPr>
                <w:rFonts w:hint="default" w:ascii="仿宋" w:hAnsi="仿宋" w:eastAsia="仿宋" w:cs="仿宋"/>
                <w:lang w:val="en-US" w:eastAsia="zh-CN"/>
              </w:rPr>
            </w:pPr>
            <w:r>
              <w:rPr>
                <w:rFonts w:hint="eastAsia" w:ascii="仿宋" w:hAnsi="仿宋" w:eastAsia="仿宋" w:cs="仿宋"/>
                <w:lang w:val="en-US" w:eastAsia="zh-CN"/>
              </w:rPr>
              <w:t>2.3</w:t>
            </w:r>
          </w:p>
        </w:tc>
        <w:tc>
          <w:tcPr>
            <w:tcW w:w="1187" w:type="dxa"/>
            <w:shd w:val="clear" w:color="auto" w:fill="FFFFFF"/>
            <w:noWrap w:val="0"/>
            <w:vAlign w:val="center"/>
          </w:tcPr>
          <w:p w14:paraId="107C4C25">
            <w:pPr>
              <w:pBdr>
                <w:top w:val="none" w:color="000000" w:sz="0" w:space="0"/>
                <w:left w:val="none" w:color="000000" w:sz="0" w:space="0"/>
                <w:bottom w:val="none" w:color="000000" w:sz="0" w:space="0"/>
                <w:right w:val="none" w:color="000000" w:sz="0" w:space="0"/>
              </w:pBdr>
              <w:tabs>
                <w:tab w:val="left" w:pos="1440"/>
              </w:tabs>
              <w:spacing w:before="0" w:after="0" w:line="85" w:lineRule="atLeast"/>
              <w:ind w:left="0" w:right="0" w:firstLine="0"/>
              <w:rPr>
                <w:rFonts w:hint="eastAsia" w:ascii="仿宋" w:hAnsi="仿宋" w:eastAsia="仿宋" w:cs="仿宋"/>
                <w:color w:val="000000"/>
                <w:sz w:val="21"/>
                <w:lang w:val="en-US" w:eastAsia="zh-CN"/>
              </w:rPr>
            </w:pPr>
          </w:p>
          <w:p w14:paraId="71FDDF97">
            <w:pPr>
              <w:pBdr>
                <w:top w:val="none" w:color="000000" w:sz="0" w:space="0"/>
                <w:left w:val="none" w:color="000000" w:sz="0" w:space="0"/>
                <w:bottom w:val="none" w:color="000000" w:sz="0" w:space="0"/>
                <w:right w:val="none" w:color="000000" w:sz="0" w:space="0"/>
              </w:pBdr>
              <w:tabs>
                <w:tab w:val="left" w:pos="1440"/>
              </w:tabs>
              <w:spacing w:before="0" w:after="0" w:line="85" w:lineRule="atLeast"/>
              <w:ind w:left="0" w:right="0" w:firstLine="0"/>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服务承诺</w:t>
            </w:r>
          </w:p>
          <w:p w14:paraId="2710CBD1">
            <w:pPr>
              <w:pBdr>
                <w:top w:val="none" w:color="000000" w:sz="0" w:space="0"/>
                <w:left w:val="none" w:color="000000" w:sz="0" w:space="0"/>
                <w:bottom w:val="none" w:color="000000" w:sz="0" w:space="0"/>
                <w:right w:val="none" w:color="000000" w:sz="0" w:space="0"/>
              </w:pBdr>
              <w:tabs>
                <w:tab w:val="left" w:pos="1440"/>
              </w:tabs>
              <w:spacing w:before="0" w:after="0" w:line="85" w:lineRule="atLeast"/>
              <w:ind w:left="0" w:right="0" w:firstLine="0"/>
              <w:rPr>
                <w:rFonts w:hint="eastAsia" w:ascii="仿宋" w:hAnsi="仿宋" w:eastAsia="仿宋" w:cs="仿宋"/>
                <w:color w:val="000000"/>
                <w:sz w:val="21"/>
                <w:lang w:val="en-US" w:eastAsia="zh-CN"/>
              </w:rPr>
            </w:pPr>
          </w:p>
        </w:tc>
        <w:tc>
          <w:tcPr>
            <w:tcW w:w="7601" w:type="dxa"/>
            <w:shd w:val="clear" w:color="auto" w:fill="FFFFFF"/>
            <w:noWrap w:val="0"/>
            <w:vAlign w:val="top"/>
          </w:tcPr>
          <w:p w14:paraId="69A7A79E">
            <w:pPr>
              <w:pBdr>
                <w:top w:val="none" w:color="000000" w:sz="0" w:space="0"/>
                <w:left w:val="none" w:color="000000" w:sz="0" w:space="0"/>
                <w:bottom w:val="none" w:color="000000" w:sz="0" w:space="0"/>
                <w:right w:val="none" w:color="000000" w:sz="0" w:space="0"/>
              </w:pBdr>
              <w:tabs>
                <w:tab w:val="left" w:pos="1440"/>
              </w:tabs>
              <w:spacing w:before="0" w:after="0" w:line="85" w:lineRule="atLeast"/>
              <w:ind w:left="0" w:right="0" w:firstLine="0"/>
              <w:rPr>
                <w:rFonts w:hint="eastAsia" w:ascii="仿宋" w:hAnsi="仿宋" w:eastAsia="仿宋" w:cs="仿宋"/>
                <w:color w:val="000000"/>
                <w:sz w:val="21"/>
                <w:lang w:val="en-US"/>
              </w:rPr>
            </w:pPr>
            <w:r>
              <w:rPr>
                <w:rFonts w:hint="eastAsia" w:ascii="仿宋" w:hAnsi="仿宋" w:eastAsia="仿宋" w:cs="仿宋"/>
                <w:color w:val="000000"/>
                <w:sz w:val="21"/>
                <w:lang w:val="en-US" w:eastAsia="zh-CN"/>
              </w:rPr>
              <w:t>1、</w:t>
            </w:r>
            <w:r>
              <w:rPr>
                <w:rFonts w:hint="eastAsia" w:ascii="仿宋" w:hAnsi="仿宋" w:eastAsia="仿宋" w:cs="仿宋"/>
                <w:color w:val="000000"/>
                <w:sz w:val="21"/>
                <w:lang w:val="en-US"/>
              </w:rPr>
              <w:t>在免费保修期内因施工质量、产品质量等问题造成的维修均由供应商免费承担，维修标准以采购人确认为准。在免费保修期内采购人原因造成的维修，维修费用只收取材料成本费，维修标准以采购人确认为准。提供此承诺的得</w:t>
            </w:r>
            <w:r>
              <w:rPr>
                <w:rFonts w:hint="eastAsia" w:ascii="仿宋" w:hAnsi="仿宋" w:eastAsia="仿宋" w:cs="仿宋"/>
                <w:color w:val="000000"/>
                <w:sz w:val="21"/>
                <w:lang w:val="en-US" w:eastAsia="zh-CN"/>
              </w:rPr>
              <w:t>3</w:t>
            </w:r>
            <w:r>
              <w:rPr>
                <w:rFonts w:hint="eastAsia" w:ascii="仿宋" w:hAnsi="仿宋" w:eastAsia="仿宋" w:cs="仿宋"/>
                <w:color w:val="000000"/>
                <w:sz w:val="21"/>
                <w:lang w:val="en-US"/>
              </w:rPr>
              <w:t>分。（提供承诺书加盖公章</w:t>
            </w:r>
            <w:r>
              <w:rPr>
                <w:rFonts w:hint="eastAsia" w:ascii="仿宋" w:hAnsi="仿宋" w:eastAsia="仿宋" w:cs="仿宋"/>
                <w:color w:val="000000"/>
                <w:sz w:val="21"/>
                <w:lang w:val="en-US" w:eastAsia="zh-CN"/>
              </w:rPr>
              <w:t>扫描上传电子投标文件中</w:t>
            </w:r>
            <w:r>
              <w:rPr>
                <w:rFonts w:hint="eastAsia" w:ascii="仿宋" w:hAnsi="仿宋" w:eastAsia="仿宋" w:cs="仿宋"/>
                <w:color w:val="000000"/>
                <w:sz w:val="21"/>
                <w:lang w:val="en-US"/>
              </w:rPr>
              <w:t>，格式自拟，未提供的不得分。）</w:t>
            </w:r>
          </w:p>
          <w:p w14:paraId="6E39A584">
            <w:pPr>
              <w:pBdr>
                <w:top w:val="none" w:color="000000" w:sz="0" w:space="0"/>
                <w:left w:val="none" w:color="000000" w:sz="0" w:space="0"/>
                <w:bottom w:val="none" w:color="000000" w:sz="0" w:space="0"/>
                <w:right w:val="none" w:color="000000" w:sz="0" w:space="0"/>
              </w:pBdr>
              <w:tabs>
                <w:tab w:val="left" w:pos="1440"/>
              </w:tabs>
              <w:spacing w:before="0" w:after="0" w:line="85" w:lineRule="atLeast"/>
              <w:ind w:left="0" w:right="0" w:firstLine="0"/>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2、供应商承诺在满足本项目要求的质量保修期的基础上，免费质量保修期每增加1年的，得2分，最高得6分，不提供不得分。（提供承诺书加盖公章扫描上传电子投标文件中，格式自拟，未提供的不得分。）</w:t>
            </w:r>
          </w:p>
        </w:tc>
        <w:tc>
          <w:tcPr>
            <w:tcW w:w="945" w:type="dxa"/>
            <w:shd w:val="clear" w:color="auto" w:fill="FFFFFF"/>
            <w:noWrap w:val="0"/>
            <w:vAlign w:val="center"/>
          </w:tcPr>
          <w:p w14:paraId="580ADDCE">
            <w:pPr>
              <w:spacing w:line="240" w:lineRule="auto"/>
              <w:jc w:val="center"/>
              <w:rPr>
                <w:rFonts w:hint="default" w:ascii="仿宋" w:hAnsi="仿宋" w:eastAsia="仿宋" w:cs="仿宋"/>
                <w:lang w:val="en-US" w:eastAsia="zh-CN"/>
              </w:rPr>
            </w:pPr>
            <w:r>
              <w:rPr>
                <w:rFonts w:hint="eastAsia" w:ascii="仿宋" w:hAnsi="仿宋" w:eastAsia="仿宋" w:cs="仿宋"/>
                <w:lang w:val="en-US" w:eastAsia="zh-CN"/>
              </w:rPr>
              <w:t>9</w:t>
            </w:r>
          </w:p>
        </w:tc>
      </w:tr>
    </w:tbl>
    <w:p w14:paraId="0F9A865D">
      <w:pPr>
        <w:pStyle w:val="220"/>
        <w:ind w:left="0" w:firstLine="0"/>
        <w:rPr>
          <w:rFonts w:hint="eastAsia"/>
          <w:lang w:val="zh-CN"/>
        </w:rPr>
      </w:pPr>
    </w:p>
    <w:p w14:paraId="47E57308">
      <w:pPr>
        <w:rPr>
          <w:rFonts w:hint="eastAsia" w:ascii="仿宋" w:hAnsi="仿宋" w:eastAsia="仿宋" w:cs="仿宋"/>
          <w:b/>
        </w:rPr>
      </w:pPr>
      <w:r>
        <w:rPr>
          <w:rFonts w:hint="eastAsia" w:ascii="仿宋" w:hAnsi="仿宋" w:eastAsia="仿宋" w:cs="仿宋"/>
          <w:b/>
        </w:rPr>
        <w:t>说明：</w:t>
      </w:r>
    </w:p>
    <w:p w14:paraId="05571B34">
      <w:pPr>
        <w:numPr>
          <w:ilvl w:val="0"/>
          <w:numId w:val="7"/>
        </w:num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评审评分标准涉及的所有材料需按要求提供相应的证明材料在磋商响应文件中，提供的证明材料必须真实可靠，如发现弄虚作假者，将向政府采购管理部门汇报，将供应商列入不良行为记录名单，并依法予以处罚。</w:t>
      </w:r>
    </w:p>
    <w:p w14:paraId="3489C7F7">
      <w:pPr>
        <w:spacing w:line="240" w:lineRule="auto"/>
        <w:ind w:firstLine="415"/>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2、项目负责人业绩须提供</w:t>
      </w:r>
      <w:r>
        <w:rPr>
          <w:rFonts w:hint="eastAsia" w:ascii="仿宋" w:hAnsi="仿宋" w:eastAsia="仿宋" w:cs="仿宋"/>
          <w:b w:val="0"/>
          <w:bCs w:val="0"/>
          <w:color w:val="auto"/>
          <w:sz w:val="21"/>
          <w:szCs w:val="21"/>
          <w:highlight w:val="none"/>
          <w:lang w:val="en-US" w:eastAsia="zh-CN" w:bidi="ar-SA"/>
        </w:rPr>
        <w:t>中标（成交）通知书</w:t>
      </w:r>
      <w:r>
        <w:rPr>
          <w:rFonts w:hint="eastAsia" w:ascii="仿宋" w:hAnsi="仿宋" w:eastAsia="仿宋" w:cs="仿宋"/>
          <w:b w:val="0"/>
          <w:bCs w:val="0"/>
          <w:color w:val="auto"/>
          <w:lang w:val="en-US" w:eastAsia="zh-CN"/>
        </w:rPr>
        <w:t>、</w:t>
      </w:r>
      <w:r>
        <w:rPr>
          <w:rFonts w:hint="eastAsia" w:ascii="仿宋" w:hAnsi="仿宋" w:eastAsia="仿宋" w:cs="仿宋"/>
          <w:b w:val="0"/>
          <w:bCs w:val="0"/>
          <w:color w:val="auto"/>
          <w:sz w:val="21"/>
          <w:szCs w:val="21"/>
          <w:highlight w:val="none"/>
          <w:lang w:val="en-US" w:eastAsia="zh-CN" w:bidi="ar-SA"/>
        </w:rPr>
        <w:t>工程</w:t>
      </w:r>
      <w:r>
        <w:rPr>
          <w:rFonts w:hint="eastAsia" w:ascii="仿宋" w:hAnsi="仿宋" w:eastAsia="仿宋" w:cs="仿宋"/>
          <w:b w:val="0"/>
          <w:bCs w:val="0"/>
          <w:color w:val="auto"/>
          <w:lang w:val="en-US" w:eastAsia="zh-CN"/>
        </w:rPr>
        <w:t>施工合同、</w:t>
      </w:r>
      <w:r>
        <w:rPr>
          <w:rFonts w:hint="eastAsia" w:ascii="仿宋" w:hAnsi="仿宋" w:eastAsia="仿宋" w:cs="仿宋"/>
          <w:b w:val="0"/>
          <w:bCs w:val="0"/>
          <w:color w:val="auto"/>
          <w:sz w:val="21"/>
          <w:szCs w:val="21"/>
          <w:highlight w:val="none"/>
          <w:lang w:val="en-US" w:eastAsia="zh-CN" w:bidi="ar-SA"/>
        </w:rPr>
        <w:t>竣工验收证明材料</w:t>
      </w:r>
      <w:r>
        <w:rPr>
          <w:rFonts w:hint="eastAsia" w:ascii="仿宋" w:hAnsi="仿宋" w:eastAsia="仿宋" w:cs="仿宋"/>
          <w:b w:val="0"/>
          <w:bCs w:val="0"/>
          <w:color w:val="auto"/>
          <w:lang w:val="en-US" w:eastAsia="zh-CN"/>
        </w:rPr>
        <w:t>、工程款任一发票，缺一不可；时间以施工合同签订时间为</w:t>
      </w:r>
      <w:r>
        <w:rPr>
          <w:rFonts w:hint="eastAsia" w:ascii="仿宋" w:hAnsi="仿宋" w:eastAsia="仿宋" w:cs="仿宋"/>
          <w:b w:val="0"/>
          <w:bCs w:val="0"/>
          <w:lang w:val="en-US" w:eastAsia="zh-CN"/>
        </w:rPr>
        <w:t>准，竣工验收报告证明必须有施工单位、监理单位、建设单位三方签章齐全，提供的业绩证明材料必须反映出相关数据和对应施工内容，否则视为未提供</w:t>
      </w:r>
      <w:r>
        <w:rPr>
          <w:rFonts w:hint="eastAsia" w:ascii="仿宋" w:hAnsi="仿宋" w:eastAsia="仿宋" w:cs="仿宋"/>
          <w:b/>
          <w:bCs/>
          <w:color w:val="000000"/>
          <w:szCs w:val="21"/>
          <w:highlight w:val="none"/>
          <w:lang w:val="en-US" w:eastAsia="zh-CN"/>
        </w:rPr>
        <w:t>，项目负责人业绩必须是投标人承接的</w:t>
      </w:r>
      <w:r>
        <w:rPr>
          <w:rFonts w:ascii="仿宋" w:hAnsi="仿宋" w:eastAsia="仿宋" w:cs="仿宋"/>
          <w:b/>
          <w:color w:val="000000"/>
          <w:sz w:val="21"/>
        </w:rPr>
        <w:t>。 </w:t>
      </w:r>
    </w:p>
    <w:p w14:paraId="41CE350D">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、政策功能：</w:t>
      </w:r>
    </w:p>
    <w:p w14:paraId="2422BAD4">
      <w:pPr>
        <w:spacing w:line="240" w:lineRule="auto"/>
        <w:ind w:firstLine="415"/>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lang w:val="en-US" w:eastAsia="zh-CN"/>
        </w:rPr>
        <w:t>3</w:t>
      </w:r>
      <w:r>
        <w:rPr>
          <w:rFonts w:hint="eastAsia" w:ascii="仿宋" w:hAnsi="仿宋" w:eastAsia="仿宋" w:cs="仿宋"/>
          <w:b/>
          <w:bCs/>
          <w:color w:val="000000"/>
          <w:szCs w:val="21"/>
          <w:highlight w:val="none"/>
        </w:rPr>
        <w:t>.1 本项目专门面向中小企业采购，供应商应为中小微企业、监狱企业、残疾人福利性单位。</w:t>
      </w:r>
    </w:p>
    <w:p w14:paraId="1FE5B0D6">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.2  小企业（含小型、微型企业）应当符合以下条件：</w:t>
      </w:r>
    </w:p>
    <w:p w14:paraId="4BD92D7D">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（1）供应商为小企业，且符合中小企业划分标准（中小企业划型标准按照《关于印发中小企业划型标准规定的通知》（工信部联企业〔2011〕300 号）文认定），但与大企业的负责人为同一人，或者与大企业存在直接控股、管理关系的除外。</w:t>
      </w:r>
    </w:p>
    <w:p w14:paraId="20357F9C">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（2）提供本企业制造的货物、承担的工程或者服务，或者提供其他小企业制造的货物。如果提供的货物为大中型企业注册商标的货物，视同大中型企业。</w:t>
      </w:r>
    </w:p>
    <w:p w14:paraId="2D5C1D60">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（3）在货物采购项目中，供应商提供的货物既有中小企业制造货物，也有大型企业制造货物的，不享受本办法规定的中小企业扶持政策。</w:t>
      </w:r>
    </w:p>
    <w:p w14:paraId="4B476DC5">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（4）以联合体形式参加政府采购活动，联合体各方均为中小企业的，联合体视同中小企业。其中，联合体各方均为小微企业的，联合体视同小微企业。</w:t>
      </w:r>
    </w:p>
    <w:p w14:paraId="78047D05">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 xml:space="preserve">.3 监狱和戒毒企业   </w:t>
      </w:r>
    </w:p>
    <w:p w14:paraId="61995A01">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监狱企业需提供由省级以上监狱管理局、戒毒管理局（含新疆生产建设兵团）出具的属于监狱企业的证明文件。监狱企业标准请参照《关于政府采购支持监狱企业发展有关问题的通知》（财库[2014]68 号）。</w:t>
      </w:r>
    </w:p>
    <w:p w14:paraId="770B895A">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 xml:space="preserve">.4 残疾人福利性单位 </w:t>
      </w:r>
    </w:p>
    <w:p w14:paraId="314DB6EB">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残疾人福利单位需按照采购文件的要求提供《残疾人福利性单位声明函》。 残疾人福利单位标准请参照《关于促进残疾人就业政府采购政策的通知》（财库〔2017〕141 号）。</w:t>
      </w:r>
    </w:p>
    <w:p w14:paraId="4B63CCE4">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.5 监狱企业、残疾人福利单位属于小型、微型企业的，不重复享受政策。</w:t>
      </w:r>
    </w:p>
    <w:p w14:paraId="481CFC2E">
      <w:pPr>
        <w:spacing w:line="240" w:lineRule="auto"/>
        <w:ind w:firstLine="415"/>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.6 价格扣除</w:t>
      </w:r>
    </w:p>
    <w:p w14:paraId="4BBE4D93">
      <w:pPr>
        <w:spacing w:line="240" w:lineRule="auto"/>
        <w:ind w:firstLine="415"/>
        <w:rPr>
          <w:rFonts w:hint="eastAsia" w:ascii="仿宋" w:hAnsi="仿宋" w:eastAsia="仿宋" w:cs="仿宋"/>
          <w:color w:val="auto"/>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.6.1 对</w:t>
      </w:r>
      <w:r>
        <w:rPr>
          <w:rFonts w:hint="eastAsia" w:ascii="仿宋" w:hAnsi="仿宋" w:eastAsia="仿宋" w:cs="仿宋"/>
          <w:color w:val="auto"/>
          <w:szCs w:val="21"/>
          <w:highlight w:val="none"/>
        </w:rPr>
        <w:t>国家认定的节能产品和环保产品分别给予投标价的5%价格扣除，用扣除后的价格参与评审。</w:t>
      </w:r>
    </w:p>
    <w:p w14:paraId="0D00606A">
      <w:pPr>
        <w:spacing w:line="240" w:lineRule="auto"/>
        <w:ind w:firstLine="415"/>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.6.2 小微企业价格扣除：本项目专门面向中小企业采购，评审时，采购人对小微企业的报价不给予价格扣除；本项目不允许中型企业向一家或者多家小微企业分包，采购人对中型企业的报价不给予价格扣除。</w:t>
      </w:r>
    </w:p>
    <w:p w14:paraId="42834802">
      <w:pPr>
        <w:pStyle w:val="2"/>
        <w:spacing w:line="360" w:lineRule="auto"/>
        <w:ind w:firstLine="420"/>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3.7中标后需提供原件核查，若提供不了则按弄虚作假处理。</w:t>
      </w:r>
    </w:p>
    <w:p w14:paraId="2207F0B9">
      <w:pPr>
        <w:spacing w:line="360" w:lineRule="auto"/>
        <w:ind w:right="120"/>
        <w:jc w:val="both"/>
        <w:rPr>
          <w:rFonts w:hint="eastAsia" w:ascii="仿宋" w:hAnsi="仿宋" w:eastAsia="仿宋" w:cs="仿宋"/>
          <w:b/>
          <w:sz w:val="36"/>
        </w:rPr>
      </w:pPr>
    </w:p>
    <w:p w14:paraId="0D20DD30">
      <w:pPr>
        <w:spacing w:line="360" w:lineRule="auto"/>
        <w:ind w:right="120"/>
        <w:jc w:val="center"/>
        <w:rPr>
          <w:rFonts w:hint="eastAsia" w:ascii="仿宋" w:hAnsi="仿宋" w:eastAsia="仿宋" w:cs="仿宋"/>
          <w:b/>
          <w:sz w:val="36"/>
        </w:rPr>
      </w:pPr>
    </w:p>
    <w:p w14:paraId="27DC55A4">
      <w:pPr>
        <w:pStyle w:val="220"/>
        <w:rPr>
          <w:rFonts w:hint="eastAsia"/>
          <w:lang w:val="zh-CN"/>
        </w:rPr>
      </w:pPr>
    </w:p>
    <w:p w14:paraId="0DB901D0">
      <w:pPr>
        <w:pStyle w:val="220"/>
        <w:rPr>
          <w:rFonts w:hint="eastAsia"/>
          <w:lang w:val="zh-CN"/>
        </w:rPr>
      </w:pPr>
    </w:p>
    <w:p w14:paraId="2324EF2B">
      <w:pPr>
        <w:pStyle w:val="220"/>
        <w:rPr>
          <w:rFonts w:hint="eastAsia"/>
          <w:lang w:val="zh-CN"/>
        </w:rPr>
      </w:pPr>
    </w:p>
    <w:p w14:paraId="15D977D3">
      <w:pPr>
        <w:pStyle w:val="220"/>
        <w:rPr>
          <w:rFonts w:hint="eastAsia"/>
          <w:lang w:val="zh-CN"/>
        </w:rPr>
      </w:pPr>
    </w:p>
    <w:p w14:paraId="0545B7A4">
      <w:pPr>
        <w:pStyle w:val="220"/>
        <w:rPr>
          <w:rFonts w:hint="eastAsia"/>
          <w:lang w:val="zh-CN"/>
        </w:rPr>
      </w:pPr>
    </w:p>
    <w:p w14:paraId="175738D8">
      <w:pPr>
        <w:pStyle w:val="220"/>
        <w:rPr>
          <w:rFonts w:hint="eastAsia"/>
          <w:lang w:val="zh-CN"/>
        </w:rPr>
      </w:pPr>
    </w:p>
    <w:p w14:paraId="5845DF91">
      <w:pPr>
        <w:pStyle w:val="220"/>
        <w:rPr>
          <w:rFonts w:hint="eastAsia"/>
          <w:lang w:val="zh-CN"/>
        </w:rPr>
      </w:pPr>
    </w:p>
    <w:p w14:paraId="5CEB9720">
      <w:pPr>
        <w:pStyle w:val="220"/>
        <w:rPr>
          <w:rFonts w:hint="eastAsia"/>
          <w:lang w:val="zh-CN"/>
        </w:rPr>
      </w:pPr>
    </w:p>
    <w:p w14:paraId="247CBCA8">
      <w:pPr>
        <w:pStyle w:val="26"/>
        <w:spacing w:before="67"/>
        <w:ind w:right="530"/>
        <w:jc w:val="center"/>
        <w:rPr>
          <w:rFonts w:hint="eastAsia" w:ascii="仿宋" w:hAnsi="仿宋" w:eastAsia="仿宋" w:cs="仿宋"/>
          <w:b/>
          <w:color w:val="auto"/>
          <w:sz w:val="24"/>
          <w:szCs w:val="24"/>
          <w:highlight w:val="none"/>
        </w:rPr>
      </w:pPr>
    </w:p>
    <w:p w14:paraId="16F947CA">
      <w:pPr>
        <w:pStyle w:val="26"/>
        <w:spacing w:before="67"/>
        <w:ind w:right="530"/>
        <w:jc w:val="center"/>
        <w:rPr>
          <w:rFonts w:hint="eastAsia" w:ascii="仿宋" w:hAnsi="仿宋" w:eastAsia="仿宋" w:cs="仿宋"/>
          <w:b/>
          <w:color w:val="auto"/>
          <w:sz w:val="24"/>
          <w:szCs w:val="24"/>
          <w:highlight w:val="none"/>
        </w:rPr>
      </w:pPr>
    </w:p>
    <w:p w14:paraId="55967835">
      <w:pPr>
        <w:pStyle w:val="26"/>
        <w:spacing w:before="67"/>
        <w:ind w:right="530"/>
        <w:jc w:val="center"/>
        <w:rPr>
          <w:rFonts w:hint="eastAsia" w:ascii="仿宋" w:hAnsi="仿宋" w:eastAsia="仿宋" w:cs="仿宋"/>
          <w:b/>
          <w:color w:val="auto"/>
          <w:sz w:val="24"/>
          <w:szCs w:val="24"/>
          <w:highlight w:val="none"/>
        </w:rPr>
      </w:pPr>
    </w:p>
    <w:p w14:paraId="48828A50">
      <w:pPr>
        <w:pStyle w:val="26"/>
        <w:spacing w:before="67"/>
        <w:ind w:right="530"/>
        <w:jc w:val="center"/>
        <w:rPr>
          <w:rFonts w:hint="eastAsia" w:ascii="仿宋" w:hAnsi="仿宋" w:eastAsia="仿宋" w:cs="仿宋"/>
          <w:b/>
          <w:color w:val="auto"/>
          <w:sz w:val="24"/>
          <w:szCs w:val="24"/>
          <w:highlight w:val="none"/>
        </w:rPr>
      </w:pPr>
    </w:p>
    <w:p w14:paraId="2FC0299A">
      <w:pPr>
        <w:pStyle w:val="26"/>
        <w:spacing w:before="67"/>
        <w:ind w:right="530"/>
        <w:jc w:val="center"/>
        <w:rPr>
          <w:rFonts w:hint="eastAsia" w:ascii="仿宋" w:hAnsi="仿宋" w:eastAsia="仿宋" w:cs="仿宋"/>
          <w:b/>
          <w:color w:val="auto"/>
          <w:sz w:val="24"/>
          <w:szCs w:val="24"/>
          <w:highlight w:val="none"/>
        </w:rPr>
      </w:pPr>
    </w:p>
    <w:p w14:paraId="51CA2843">
      <w:pPr>
        <w:pStyle w:val="26"/>
        <w:spacing w:before="67"/>
        <w:ind w:right="530"/>
        <w:jc w:val="center"/>
        <w:rPr>
          <w:rFonts w:hint="eastAsia" w:ascii="仿宋" w:hAnsi="仿宋" w:eastAsia="仿宋" w:cs="仿宋"/>
          <w:b/>
          <w:color w:val="auto"/>
          <w:sz w:val="24"/>
          <w:szCs w:val="24"/>
          <w:highlight w:val="none"/>
        </w:rPr>
      </w:pPr>
    </w:p>
    <w:p w14:paraId="74AB238C">
      <w:pPr>
        <w:pStyle w:val="26"/>
        <w:spacing w:before="67"/>
        <w:ind w:right="530"/>
        <w:jc w:val="center"/>
        <w:rPr>
          <w:rFonts w:hint="eastAsia" w:ascii="仿宋" w:hAnsi="仿宋" w:eastAsia="仿宋" w:cs="仿宋"/>
          <w:b/>
          <w:color w:val="auto"/>
          <w:sz w:val="24"/>
          <w:szCs w:val="24"/>
          <w:highlight w:val="none"/>
        </w:rPr>
      </w:pPr>
    </w:p>
    <w:p w14:paraId="3F040534">
      <w:pPr>
        <w:pStyle w:val="26"/>
        <w:spacing w:before="67"/>
        <w:ind w:right="530"/>
        <w:jc w:val="center"/>
        <w:rPr>
          <w:rFonts w:hint="eastAsia" w:ascii="仿宋" w:hAnsi="仿宋" w:eastAsia="仿宋" w:cs="仿宋"/>
          <w:b/>
          <w:color w:val="auto"/>
          <w:sz w:val="24"/>
          <w:szCs w:val="24"/>
          <w:highlight w:val="none"/>
        </w:rPr>
      </w:pPr>
    </w:p>
    <w:p w14:paraId="58565AB4">
      <w:pPr>
        <w:pStyle w:val="26"/>
        <w:spacing w:before="67"/>
        <w:ind w:right="530"/>
        <w:jc w:val="center"/>
        <w:rPr>
          <w:rFonts w:hint="eastAsia" w:ascii="仿宋" w:hAnsi="仿宋" w:eastAsia="仿宋" w:cs="仿宋"/>
          <w:b/>
          <w:color w:val="auto"/>
          <w:sz w:val="24"/>
          <w:szCs w:val="24"/>
          <w:highlight w:val="none"/>
        </w:rPr>
      </w:pPr>
    </w:p>
    <w:p w14:paraId="4D315F3D">
      <w:pPr>
        <w:pStyle w:val="26"/>
        <w:spacing w:before="67"/>
        <w:ind w:right="53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采购需求及标准</w:t>
      </w:r>
    </w:p>
    <w:p w14:paraId="12B0E85B">
      <w:pPr>
        <w:pStyle w:val="26"/>
        <w:spacing w:before="67" w:line="360" w:lineRule="auto"/>
        <w:ind w:left="306" w:right="527" w:firstLine="130"/>
        <w:jc w:val="left"/>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一、工程概况：</w:t>
      </w:r>
      <w:r>
        <w:rPr>
          <w:rFonts w:hint="eastAsia" w:ascii="仿宋" w:hAnsi="仿宋" w:eastAsia="仿宋" w:cs="仿宋"/>
          <w:bCs/>
          <w:color w:val="auto"/>
          <w:sz w:val="24"/>
          <w:szCs w:val="24"/>
          <w:highlight w:val="none"/>
        </w:rPr>
        <w:t xml:space="preserve"> </w:t>
      </w:r>
    </w:p>
    <w:p w14:paraId="00FC2C15">
      <w:pPr>
        <w:widowControl/>
        <w:spacing w:line="360" w:lineRule="auto"/>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1、工程名称：南京玄武外国语学校消除校舍安全隐患改造项目</w:t>
      </w:r>
    </w:p>
    <w:p w14:paraId="283670D0">
      <w:pPr>
        <w:widowControl/>
        <w:spacing w:line="360" w:lineRule="auto"/>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2、工程地点：</w:t>
      </w:r>
      <w:r>
        <w:rPr>
          <w:rFonts w:hint="eastAsia" w:ascii="仿宋" w:hAnsi="仿宋" w:eastAsia="仿宋" w:cs="仿宋"/>
          <w:color w:val="auto"/>
          <w:sz w:val="24"/>
          <w:szCs w:val="24"/>
          <w:highlight w:val="none"/>
          <w:lang w:val="en-US" w:eastAsia="zh-CN"/>
        </w:rPr>
        <w:t>南京玄武外国语学校</w:t>
      </w:r>
      <w:r>
        <w:rPr>
          <w:rFonts w:hint="eastAsia" w:ascii="仿宋" w:hAnsi="仿宋" w:eastAsia="仿宋" w:cs="仿宋"/>
          <w:b w:val="0"/>
          <w:bCs/>
          <w:color w:val="auto"/>
          <w:sz w:val="24"/>
          <w:szCs w:val="24"/>
          <w:highlight w:val="none"/>
          <w:lang w:val="en-US" w:eastAsia="zh-CN"/>
        </w:rPr>
        <w:t>学校内</w:t>
      </w:r>
      <w:r>
        <w:rPr>
          <w:rFonts w:hint="eastAsia" w:ascii="仿宋" w:hAnsi="仿宋" w:eastAsia="仿宋" w:cs="仿宋"/>
          <w:color w:val="auto"/>
          <w:sz w:val="24"/>
          <w:szCs w:val="24"/>
          <w:highlight w:val="none"/>
          <w:lang w:val="en-US" w:eastAsia="zh-CN"/>
        </w:rPr>
        <w:t>（南京市玄武区珠江路653号）</w:t>
      </w:r>
    </w:p>
    <w:p w14:paraId="198643D4">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449" w:firstLine="420"/>
        <w:jc w:val="left"/>
        <w:rPr>
          <w:rFonts w:hint="eastAsia" w:ascii="仿宋" w:hAnsi="仿宋" w:eastAsia="仿宋" w:cs="仿宋"/>
          <w:color w:val="FF0000"/>
          <w:sz w:val="24"/>
          <w:szCs w:val="24"/>
          <w:highlight w:val="yellow"/>
          <w:lang w:val="en-US" w:eastAsia="zh-CN" w:bidi="ar-SA"/>
        </w:rPr>
      </w:pPr>
      <w:r>
        <w:rPr>
          <w:rFonts w:hint="eastAsia" w:ascii="仿宋" w:hAnsi="仿宋" w:eastAsia="仿宋" w:cs="仿宋"/>
          <w:b w:val="0"/>
          <w:bCs/>
          <w:color w:val="auto"/>
          <w:sz w:val="24"/>
          <w:szCs w:val="24"/>
          <w:highlight w:val="none"/>
          <w:lang w:val="en-US" w:eastAsia="zh-CN"/>
        </w:rPr>
        <w:t>3、本次范围：</w:t>
      </w:r>
      <w:r>
        <w:rPr>
          <w:rFonts w:hint="eastAsia" w:ascii="仿宋" w:hAnsi="仿宋" w:eastAsia="仿宋" w:cs="仿宋"/>
          <w:i w:val="0"/>
          <w:iCs w:val="0"/>
          <w:caps w:val="0"/>
          <w:color w:val="auto"/>
          <w:spacing w:val="0"/>
          <w:sz w:val="24"/>
          <w:szCs w:val="24"/>
          <w:highlight w:val="none"/>
          <w:shd w:val="clear" w:color="auto" w:fill="FFFFFF"/>
          <w:lang w:val="en-US" w:eastAsia="zh-CN" w:bidi="ar"/>
        </w:rPr>
        <w:t>南京玄武外国语学校消除校舍安全隐患改造项目</w:t>
      </w:r>
      <w:r>
        <w:rPr>
          <w:rFonts w:hint="eastAsia" w:ascii="仿宋" w:hAnsi="仿宋" w:eastAsia="仿宋" w:cs="仿宋"/>
          <w:color w:val="auto"/>
          <w:sz w:val="24"/>
          <w:szCs w:val="24"/>
          <w:highlight w:val="none"/>
          <w:lang w:val="en-US" w:eastAsia="zh-CN" w:bidi="ar-SA"/>
        </w:rPr>
        <w:t>，具体详见工程量清单。</w:t>
      </w:r>
    </w:p>
    <w:p w14:paraId="364CDDD6">
      <w:pPr>
        <w:widowControl/>
        <w:spacing w:line="360" w:lineRule="auto"/>
        <w:ind w:firstLine="482"/>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二、编制依据：详见清单编制说明附件。</w:t>
      </w:r>
      <w:r>
        <w:rPr>
          <w:rFonts w:hint="eastAsia" w:ascii="仿宋" w:hAnsi="仿宋" w:eastAsia="仿宋" w:cs="仿宋"/>
          <w:color w:val="auto"/>
          <w:sz w:val="24"/>
          <w:szCs w:val="24"/>
          <w:highlight w:val="none"/>
          <w:lang w:val="en-US" w:eastAsia="zh-CN"/>
        </w:rPr>
        <w:t xml:space="preserve"> </w:t>
      </w:r>
    </w:p>
    <w:p w14:paraId="7A22B650">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供应商须到现场勘查实际情况，供应商认为本项目需要的但图纸中没有包含或隐含的内容必须包含在总报价内，一旦确定为成交供应商，在没有变更的情况下，不得改变综合单价，暂列金额和暂估价、不可竞争费不得优惠，改变上述金额按无效响应文件处理。</w:t>
      </w:r>
    </w:p>
    <w:p w14:paraId="5D3AF6BA">
      <w:pPr>
        <w:widowControl/>
        <w:spacing w:line="360" w:lineRule="auto"/>
        <w:ind w:firstLine="482"/>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四、施工和造价要求：</w:t>
      </w:r>
    </w:p>
    <w:p w14:paraId="71CDD0E9">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所提供的工程量清单和工程量仅作为同意投标报价的基础参考，请供应商仔细核对，投标报价视为完成图纸和清单所有工程内容的总价，承包人提出的工程清单漏项或者工程量有误均不作为调整合同价款的依据。工程范围包含清单和图纸所列所有内容以及为事先设计使用功能明列和隐含的工程项目。</w:t>
      </w:r>
    </w:p>
    <w:p w14:paraId="42474AD4">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2、供应商应严格执行建筑施工规范、安全操作规范、安全防火规定、环境保护规定，施工中所发生的一切安全责任事故均由供应商承担，采购人不承担任何责任。 </w:t>
      </w:r>
    </w:p>
    <w:p w14:paraId="078D7284">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3、供应商应做到文明施工，不得扰民，做好施工现场及院内整洁，做好已有设施和装修的保护措施，如有损坏采购人有权要求赔偿，施工垃圾及时清运，清运手续、费用由施工方自行解决。 </w:t>
      </w:r>
    </w:p>
    <w:p w14:paraId="781A2B3E">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4、供应商所使用的各类材料必须为环保、节能产品。 </w:t>
      </w:r>
    </w:p>
    <w:p w14:paraId="7F0402C0">
      <w:pPr>
        <w:widowControl/>
        <w:spacing w:line="360" w:lineRule="auto"/>
        <w:ind w:right="449" w:firstLine="48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color w:val="auto"/>
          <w:sz w:val="24"/>
          <w:szCs w:val="24"/>
          <w:highlight w:val="none"/>
          <w:lang w:val="en-US" w:eastAsia="zh-CN"/>
        </w:rPr>
        <w:t>本工程采用增值税一般计税法，</w:t>
      </w:r>
      <w:r>
        <w:rPr>
          <w:rFonts w:hint="eastAsia" w:ascii="仿宋" w:hAnsi="仿宋" w:eastAsia="仿宋" w:cs="仿宋"/>
          <w:color w:val="auto"/>
          <w:sz w:val="24"/>
          <w:szCs w:val="24"/>
          <w:highlight w:val="none"/>
          <w:lang w:val="en-US" w:eastAsia="zh-CN"/>
        </w:rPr>
        <w:t>最终结算价按实际完成工程量依据磋商响应文件载明综合单价进行清单计价*最后报价与磋商响应报价的调整比例，</w:t>
      </w:r>
      <w:r>
        <w:rPr>
          <w:rFonts w:hint="eastAsia" w:ascii="仿宋" w:hAnsi="仿宋" w:eastAsia="仿宋" w:cs="仿宋"/>
          <w:color w:val="auto"/>
          <w:sz w:val="24"/>
          <w:szCs w:val="24"/>
          <w:highlight w:val="none"/>
          <w:lang w:val="zh-CN" w:eastAsia="zh-CN"/>
        </w:rPr>
        <w:t>调整比例=（最后磋商报价-税费前暂列金）/（磋商报价-税费前暂列金）。</w:t>
      </w:r>
    </w:p>
    <w:p w14:paraId="682FA920">
      <w:pPr>
        <w:widowControl/>
        <w:spacing w:line="360" w:lineRule="auto"/>
        <w:ind w:right="449" w:firstLine="48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6、工期：</w:t>
      </w:r>
      <w:r>
        <w:rPr>
          <w:rFonts w:hint="eastAsia" w:ascii="仿宋" w:hAnsi="仿宋" w:eastAsia="仿宋" w:cs="仿宋"/>
          <w:bCs/>
          <w:color w:val="auto"/>
          <w:sz w:val="24"/>
          <w:szCs w:val="24"/>
          <w:highlight w:val="none"/>
        </w:rPr>
        <w:t>供应商须在合同签订</w:t>
      </w:r>
      <w:r>
        <w:rPr>
          <w:rFonts w:hint="eastAsia" w:ascii="仿宋" w:hAnsi="仿宋" w:eastAsia="仿宋" w:cs="仿宋"/>
          <w:bCs/>
          <w:color w:val="auto"/>
          <w:sz w:val="24"/>
          <w:szCs w:val="24"/>
          <w:highlight w:val="none"/>
          <w:lang w:val="en-US" w:eastAsia="zh-CN" w:bidi="ar-SA"/>
        </w:rPr>
        <w:t>后35日历天</w:t>
      </w:r>
      <w:r>
        <w:rPr>
          <w:rFonts w:hint="eastAsia" w:ascii="仿宋" w:hAnsi="仿宋" w:eastAsia="仿宋" w:cs="仿宋"/>
          <w:bCs/>
          <w:color w:val="auto"/>
          <w:sz w:val="24"/>
          <w:szCs w:val="24"/>
          <w:highlight w:val="none"/>
        </w:rPr>
        <w:t>内完成采购文件要求的所有内容，并通过相关部门竣工验收合格。</w:t>
      </w:r>
    </w:p>
    <w:p w14:paraId="6E3E5F62">
      <w:pPr>
        <w:widowControl/>
        <w:spacing w:line="360" w:lineRule="auto"/>
        <w:ind w:right="449" w:firstLine="480"/>
        <w:jc w:val="left"/>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b/>
          <w:color w:val="auto"/>
          <w:sz w:val="24"/>
          <w:szCs w:val="24"/>
          <w:highlight w:val="none"/>
        </w:rPr>
        <w:t>质量要求：</w:t>
      </w:r>
      <w:r>
        <w:rPr>
          <w:rFonts w:hint="eastAsia" w:ascii="仿宋" w:hAnsi="仿宋" w:eastAsia="仿宋" w:cs="仿宋"/>
          <w:b/>
          <w:color w:val="auto"/>
          <w:sz w:val="24"/>
          <w:szCs w:val="24"/>
          <w:highlight w:val="none"/>
          <w:lang w:eastAsia="zh-CN"/>
        </w:rPr>
        <w:t>符合《建筑工程施工质量验收统一标准》和相关专业验收规范。</w:t>
      </w:r>
    </w:p>
    <w:p w14:paraId="4A1DCED7">
      <w:pPr>
        <w:widowControl/>
        <w:spacing w:line="360" w:lineRule="auto"/>
        <w:ind w:right="449" w:firstLine="482"/>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五、完工时间和服务要求： </w:t>
      </w:r>
    </w:p>
    <w:p w14:paraId="4EC4CE9A">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1、项目完成时间内，项目经理每天不少于 8 小时，每周不少于 6天在本工程现 场工作；如有违反，则视为中标供应商违约，应按10000 元/次支付违约金，且采购人有权就此行为向有关部门 和单位举报和投诉。</w:t>
      </w:r>
    </w:p>
    <w:p w14:paraId="2B71CC84">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2、中标供应商应按约定的时间和要求，完成以下工作：</w:t>
      </w:r>
    </w:p>
    <w:p w14:paraId="2BDA6B9E">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（1）合同正式签订后3 日内，应根据图纸、现场条件提供施工组织设计，工程量统计清单、材料计划表和工程进度报表。</w:t>
      </w:r>
    </w:p>
    <w:p w14:paraId="654E2EC6">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（2）施工安全保卫工作及夜间施工照明由供应商全权组织并负责实施。</w:t>
      </w:r>
    </w:p>
    <w:p w14:paraId="5AF13D7F">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（3）中标供应商负责办理有关施工场地交通、环卫和施工噪音管理等手续、费用自理。</w:t>
      </w:r>
    </w:p>
    <w:p w14:paraId="725D25A6">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（4）施工场地清洁卫生的要求：文明、卫生。</w:t>
      </w:r>
    </w:p>
    <w:p w14:paraId="140D5B05">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（5）工程涉及市政、市容、环保、交通、防火、劳动保护及施工质量、安全等发生的费用均由中标供应商承担，发生安全事故，责任由中标供应商负责。</w:t>
      </w:r>
    </w:p>
    <w:p w14:paraId="49099536">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3、双方约定工期顺延的其他情况：由于业主原因，工期顺延；由于施工方原因，承担赔偿责任同时按 50000元/天支付赔偿金。该违约金采购方可以从应向中标方支付的任何款项中扣除，此违约金的支付并不能解除中标方完成该工程的责任和合同规定的其它责任。 </w:t>
      </w:r>
    </w:p>
    <w:p w14:paraId="7E9F39F1">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4、隐蔽工程和中间验收：凡隐蔽工程进行中间验收，各分部分项工程结束后进行验收。</w:t>
      </w:r>
    </w:p>
    <w:p w14:paraId="4619669A">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5、中标供应商必对文明施工管理，对施工现场的安全施工负总责，如未达到要求标准的，则扣除合同价的 1%，作为赔偿金支付给采购人。 </w:t>
      </w:r>
    </w:p>
    <w:p w14:paraId="4692B5D3">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6、材料设备供应：材料设备必须有合格证，必须要经采购人验收品牌、规格、型号，否则采 购人有 权拒绝支付材料设备款。</w:t>
      </w:r>
    </w:p>
    <w:p w14:paraId="12141CD2">
      <w:pPr>
        <w:widowControl/>
        <w:spacing w:line="360" w:lineRule="auto"/>
        <w:ind w:right="449" w:firstLine="482"/>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7、工程变更： </w:t>
      </w:r>
    </w:p>
    <w:p w14:paraId="7F74E4DE">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（1）设计变更需有设计部门的设计变更通知单，并经采购方现场负责人签字确认。 </w:t>
      </w:r>
    </w:p>
    <w:p w14:paraId="232225DB">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（2）现场签证必须有采购方现场负责人签字确认方为有效。 </w:t>
      </w:r>
    </w:p>
    <w:p w14:paraId="043FECE8">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（3）中标方不得对原有工程设计进行变更，因中标方自身原因导致的工程变更，中标方无权要求追加合同价款的签证，并承担由此给采购方带来的一切损失。 </w:t>
      </w:r>
    </w:p>
    <w:p w14:paraId="514AD1AB">
      <w:pPr>
        <w:widowControl/>
        <w:spacing w:line="360" w:lineRule="auto"/>
        <w:ind w:right="449" w:firstLine="48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（4）因工程设计变更引起的工程量增减，且符合价款调整条件的，必须在 5 日内将量、价申请报告报采购方现场负责人核准、审查确认，如出现逾期不报将视同优惠，任何后补签证的请求 将受到采购方的拒绝。</w:t>
      </w:r>
    </w:p>
    <w:p w14:paraId="4E5B0801">
      <w:pPr>
        <w:tabs>
          <w:tab w:val="left" w:pos="1560"/>
        </w:tabs>
        <w:spacing w:line="360" w:lineRule="auto"/>
        <w:ind w:right="449" w:firstLine="482"/>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六、质保及验收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p>
    <w:p w14:paraId="33256676">
      <w:pPr>
        <w:widowControl/>
        <w:spacing w:line="360" w:lineRule="auto"/>
        <w:ind w:right="449" w:firstLine="48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工程完工后，在3天内中标供应商做好场地所有清理工作。在合同约定的完工时间通过验收并办理相关手续，并向甲方交齐所有合格的竣工资料，如因供应商原因影响竣工验收或导致不能通过验收，则应赔偿采购人损失。 </w:t>
      </w:r>
    </w:p>
    <w:p w14:paraId="4E4E51D0">
      <w:pPr>
        <w:widowControl/>
        <w:spacing w:line="360" w:lineRule="auto"/>
        <w:ind w:right="449" w:firstLine="241"/>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★2、质量保修范围：具体质量保修内容约定详见合同相应条款（其中外墙涂料质保期不低于五年）</w:t>
      </w:r>
      <w:r>
        <w:rPr>
          <w:rFonts w:hint="eastAsia" w:ascii="仿宋" w:hAnsi="仿宋" w:eastAsia="仿宋" w:cs="仿宋"/>
          <w:color w:val="auto"/>
          <w:sz w:val="24"/>
          <w:szCs w:val="24"/>
          <w:highlight w:val="none"/>
          <w:lang w:val="en-US" w:eastAsia="zh-CN"/>
        </w:rPr>
        <w:t xml:space="preserve">。 </w:t>
      </w:r>
    </w:p>
    <w:p w14:paraId="07FF826E">
      <w:pPr>
        <w:widowControl/>
        <w:spacing w:line="360" w:lineRule="auto"/>
        <w:ind w:right="449" w:firstLine="482"/>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3、质量保修期：</w:t>
      </w:r>
      <w:r>
        <w:rPr>
          <w:rFonts w:hint="eastAsia" w:ascii="仿宋" w:hAnsi="仿宋" w:eastAsia="仿宋" w:cs="仿宋"/>
          <w:color w:val="auto"/>
          <w:sz w:val="24"/>
          <w:szCs w:val="24"/>
          <w:highlight w:val="none"/>
          <w:lang w:val="en-US" w:eastAsia="zh-CN"/>
        </w:rPr>
        <w:t>从工程实际竣工验收合格之日算起。分单项竣工验收的工程，按单项工程分别计算质量保修期。</w:t>
      </w:r>
    </w:p>
    <w:p w14:paraId="1F026628">
      <w:pPr>
        <w:widowControl/>
        <w:spacing w:line="360" w:lineRule="auto"/>
        <w:ind w:right="449" w:firstLine="482"/>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4、质量保修责任：</w:t>
      </w:r>
    </w:p>
    <w:p w14:paraId="17D8358C">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（1）属于保修范围和内容的项目，中标供应商应在接到修理通知之日后 3 天内派人修理。 如未按时派人维修，采购人可委托其他人员修理，保修费用从质量保修金内扣除。</w:t>
      </w:r>
    </w:p>
    <w:p w14:paraId="7A25B4CB">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（2）发生须紧急抢修事故，中标供应商接到事故通知后，应立即到达事故现场抢修。非中标 供应商 施工质量引起的事故，抢修费用由采购人承担。</w:t>
      </w:r>
    </w:p>
    <w:p w14:paraId="644A28EC">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（3）在国家规定的工程合理使用期限内，因中标供应商原因致使工程在合理使用期限内造成人身和财产损害的，应承担损害赔偿责任。</w:t>
      </w:r>
    </w:p>
    <w:p w14:paraId="12E38BD6">
      <w:pPr>
        <w:tabs>
          <w:tab w:val="left" w:pos="1560"/>
        </w:tabs>
        <w:spacing w:line="360" w:lineRule="auto"/>
        <w:ind w:right="449"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七、其他要求</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w:t>
      </w:r>
    </w:p>
    <w:p w14:paraId="767E93B9">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1、供应商应先到施工现场进行实地勘查，了解施工现场实际情况，以便制作出合理的施工组织方案，并能准确核算相关成本，否则由此带来的风险（包括成本核算错误）自行承担。 </w:t>
      </w:r>
    </w:p>
    <w:p w14:paraId="230A324B">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2、所提供的施工材料必须符合国家质量检测、环境、安全等有关标准，否则即使成交，采购人和采购代理机构有权取消合同，拒绝接受所供工程服务，拒绝支付款项，并承担给采购人造成的相应的损失。</w:t>
      </w:r>
    </w:p>
    <w:p w14:paraId="096DC862">
      <w:pPr>
        <w:widowControl/>
        <w:spacing w:line="36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3、工程完成后，须提供详细的竣工图纸及相应标识作为验收的重要依据。 </w:t>
      </w:r>
    </w:p>
    <w:p w14:paraId="3AC464F4">
      <w:pPr>
        <w:pStyle w:val="26"/>
        <w:numPr>
          <w:ilvl w:val="0"/>
          <w:numId w:val="0"/>
        </w:numPr>
        <w:spacing w:before="67" w:line="500" w:lineRule="exact"/>
        <w:ind w:right="527" w:firstLine="482"/>
        <w:jc w:val="lef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八、具体的技术参数及要求： </w:t>
      </w:r>
    </w:p>
    <w:p w14:paraId="62C8B90B">
      <w:pPr>
        <w:widowControl/>
        <w:spacing w:line="480" w:lineRule="auto"/>
        <w:ind w:right="449"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详见设计图纸和现行规范。当对同一考核指标国家、行业、专业和南京市颁布的有关标准、规范产生不一致时，以其颁布的标准、规范最为严格者为准。</w:t>
      </w:r>
    </w:p>
    <w:p w14:paraId="63BB3BEE">
      <w:pPr>
        <w:widowControl/>
        <w:spacing w:line="480" w:lineRule="auto"/>
        <w:ind w:right="449" w:firstLine="482"/>
        <w:jc w:val="left"/>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九、主要材料推荐品牌表：</w:t>
      </w:r>
      <w:bookmarkEnd w:id="24"/>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047"/>
        <w:gridCol w:w="1358"/>
        <w:gridCol w:w="3375"/>
        <w:gridCol w:w="2265"/>
      </w:tblGrid>
      <w:tr w14:paraId="3B17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14:paraId="451097B2">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序号</w:t>
            </w:r>
          </w:p>
        </w:tc>
        <w:tc>
          <w:tcPr>
            <w:tcW w:w="2047" w:type="dxa"/>
            <w:noWrap w:val="0"/>
            <w:vAlign w:val="center"/>
          </w:tcPr>
          <w:p w14:paraId="729FBA8A">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材料名称</w:t>
            </w:r>
          </w:p>
        </w:tc>
        <w:tc>
          <w:tcPr>
            <w:tcW w:w="1358" w:type="dxa"/>
            <w:noWrap w:val="0"/>
            <w:vAlign w:val="center"/>
          </w:tcPr>
          <w:p w14:paraId="3466C9AE">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质量等级</w:t>
            </w:r>
          </w:p>
          <w:p w14:paraId="42787033">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或档次</w:t>
            </w:r>
          </w:p>
        </w:tc>
        <w:tc>
          <w:tcPr>
            <w:tcW w:w="3375" w:type="dxa"/>
            <w:noWrap w:val="0"/>
            <w:vAlign w:val="center"/>
          </w:tcPr>
          <w:p w14:paraId="09AAC18C">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品牌要求</w:t>
            </w:r>
          </w:p>
        </w:tc>
        <w:tc>
          <w:tcPr>
            <w:tcW w:w="2265" w:type="dxa"/>
            <w:noWrap w:val="0"/>
            <w:vAlign w:val="center"/>
          </w:tcPr>
          <w:p w14:paraId="032265BE">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备  注</w:t>
            </w:r>
          </w:p>
        </w:tc>
      </w:tr>
      <w:tr w14:paraId="60D5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14:paraId="7E702015">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1</w:t>
            </w:r>
          </w:p>
        </w:tc>
        <w:tc>
          <w:tcPr>
            <w:tcW w:w="2047" w:type="dxa"/>
            <w:noWrap w:val="0"/>
            <w:vAlign w:val="center"/>
          </w:tcPr>
          <w:p w14:paraId="06BBB7D7">
            <w:pPr>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外墙涂料</w:t>
            </w:r>
          </w:p>
        </w:tc>
        <w:tc>
          <w:tcPr>
            <w:tcW w:w="1358" w:type="dxa"/>
            <w:noWrap w:val="0"/>
            <w:vAlign w:val="center"/>
          </w:tcPr>
          <w:p w14:paraId="774DBBD9">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优质</w:t>
            </w:r>
          </w:p>
        </w:tc>
        <w:tc>
          <w:tcPr>
            <w:tcW w:w="3375" w:type="dxa"/>
            <w:noWrap w:val="0"/>
            <w:vAlign w:val="center"/>
          </w:tcPr>
          <w:p w14:paraId="367BB3AD">
            <w:pPr>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环保型多乐士、立邦、三棵树、华润</w:t>
            </w:r>
          </w:p>
        </w:tc>
        <w:tc>
          <w:tcPr>
            <w:tcW w:w="2265" w:type="dxa"/>
            <w:noWrap w:val="0"/>
            <w:vAlign w:val="center"/>
          </w:tcPr>
          <w:p w14:paraId="7C0E0432">
            <w:pPr>
              <w:pStyle w:val="57"/>
              <w:keepNext w:val="0"/>
              <w:keepLines w:val="0"/>
              <w:pageBreakBefore w:val="0"/>
              <w:widowControl/>
              <w:suppressLineNumbers w:val="0"/>
              <w:spacing w:before="0" w:beforeAutospacing="0" w:after="0" w:afterAutospacing="0" w:line="240" w:lineRule="auto"/>
              <w:ind w:left="0" w:right="0" w:firstLine="0"/>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bidi="ar-SA"/>
              </w:rPr>
              <w:t>满足设计与规范要求</w:t>
            </w:r>
          </w:p>
        </w:tc>
      </w:tr>
      <w:tr w14:paraId="46AC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14:paraId="7D488DA3">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2</w:t>
            </w:r>
          </w:p>
        </w:tc>
        <w:tc>
          <w:tcPr>
            <w:tcW w:w="2047" w:type="dxa"/>
            <w:noWrap w:val="0"/>
            <w:vAlign w:val="center"/>
          </w:tcPr>
          <w:p w14:paraId="2F88358F">
            <w:pPr>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PVC落水管</w:t>
            </w:r>
          </w:p>
        </w:tc>
        <w:tc>
          <w:tcPr>
            <w:tcW w:w="1358" w:type="dxa"/>
            <w:noWrap w:val="0"/>
            <w:vAlign w:val="center"/>
          </w:tcPr>
          <w:p w14:paraId="5B487352">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优质</w:t>
            </w:r>
          </w:p>
        </w:tc>
        <w:tc>
          <w:tcPr>
            <w:tcW w:w="3375" w:type="dxa"/>
            <w:noWrap w:val="0"/>
            <w:vAlign w:val="center"/>
          </w:tcPr>
          <w:p w14:paraId="4EB6E3AC">
            <w:pPr>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金牛、中财、伟星、公元</w:t>
            </w:r>
          </w:p>
        </w:tc>
        <w:tc>
          <w:tcPr>
            <w:tcW w:w="2265" w:type="dxa"/>
            <w:noWrap w:val="0"/>
            <w:vAlign w:val="center"/>
          </w:tcPr>
          <w:p w14:paraId="162A227C">
            <w:pPr>
              <w:keepNext w:val="0"/>
              <w:keepLines w:val="0"/>
              <w:pageBreakBefore w:val="0"/>
              <w:widowControl/>
              <w:suppressLineNumbers w:val="0"/>
              <w:spacing w:before="0" w:beforeAutospacing="0" w:after="0" w:afterAutospacing="0" w:line="240" w:lineRule="auto"/>
              <w:ind w:left="0" w:right="0" w:firstLine="0"/>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bidi="ar-SA"/>
              </w:rPr>
              <w:t>满足设计与规范要求</w:t>
            </w:r>
          </w:p>
        </w:tc>
      </w:tr>
      <w:tr w14:paraId="5036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14:paraId="73087952">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3</w:t>
            </w:r>
          </w:p>
        </w:tc>
        <w:tc>
          <w:tcPr>
            <w:tcW w:w="2047" w:type="dxa"/>
            <w:noWrap w:val="0"/>
            <w:vAlign w:val="center"/>
          </w:tcPr>
          <w:p w14:paraId="65F49016">
            <w:pPr>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灯具</w:t>
            </w:r>
          </w:p>
        </w:tc>
        <w:tc>
          <w:tcPr>
            <w:tcW w:w="1358" w:type="dxa"/>
            <w:noWrap w:val="0"/>
            <w:vAlign w:val="center"/>
          </w:tcPr>
          <w:p w14:paraId="72BB8F18">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优质</w:t>
            </w:r>
          </w:p>
        </w:tc>
        <w:tc>
          <w:tcPr>
            <w:tcW w:w="3375" w:type="dxa"/>
            <w:noWrap w:val="0"/>
            <w:vAlign w:val="center"/>
          </w:tcPr>
          <w:p w14:paraId="77858290">
            <w:pPr>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飞利浦、雷士、欧普、三雄极光</w:t>
            </w:r>
          </w:p>
        </w:tc>
        <w:tc>
          <w:tcPr>
            <w:tcW w:w="2265" w:type="dxa"/>
            <w:noWrap w:val="0"/>
            <w:vAlign w:val="center"/>
          </w:tcPr>
          <w:p w14:paraId="24A33C95">
            <w:pPr>
              <w:keepNext w:val="0"/>
              <w:keepLines w:val="0"/>
              <w:pageBreakBefore w:val="0"/>
              <w:widowControl/>
              <w:suppressLineNumbers w:val="0"/>
              <w:spacing w:before="0" w:beforeAutospacing="0" w:after="0" w:afterAutospacing="0" w:line="240" w:lineRule="auto"/>
              <w:ind w:left="0" w:right="0" w:firstLine="0"/>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bidi="ar-SA"/>
              </w:rPr>
              <w:t>满足设计与规范要求</w:t>
            </w:r>
          </w:p>
        </w:tc>
      </w:tr>
      <w:tr w14:paraId="22EA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0"/>
            <w:vAlign w:val="center"/>
          </w:tcPr>
          <w:p w14:paraId="2A205599">
            <w:pPr>
              <w:pStyle w:val="57"/>
              <w:keepNext w:val="0"/>
              <w:keepLines w:val="0"/>
              <w:pageBreakBefore w:val="0"/>
              <w:widowControl/>
              <w:suppressLineNumbers w:val="0"/>
              <w:spacing w:before="0" w:beforeAutospacing="0" w:after="0" w:afterAutospacing="0" w:line="240" w:lineRule="auto"/>
              <w:ind w:left="0" w:right="0"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47" w:type="dxa"/>
            <w:noWrap w:val="0"/>
            <w:vAlign w:val="center"/>
          </w:tcPr>
          <w:p w14:paraId="297D2026">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铝单板</w:t>
            </w:r>
          </w:p>
        </w:tc>
        <w:tc>
          <w:tcPr>
            <w:tcW w:w="1358" w:type="dxa"/>
            <w:noWrap w:val="0"/>
            <w:vAlign w:val="center"/>
          </w:tcPr>
          <w:p w14:paraId="43C0C33B">
            <w:pPr>
              <w:pStyle w:val="57"/>
              <w:keepNext w:val="0"/>
              <w:keepLines w:val="0"/>
              <w:pageBreakBefore w:val="0"/>
              <w:widowControl/>
              <w:suppressLineNumbers w:val="0"/>
              <w:spacing w:before="0" w:beforeAutospacing="0" w:after="0" w:afterAutospacing="0" w:line="240" w:lineRule="auto"/>
              <w:ind w:left="0" w:right="0"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优质</w:t>
            </w:r>
          </w:p>
        </w:tc>
        <w:tc>
          <w:tcPr>
            <w:tcW w:w="3375" w:type="dxa"/>
            <w:noWrap w:val="0"/>
            <w:vAlign w:val="center"/>
          </w:tcPr>
          <w:p w14:paraId="6EB368AA">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265" w:type="dxa"/>
            <w:noWrap w:val="0"/>
            <w:vAlign w:val="center"/>
          </w:tcPr>
          <w:p w14:paraId="0E4060E6">
            <w:pPr>
              <w:keepNext w:val="0"/>
              <w:keepLines w:val="0"/>
              <w:pageBreakBefore w:val="0"/>
              <w:widowControl/>
              <w:suppressLineNumbers w:val="0"/>
              <w:spacing w:before="0" w:beforeAutospacing="0" w:after="0" w:afterAutospacing="0" w:line="240" w:lineRule="auto"/>
              <w:ind w:left="0" w:right="0" w:firstLine="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满足设计与规范要求</w:t>
            </w:r>
          </w:p>
        </w:tc>
      </w:tr>
    </w:tbl>
    <w:p w14:paraId="6B02A9ED">
      <w:pPr>
        <w:widowControl w:val="0"/>
        <w:numPr>
          <w:ilvl w:val="0"/>
          <w:numId w:val="0"/>
        </w:numPr>
        <w:tabs>
          <w:tab w:val="left" w:pos="720"/>
        </w:tabs>
        <w:spacing w:line="480" w:lineRule="auto"/>
        <w:jc w:val="both"/>
        <w:rPr>
          <w:rFonts w:hint="eastAsia" w:ascii="仿宋" w:hAnsi="仿宋" w:eastAsia="仿宋" w:cs="仿宋"/>
          <w:b/>
          <w:bCs w:val="0"/>
          <w:color w:val="FF0000"/>
          <w:sz w:val="24"/>
          <w:szCs w:val="24"/>
          <w:highlight w:val="none"/>
          <w:lang w:val="en-US" w:eastAsia="zh-CN"/>
        </w:rPr>
      </w:pPr>
    </w:p>
    <w:p w14:paraId="2C14C381">
      <w:pPr>
        <w:pStyle w:val="220"/>
        <w:numPr>
          <w:ilvl w:val="0"/>
          <w:numId w:val="0"/>
        </w:numPr>
        <w:tabs>
          <w:tab w:val="left" w:pos="2101"/>
        </w:tabs>
        <w:spacing w:before="0" w:after="0" w:line="362" w:lineRule="auto"/>
        <w:ind w:right="309"/>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投标人应在以上品牌中选择其中一种品牌进行报价，在投标时必须注明主要材料、设备规格、品牌。如进场材料与投标时不符，招标人可要求中标人另行采购，中标人承担由此造成的所有损失；各投标人自行考虑价格涨落，自主报价，自报材料单价结算时不作调整。</w:t>
      </w:r>
    </w:p>
    <w:p w14:paraId="7593BFFD">
      <w:pPr>
        <w:pStyle w:val="220"/>
        <w:numPr>
          <w:ilvl w:val="0"/>
          <w:numId w:val="0"/>
        </w:numPr>
        <w:tabs>
          <w:tab w:val="left" w:pos="2101"/>
        </w:tabs>
        <w:spacing w:before="0" w:after="0" w:line="362" w:lineRule="auto"/>
        <w:ind w:right="309"/>
        <w:jc w:val="left"/>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★施工前材料封样须满足甲方要求，同时经甲方和监理共同确认。</w:t>
      </w:r>
    </w:p>
    <w:p w14:paraId="6316D8A3">
      <w:pPr>
        <w:keepNext w:val="0"/>
        <w:keepLines w:val="0"/>
        <w:pageBreakBefore w:val="0"/>
        <w:widowControl w:val="0"/>
        <w:numPr>
          <w:ilvl w:val="0"/>
          <w:numId w:val="0"/>
        </w:numPr>
        <w:spacing w:line="360" w:lineRule="auto"/>
        <w:ind w:firstLine="482"/>
        <w:jc w:val="left"/>
        <w:rPr>
          <w:rFonts w:hint="eastAsia" w:ascii="仿宋" w:hAnsi="仿宋" w:eastAsia="仿宋" w:cs="仿宋"/>
          <w:b/>
          <w:bCs/>
          <w:color w:val="auto"/>
          <w:sz w:val="24"/>
          <w:szCs w:val="24"/>
          <w:highlight w:val="none"/>
          <w:lang w:val="en-US" w:eastAsia="zh-CN" w:bidi="ar-SA"/>
        </w:rPr>
      </w:pPr>
    </w:p>
    <w:p w14:paraId="0A8F0A1C">
      <w:pPr>
        <w:tabs>
          <w:tab w:val="left" w:pos="3120"/>
        </w:tabs>
        <w:spacing w:line="360" w:lineRule="auto"/>
        <w:jc w:val="both"/>
        <w:outlineLvl w:val="1"/>
        <w:rPr>
          <w:rFonts w:hint="eastAsia" w:ascii="仿宋" w:hAnsi="仿宋" w:eastAsia="仿宋" w:cs="仿宋"/>
          <w:b/>
          <w:bCs/>
          <w:color w:val="auto"/>
          <w:sz w:val="24"/>
          <w:szCs w:val="24"/>
          <w:highlight w:val="none"/>
        </w:rPr>
      </w:pPr>
    </w:p>
    <w:p w14:paraId="23A28ADC">
      <w:pPr>
        <w:tabs>
          <w:tab w:val="left" w:pos="3120"/>
        </w:tabs>
        <w:spacing w:line="360" w:lineRule="auto"/>
        <w:jc w:val="center"/>
        <w:outlineLvl w:val="1"/>
        <w:rPr>
          <w:rFonts w:hint="eastAsia" w:ascii="仿宋" w:hAnsi="仿宋" w:eastAsia="仿宋" w:cs="仿宋"/>
          <w:b/>
          <w:bCs/>
          <w:color w:val="auto"/>
          <w:sz w:val="24"/>
          <w:szCs w:val="24"/>
          <w:highlight w:val="none"/>
        </w:rPr>
      </w:pPr>
    </w:p>
    <w:p w14:paraId="701FC232">
      <w:pPr>
        <w:tabs>
          <w:tab w:val="left" w:pos="3120"/>
        </w:tabs>
        <w:spacing w:line="360" w:lineRule="auto"/>
        <w:jc w:val="center"/>
        <w:outlineLvl w:val="1"/>
        <w:rPr>
          <w:rFonts w:hint="eastAsia" w:ascii="仿宋" w:hAnsi="仿宋" w:eastAsia="仿宋" w:cs="仿宋"/>
          <w:b/>
          <w:bCs/>
          <w:color w:val="auto"/>
          <w:sz w:val="24"/>
          <w:szCs w:val="24"/>
          <w:highlight w:val="none"/>
        </w:rPr>
      </w:pPr>
    </w:p>
    <w:p w14:paraId="016F4326">
      <w:pPr>
        <w:tabs>
          <w:tab w:val="left" w:pos="3120"/>
        </w:tabs>
        <w:spacing w:line="360" w:lineRule="auto"/>
        <w:jc w:val="center"/>
        <w:outlineLvl w:val="1"/>
        <w:rPr>
          <w:rFonts w:hint="eastAsia" w:ascii="仿宋" w:hAnsi="仿宋" w:eastAsia="仿宋" w:cs="仿宋"/>
          <w:b/>
          <w:bCs/>
          <w:color w:val="auto"/>
          <w:sz w:val="24"/>
          <w:szCs w:val="24"/>
          <w:highlight w:val="none"/>
        </w:rPr>
      </w:pPr>
    </w:p>
    <w:p w14:paraId="7F0D7F66">
      <w:pPr>
        <w:tabs>
          <w:tab w:val="left" w:pos="3120"/>
        </w:tabs>
        <w:spacing w:line="360" w:lineRule="auto"/>
        <w:jc w:val="center"/>
        <w:outlineLvl w:val="1"/>
        <w:rPr>
          <w:rFonts w:hint="eastAsia" w:ascii="仿宋" w:hAnsi="仿宋" w:eastAsia="仿宋" w:cs="仿宋"/>
          <w:b/>
          <w:bCs/>
          <w:color w:val="auto"/>
          <w:sz w:val="24"/>
          <w:szCs w:val="24"/>
          <w:highlight w:val="none"/>
        </w:rPr>
      </w:pPr>
    </w:p>
    <w:p w14:paraId="5FDE6BC9">
      <w:pPr>
        <w:tabs>
          <w:tab w:val="left" w:pos="3120"/>
        </w:tabs>
        <w:spacing w:line="360" w:lineRule="auto"/>
        <w:jc w:val="center"/>
        <w:outlineLvl w:val="1"/>
        <w:rPr>
          <w:rFonts w:hint="eastAsia" w:ascii="仿宋" w:hAnsi="仿宋" w:eastAsia="仿宋" w:cs="仿宋"/>
          <w:b/>
          <w:bCs/>
          <w:color w:val="auto"/>
          <w:sz w:val="24"/>
          <w:szCs w:val="24"/>
          <w:highlight w:val="none"/>
        </w:rPr>
      </w:pPr>
    </w:p>
    <w:p w14:paraId="473F5E0A">
      <w:pPr>
        <w:tabs>
          <w:tab w:val="left" w:pos="3120"/>
        </w:tabs>
        <w:spacing w:line="360" w:lineRule="auto"/>
        <w:jc w:val="both"/>
        <w:outlineLvl w:val="1"/>
        <w:rPr>
          <w:rFonts w:hint="eastAsia" w:ascii="仿宋" w:hAnsi="仿宋" w:eastAsia="仿宋" w:cs="仿宋"/>
          <w:b/>
          <w:bCs/>
          <w:color w:val="auto"/>
          <w:sz w:val="24"/>
          <w:szCs w:val="24"/>
          <w:highlight w:val="none"/>
        </w:rPr>
      </w:pPr>
    </w:p>
    <w:p w14:paraId="5654C2FE">
      <w:pPr>
        <w:tabs>
          <w:tab w:val="left" w:pos="3120"/>
        </w:tabs>
        <w:spacing w:line="360" w:lineRule="auto"/>
        <w:jc w:val="center"/>
        <w:outlineLvl w:val="1"/>
        <w:rPr>
          <w:rFonts w:hint="eastAsia" w:ascii="仿宋" w:hAnsi="仿宋" w:eastAsia="仿宋" w:cs="仿宋"/>
          <w:b/>
          <w:bCs/>
          <w:color w:val="auto"/>
          <w:sz w:val="24"/>
          <w:szCs w:val="24"/>
          <w:highlight w:val="none"/>
        </w:rPr>
      </w:pPr>
    </w:p>
    <w:p w14:paraId="07D9B048">
      <w:pPr>
        <w:tabs>
          <w:tab w:val="left" w:pos="3120"/>
        </w:tabs>
        <w:spacing w:line="360" w:lineRule="auto"/>
        <w:jc w:val="center"/>
        <w:outlineLvl w:val="1"/>
        <w:rPr>
          <w:rFonts w:hint="eastAsia" w:ascii="仿宋" w:hAnsi="仿宋" w:eastAsia="仿宋" w:cs="仿宋"/>
          <w:b/>
          <w:bCs/>
          <w:color w:val="auto"/>
          <w:sz w:val="32"/>
          <w:szCs w:val="32"/>
          <w:highlight w:val="none"/>
        </w:rPr>
      </w:pPr>
    </w:p>
    <w:p w14:paraId="30CED9CA">
      <w:pPr>
        <w:tabs>
          <w:tab w:val="left" w:pos="3120"/>
        </w:tabs>
        <w:spacing w:line="360" w:lineRule="auto"/>
        <w:jc w:val="center"/>
        <w:outlineLvl w:val="1"/>
        <w:rPr>
          <w:rFonts w:hint="eastAsia" w:ascii="仿宋" w:hAnsi="仿宋" w:eastAsia="仿宋" w:cs="仿宋"/>
          <w:b/>
          <w:bCs/>
          <w:color w:val="auto"/>
          <w:sz w:val="32"/>
          <w:szCs w:val="32"/>
          <w:highlight w:val="none"/>
        </w:rPr>
      </w:pPr>
    </w:p>
    <w:p w14:paraId="317638B5">
      <w:pPr>
        <w:tabs>
          <w:tab w:val="left" w:pos="3120"/>
        </w:tabs>
        <w:spacing w:line="360" w:lineRule="auto"/>
        <w:jc w:val="center"/>
        <w:outlineLvl w:val="1"/>
        <w:rPr>
          <w:rFonts w:hint="eastAsia" w:ascii="仿宋" w:hAnsi="仿宋" w:eastAsia="仿宋" w:cs="仿宋"/>
          <w:b/>
          <w:bCs/>
          <w:color w:val="auto"/>
          <w:sz w:val="32"/>
          <w:szCs w:val="32"/>
          <w:highlight w:val="none"/>
        </w:rPr>
      </w:pPr>
    </w:p>
    <w:p w14:paraId="64662231">
      <w:pPr>
        <w:tabs>
          <w:tab w:val="left" w:pos="3120"/>
        </w:tabs>
        <w:spacing w:line="360" w:lineRule="auto"/>
        <w:jc w:val="center"/>
        <w:outlineLvl w:val="1"/>
        <w:rPr>
          <w:rFonts w:hint="eastAsia" w:ascii="仿宋" w:hAnsi="仿宋" w:eastAsia="仿宋" w:cs="仿宋"/>
          <w:b/>
          <w:bCs/>
          <w:color w:val="auto"/>
          <w:sz w:val="32"/>
          <w:szCs w:val="32"/>
          <w:highlight w:val="none"/>
        </w:rPr>
      </w:pPr>
    </w:p>
    <w:p w14:paraId="1317D4BA">
      <w:pPr>
        <w:tabs>
          <w:tab w:val="left" w:pos="3120"/>
        </w:tabs>
        <w:spacing w:line="360" w:lineRule="auto"/>
        <w:jc w:val="center"/>
        <w:outlineLvl w:val="1"/>
        <w:rPr>
          <w:rFonts w:hint="eastAsia" w:ascii="仿宋" w:hAnsi="仿宋" w:eastAsia="仿宋" w:cs="仿宋"/>
          <w:b/>
          <w:bCs/>
          <w:color w:val="auto"/>
          <w:sz w:val="32"/>
          <w:szCs w:val="32"/>
          <w:highlight w:val="none"/>
        </w:rPr>
      </w:pPr>
    </w:p>
    <w:p w14:paraId="50F2903D">
      <w:pPr>
        <w:tabs>
          <w:tab w:val="left" w:pos="3120"/>
        </w:tabs>
        <w:spacing w:line="360" w:lineRule="auto"/>
        <w:jc w:val="center"/>
        <w:outlineLvl w:val="1"/>
        <w:rPr>
          <w:rFonts w:hint="eastAsia" w:ascii="仿宋" w:hAnsi="仿宋" w:eastAsia="仿宋" w:cs="仿宋"/>
          <w:b/>
          <w:bCs/>
          <w:color w:val="auto"/>
          <w:sz w:val="32"/>
          <w:szCs w:val="32"/>
          <w:highlight w:val="none"/>
        </w:rPr>
      </w:pPr>
    </w:p>
    <w:p w14:paraId="751D7C56">
      <w:pPr>
        <w:tabs>
          <w:tab w:val="left" w:pos="3120"/>
        </w:tabs>
        <w:spacing w:line="360" w:lineRule="auto"/>
        <w:jc w:val="center"/>
        <w:outlineLvl w:val="1"/>
        <w:rPr>
          <w:rFonts w:hint="eastAsia" w:ascii="仿宋" w:hAnsi="仿宋" w:eastAsia="仿宋" w:cs="仿宋"/>
          <w:b/>
          <w:bCs/>
          <w:color w:val="auto"/>
          <w:sz w:val="32"/>
          <w:szCs w:val="32"/>
          <w:highlight w:val="none"/>
        </w:rPr>
      </w:pPr>
    </w:p>
    <w:p w14:paraId="1C5D3080">
      <w:pPr>
        <w:tabs>
          <w:tab w:val="left" w:pos="3120"/>
        </w:tabs>
        <w:spacing w:line="360" w:lineRule="auto"/>
        <w:jc w:val="center"/>
        <w:outlineLvl w:val="1"/>
        <w:rPr>
          <w:rFonts w:hint="eastAsia" w:ascii="仿宋" w:hAnsi="仿宋" w:eastAsia="仿宋" w:cs="仿宋"/>
          <w:b/>
          <w:bCs/>
          <w:color w:val="auto"/>
          <w:sz w:val="32"/>
          <w:szCs w:val="32"/>
          <w:highlight w:val="none"/>
        </w:rPr>
      </w:pPr>
    </w:p>
    <w:p w14:paraId="43BB6DE8">
      <w:pPr>
        <w:tabs>
          <w:tab w:val="left" w:pos="3120"/>
        </w:tabs>
        <w:spacing w:line="360" w:lineRule="auto"/>
        <w:jc w:val="center"/>
        <w:outlineLvl w:val="1"/>
        <w:rPr>
          <w:rFonts w:hint="eastAsia" w:ascii="仿宋" w:hAnsi="仿宋" w:eastAsia="仿宋" w:cs="仿宋"/>
          <w:b/>
          <w:bCs/>
          <w:color w:val="auto"/>
          <w:sz w:val="32"/>
          <w:szCs w:val="32"/>
          <w:highlight w:val="none"/>
        </w:rPr>
      </w:pPr>
    </w:p>
    <w:p w14:paraId="7E7E9FE9">
      <w:pPr>
        <w:tabs>
          <w:tab w:val="left" w:pos="3120"/>
        </w:tabs>
        <w:spacing w:line="360" w:lineRule="auto"/>
        <w:jc w:val="center"/>
        <w:outlineLvl w:val="1"/>
        <w:rPr>
          <w:rFonts w:hint="eastAsia" w:ascii="仿宋" w:hAnsi="仿宋" w:eastAsia="仿宋" w:cs="仿宋"/>
          <w:b/>
          <w:bCs/>
          <w:color w:val="auto"/>
          <w:sz w:val="32"/>
          <w:szCs w:val="32"/>
          <w:highlight w:val="none"/>
        </w:rPr>
      </w:pPr>
    </w:p>
    <w:p w14:paraId="443C30CF">
      <w:pPr>
        <w:tabs>
          <w:tab w:val="left" w:pos="3120"/>
        </w:tabs>
        <w:spacing w:line="360" w:lineRule="auto"/>
        <w:jc w:val="center"/>
        <w:outlineLvl w:val="1"/>
        <w:rPr>
          <w:rFonts w:hint="eastAsia" w:ascii="仿宋" w:hAnsi="仿宋" w:eastAsia="仿宋" w:cs="仿宋"/>
          <w:b/>
          <w:bCs/>
          <w:color w:val="auto"/>
          <w:sz w:val="32"/>
          <w:szCs w:val="32"/>
          <w:highlight w:val="none"/>
        </w:rPr>
      </w:pPr>
    </w:p>
    <w:p w14:paraId="6DD19E29">
      <w:pPr>
        <w:tabs>
          <w:tab w:val="left" w:pos="3120"/>
        </w:tabs>
        <w:spacing w:line="360" w:lineRule="auto"/>
        <w:jc w:val="center"/>
        <w:outlineLvl w:val="1"/>
        <w:rPr>
          <w:rFonts w:hint="eastAsia" w:ascii="仿宋" w:hAnsi="仿宋" w:eastAsia="仿宋" w:cs="仿宋"/>
          <w:b/>
          <w:bCs/>
          <w:color w:val="auto"/>
          <w:sz w:val="32"/>
          <w:szCs w:val="32"/>
          <w:highlight w:val="none"/>
        </w:rPr>
      </w:pPr>
    </w:p>
    <w:p w14:paraId="49F585AB">
      <w:pPr>
        <w:tabs>
          <w:tab w:val="left" w:pos="3120"/>
        </w:tabs>
        <w:spacing w:line="360" w:lineRule="auto"/>
        <w:jc w:val="center"/>
        <w:outlineLvl w:val="1"/>
        <w:rPr>
          <w:rFonts w:hint="eastAsia" w:ascii="仿宋" w:hAnsi="仿宋" w:eastAsia="仿宋" w:cs="仿宋"/>
          <w:b/>
          <w:bCs/>
          <w:color w:val="auto"/>
          <w:sz w:val="32"/>
          <w:szCs w:val="32"/>
          <w:highlight w:val="none"/>
        </w:rPr>
      </w:pPr>
    </w:p>
    <w:p w14:paraId="6C7C0335">
      <w:pPr>
        <w:tabs>
          <w:tab w:val="left" w:pos="3120"/>
        </w:tabs>
        <w:spacing w:line="360" w:lineRule="auto"/>
        <w:jc w:val="center"/>
        <w:outlineLvl w:val="1"/>
        <w:rPr>
          <w:rFonts w:hint="eastAsia" w:ascii="仿宋" w:hAnsi="仿宋" w:eastAsia="仿宋" w:cs="仿宋"/>
          <w:b/>
          <w:bCs/>
          <w:color w:val="auto"/>
          <w:sz w:val="32"/>
          <w:szCs w:val="32"/>
          <w:highlight w:val="none"/>
        </w:rPr>
      </w:pPr>
    </w:p>
    <w:p w14:paraId="67EC12DD">
      <w:pPr>
        <w:tabs>
          <w:tab w:val="left" w:pos="3120"/>
        </w:tabs>
        <w:spacing w:line="360" w:lineRule="auto"/>
        <w:jc w:val="center"/>
        <w:outlineLvl w:val="1"/>
        <w:rPr>
          <w:rFonts w:hint="eastAsia" w:ascii="仿宋" w:hAnsi="仿宋" w:eastAsia="仿宋" w:cs="仿宋"/>
          <w:b/>
          <w:bCs/>
          <w:color w:val="auto"/>
          <w:sz w:val="32"/>
          <w:szCs w:val="32"/>
          <w:highlight w:val="none"/>
        </w:rPr>
      </w:pPr>
    </w:p>
    <w:p w14:paraId="00F3753B">
      <w:pPr>
        <w:tabs>
          <w:tab w:val="left" w:pos="3120"/>
        </w:tabs>
        <w:spacing w:line="360" w:lineRule="auto"/>
        <w:jc w:val="center"/>
        <w:outlineLvl w:val="1"/>
        <w:rPr>
          <w:rFonts w:hint="eastAsia" w:ascii="仿宋" w:hAnsi="仿宋" w:eastAsia="仿宋" w:cs="仿宋"/>
          <w:b/>
          <w:bCs/>
          <w:color w:val="auto"/>
          <w:sz w:val="32"/>
          <w:szCs w:val="32"/>
          <w:highlight w:val="none"/>
        </w:rPr>
      </w:pPr>
    </w:p>
    <w:p w14:paraId="53E690A0">
      <w:pPr>
        <w:tabs>
          <w:tab w:val="left" w:pos="3120"/>
        </w:tabs>
        <w:spacing w:line="360" w:lineRule="auto"/>
        <w:jc w:val="center"/>
        <w:outlineLvl w:val="1"/>
        <w:rPr>
          <w:rFonts w:hint="eastAsia" w:ascii="仿宋" w:hAnsi="仿宋" w:eastAsia="仿宋" w:cs="仿宋"/>
          <w:b/>
          <w:bCs/>
          <w:color w:val="auto"/>
          <w:sz w:val="32"/>
          <w:szCs w:val="32"/>
          <w:highlight w:val="none"/>
        </w:rPr>
      </w:pPr>
    </w:p>
    <w:p w14:paraId="2D879689">
      <w:pPr>
        <w:tabs>
          <w:tab w:val="left" w:pos="3120"/>
        </w:tabs>
        <w:spacing w:line="360" w:lineRule="auto"/>
        <w:jc w:val="center"/>
        <w:outlineLvl w:val="1"/>
        <w:rPr>
          <w:rFonts w:hint="eastAsia" w:ascii="仿宋" w:hAnsi="仿宋" w:eastAsia="仿宋" w:cs="仿宋"/>
          <w:b/>
          <w:bCs/>
          <w:color w:val="auto"/>
          <w:sz w:val="32"/>
          <w:szCs w:val="32"/>
          <w:highlight w:val="none"/>
        </w:rPr>
      </w:pPr>
    </w:p>
    <w:p w14:paraId="5D8E1AD9">
      <w:pPr>
        <w:tabs>
          <w:tab w:val="left" w:pos="3120"/>
        </w:tabs>
        <w:spacing w:line="360" w:lineRule="auto"/>
        <w:jc w:val="center"/>
        <w:outlineLvl w:val="1"/>
        <w:rPr>
          <w:rFonts w:hint="eastAsia" w:ascii="仿宋" w:hAnsi="仿宋" w:eastAsia="仿宋" w:cs="仿宋"/>
          <w:b/>
          <w:bCs/>
          <w:color w:val="auto"/>
          <w:sz w:val="32"/>
          <w:szCs w:val="32"/>
          <w:highlight w:val="none"/>
        </w:rPr>
      </w:pPr>
    </w:p>
    <w:p w14:paraId="6009A9E9">
      <w:pPr>
        <w:tabs>
          <w:tab w:val="left" w:pos="3120"/>
        </w:tabs>
        <w:spacing w:line="360" w:lineRule="auto"/>
        <w:jc w:val="center"/>
        <w:outlineLvl w:val="1"/>
        <w:rPr>
          <w:rFonts w:hint="eastAsia" w:ascii="仿宋" w:hAnsi="仿宋" w:eastAsia="仿宋" w:cs="仿宋"/>
          <w:b/>
          <w:bCs/>
          <w:color w:val="auto"/>
          <w:sz w:val="32"/>
          <w:szCs w:val="32"/>
          <w:highlight w:val="none"/>
        </w:rPr>
      </w:pPr>
    </w:p>
    <w:p w14:paraId="4FD5E847">
      <w:pPr>
        <w:tabs>
          <w:tab w:val="left" w:pos="3120"/>
        </w:tabs>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合同条款</w:t>
      </w:r>
    </w:p>
    <w:p w14:paraId="050E44C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6C67F591">
      <w:pPr>
        <w:spacing w:line="440" w:lineRule="exact"/>
        <w:ind w:firstLine="410"/>
        <w:rPr>
          <w:rFonts w:hint="eastAsia" w:ascii="仿宋" w:hAnsi="仿宋" w:eastAsia="仿宋" w:cs="仿宋"/>
          <w:color w:val="auto"/>
          <w:sz w:val="24"/>
          <w:szCs w:val="24"/>
          <w:highlight w:val="none"/>
        </w:rPr>
      </w:pPr>
    </w:p>
    <w:p w14:paraId="15B4856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房屋建筑和市政工程等工程施工项目招标可以使用《建设工程施工合同（示范文本）（GF—2017—0201）    </w:t>
      </w:r>
    </w:p>
    <w:p w14:paraId="24C37DE9">
      <w:pPr>
        <w:spacing w:line="360" w:lineRule="auto"/>
        <w:rPr>
          <w:rFonts w:hint="eastAsia" w:ascii="仿宋" w:hAnsi="仿宋" w:eastAsia="仿宋" w:cs="仿宋"/>
          <w:b/>
          <w:bCs/>
          <w:color w:val="auto"/>
          <w:sz w:val="24"/>
          <w:szCs w:val="24"/>
          <w:highlight w:val="none"/>
        </w:rPr>
      </w:pPr>
    </w:p>
    <w:p w14:paraId="7A202FA5">
      <w:pPr>
        <w:pStyle w:val="15"/>
        <w:rPr>
          <w:rFonts w:hint="eastAsia" w:ascii="仿宋" w:hAnsi="仿宋" w:eastAsia="仿宋" w:cs="仿宋"/>
          <w:b/>
          <w:bCs/>
          <w:color w:val="auto"/>
          <w:sz w:val="24"/>
          <w:szCs w:val="24"/>
          <w:highlight w:val="none"/>
        </w:rPr>
      </w:pPr>
    </w:p>
    <w:p w14:paraId="14A32A88">
      <w:pPr>
        <w:rPr>
          <w:rFonts w:hint="eastAsia" w:ascii="仿宋" w:hAnsi="仿宋" w:eastAsia="仿宋" w:cs="仿宋"/>
          <w:b/>
          <w:bCs/>
          <w:color w:val="auto"/>
          <w:sz w:val="24"/>
          <w:szCs w:val="24"/>
          <w:highlight w:val="none"/>
        </w:rPr>
      </w:pPr>
    </w:p>
    <w:p w14:paraId="0777F8F6">
      <w:pPr>
        <w:pStyle w:val="15"/>
        <w:rPr>
          <w:rFonts w:hint="eastAsia" w:ascii="仿宋" w:hAnsi="仿宋" w:eastAsia="仿宋" w:cs="仿宋"/>
          <w:b/>
          <w:bCs/>
          <w:color w:val="auto"/>
          <w:sz w:val="24"/>
          <w:szCs w:val="24"/>
          <w:highlight w:val="none"/>
        </w:rPr>
      </w:pPr>
    </w:p>
    <w:p w14:paraId="382FFC76">
      <w:pPr>
        <w:rPr>
          <w:rFonts w:hint="eastAsia" w:ascii="仿宋" w:hAnsi="仿宋" w:eastAsia="仿宋" w:cs="仿宋"/>
          <w:b/>
          <w:bCs/>
          <w:color w:val="auto"/>
          <w:sz w:val="24"/>
          <w:szCs w:val="24"/>
          <w:highlight w:val="none"/>
        </w:rPr>
      </w:pPr>
    </w:p>
    <w:p w14:paraId="52EB0FEE">
      <w:pPr>
        <w:pStyle w:val="15"/>
        <w:rPr>
          <w:rFonts w:hint="eastAsia" w:ascii="仿宋" w:hAnsi="仿宋" w:eastAsia="仿宋" w:cs="仿宋"/>
          <w:b/>
          <w:bCs/>
          <w:color w:val="auto"/>
          <w:sz w:val="24"/>
          <w:szCs w:val="24"/>
          <w:highlight w:val="none"/>
        </w:rPr>
      </w:pPr>
    </w:p>
    <w:p w14:paraId="370874C1">
      <w:pPr>
        <w:rPr>
          <w:rFonts w:hint="eastAsia" w:ascii="仿宋" w:hAnsi="仿宋" w:eastAsia="仿宋" w:cs="仿宋"/>
          <w:b/>
          <w:bCs/>
          <w:color w:val="auto"/>
          <w:sz w:val="24"/>
          <w:szCs w:val="24"/>
          <w:highlight w:val="none"/>
        </w:rPr>
      </w:pPr>
    </w:p>
    <w:p w14:paraId="1836DF64">
      <w:pPr>
        <w:pStyle w:val="15"/>
        <w:rPr>
          <w:rFonts w:hint="eastAsia" w:ascii="仿宋" w:hAnsi="仿宋" w:eastAsia="仿宋" w:cs="仿宋"/>
          <w:b/>
          <w:bCs/>
          <w:color w:val="auto"/>
          <w:sz w:val="24"/>
          <w:szCs w:val="24"/>
          <w:highlight w:val="none"/>
        </w:rPr>
      </w:pPr>
    </w:p>
    <w:p w14:paraId="698B9BA5">
      <w:pPr>
        <w:rPr>
          <w:rFonts w:hint="eastAsia" w:ascii="仿宋" w:hAnsi="仿宋" w:eastAsia="仿宋" w:cs="仿宋"/>
          <w:b/>
          <w:bCs/>
          <w:color w:val="auto"/>
          <w:sz w:val="24"/>
          <w:szCs w:val="24"/>
          <w:highlight w:val="none"/>
        </w:rPr>
      </w:pPr>
    </w:p>
    <w:p w14:paraId="00CA62BB">
      <w:pPr>
        <w:pStyle w:val="15"/>
        <w:rPr>
          <w:rFonts w:hint="eastAsia" w:ascii="仿宋" w:hAnsi="仿宋" w:eastAsia="仿宋" w:cs="仿宋"/>
          <w:b/>
          <w:bCs/>
          <w:color w:val="auto"/>
          <w:sz w:val="24"/>
          <w:szCs w:val="24"/>
          <w:highlight w:val="none"/>
        </w:rPr>
      </w:pPr>
    </w:p>
    <w:p w14:paraId="461B5472">
      <w:pPr>
        <w:rPr>
          <w:rFonts w:hint="eastAsia" w:ascii="仿宋" w:hAnsi="仿宋" w:eastAsia="仿宋" w:cs="仿宋"/>
          <w:b/>
          <w:bCs/>
          <w:color w:val="auto"/>
          <w:sz w:val="24"/>
          <w:szCs w:val="24"/>
          <w:highlight w:val="none"/>
        </w:rPr>
      </w:pPr>
    </w:p>
    <w:p w14:paraId="5386324B">
      <w:pPr>
        <w:pStyle w:val="15"/>
        <w:rPr>
          <w:rFonts w:hint="eastAsia" w:ascii="仿宋" w:hAnsi="仿宋" w:eastAsia="仿宋" w:cs="仿宋"/>
          <w:b/>
          <w:bCs/>
          <w:color w:val="auto"/>
          <w:sz w:val="24"/>
          <w:szCs w:val="24"/>
          <w:highlight w:val="none"/>
        </w:rPr>
      </w:pPr>
    </w:p>
    <w:p w14:paraId="5F2E1F0D">
      <w:pPr>
        <w:rPr>
          <w:rFonts w:hint="eastAsia" w:ascii="仿宋" w:hAnsi="仿宋" w:eastAsia="仿宋" w:cs="仿宋"/>
          <w:b/>
          <w:bCs/>
          <w:color w:val="auto"/>
          <w:sz w:val="24"/>
          <w:szCs w:val="24"/>
          <w:highlight w:val="none"/>
        </w:rPr>
      </w:pPr>
    </w:p>
    <w:p w14:paraId="32D8FEAF">
      <w:pPr>
        <w:pStyle w:val="15"/>
        <w:rPr>
          <w:rFonts w:hint="eastAsia" w:ascii="仿宋" w:hAnsi="仿宋" w:eastAsia="仿宋" w:cs="仿宋"/>
          <w:b/>
          <w:bCs/>
          <w:color w:val="auto"/>
          <w:sz w:val="24"/>
          <w:szCs w:val="24"/>
          <w:highlight w:val="none"/>
        </w:rPr>
      </w:pPr>
    </w:p>
    <w:p w14:paraId="21307A5D">
      <w:pPr>
        <w:rPr>
          <w:rFonts w:hint="eastAsia" w:ascii="仿宋" w:hAnsi="仿宋" w:eastAsia="仿宋" w:cs="仿宋"/>
          <w:b/>
          <w:bCs/>
          <w:color w:val="auto"/>
          <w:sz w:val="24"/>
          <w:szCs w:val="24"/>
          <w:highlight w:val="none"/>
        </w:rPr>
      </w:pPr>
    </w:p>
    <w:p w14:paraId="730372DB">
      <w:pPr>
        <w:pStyle w:val="15"/>
        <w:rPr>
          <w:rFonts w:hint="eastAsia" w:ascii="仿宋" w:hAnsi="仿宋" w:eastAsia="仿宋" w:cs="仿宋"/>
          <w:b/>
          <w:bCs/>
          <w:color w:val="auto"/>
          <w:sz w:val="24"/>
          <w:szCs w:val="24"/>
          <w:highlight w:val="none"/>
        </w:rPr>
      </w:pPr>
    </w:p>
    <w:p w14:paraId="09E546FB">
      <w:pPr>
        <w:rPr>
          <w:rFonts w:hint="eastAsia" w:ascii="仿宋" w:hAnsi="仿宋" w:eastAsia="仿宋" w:cs="仿宋"/>
          <w:b/>
          <w:bCs/>
          <w:color w:val="auto"/>
          <w:sz w:val="24"/>
          <w:szCs w:val="24"/>
          <w:highlight w:val="none"/>
        </w:rPr>
      </w:pPr>
    </w:p>
    <w:p w14:paraId="12D01AFF">
      <w:pPr>
        <w:pStyle w:val="15"/>
        <w:rPr>
          <w:rFonts w:hint="eastAsia" w:ascii="仿宋" w:hAnsi="仿宋" w:eastAsia="仿宋" w:cs="仿宋"/>
          <w:b/>
          <w:bCs/>
          <w:color w:val="auto"/>
          <w:sz w:val="24"/>
          <w:szCs w:val="24"/>
          <w:highlight w:val="none"/>
        </w:rPr>
      </w:pPr>
    </w:p>
    <w:p w14:paraId="117B3FF5">
      <w:pPr>
        <w:rPr>
          <w:rFonts w:hint="eastAsia" w:ascii="仿宋" w:hAnsi="仿宋" w:eastAsia="仿宋" w:cs="仿宋"/>
          <w:b/>
          <w:bCs/>
          <w:color w:val="auto"/>
          <w:sz w:val="24"/>
          <w:szCs w:val="24"/>
          <w:highlight w:val="none"/>
        </w:rPr>
      </w:pPr>
    </w:p>
    <w:p w14:paraId="36691C0B">
      <w:pPr>
        <w:pStyle w:val="15"/>
        <w:ind w:left="0" w:firstLine="0"/>
        <w:rPr>
          <w:rFonts w:hint="eastAsia" w:ascii="仿宋" w:hAnsi="仿宋" w:eastAsia="仿宋" w:cs="仿宋"/>
          <w:b/>
          <w:bCs/>
          <w:color w:val="auto"/>
          <w:sz w:val="24"/>
          <w:szCs w:val="24"/>
          <w:highlight w:val="none"/>
        </w:rPr>
      </w:pPr>
    </w:p>
    <w:p w14:paraId="57E3845A">
      <w:pPr>
        <w:rPr>
          <w:rFonts w:hint="eastAsia" w:ascii="仿宋" w:hAnsi="仿宋" w:eastAsia="仿宋" w:cs="仿宋"/>
          <w:color w:val="auto"/>
          <w:sz w:val="24"/>
          <w:szCs w:val="24"/>
          <w:highlight w:val="none"/>
          <w:lang w:eastAsia="zh-CN"/>
        </w:rPr>
      </w:pPr>
    </w:p>
    <w:p w14:paraId="1489CBD2">
      <w:pPr>
        <w:pStyle w:val="15"/>
        <w:rPr>
          <w:rFonts w:hint="eastAsia" w:ascii="仿宋" w:hAnsi="仿宋" w:eastAsia="仿宋" w:cs="仿宋"/>
          <w:color w:val="auto"/>
          <w:sz w:val="24"/>
          <w:szCs w:val="24"/>
          <w:highlight w:val="none"/>
          <w:lang w:eastAsia="zh-CN"/>
        </w:rPr>
      </w:pPr>
    </w:p>
    <w:p w14:paraId="3F358F19">
      <w:pPr>
        <w:rPr>
          <w:rFonts w:hint="eastAsia" w:ascii="仿宋" w:hAnsi="仿宋" w:eastAsia="仿宋" w:cs="仿宋"/>
          <w:color w:val="auto"/>
          <w:sz w:val="24"/>
          <w:szCs w:val="24"/>
          <w:highlight w:val="none"/>
          <w:lang w:eastAsia="zh-CN"/>
        </w:rPr>
      </w:pPr>
    </w:p>
    <w:p w14:paraId="2597F6CC">
      <w:pPr>
        <w:pStyle w:val="3"/>
        <w:spacing w:line="360" w:lineRule="auto"/>
        <w:ind w:left="0" w:firstLine="0"/>
        <w:jc w:val="center"/>
        <w:rPr>
          <w:rFonts w:hint="eastAsia" w:ascii="仿宋" w:hAnsi="仿宋" w:eastAsia="仿宋" w:cs="仿宋"/>
          <w:b/>
          <w:bCs/>
          <w:color w:val="auto"/>
          <w:sz w:val="36"/>
          <w:szCs w:val="36"/>
          <w:highlight w:val="none"/>
          <w:lang w:eastAsia="zh-CN"/>
        </w:rPr>
      </w:pPr>
    </w:p>
    <w:p w14:paraId="38941075">
      <w:pPr>
        <w:pStyle w:val="3"/>
        <w:spacing w:line="360" w:lineRule="auto"/>
        <w:ind w:left="0" w:firstLine="0"/>
        <w:jc w:val="center"/>
        <w:rPr>
          <w:rFonts w:hint="eastAsia" w:ascii="仿宋" w:hAnsi="仿宋" w:eastAsia="仿宋" w:cs="仿宋"/>
          <w:b/>
          <w:bCs/>
          <w:color w:val="auto"/>
          <w:sz w:val="36"/>
          <w:szCs w:val="36"/>
          <w:highlight w:val="none"/>
          <w:lang w:eastAsia="zh-CN"/>
        </w:rPr>
      </w:pPr>
    </w:p>
    <w:p w14:paraId="607898F2">
      <w:pPr>
        <w:pStyle w:val="3"/>
        <w:spacing w:line="360" w:lineRule="auto"/>
        <w:ind w:left="0" w:firstLine="0"/>
        <w:jc w:val="center"/>
        <w:rPr>
          <w:rFonts w:hint="eastAsia" w:ascii="仿宋" w:hAnsi="仿宋" w:eastAsia="仿宋" w:cs="仿宋"/>
          <w:b/>
          <w:bCs/>
          <w:color w:val="auto"/>
          <w:sz w:val="36"/>
          <w:szCs w:val="36"/>
          <w:highlight w:val="none"/>
          <w:lang w:eastAsia="zh-CN"/>
        </w:rPr>
      </w:pPr>
    </w:p>
    <w:p w14:paraId="427ADB35">
      <w:pPr>
        <w:pStyle w:val="3"/>
        <w:spacing w:line="360" w:lineRule="auto"/>
        <w:ind w:left="0" w:firstLine="0"/>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第五章 合同条款</w:t>
      </w:r>
    </w:p>
    <w:p w14:paraId="21F29919">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（GF—2017—0201）</w:t>
      </w:r>
    </w:p>
    <w:p w14:paraId="794A4CD2">
      <w:pPr>
        <w:spacing w:line="360" w:lineRule="auto"/>
        <w:jc w:val="both"/>
        <w:rPr>
          <w:rFonts w:hint="eastAsia" w:ascii="仿宋" w:hAnsi="仿宋" w:eastAsia="仿宋" w:cs="仿宋"/>
          <w:b/>
          <w:bCs/>
          <w:color w:val="auto"/>
          <w:sz w:val="52"/>
          <w:szCs w:val="52"/>
          <w:highlight w:val="none"/>
        </w:rPr>
      </w:pPr>
    </w:p>
    <w:p w14:paraId="62310055">
      <w:pPr>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72"/>
          <w:szCs w:val="72"/>
          <w:highlight w:val="none"/>
        </w:rPr>
        <w:t>建设工程施工合同</w:t>
      </w:r>
    </w:p>
    <w:p w14:paraId="68BB808F">
      <w:pPr>
        <w:spacing w:line="360" w:lineRule="auto"/>
        <w:ind w:firstLine="492"/>
        <w:rPr>
          <w:rFonts w:hint="eastAsia" w:ascii="仿宋" w:hAnsi="仿宋" w:eastAsia="仿宋" w:cs="仿宋"/>
          <w:b/>
          <w:bCs/>
          <w:color w:val="auto"/>
          <w:sz w:val="28"/>
          <w:szCs w:val="28"/>
          <w:highlight w:val="none"/>
        </w:rPr>
      </w:pPr>
    </w:p>
    <w:p w14:paraId="281D108C">
      <w:pPr>
        <w:spacing w:line="360" w:lineRule="auto"/>
        <w:ind w:firstLine="492"/>
        <w:rPr>
          <w:rFonts w:hint="eastAsia" w:ascii="仿宋" w:hAnsi="仿宋" w:eastAsia="仿宋" w:cs="仿宋"/>
          <w:b/>
          <w:bCs/>
          <w:color w:val="auto"/>
          <w:sz w:val="28"/>
          <w:szCs w:val="28"/>
          <w:highlight w:val="none"/>
        </w:rPr>
      </w:pPr>
    </w:p>
    <w:p w14:paraId="7C39498B">
      <w:pPr>
        <w:spacing w:line="360" w:lineRule="auto"/>
        <w:ind w:firstLine="492"/>
        <w:rPr>
          <w:rFonts w:hint="eastAsia" w:ascii="仿宋" w:hAnsi="仿宋" w:eastAsia="仿宋" w:cs="仿宋"/>
          <w:b/>
          <w:bCs/>
          <w:color w:val="auto"/>
          <w:sz w:val="28"/>
          <w:szCs w:val="28"/>
          <w:highlight w:val="none"/>
        </w:rPr>
      </w:pPr>
    </w:p>
    <w:p w14:paraId="0EB61067">
      <w:pPr>
        <w:spacing w:line="360" w:lineRule="auto"/>
        <w:ind w:firstLine="492"/>
        <w:rPr>
          <w:rFonts w:hint="eastAsia" w:ascii="仿宋" w:hAnsi="仿宋" w:eastAsia="仿宋" w:cs="仿宋"/>
          <w:b/>
          <w:bCs/>
          <w:color w:val="auto"/>
          <w:sz w:val="28"/>
          <w:szCs w:val="28"/>
          <w:highlight w:val="none"/>
        </w:rPr>
      </w:pPr>
    </w:p>
    <w:p w14:paraId="120311F3">
      <w:pPr>
        <w:pStyle w:val="28"/>
        <w:ind w:left="1260"/>
        <w:rPr>
          <w:rFonts w:hint="eastAsia" w:ascii="仿宋" w:hAnsi="仿宋" w:eastAsia="仿宋" w:cs="仿宋"/>
          <w:color w:val="auto"/>
          <w:highlight w:val="none"/>
        </w:rPr>
      </w:pPr>
    </w:p>
    <w:p w14:paraId="5B707474">
      <w:pPr>
        <w:spacing w:line="360" w:lineRule="auto"/>
        <w:ind w:firstLine="492"/>
        <w:rPr>
          <w:rFonts w:hint="eastAsia" w:ascii="仿宋" w:hAnsi="仿宋" w:eastAsia="仿宋" w:cs="仿宋"/>
          <w:b/>
          <w:bCs/>
          <w:color w:val="auto"/>
          <w:sz w:val="28"/>
          <w:szCs w:val="28"/>
          <w:highlight w:val="none"/>
        </w:rPr>
      </w:pPr>
    </w:p>
    <w:p w14:paraId="556FD30B">
      <w:pPr>
        <w:spacing w:line="360" w:lineRule="auto"/>
        <w:ind w:firstLine="492"/>
        <w:rPr>
          <w:rFonts w:hint="eastAsia" w:ascii="仿宋" w:hAnsi="仿宋" w:eastAsia="仿宋" w:cs="仿宋"/>
          <w:b/>
          <w:bCs/>
          <w:color w:val="auto"/>
          <w:sz w:val="28"/>
          <w:szCs w:val="28"/>
          <w:highlight w:val="none"/>
        </w:rPr>
      </w:pPr>
    </w:p>
    <w:p w14:paraId="2E6A4B8E">
      <w:pPr>
        <w:spacing w:line="360" w:lineRule="auto"/>
        <w:ind w:right="2440" w:firstLine="368"/>
        <w:jc w:val="center"/>
        <w:rPr>
          <w:rFonts w:hint="eastAsia" w:ascii="仿宋" w:hAnsi="仿宋" w:eastAsia="仿宋" w:cs="仿宋"/>
          <w:b/>
          <w:bCs/>
          <w:color w:val="auto"/>
          <w:sz w:val="32"/>
          <w:szCs w:val="32"/>
          <w:highlight w:val="none"/>
        </w:rPr>
      </w:pPr>
      <w:r>
        <w:rPr>
          <w:rFonts w:hint="eastAsia" w:ascii="仿宋" w:hAnsi="仿宋" w:eastAsia="仿宋" w:cs="仿宋"/>
          <w:color w:val="auto"/>
          <w:szCs w:val="20"/>
          <w:highlight w:val="none"/>
        </w:rPr>
        <mc:AlternateContent>
          <mc:Choice Requires="wps">
            <w:drawing>
              <wp:anchor distT="0" distB="0" distL="114300" distR="114300" simplePos="0" relativeHeight="251659264" behindDoc="0" locked="0" layoutInCell="1" allowOverlap="1">
                <wp:simplePos x="0" y="0"/>
                <wp:positionH relativeFrom="column">
                  <wp:posOffset>3683635</wp:posOffset>
                </wp:positionH>
                <wp:positionV relativeFrom="paragraph">
                  <wp:posOffset>46990</wp:posOffset>
                </wp:positionV>
                <wp:extent cx="643890" cy="457200"/>
                <wp:effectExtent l="4445" t="4445" r="18415" b="14604"/>
                <wp:wrapNone/>
                <wp:docPr id="2" name="文本框 2"/>
                <wp:cNvGraphicFramePr/>
                <a:graphic xmlns:a="http://schemas.openxmlformats.org/drawingml/2006/main">
                  <a:graphicData uri="http://schemas.microsoft.com/office/word/2010/wordprocessingShape">
                    <wps:wsp>
                      <wps:cNvSpPr txBox="1"/>
                      <wps:spPr bwMode="auto">
                        <a:xfrm>
                          <a:off x="0" y="0"/>
                          <a:ext cx="643890" cy="457200"/>
                        </a:xfrm>
                        <a:prstGeom prst="rect">
                          <a:avLst/>
                        </a:prstGeom>
                        <a:noFill/>
                        <a:ln>
                          <a:solidFill>
                            <a:srgbClr val="FFFFFF"/>
                          </a:solidFill>
                        </a:ln>
                      </wps:spPr>
                      <wps:txbx>
                        <w:txbxContent>
                          <w:p w14:paraId="294F4DE9">
                            <w:pPr>
                              <w:rPr>
                                <w:b/>
                                <w:bCs/>
                                <w:sz w:val="32"/>
                                <w:szCs w:val="32"/>
                              </w:rPr>
                            </w:pPr>
                            <w:r>
                              <w:rPr>
                                <w:rFonts w:hint="eastAsia" w:cs="宋体"/>
                                <w:b/>
                                <w:bCs/>
                                <w:sz w:val="32"/>
                                <w:szCs w:val="32"/>
                              </w:rPr>
                              <w:t>制定</w:t>
                            </w:r>
                          </w:p>
                        </w:txbxContent>
                      </wps:txbx>
                      <wps:bodyPr wrap="square" upright="1"/>
                    </wps:wsp>
                  </a:graphicData>
                </a:graphic>
              </wp:anchor>
            </w:drawing>
          </mc:Choice>
          <mc:Fallback>
            <w:pict>
              <v:shape id="_x0000_s1026" o:spid="_x0000_s1026" o:spt="202" type="#_x0000_t202" style="position:absolute;left:0pt;margin-left:290.05pt;margin-top:3.7pt;height:36pt;width:50.7pt;z-index:251659264;mso-width-relative:page;mso-height-relative:page;" filled="f" stroked="t" coordsize="21600,21600" o:gfxdata="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2w3xbXAAAACAEAAA8AAAAAAAAAAQAg&#10;AAAAIgAAAGRycy9kb3ducmV2LnhtbFBLAQIUABQAAAAIAIdO4kDvCQ0e1gEAAJIDAAAOAAAAAAAA&#10;AAEAIAAAACYBAABkcnMvZTJvRG9jLnhtbFBLBQYAAAAABgAGAFkBAABuBQAAAAA=&#10;">
                <v:fill on="f" focussize="0,0"/>
                <v:stroke color="#FFFFFF" joinstyle="round"/>
                <v:imagedata o:title=""/>
                <o:lock v:ext="edit" aspectratio="f"/>
                <v:textbox>
                  <w:txbxContent>
                    <w:p w14:paraId="294F4DE9">
                      <w:pPr>
                        <w:rPr>
                          <w:b/>
                          <w:bCs/>
                          <w:sz w:val="32"/>
                          <w:szCs w:val="32"/>
                        </w:rPr>
                      </w:pPr>
                      <w:r>
                        <w:rPr>
                          <w:rFonts w:hint="eastAsia" w:cs="宋体"/>
                          <w:b/>
                          <w:bCs/>
                          <w:sz w:val="32"/>
                          <w:szCs w:val="32"/>
                        </w:rPr>
                        <w:t>制定</w:t>
                      </w:r>
                    </w:p>
                  </w:txbxContent>
                </v:textbox>
              </v:shape>
            </w:pict>
          </mc:Fallback>
        </mc:AlternateContent>
      </w:r>
      <w:r>
        <w:rPr>
          <w:rFonts w:hint="eastAsia" w:ascii="仿宋" w:hAnsi="仿宋" w:eastAsia="仿宋" w:cs="仿宋"/>
          <w:b/>
          <w:bCs/>
          <w:color w:val="auto"/>
          <w:sz w:val="32"/>
          <w:szCs w:val="32"/>
          <w:highlight w:val="none"/>
        </w:rPr>
        <w:t xml:space="preserve">    住房和城乡建设部</w:t>
      </w:r>
    </w:p>
    <w:p w14:paraId="78F0A52B">
      <w:pPr>
        <w:tabs>
          <w:tab w:val="left" w:pos="5954"/>
        </w:tabs>
        <w:spacing w:line="360" w:lineRule="auto"/>
        <w:ind w:right="2440" w:firstLine="273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国家工商行政管理总局</w:t>
      </w:r>
    </w:p>
    <w:p w14:paraId="28D711F8">
      <w:pPr>
        <w:pStyle w:val="26"/>
        <w:rPr>
          <w:rFonts w:hint="eastAsia" w:ascii="仿宋" w:hAnsi="仿宋" w:eastAsia="仿宋" w:cs="仿宋"/>
          <w:b/>
          <w:color w:val="auto"/>
          <w:sz w:val="24"/>
          <w:szCs w:val="24"/>
          <w:highlight w:val="none"/>
        </w:rPr>
      </w:pPr>
    </w:p>
    <w:p w14:paraId="4B650383">
      <w:pPr>
        <w:pStyle w:val="220"/>
        <w:tabs>
          <w:tab w:val="left" w:pos="1104"/>
        </w:tabs>
        <w:spacing w:before="54"/>
        <w:ind w:left="0" w:firstLine="0"/>
        <w:jc w:val="both"/>
        <w:rPr>
          <w:rFonts w:hint="eastAsia" w:ascii="仿宋" w:hAnsi="仿宋" w:eastAsia="仿宋" w:cs="仿宋"/>
          <w:b/>
          <w:color w:val="auto"/>
          <w:sz w:val="32"/>
          <w:szCs w:val="32"/>
          <w:highlight w:val="none"/>
          <w:lang w:val="en-US" w:eastAsia="zh-CN"/>
        </w:rPr>
      </w:pPr>
    </w:p>
    <w:p w14:paraId="35B5C094">
      <w:pPr>
        <w:pStyle w:val="220"/>
        <w:tabs>
          <w:tab w:val="left" w:pos="1104"/>
        </w:tabs>
        <w:spacing w:before="54"/>
        <w:ind w:left="0" w:firstLine="0"/>
        <w:jc w:val="both"/>
        <w:rPr>
          <w:rFonts w:hint="eastAsia" w:ascii="仿宋" w:hAnsi="仿宋" w:eastAsia="仿宋" w:cs="仿宋"/>
          <w:b/>
          <w:color w:val="auto"/>
          <w:sz w:val="32"/>
          <w:szCs w:val="32"/>
          <w:highlight w:val="none"/>
          <w:lang w:val="en-US" w:eastAsia="zh-CN"/>
        </w:rPr>
      </w:pPr>
    </w:p>
    <w:p w14:paraId="220EB5C4">
      <w:pPr>
        <w:pStyle w:val="220"/>
        <w:tabs>
          <w:tab w:val="left" w:pos="1104"/>
        </w:tabs>
        <w:spacing w:before="54"/>
        <w:ind w:left="0" w:firstLine="0"/>
        <w:jc w:val="both"/>
        <w:rPr>
          <w:rFonts w:hint="eastAsia" w:ascii="仿宋" w:hAnsi="仿宋" w:eastAsia="仿宋" w:cs="仿宋"/>
          <w:b/>
          <w:color w:val="auto"/>
          <w:sz w:val="32"/>
          <w:szCs w:val="32"/>
          <w:highlight w:val="none"/>
          <w:lang w:val="en-US" w:eastAsia="zh-CN"/>
        </w:rPr>
      </w:pPr>
    </w:p>
    <w:p w14:paraId="11A28123">
      <w:pPr>
        <w:pStyle w:val="220"/>
        <w:tabs>
          <w:tab w:val="left" w:pos="1104"/>
        </w:tabs>
        <w:spacing w:before="54"/>
        <w:ind w:left="0" w:firstLine="0"/>
        <w:jc w:val="both"/>
        <w:rPr>
          <w:rFonts w:hint="eastAsia" w:ascii="仿宋" w:hAnsi="仿宋" w:eastAsia="仿宋" w:cs="仿宋"/>
          <w:b/>
          <w:color w:val="auto"/>
          <w:sz w:val="32"/>
          <w:szCs w:val="32"/>
          <w:highlight w:val="none"/>
          <w:lang w:val="en-US" w:eastAsia="zh-CN"/>
        </w:rPr>
      </w:pPr>
    </w:p>
    <w:p w14:paraId="76959457">
      <w:pPr>
        <w:pStyle w:val="220"/>
        <w:tabs>
          <w:tab w:val="left" w:pos="1104"/>
        </w:tabs>
        <w:spacing w:before="54"/>
        <w:ind w:left="0" w:firstLine="0"/>
        <w:jc w:val="both"/>
        <w:rPr>
          <w:rFonts w:hint="eastAsia" w:ascii="仿宋" w:hAnsi="仿宋" w:eastAsia="仿宋" w:cs="仿宋"/>
          <w:b/>
          <w:color w:val="auto"/>
          <w:sz w:val="32"/>
          <w:szCs w:val="32"/>
          <w:highlight w:val="none"/>
          <w:lang w:val="en-US" w:eastAsia="zh-CN"/>
        </w:rPr>
      </w:pPr>
    </w:p>
    <w:p w14:paraId="560EC06E">
      <w:pPr>
        <w:pStyle w:val="220"/>
        <w:tabs>
          <w:tab w:val="left" w:pos="1104"/>
        </w:tabs>
        <w:spacing w:before="54"/>
        <w:ind w:left="420"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合同协议书</w:t>
      </w:r>
    </w:p>
    <w:p w14:paraId="0D8178D4">
      <w:pPr>
        <w:spacing w:before="240"/>
        <w:ind w:left="3" w:firstLine="638"/>
        <w:jc w:val="left"/>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发包人（全称）：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南京玄武外国语学校</w:t>
      </w:r>
    </w:p>
    <w:p w14:paraId="66C0D4A4">
      <w:pPr>
        <w:spacing w:before="160"/>
        <w:ind w:left="3" w:firstLine="638"/>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承包人（全称）：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6343FE9">
      <w:pPr>
        <w:pStyle w:val="26"/>
        <w:spacing w:before="161" w:line="364" w:lineRule="auto"/>
        <w:ind w:left="3" w:right="450" w:firstLine="64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》、《中华人民共和国建筑法》及有关法律规定，遵循平等、自愿、公平和诚实信用的原则，双方就</w:t>
      </w:r>
      <w:r>
        <w:rPr>
          <w:rFonts w:hint="eastAsia" w:ascii="仿宋" w:hAnsi="仿宋" w:eastAsia="仿宋" w:cs="仿宋"/>
          <w:color w:val="auto"/>
          <w:sz w:val="24"/>
          <w:szCs w:val="24"/>
          <w:highlight w:val="none"/>
          <w:u w:val="single"/>
          <w:lang w:eastAsia="zh-CN"/>
        </w:rPr>
        <w:t>南京玄武外国语学校消除校舍安全隐患改造项目</w:t>
      </w:r>
      <w:r>
        <w:rPr>
          <w:rFonts w:hint="eastAsia" w:ascii="仿宋" w:hAnsi="仿宋" w:eastAsia="仿宋" w:cs="仿宋"/>
          <w:color w:val="auto"/>
          <w:sz w:val="24"/>
          <w:szCs w:val="24"/>
          <w:highlight w:val="none"/>
        </w:rPr>
        <w:t xml:space="preserve">施工及有关事项协商一致，共同达成如下协议： </w:t>
      </w:r>
    </w:p>
    <w:p w14:paraId="49520B42">
      <w:pPr>
        <w:pStyle w:val="26"/>
        <w:spacing w:before="122"/>
        <w:ind w:firstLine="6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一、工程概况 </w:t>
      </w:r>
    </w:p>
    <w:p w14:paraId="634AC8C3">
      <w:pPr>
        <w:pStyle w:val="26"/>
        <w:spacing w:before="11"/>
        <w:ind w:left="3" w:firstLine="646"/>
        <w:rPr>
          <w:rFonts w:hint="eastAsia" w:ascii="仿宋" w:hAnsi="仿宋" w:eastAsia="仿宋" w:cs="仿宋"/>
          <w:b/>
          <w:color w:val="auto"/>
          <w:sz w:val="24"/>
          <w:szCs w:val="24"/>
          <w:highlight w:val="none"/>
        </w:rPr>
      </w:pPr>
    </w:p>
    <w:p w14:paraId="17F1E5BC">
      <w:pPr>
        <w:pStyle w:val="220"/>
        <w:tabs>
          <w:tab w:val="left" w:pos="976"/>
        </w:tabs>
        <w:spacing w:before="1"/>
        <w:ind w:left="3" w:firstLine="64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1.工程名称：</w:t>
      </w:r>
      <w:r>
        <w:rPr>
          <w:rFonts w:hint="eastAsia" w:ascii="仿宋" w:hAnsi="仿宋" w:eastAsia="仿宋" w:cs="仿宋"/>
          <w:color w:val="auto"/>
          <w:sz w:val="24"/>
          <w:szCs w:val="24"/>
          <w:highlight w:val="none"/>
          <w:u w:val="single"/>
          <w:lang w:eastAsia="zh-CN"/>
        </w:rPr>
        <w:t>南京玄武外国语学校消除校舍安全隐患改造项目</w:t>
      </w:r>
    </w:p>
    <w:p w14:paraId="7FA7251F">
      <w:pPr>
        <w:pStyle w:val="220"/>
        <w:tabs>
          <w:tab w:val="left" w:pos="976"/>
        </w:tabs>
        <w:spacing w:before="160"/>
        <w:ind w:left="3" w:firstLine="64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2.工程地点：</w:t>
      </w:r>
      <w:r>
        <w:rPr>
          <w:rFonts w:hint="eastAsia" w:ascii="仿宋" w:hAnsi="仿宋" w:eastAsia="仿宋" w:cs="仿宋"/>
          <w:color w:val="auto"/>
          <w:sz w:val="24"/>
          <w:szCs w:val="24"/>
          <w:highlight w:val="none"/>
          <w:u w:val="single"/>
          <w:lang w:eastAsia="zh-CN"/>
        </w:rPr>
        <w:t>南京玄武外国语学校</w:t>
      </w:r>
      <w:r>
        <w:rPr>
          <w:rFonts w:hint="eastAsia" w:ascii="仿宋" w:hAnsi="仿宋" w:eastAsia="仿宋" w:cs="仿宋"/>
          <w:color w:val="auto"/>
          <w:sz w:val="24"/>
          <w:szCs w:val="24"/>
          <w:highlight w:val="none"/>
        </w:rPr>
        <w:t xml:space="preserve"> </w:t>
      </w:r>
    </w:p>
    <w:p w14:paraId="02F8DFE1">
      <w:pPr>
        <w:pStyle w:val="220"/>
        <w:tabs>
          <w:tab w:val="left" w:pos="976"/>
        </w:tabs>
        <w:spacing w:before="160"/>
        <w:ind w:left="3" w:firstLine="643"/>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3.工程立项批准文号：</w:t>
      </w:r>
      <w:r>
        <w:rPr>
          <w:rFonts w:hint="eastAsia" w:ascii="仿宋" w:hAnsi="仿宋" w:eastAsia="仿宋" w:cs="仿宋"/>
          <w:color w:val="auto"/>
          <w:sz w:val="24"/>
          <w:szCs w:val="24"/>
          <w:highlight w:val="none"/>
          <w:u w:val="single"/>
        </w:rPr>
        <w:t>玄发改【</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号</w:t>
      </w:r>
      <w:r>
        <w:rPr>
          <w:rFonts w:hint="eastAsia" w:ascii="仿宋" w:hAnsi="仿宋" w:eastAsia="仿宋" w:cs="仿宋"/>
          <w:color w:val="auto"/>
          <w:sz w:val="24"/>
          <w:szCs w:val="24"/>
          <w:highlight w:val="none"/>
          <w:u w:val="single"/>
          <w:lang w:val="en-US" w:eastAsia="zh-CN"/>
        </w:rPr>
        <w:t xml:space="preserve"> </w:t>
      </w:r>
    </w:p>
    <w:p w14:paraId="54E11E16">
      <w:pPr>
        <w:pStyle w:val="220"/>
        <w:tabs>
          <w:tab w:val="left" w:pos="976"/>
        </w:tabs>
        <w:spacing w:before="160"/>
        <w:ind w:left="3" w:firstLine="643"/>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4.资金来源：</w:t>
      </w:r>
      <w:r>
        <w:rPr>
          <w:rFonts w:hint="eastAsia" w:ascii="仿宋" w:hAnsi="仿宋" w:eastAsia="仿宋" w:cs="仿宋"/>
          <w:color w:val="auto"/>
          <w:sz w:val="24"/>
          <w:szCs w:val="24"/>
          <w:highlight w:val="none"/>
          <w:u w:val="single"/>
        </w:rPr>
        <w:t>国有政府性资金</w:t>
      </w:r>
    </w:p>
    <w:p w14:paraId="3DB89D38">
      <w:pPr>
        <w:pStyle w:val="220"/>
        <w:tabs>
          <w:tab w:val="left" w:pos="976"/>
        </w:tabs>
        <w:spacing w:before="161"/>
        <w:ind w:left="3" w:firstLine="64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5.工程内容：</w:t>
      </w:r>
      <w:r>
        <w:rPr>
          <w:rFonts w:hint="eastAsia" w:ascii="仿宋" w:hAnsi="仿宋" w:eastAsia="仿宋" w:cs="仿宋"/>
          <w:color w:val="auto"/>
          <w:sz w:val="24"/>
          <w:szCs w:val="24"/>
          <w:highlight w:val="none"/>
          <w:u w:val="single"/>
          <w:lang w:val="en-US" w:eastAsia="zh-CN"/>
        </w:rPr>
        <w:t>改造</w:t>
      </w:r>
      <w:r>
        <w:rPr>
          <w:rFonts w:hint="eastAsia" w:ascii="仿宋" w:hAnsi="仿宋" w:eastAsia="仿宋" w:cs="仿宋"/>
          <w:color w:val="auto"/>
          <w:sz w:val="24"/>
          <w:szCs w:val="24"/>
          <w:highlight w:val="none"/>
          <w:u w:val="single"/>
        </w:rPr>
        <w:t xml:space="preserve">工程 </w:t>
      </w:r>
    </w:p>
    <w:p w14:paraId="3E0A942D">
      <w:pPr>
        <w:pStyle w:val="26"/>
        <w:spacing w:before="160" w:line="364" w:lineRule="auto"/>
        <w:ind w:left="3" w:right="30" w:firstLine="643"/>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6.工程承包范围：</w:t>
      </w:r>
      <w:r>
        <w:rPr>
          <w:rFonts w:hint="eastAsia" w:ascii="仿宋" w:hAnsi="仿宋" w:eastAsia="仿宋" w:cs="仿宋"/>
          <w:color w:val="auto"/>
          <w:sz w:val="24"/>
          <w:szCs w:val="24"/>
          <w:highlight w:val="none"/>
          <w:u w:val="single"/>
        </w:rPr>
        <w:t>详见清单（发包人有权依据现场实际情况调整施工范围）</w:t>
      </w:r>
      <w:r>
        <w:rPr>
          <w:rFonts w:hint="eastAsia" w:ascii="仿宋" w:hAnsi="仿宋" w:eastAsia="仿宋" w:cs="仿宋"/>
          <w:b/>
          <w:color w:val="auto"/>
          <w:sz w:val="24"/>
          <w:szCs w:val="24"/>
          <w:highlight w:val="none"/>
        </w:rPr>
        <w:t xml:space="preserve"> </w:t>
      </w:r>
    </w:p>
    <w:p w14:paraId="7745E928">
      <w:pPr>
        <w:pStyle w:val="26"/>
        <w:spacing w:before="122"/>
        <w:ind w:firstLine="6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二、合同工期 </w:t>
      </w:r>
    </w:p>
    <w:p w14:paraId="7A5E09FE">
      <w:pPr>
        <w:pStyle w:val="26"/>
        <w:spacing w:before="12"/>
        <w:rPr>
          <w:rFonts w:hint="eastAsia" w:ascii="仿宋" w:hAnsi="仿宋" w:eastAsia="仿宋" w:cs="仿宋"/>
          <w:color w:val="auto"/>
          <w:sz w:val="24"/>
          <w:szCs w:val="24"/>
          <w:highlight w:val="none"/>
        </w:rPr>
      </w:pPr>
    </w:p>
    <w:p w14:paraId="3EEAB37A">
      <w:pPr>
        <w:pStyle w:val="26"/>
        <w:spacing w:line="364" w:lineRule="auto"/>
        <w:ind w:right="516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计划开工日期：</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1693FD63">
      <w:pPr>
        <w:pStyle w:val="26"/>
        <w:spacing w:line="364" w:lineRule="auto"/>
        <w:ind w:right="516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日 </w:t>
      </w:r>
    </w:p>
    <w:p w14:paraId="681A0158">
      <w:pPr>
        <w:pStyle w:val="26"/>
        <w:spacing w:before="1" w:line="364" w:lineRule="auto"/>
        <w:ind w:right="45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lang w:val="en-US" w:eastAsia="zh-CN"/>
        </w:rPr>
        <w:t>35日历天</w:t>
      </w:r>
      <w:r>
        <w:rPr>
          <w:rFonts w:hint="eastAsia" w:ascii="仿宋" w:hAnsi="仿宋" w:eastAsia="仿宋" w:cs="仿宋"/>
          <w:color w:val="auto"/>
          <w:sz w:val="24"/>
          <w:szCs w:val="24"/>
          <w:highlight w:val="none"/>
        </w:rPr>
        <w:t>。工期总日历天数与根据前述计划开竣工日期计算的工期天数不一致的，以工期总日历天数为准。</w:t>
      </w:r>
    </w:p>
    <w:p w14:paraId="3C4B1B71">
      <w:pPr>
        <w:pStyle w:val="26"/>
        <w:spacing w:before="122"/>
        <w:ind w:firstLine="6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三、质量标准 </w:t>
      </w:r>
    </w:p>
    <w:p w14:paraId="45741219">
      <w:pPr>
        <w:pStyle w:val="26"/>
        <w:spacing w:before="11"/>
        <w:ind w:firstLine="643"/>
        <w:rPr>
          <w:rFonts w:hint="eastAsia" w:ascii="仿宋" w:hAnsi="仿宋" w:eastAsia="仿宋" w:cs="仿宋"/>
          <w:b/>
          <w:color w:val="auto"/>
          <w:sz w:val="24"/>
          <w:szCs w:val="24"/>
          <w:highlight w:val="none"/>
        </w:rPr>
      </w:pPr>
    </w:p>
    <w:p w14:paraId="2CCE9164">
      <w:pPr>
        <w:pStyle w:val="26"/>
        <w:spacing w:line="458" w:lineRule="auto"/>
        <w:ind w:right="250"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工程质量</w:t>
      </w:r>
      <w:r>
        <w:rPr>
          <w:rFonts w:hint="eastAsia" w:ascii="仿宋" w:hAnsi="仿宋" w:eastAsia="仿宋" w:cs="仿宋"/>
          <w:b/>
          <w:bCs/>
          <w:color w:val="auto"/>
          <w:sz w:val="24"/>
          <w:szCs w:val="24"/>
          <w:highlight w:val="none"/>
          <w:u w:val="single"/>
          <w:lang w:val="en-US" w:eastAsia="zh-CN" w:bidi="ar-SA"/>
        </w:rPr>
        <w:t>符合《建筑工程施工质量验收统一标准》和相关专业验收规范</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rPr>
        <w:t xml:space="preserve">  </w:t>
      </w:r>
      <w:bookmarkStart w:id="25" w:name="_Toc351203484"/>
    </w:p>
    <w:p w14:paraId="5122BF90">
      <w:pPr>
        <w:pStyle w:val="26"/>
        <w:tabs>
          <w:tab w:val="left" w:pos="4672"/>
        </w:tabs>
        <w:spacing w:line="458" w:lineRule="auto"/>
        <w:ind w:right="5531" w:firstLine="64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四、签约合同价与合同价格形式</w:t>
      </w:r>
      <w:bookmarkEnd w:id="25"/>
      <w:r>
        <w:rPr>
          <w:rFonts w:hint="eastAsia" w:ascii="仿宋" w:hAnsi="仿宋" w:eastAsia="仿宋" w:cs="仿宋"/>
          <w:color w:val="auto"/>
          <w:sz w:val="24"/>
          <w:szCs w:val="24"/>
          <w:highlight w:val="none"/>
        </w:rPr>
        <w:tab/>
      </w:r>
    </w:p>
    <w:p w14:paraId="0BBB0E08">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元)；</w:t>
      </w:r>
    </w:p>
    <w:p w14:paraId="2E50D80B">
      <w:pPr>
        <w:spacing w:line="360" w:lineRule="auto"/>
        <w:ind w:firstLine="47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其中：</w:t>
      </w:r>
    </w:p>
    <w:p w14:paraId="59ADC526">
      <w:pPr>
        <w:spacing w:line="360" w:lineRule="auto"/>
        <w:ind w:firstLine="47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（1）安全文明施工费：</w:t>
      </w:r>
    </w:p>
    <w:p w14:paraId="6E84D328">
      <w:pPr>
        <w:spacing w:line="360" w:lineRule="auto"/>
        <w:ind w:firstLine="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5C24CD6B">
      <w:pPr>
        <w:spacing w:line="360" w:lineRule="auto"/>
        <w:ind w:firstLine="47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（2）材料和工程设备暂估价金额：</w:t>
      </w:r>
    </w:p>
    <w:p w14:paraId="1F0AA7D3">
      <w:pPr>
        <w:spacing w:line="360" w:lineRule="auto"/>
        <w:ind w:firstLine="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81BA9ED">
      <w:pPr>
        <w:spacing w:line="360" w:lineRule="auto"/>
        <w:ind w:firstLine="47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（3）专业工程暂估价金额：</w:t>
      </w:r>
    </w:p>
    <w:p w14:paraId="06436516">
      <w:pPr>
        <w:spacing w:line="360" w:lineRule="auto"/>
        <w:ind w:firstLine="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174FE71">
      <w:pPr>
        <w:spacing w:line="360" w:lineRule="auto"/>
        <w:ind w:firstLine="47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（4）暂列金额：</w:t>
      </w:r>
    </w:p>
    <w:p w14:paraId="6A7CA53A">
      <w:pPr>
        <w:spacing w:line="360" w:lineRule="auto"/>
        <w:ind w:firstLine="10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448129B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固定单价合同</w:t>
      </w:r>
      <w:r>
        <w:rPr>
          <w:rFonts w:hint="eastAsia" w:ascii="仿宋" w:hAnsi="仿宋" w:eastAsia="仿宋" w:cs="仿宋"/>
          <w:color w:val="auto"/>
          <w:sz w:val="24"/>
          <w:szCs w:val="24"/>
          <w:highlight w:val="none"/>
        </w:rPr>
        <w:t>。</w:t>
      </w:r>
    </w:p>
    <w:p w14:paraId="6109CADA">
      <w:pPr>
        <w:pStyle w:val="6"/>
        <w:spacing w:line="360" w:lineRule="auto"/>
        <w:ind w:firstLine="482"/>
        <w:rPr>
          <w:rFonts w:hint="eastAsia" w:ascii="仿宋" w:hAnsi="仿宋" w:eastAsia="仿宋" w:cs="仿宋"/>
          <w:color w:val="auto"/>
          <w:sz w:val="24"/>
          <w:szCs w:val="24"/>
          <w:highlight w:val="none"/>
        </w:rPr>
      </w:pPr>
      <w:bookmarkStart w:id="26" w:name="_Toc351203485"/>
      <w:r>
        <w:rPr>
          <w:rFonts w:hint="eastAsia" w:ascii="仿宋" w:hAnsi="仿宋" w:eastAsia="仿宋" w:cs="仿宋"/>
          <w:color w:val="auto"/>
          <w:sz w:val="24"/>
          <w:szCs w:val="24"/>
          <w:highlight w:val="none"/>
        </w:rPr>
        <w:t>五、</w:t>
      </w:r>
      <w:bookmarkEnd w:id="26"/>
      <w:r>
        <w:rPr>
          <w:rFonts w:hint="eastAsia" w:ascii="仿宋" w:hAnsi="仿宋" w:eastAsia="仿宋" w:cs="仿宋"/>
          <w:color w:val="auto"/>
          <w:sz w:val="24"/>
          <w:szCs w:val="24"/>
          <w:highlight w:val="none"/>
        </w:rPr>
        <w:t>项目负责人</w:t>
      </w:r>
    </w:p>
    <w:p w14:paraId="46B7AFF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承包人项目负责人：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注册编号：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3DCF4FB">
      <w:pPr>
        <w:pStyle w:val="6"/>
        <w:spacing w:line="360" w:lineRule="auto"/>
        <w:ind w:firstLine="482"/>
        <w:rPr>
          <w:rFonts w:hint="eastAsia" w:ascii="仿宋" w:hAnsi="仿宋" w:eastAsia="仿宋" w:cs="仿宋"/>
          <w:color w:val="auto"/>
          <w:sz w:val="24"/>
          <w:szCs w:val="24"/>
          <w:highlight w:val="none"/>
        </w:rPr>
      </w:pPr>
      <w:bookmarkStart w:id="27" w:name="_Toc351203486"/>
      <w:r>
        <w:rPr>
          <w:rFonts w:hint="eastAsia" w:ascii="仿宋" w:hAnsi="仿宋" w:eastAsia="仿宋" w:cs="仿宋"/>
          <w:color w:val="auto"/>
          <w:sz w:val="24"/>
          <w:szCs w:val="24"/>
          <w:highlight w:val="none"/>
        </w:rPr>
        <w:t>六、合同文件构成</w:t>
      </w:r>
      <w:bookmarkEnd w:id="27"/>
    </w:p>
    <w:p w14:paraId="54CD1FAE">
      <w:pPr>
        <w:spacing w:line="360" w:lineRule="auto"/>
        <w:ind w:firstLine="47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本协议书与下列文件一起构成合同文件：</w:t>
      </w:r>
    </w:p>
    <w:p w14:paraId="49C3071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（1）成交通知书（如果有）；</w:t>
      </w:r>
    </w:p>
    <w:p w14:paraId="4963E05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（2）投标函及其附录（如果有）； </w:t>
      </w:r>
    </w:p>
    <w:p w14:paraId="3510BF1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14:paraId="5DFD5B1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14:paraId="33664255">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（5）技术标准和要求；</w:t>
      </w:r>
    </w:p>
    <w:p w14:paraId="47B6ED9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（6）图纸；</w:t>
      </w:r>
    </w:p>
    <w:p w14:paraId="2C38C7B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（7）已标价工程量清单或预算书；</w:t>
      </w:r>
    </w:p>
    <w:p w14:paraId="4CB2FC4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（8）其他合同文件。</w:t>
      </w:r>
    </w:p>
    <w:p w14:paraId="2EB2ACF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在合同订立及履行过程中形成的与合同有关的文件均构成合同文件组成部分。</w:t>
      </w:r>
    </w:p>
    <w:p w14:paraId="443483D6">
      <w:pPr>
        <w:spacing w:line="360" w:lineRule="auto"/>
        <w:ind w:right="449"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4FCF144">
      <w:pPr>
        <w:pStyle w:val="6"/>
        <w:spacing w:line="360" w:lineRule="auto"/>
        <w:ind w:firstLine="482"/>
        <w:rPr>
          <w:rFonts w:hint="eastAsia" w:ascii="仿宋" w:hAnsi="仿宋" w:eastAsia="仿宋" w:cs="仿宋"/>
          <w:color w:val="auto"/>
          <w:sz w:val="24"/>
          <w:szCs w:val="24"/>
          <w:highlight w:val="none"/>
        </w:rPr>
      </w:pPr>
      <w:bookmarkStart w:id="28" w:name="_Toc351203487"/>
      <w:r>
        <w:rPr>
          <w:rFonts w:hint="eastAsia" w:ascii="仿宋" w:hAnsi="仿宋" w:eastAsia="仿宋" w:cs="仿宋"/>
          <w:color w:val="auto"/>
          <w:sz w:val="24"/>
          <w:szCs w:val="24"/>
          <w:highlight w:val="none"/>
        </w:rPr>
        <w:t>七、承诺</w:t>
      </w:r>
      <w:bookmarkEnd w:id="28"/>
    </w:p>
    <w:p w14:paraId="189D4AF7">
      <w:pPr>
        <w:spacing w:line="360" w:lineRule="auto"/>
        <w:ind w:firstLine="480"/>
        <w:jc w:val="left"/>
        <w:rPr>
          <w:rFonts w:hint="eastAsia" w:ascii="仿宋" w:hAnsi="仿宋" w:eastAsia="仿宋" w:cs="仿宋"/>
          <w:color w:val="auto"/>
          <w:sz w:val="24"/>
          <w:szCs w:val="24"/>
          <w:highlight w:val="none"/>
        </w:rPr>
      </w:pPr>
      <w:bookmarkStart w:id="29" w:name="_Toc351203488"/>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发包人承诺按照法律规定履行项目审批手续、筹集工程建设资金并按照合同约定的期限和方式支付合同价款。</w:t>
      </w:r>
    </w:p>
    <w:p w14:paraId="29DC8D7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承包人承诺按照法律规定及合同约定组织完成工程施工，确保工程质量和安全，不进行转包及违法分包，并在缺陷责任期及保修期内承担相应的工程维修责任。</w:t>
      </w:r>
    </w:p>
    <w:p w14:paraId="7C4A417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发包人和承包人通过招投标形式签订合同的，双方理解并承诺不再就同一工程另行签订与合同实质性内容相背离的协议。</w:t>
      </w:r>
    </w:p>
    <w:p w14:paraId="4343DBE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w:t>
      </w:r>
      <w:r>
        <w:rPr>
          <w:rFonts w:hint="eastAsia" w:ascii="仿宋" w:hAnsi="仿宋" w:eastAsia="仿宋" w:cs="仿宋"/>
          <w:color w:val="auto"/>
          <w:sz w:val="24"/>
          <w:szCs w:val="24"/>
          <w:highlight w:val="none"/>
          <w:lang w:eastAsia="zh-CN"/>
        </w:rPr>
        <w:t>承包人</w:t>
      </w:r>
      <w:r>
        <w:rPr>
          <w:rFonts w:hint="eastAsia" w:ascii="仿宋" w:hAnsi="仿宋" w:eastAsia="仿宋" w:cs="仿宋"/>
          <w:color w:val="auto"/>
          <w:sz w:val="24"/>
          <w:szCs w:val="24"/>
          <w:highlight w:val="none"/>
        </w:rPr>
        <w:t>转包和非法分包。严禁</w:t>
      </w:r>
      <w:r>
        <w:rPr>
          <w:rFonts w:hint="eastAsia" w:ascii="仿宋" w:hAnsi="仿宋" w:eastAsia="仿宋" w:cs="仿宋"/>
          <w:color w:val="auto"/>
          <w:sz w:val="24"/>
          <w:szCs w:val="24"/>
          <w:highlight w:val="none"/>
          <w:lang w:eastAsia="zh-CN"/>
        </w:rPr>
        <w:t>承包人</w:t>
      </w:r>
      <w:r>
        <w:rPr>
          <w:rFonts w:hint="eastAsia" w:ascii="仿宋" w:hAnsi="仿宋" w:eastAsia="仿宋" w:cs="仿宋"/>
          <w:color w:val="auto"/>
          <w:sz w:val="24"/>
          <w:szCs w:val="24"/>
          <w:highlight w:val="none"/>
        </w:rPr>
        <w:t>擅自变更设计施工方案、增加工程价款和延误施工期限。根据《政府采购法》第四十九条、第五十条规定，政府采购合同双方当事人不得擅自变更、中止或者终止合同。涉及供应商的违法行为，将依据《政府采购法》第七十七条、《政府采购法实施条例》第七十二条等规定给予罚款、暂停一至三年参加政府采购活动等处罚。</w:t>
      </w:r>
    </w:p>
    <w:p w14:paraId="72D80F02">
      <w:pPr>
        <w:pStyle w:val="6"/>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八、词语含义</w:t>
      </w:r>
      <w:bookmarkEnd w:id="29"/>
    </w:p>
    <w:p w14:paraId="7FF108BB">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本协议书中词语含义与第二部分通用合同条款中赋予的含义相同。</w:t>
      </w:r>
    </w:p>
    <w:p w14:paraId="4A795C50">
      <w:pPr>
        <w:pStyle w:val="6"/>
        <w:spacing w:line="360" w:lineRule="auto"/>
        <w:ind w:firstLine="482"/>
        <w:rPr>
          <w:rFonts w:hint="eastAsia" w:ascii="仿宋" w:hAnsi="仿宋" w:eastAsia="仿宋" w:cs="仿宋"/>
          <w:color w:val="auto"/>
          <w:sz w:val="24"/>
          <w:szCs w:val="24"/>
          <w:highlight w:val="none"/>
        </w:rPr>
      </w:pPr>
      <w:bookmarkStart w:id="30" w:name="_Toc351203489"/>
      <w:r>
        <w:rPr>
          <w:rFonts w:hint="eastAsia" w:ascii="仿宋" w:hAnsi="仿宋" w:eastAsia="仿宋" w:cs="仿宋"/>
          <w:color w:val="auto"/>
          <w:sz w:val="24"/>
          <w:szCs w:val="24"/>
          <w:highlight w:val="none"/>
        </w:rPr>
        <w:t>九、签订时间</w:t>
      </w:r>
      <w:bookmarkEnd w:id="30"/>
    </w:p>
    <w:p w14:paraId="5414FE49">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5515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5516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5517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日</w:t>
      </w:r>
      <w:r>
        <w:rPr>
          <w:rFonts w:hint="eastAsia" w:ascii="仿宋" w:hAnsi="仿宋" w:eastAsia="仿宋" w:cs="仿宋"/>
          <w:bCs/>
          <w:color w:val="auto"/>
          <w:sz w:val="24"/>
          <w:szCs w:val="24"/>
          <w:highlight w:val="none"/>
        </w:rPr>
        <w:t>签订。</w:t>
      </w:r>
    </w:p>
    <w:p w14:paraId="42668A26">
      <w:pPr>
        <w:pStyle w:val="6"/>
        <w:spacing w:line="360" w:lineRule="auto"/>
        <w:ind w:firstLine="482"/>
        <w:rPr>
          <w:rFonts w:hint="eastAsia" w:ascii="仿宋" w:hAnsi="仿宋" w:eastAsia="仿宋" w:cs="仿宋"/>
          <w:color w:val="auto"/>
          <w:sz w:val="24"/>
          <w:szCs w:val="24"/>
          <w:highlight w:val="none"/>
        </w:rPr>
      </w:pPr>
      <w:bookmarkStart w:id="31" w:name="_Toc351203490"/>
      <w:r>
        <w:rPr>
          <w:rFonts w:hint="eastAsia" w:ascii="仿宋" w:hAnsi="仿宋" w:eastAsia="仿宋" w:cs="仿宋"/>
          <w:color w:val="auto"/>
          <w:sz w:val="24"/>
          <w:szCs w:val="24"/>
          <w:highlight w:val="none"/>
        </w:rPr>
        <w:t>十、签订地点</w:t>
      </w:r>
      <w:bookmarkEnd w:id="31"/>
    </w:p>
    <w:p w14:paraId="1711C554">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签订。</w:t>
      </w:r>
    </w:p>
    <w:p w14:paraId="529117BA">
      <w:pPr>
        <w:pStyle w:val="6"/>
        <w:spacing w:line="360" w:lineRule="auto"/>
        <w:ind w:firstLine="482"/>
        <w:rPr>
          <w:rFonts w:hint="eastAsia" w:ascii="仿宋" w:hAnsi="仿宋" w:eastAsia="仿宋" w:cs="仿宋"/>
          <w:color w:val="auto"/>
          <w:sz w:val="24"/>
          <w:szCs w:val="24"/>
          <w:highlight w:val="none"/>
        </w:rPr>
      </w:pPr>
      <w:bookmarkStart w:id="32" w:name="_Toc351203491"/>
      <w:r>
        <w:rPr>
          <w:rFonts w:hint="eastAsia" w:ascii="仿宋" w:hAnsi="仿宋" w:eastAsia="仿宋" w:cs="仿宋"/>
          <w:color w:val="auto"/>
          <w:sz w:val="24"/>
          <w:szCs w:val="24"/>
          <w:highlight w:val="none"/>
        </w:rPr>
        <w:t>十一、补充协议</w:t>
      </w:r>
      <w:bookmarkEnd w:id="32"/>
    </w:p>
    <w:p w14:paraId="438340BA">
      <w:pPr>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合同未尽事宜，合同当事人另行签订补充协议，补充协议是合同的组成部分。</w:t>
      </w:r>
    </w:p>
    <w:p w14:paraId="7D0C8EF4">
      <w:pPr>
        <w:pStyle w:val="6"/>
        <w:spacing w:line="360" w:lineRule="auto"/>
        <w:ind w:firstLine="482"/>
        <w:rPr>
          <w:rFonts w:hint="eastAsia" w:ascii="仿宋" w:hAnsi="仿宋" w:eastAsia="仿宋" w:cs="仿宋"/>
          <w:color w:val="auto"/>
          <w:sz w:val="24"/>
          <w:szCs w:val="24"/>
          <w:highlight w:val="none"/>
        </w:rPr>
      </w:pPr>
      <w:bookmarkStart w:id="33" w:name="_Toc351203492"/>
      <w:r>
        <w:rPr>
          <w:rFonts w:hint="eastAsia" w:ascii="仿宋" w:hAnsi="仿宋" w:eastAsia="仿宋" w:cs="仿宋"/>
          <w:color w:val="auto"/>
          <w:sz w:val="24"/>
          <w:szCs w:val="24"/>
          <w:highlight w:val="none"/>
        </w:rPr>
        <w:t>十二、合同生效</w:t>
      </w:r>
      <w:bookmarkEnd w:id="33"/>
    </w:p>
    <w:p w14:paraId="1A7FF290">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本合同自</w:t>
      </w:r>
      <w:r>
        <w:rPr>
          <w:rFonts w:hint="eastAsia" w:ascii="仿宋" w:hAnsi="仿宋" w:eastAsia="仿宋" w:cs="仿宋"/>
          <w:color w:val="auto"/>
          <w:sz w:val="24"/>
          <w:szCs w:val="24"/>
          <w:highlight w:val="none"/>
          <w:u w:val="single"/>
        </w:rPr>
        <w:t xml:space="preserve"> 双方签字、盖章后</w:t>
      </w:r>
      <w:r>
        <w:rPr>
          <w:rFonts w:hint="eastAsia" w:ascii="仿宋" w:hAnsi="仿宋" w:eastAsia="仿宋" w:cs="仿宋"/>
          <w:bCs/>
          <w:color w:val="auto"/>
          <w:sz w:val="24"/>
          <w:szCs w:val="24"/>
          <w:highlight w:val="none"/>
        </w:rPr>
        <w:t>生效。</w:t>
      </w:r>
    </w:p>
    <w:p w14:paraId="2DFE657A">
      <w:pPr>
        <w:pStyle w:val="6"/>
        <w:spacing w:line="360" w:lineRule="auto"/>
        <w:ind w:firstLine="482"/>
        <w:rPr>
          <w:rFonts w:hint="eastAsia" w:ascii="仿宋" w:hAnsi="仿宋" w:eastAsia="仿宋" w:cs="仿宋"/>
          <w:color w:val="auto"/>
          <w:sz w:val="24"/>
          <w:szCs w:val="24"/>
          <w:highlight w:val="none"/>
        </w:rPr>
      </w:pPr>
      <w:bookmarkStart w:id="34" w:name="_Toc351203493"/>
      <w:r>
        <w:rPr>
          <w:rFonts w:hint="eastAsia" w:ascii="仿宋" w:hAnsi="仿宋" w:eastAsia="仿宋" w:cs="仿宋"/>
          <w:color w:val="auto"/>
          <w:sz w:val="24"/>
          <w:szCs w:val="24"/>
          <w:highlight w:val="none"/>
        </w:rPr>
        <w:t>十三、合同份数</w:t>
      </w:r>
      <w:bookmarkEnd w:id="34"/>
    </w:p>
    <w:p w14:paraId="59909414">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本合同一式</w:t>
      </w:r>
      <w:r>
        <w:rPr>
          <w:rFonts w:hint="eastAsia" w:ascii="仿宋" w:hAnsi="仿宋" w:eastAsia="仿宋" w:cs="仿宋"/>
          <w:bCs/>
          <w:color w:val="auto"/>
          <w:sz w:val="24"/>
          <w:szCs w:val="24"/>
          <w:highlight w:val="none"/>
          <w:u w:val="single"/>
          <w:lang w:val="en-US" w:eastAsia="zh-CN"/>
        </w:rPr>
        <w:t>肆</w:t>
      </w:r>
      <w:r>
        <w:rPr>
          <w:rFonts w:hint="eastAsia" w:ascii="仿宋" w:hAnsi="仿宋" w:eastAsia="仿宋" w:cs="仿宋"/>
          <w:bCs/>
          <w:color w:val="auto"/>
          <w:sz w:val="24"/>
          <w:szCs w:val="24"/>
          <w:highlight w:val="none"/>
        </w:rPr>
        <w:t>份，均具有同等法律效力，发包人执</w:t>
      </w:r>
      <w:r>
        <w:rPr>
          <w:rFonts w:hint="eastAsia" w:ascii="仿宋" w:hAnsi="仿宋" w:eastAsia="仿宋" w:cs="仿宋"/>
          <w:bCs/>
          <w:color w:val="auto"/>
          <w:sz w:val="24"/>
          <w:szCs w:val="24"/>
          <w:highlight w:val="none"/>
          <w:u w:val="single"/>
          <w:lang w:val="en-US" w:eastAsia="zh-CN"/>
        </w:rPr>
        <w:t>贰</w:t>
      </w:r>
      <w:r>
        <w:rPr>
          <w:rFonts w:hint="eastAsia" w:ascii="仿宋" w:hAnsi="仿宋" w:eastAsia="仿宋" w:cs="仿宋"/>
          <w:bCs/>
          <w:color w:val="auto"/>
          <w:sz w:val="24"/>
          <w:szCs w:val="24"/>
          <w:highlight w:val="none"/>
        </w:rPr>
        <w:t>份，承包人执</w:t>
      </w:r>
      <w:r>
        <w:rPr>
          <w:rFonts w:hint="eastAsia" w:ascii="仿宋" w:hAnsi="仿宋" w:eastAsia="仿宋" w:cs="仿宋"/>
          <w:bCs/>
          <w:color w:val="auto"/>
          <w:sz w:val="24"/>
          <w:szCs w:val="24"/>
          <w:highlight w:val="none"/>
          <w:u w:val="single"/>
          <w:lang w:val="en-US" w:eastAsia="zh-CN"/>
        </w:rPr>
        <w:t>贰</w:t>
      </w:r>
      <w:r>
        <w:rPr>
          <w:rFonts w:hint="eastAsia" w:ascii="仿宋" w:hAnsi="仿宋" w:eastAsia="仿宋" w:cs="仿宋"/>
          <w:bCs/>
          <w:color w:val="auto"/>
          <w:sz w:val="24"/>
          <w:szCs w:val="24"/>
          <w:highlight w:val="none"/>
        </w:rPr>
        <w:t>份。</w:t>
      </w:r>
    </w:p>
    <w:tbl>
      <w:tblPr>
        <w:tblStyle w:val="62"/>
        <w:tblW w:w="0" w:type="auto"/>
        <w:tblInd w:w="828" w:type="dxa"/>
        <w:tblLayout w:type="fixed"/>
        <w:tblCellMar>
          <w:top w:w="0" w:type="dxa"/>
          <w:left w:w="108" w:type="dxa"/>
          <w:bottom w:w="0" w:type="dxa"/>
          <w:right w:w="108" w:type="dxa"/>
        </w:tblCellMar>
      </w:tblPr>
      <w:tblGrid>
        <w:gridCol w:w="3433"/>
        <w:gridCol w:w="4127"/>
      </w:tblGrid>
      <w:tr w14:paraId="1B002886">
        <w:tblPrEx>
          <w:tblCellMar>
            <w:top w:w="0" w:type="dxa"/>
            <w:left w:w="108" w:type="dxa"/>
            <w:bottom w:w="0" w:type="dxa"/>
            <w:right w:w="108" w:type="dxa"/>
          </w:tblCellMar>
        </w:tblPrEx>
        <w:tc>
          <w:tcPr>
            <w:tcW w:w="3433" w:type="dxa"/>
            <w:noWrap w:val="0"/>
          </w:tcPr>
          <w:p w14:paraId="1DC7AF0B">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发包人：（公章）</w:t>
            </w:r>
          </w:p>
        </w:tc>
        <w:tc>
          <w:tcPr>
            <w:tcW w:w="4127" w:type="dxa"/>
            <w:noWrap w:val="0"/>
          </w:tcPr>
          <w:p w14:paraId="09BB7516">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（公章）</w:t>
            </w:r>
          </w:p>
        </w:tc>
      </w:tr>
      <w:tr w14:paraId="4AC74938">
        <w:tblPrEx>
          <w:tblCellMar>
            <w:top w:w="0" w:type="dxa"/>
            <w:left w:w="108" w:type="dxa"/>
            <w:bottom w:w="0" w:type="dxa"/>
            <w:right w:w="108" w:type="dxa"/>
          </w:tblCellMar>
        </w:tblPrEx>
        <w:tc>
          <w:tcPr>
            <w:tcW w:w="3433" w:type="dxa"/>
            <w:noWrap w:val="0"/>
          </w:tcPr>
          <w:p w14:paraId="61DBBAC0">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p>
          <w:p w14:paraId="1F3A883E">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tc>
        <w:tc>
          <w:tcPr>
            <w:tcW w:w="4127" w:type="dxa"/>
            <w:noWrap w:val="0"/>
          </w:tcPr>
          <w:p w14:paraId="04D5D99C">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p>
          <w:p w14:paraId="76154B86">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tc>
      </w:tr>
      <w:tr w14:paraId="6CAA0B76">
        <w:tblPrEx>
          <w:tblCellMar>
            <w:top w:w="0" w:type="dxa"/>
            <w:left w:w="108" w:type="dxa"/>
            <w:bottom w:w="0" w:type="dxa"/>
            <w:right w:w="108" w:type="dxa"/>
          </w:tblCellMar>
        </w:tblPrEx>
        <w:tc>
          <w:tcPr>
            <w:tcW w:w="3433" w:type="dxa"/>
            <w:noWrap w:val="0"/>
          </w:tcPr>
          <w:p w14:paraId="130BF129">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w:t>
            </w:r>
          </w:p>
        </w:tc>
        <w:tc>
          <w:tcPr>
            <w:tcW w:w="4127" w:type="dxa"/>
            <w:noWrap w:val="0"/>
          </w:tcPr>
          <w:p w14:paraId="2BD3F030">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w:t>
            </w:r>
          </w:p>
        </w:tc>
      </w:tr>
      <w:tr w14:paraId="7F262C4B">
        <w:tblPrEx>
          <w:tblCellMar>
            <w:top w:w="0" w:type="dxa"/>
            <w:left w:w="108" w:type="dxa"/>
            <w:bottom w:w="0" w:type="dxa"/>
            <w:right w:w="108" w:type="dxa"/>
          </w:tblCellMar>
        </w:tblPrEx>
        <w:tc>
          <w:tcPr>
            <w:tcW w:w="3433" w:type="dxa"/>
            <w:noWrap w:val="0"/>
          </w:tcPr>
          <w:p w14:paraId="139FA6A8">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127" w:type="dxa"/>
            <w:noWrap w:val="0"/>
          </w:tcPr>
          <w:p w14:paraId="47C96063">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r>
      <w:tr w14:paraId="795BFE28">
        <w:tblPrEx>
          <w:tblCellMar>
            <w:top w:w="0" w:type="dxa"/>
            <w:left w:w="108" w:type="dxa"/>
            <w:bottom w:w="0" w:type="dxa"/>
            <w:right w:w="108" w:type="dxa"/>
          </w:tblCellMar>
        </w:tblPrEx>
        <w:tc>
          <w:tcPr>
            <w:tcW w:w="3433" w:type="dxa"/>
            <w:noWrap w:val="0"/>
          </w:tcPr>
          <w:p w14:paraId="16D3C773">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4127" w:type="dxa"/>
            <w:noWrap w:val="0"/>
          </w:tcPr>
          <w:p w14:paraId="2510CBF0">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邮政编码： </w:t>
            </w:r>
          </w:p>
        </w:tc>
      </w:tr>
      <w:tr w14:paraId="413ED199">
        <w:tblPrEx>
          <w:tblCellMar>
            <w:top w:w="0" w:type="dxa"/>
            <w:left w:w="108" w:type="dxa"/>
            <w:bottom w:w="0" w:type="dxa"/>
            <w:right w:w="108" w:type="dxa"/>
          </w:tblCellMar>
        </w:tblPrEx>
        <w:tc>
          <w:tcPr>
            <w:tcW w:w="3433" w:type="dxa"/>
            <w:noWrap w:val="0"/>
          </w:tcPr>
          <w:p w14:paraId="146B5B9B">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4127" w:type="dxa"/>
            <w:noWrap w:val="0"/>
          </w:tcPr>
          <w:p w14:paraId="56523398">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14:paraId="673D7AD7">
        <w:tblPrEx>
          <w:tblCellMar>
            <w:top w:w="0" w:type="dxa"/>
            <w:left w:w="108" w:type="dxa"/>
            <w:bottom w:w="0" w:type="dxa"/>
            <w:right w:w="108" w:type="dxa"/>
          </w:tblCellMar>
        </w:tblPrEx>
        <w:tc>
          <w:tcPr>
            <w:tcW w:w="3433" w:type="dxa"/>
            <w:noWrap w:val="0"/>
          </w:tcPr>
          <w:p w14:paraId="74CDEC74">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委托代表人：</w:t>
            </w:r>
          </w:p>
        </w:tc>
        <w:tc>
          <w:tcPr>
            <w:tcW w:w="4127" w:type="dxa"/>
            <w:noWrap w:val="0"/>
          </w:tcPr>
          <w:p w14:paraId="7F7C3390">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委托代表人：</w:t>
            </w:r>
          </w:p>
        </w:tc>
      </w:tr>
      <w:tr w14:paraId="32705106">
        <w:tblPrEx>
          <w:tblCellMar>
            <w:top w:w="0" w:type="dxa"/>
            <w:left w:w="108" w:type="dxa"/>
            <w:bottom w:w="0" w:type="dxa"/>
            <w:right w:w="108" w:type="dxa"/>
          </w:tblCellMar>
        </w:tblPrEx>
        <w:tc>
          <w:tcPr>
            <w:tcW w:w="3433" w:type="dxa"/>
            <w:noWrap w:val="0"/>
          </w:tcPr>
          <w:p w14:paraId="03E26E88">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w:t>
            </w:r>
          </w:p>
        </w:tc>
        <w:tc>
          <w:tcPr>
            <w:tcW w:w="4127" w:type="dxa"/>
            <w:noWrap w:val="0"/>
          </w:tcPr>
          <w:p w14:paraId="4F592A72">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r>
      <w:tr w14:paraId="434936F8">
        <w:tblPrEx>
          <w:tblCellMar>
            <w:top w:w="0" w:type="dxa"/>
            <w:left w:w="108" w:type="dxa"/>
            <w:bottom w:w="0" w:type="dxa"/>
            <w:right w:w="108" w:type="dxa"/>
          </w:tblCellMar>
        </w:tblPrEx>
        <w:tc>
          <w:tcPr>
            <w:tcW w:w="3433" w:type="dxa"/>
            <w:noWrap w:val="0"/>
          </w:tcPr>
          <w:p w14:paraId="64ABEF6C">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w:t>
            </w:r>
          </w:p>
        </w:tc>
        <w:tc>
          <w:tcPr>
            <w:tcW w:w="4127" w:type="dxa"/>
            <w:noWrap w:val="0"/>
          </w:tcPr>
          <w:p w14:paraId="18A3323A">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r>
      <w:tr w14:paraId="13C316AF">
        <w:tblPrEx>
          <w:tblCellMar>
            <w:top w:w="0" w:type="dxa"/>
            <w:left w:w="108" w:type="dxa"/>
            <w:bottom w:w="0" w:type="dxa"/>
            <w:right w:w="108" w:type="dxa"/>
          </w:tblCellMar>
        </w:tblPrEx>
        <w:tc>
          <w:tcPr>
            <w:tcW w:w="3433" w:type="dxa"/>
            <w:noWrap w:val="0"/>
          </w:tcPr>
          <w:p w14:paraId="4C934CA6">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p>
        </w:tc>
        <w:tc>
          <w:tcPr>
            <w:tcW w:w="4127" w:type="dxa"/>
            <w:noWrap w:val="0"/>
          </w:tcPr>
          <w:p w14:paraId="3369DF42">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p>
        </w:tc>
      </w:tr>
      <w:tr w14:paraId="58823301">
        <w:tblPrEx>
          <w:tblCellMar>
            <w:top w:w="0" w:type="dxa"/>
            <w:left w:w="108" w:type="dxa"/>
            <w:bottom w:w="0" w:type="dxa"/>
            <w:right w:w="108" w:type="dxa"/>
          </w:tblCellMar>
        </w:tblPrEx>
        <w:tc>
          <w:tcPr>
            <w:tcW w:w="3433" w:type="dxa"/>
            <w:noWrap w:val="0"/>
          </w:tcPr>
          <w:p w14:paraId="0B4DDC01">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127" w:type="dxa"/>
            <w:noWrap w:val="0"/>
          </w:tcPr>
          <w:p w14:paraId="7FC3341C">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3AF38043">
        <w:tblPrEx>
          <w:tblCellMar>
            <w:top w:w="0" w:type="dxa"/>
            <w:left w:w="108" w:type="dxa"/>
            <w:bottom w:w="0" w:type="dxa"/>
            <w:right w:w="108" w:type="dxa"/>
          </w:tblCellMar>
        </w:tblPrEx>
        <w:tc>
          <w:tcPr>
            <w:tcW w:w="3433" w:type="dxa"/>
            <w:noWrap w:val="0"/>
          </w:tcPr>
          <w:p w14:paraId="04DF3299">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号：   </w:t>
            </w:r>
          </w:p>
        </w:tc>
        <w:tc>
          <w:tcPr>
            <w:tcW w:w="4127" w:type="dxa"/>
            <w:noWrap w:val="0"/>
          </w:tcPr>
          <w:p w14:paraId="5DD11C80">
            <w:pPr>
              <w:pStyle w:val="278"/>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号：   </w:t>
            </w:r>
          </w:p>
        </w:tc>
      </w:tr>
    </w:tbl>
    <w:p w14:paraId="6EEB4AFA">
      <w:pPr>
        <w:pStyle w:val="26"/>
        <w:rPr>
          <w:rFonts w:hint="eastAsia" w:ascii="仿宋" w:hAnsi="仿宋" w:eastAsia="仿宋" w:cs="仿宋"/>
          <w:color w:val="auto"/>
          <w:sz w:val="24"/>
          <w:szCs w:val="24"/>
          <w:highlight w:val="none"/>
        </w:rPr>
      </w:pPr>
    </w:p>
    <w:p w14:paraId="3BF79B77">
      <w:pPr>
        <w:pStyle w:val="26"/>
        <w:spacing w:before="1"/>
        <w:rPr>
          <w:rFonts w:hint="eastAsia" w:ascii="仿宋" w:hAnsi="仿宋" w:eastAsia="仿宋" w:cs="仿宋"/>
          <w:color w:val="auto"/>
          <w:sz w:val="24"/>
          <w:szCs w:val="24"/>
          <w:highlight w:val="none"/>
        </w:rPr>
      </w:pPr>
    </w:p>
    <w:p w14:paraId="61B13D02">
      <w:pPr>
        <w:pStyle w:val="26"/>
        <w:spacing w:before="1"/>
        <w:rPr>
          <w:rFonts w:hint="eastAsia" w:ascii="仿宋" w:hAnsi="仿宋" w:eastAsia="仿宋" w:cs="仿宋"/>
          <w:color w:val="auto"/>
          <w:sz w:val="24"/>
          <w:szCs w:val="24"/>
          <w:highlight w:val="none"/>
        </w:rPr>
      </w:pPr>
    </w:p>
    <w:p w14:paraId="4D291026">
      <w:pPr>
        <w:pStyle w:val="3"/>
        <w:spacing w:before="240" w:after="240"/>
        <w:ind w:firstLine="2898"/>
        <w:rPr>
          <w:rFonts w:hint="eastAsia" w:ascii="仿宋" w:hAnsi="仿宋" w:eastAsia="仿宋" w:cs="仿宋"/>
          <w:color w:val="auto"/>
          <w:sz w:val="24"/>
          <w:szCs w:val="24"/>
          <w:highlight w:val="none"/>
        </w:rPr>
      </w:pPr>
    </w:p>
    <w:p w14:paraId="1F037C4C">
      <w:pPr>
        <w:pStyle w:val="3"/>
        <w:spacing w:before="240" w:after="240"/>
        <w:ind w:firstLine="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通用合同条款</w:t>
      </w:r>
    </w:p>
    <w:p w14:paraId="1414FC17">
      <w:pPr>
        <w:pStyle w:val="26"/>
        <w:spacing w:before="3"/>
        <w:rPr>
          <w:rFonts w:hint="eastAsia" w:ascii="仿宋" w:hAnsi="仿宋" w:eastAsia="仿宋" w:cs="仿宋"/>
          <w:b/>
          <w:color w:val="auto"/>
          <w:sz w:val="24"/>
          <w:szCs w:val="24"/>
          <w:highlight w:val="none"/>
        </w:rPr>
      </w:pPr>
    </w:p>
    <w:p w14:paraId="5695F844">
      <w:pPr>
        <w:pStyle w:val="26"/>
        <w:ind w:left="3" w:firstLine="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此部分采用《建设工程施工合同》范本（GF-2017-0201）中《第二部分 通用条款》 </w:t>
      </w:r>
    </w:p>
    <w:p w14:paraId="3B0D44A8">
      <w:pPr>
        <w:pStyle w:val="26"/>
        <w:ind w:left="3" w:firstLine="636"/>
        <w:rPr>
          <w:rFonts w:hint="eastAsia" w:ascii="仿宋" w:hAnsi="仿宋" w:eastAsia="仿宋" w:cs="仿宋"/>
          <w:color w:val="auto"/>
          <w:sz w:val="24"/>
          <w:szCs w:val="24"/>
          <w:highlight w:val="none"/>
        </w:rPr>
      </w:pPr>
    </w:p>
    <w:p w14:paraId="192315EA">
      <w:pPr>
        <w:pStyle w:val="26"/>
        <w:ind w:left="3" w:firstLine="636"/>
        <w:rPr>
          <w:rFonts w:hint="eastAsia" w:ascii="仿宋" w:hAnsi="仿宋" w:eastAsia="仿宋" w:cs="仿宋"/>
          <w:color w:val="auto"/>
          <w:sz w:val="24"/>
          <w:szCs w:val="24"/>
          <w:highlight w:val="none"/>
        </w:rPr>
      </w:pPr>
    </w:p>
    <w:p w14:paraId="277FA05E">
      <w:pPr>
        <w:pStyle w:val="26"/>
        <w:ind w:left="3" w:firstLine="636"/>
        <w:rPr>
          <w:rFonts w:hint="eastAsia" w:ascii="仿宋" w:hAnsi="仿宋" w:eastAsia="仿宋" w:cs="仿宋"/>
          <w:color w:val="auto"/>
          <w:sz w:val="24"/>
          <w:szCs w:val="24"/>
          <w:highlight w:val="none"/>
        </w:rPr>
      </w:pPr>
    </w:p>
    <w:p w14:paraId="16D2A3C0">
      <w:pPr>
        <w:pStyle w:val="26"/>
        <w:spacing w:before="12"/>
        <w:rPr>
          <w:rFonts w:hint="eastAsia" w:ascii="仿宋" w:hAnsi="仿宋" w:eastAsia="仿宋" w:cs="仿宋"/>
          <w:color w:val="auto"/>
          <w:sz w:val="24"/>
          <w:szCs w:val="24"/>
          <w:highlight w:val="none"/>
        </w:rPr>
      </w:pPr>
    </w:p>
    <w:p w14:paraId="09D6A2B5">
      <w:pPr>
        <w:pStyle w:val="3"/>
        <w:numPr>
          <w:ilvl w:val="0"/>
          <w:numId w:val="8"/>
        </w:numPr>
        <w:spacing w:before="240" w:after="240"/>
        <w:ind w:firstLine="28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专用合同条款</w:t>
      </w:r>
    </w:p>
    <w:p w14:paraId="40B94C48">
      <w:pPr>
        <w:rPr>
          <w:rFonts w:hint="eastAsia"/>
        </w:rPr>
      </w:pPr>
    </w:p>
    <w:p w14:paraId="5BAB1AE2">
      <w:pPr>
        <w:pStyle w:val="6"/>
        <w:spacing w:line="360" w:lineRule="auto"/>
        <w:ind w:firstLine="361"/>
        <w:rPr>
          <w:rFonts w:hint="eastAsia" w:ascii="仿宋" w:hAnsi="仿宋" w:eastAsia="仿宋" w:cs="仿宋"/>
          <w:color w:val="auto"/>
          <w:sz w:val="24"/>
          <w:szCs w:val="24"/>
          <w:highlight w:val="none"/>
        </w:rPr>
      </w:pPr>
      <w:bookmarkStart w:id="35" w:name="_Toc351203633"/>
      <w:r>
        <w:rPr>
          <w:rFonts w:hint="eastAsia" w:ascii="仿宋" w:hAnsi="仿宋" w:eastAsia="仿宋" w:cs="仿宋"/>
          <w:color w:val="auto"/>
          <w:sz w:val="24"/>
          <w:szCs w:val="24"/>
          <w:highlight w:val="none"/>
        </w:rPr>
        <w:t>1</w:t>
      </w:r>
      <w:bookmarkStart w:id="36" w:name="_Toc296944495"/>
      <w:bookmarkStart w:id="37" w:name="_Toc296890984"/>
      <w:bookmarkStart w:id="38" w:name="_Toc296891196"/>
      <w:bookmarkStart w:id="39" w:name="_Toc292559866"/>
      <w:bookmarkStart w:id="40" w:name="_Toc297120456"/>
      <w:bookmarkStart w:id="41" w:name="_Toc296346657"/>
      <w:bookmarkStart w:id="42" w:name="_Toc297048342"/>
      <w:bookmarkStart w:id="43" w:name="_Toc296347155"/>
      <w:bookmarkStart w:id="44" w:name="_Toc296503156"/>
      <w:bookmarkStart w:id="45" w:name="_Toc292559361"/>
      <w:r>
        <w:rPr>
          <w:rFonts w:hint="eastAsia" w:ascii="仿宋" w:hAnsi="仿宋" w:eastAsia="仿宋" w:cs="仿宋"/>
          <w:color w:val="auto"/>
          <w:sz w:val="24"/>
          <w:szCs w:val="24"/>
          <w:highlight w:val="none"/>
        </w:rPr>
        <w:t>. 一般约定</w:t>
      </w:r>
      <w:bookmarkEnd w:id="35"/>
      <w:bookmarkEnd w:id="36"/>
      <w:bookmarkEnd w:id="37"/>
      <w:bookmarkEnd w:id="38"/>
      <w:bookmarkEnd w:id="39"/>
      <w:bookmarkEnd w:id="40"/>
      <w:bookmarkEnd w:id="41"/>
      <w:bookmarkEnd w:id="42"/>
      <w:bookmarkEnd w:id="43"/>
      <w:bookmarkEnd w:id="44"/>
      <w:bookmarkEnd w:id="45"/>
    </w:p>
    <w:p w14:paraId="3EF902B0">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词语定义</w:t>
      </w:r>
    </w:p>
    <w:p w14:paraId="3B847B4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1.1.1合同</w:t>
      </w:r>
    </w:p>
    <w:p w14:paraId="52EDA5F5">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1.1.1.10其他合同文件包括：</w:t>
      </w:r>
      <w:r>
        <w:rPr>
          <w:rFonts w:hint="eastAsia" w:ascii="仿宋" w:hAnsi="仿宋" w:eastAsia="仿宋" w:cs="仿宋"/>
          <w:color w:val="auto"/>
          <w:sz w:val="24"/>
          <w:szCs w:val="24"/>
          <w:highlight w:val="none"/>
          <w:u w:val="single"/>
        </w:rPr>
        <w:t>补充协议、补充条款、有关工程洽商、变更、明确双方权利、义务的纪要、开工前的图纸会审记录等。</w:t>
      </w:r>
    </w:p>
    <w:p w14:paraId="5876E8CD">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合同当事人及其他相关方</w:t>
      </w:r>
    </w:p>
    <w:p w14:paraId="13A1001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1.1.2.4监理人：</w:t>
      </w:r>
    </w:p>
    <w:p w14:paraId="3FD6824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CE18F75">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9B79195">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3FF7DD5">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1BBD6E5">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p>
    <w:p w14:paraId="4857E5C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设计人：</w:t>
      </w:r>
    </w:p>
    <w:p w14:paraId="33DACBB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7210C7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9F4E1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10BCEE5">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C8F6E9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29F882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14:paraId="53768F1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1.1.3.7 作为施工现场组成部分的其他场所包括：</w:t>
      </w:r>
      <w:r>
        <w:rPr>
          <w:rFonts w:hint="eastAsia" w:ascii="仿宋" w:hAnsi="仿宋" w:eastAsia="仿宋" w:cs="仿宋"/>
          <w:color w:val="auto"/>
          <w:sz w:val="24"/>
          <w:szCs w:val="24"/>
          <w:highlight w:val="none"/>
          <w:u w:val="single"/>
        </w:rPr>
        <w:t>施工现场发包人不向承包人提供食宿场地，承包人自行考虑，所需费用由承包人承担</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费用含在报价中</w:t>
      </w:r>
      <w:r>
        <w:rPr>
          <w:rFonts w:hint="eastAsia" w:ascii="仿宋" w:hAnsi="仿宋" w:eastAsia="仿宋" w:cs="仿宋"/>
          <w:color w:val="auto"/>
          <w:sz w:val="24"/>
          <w:szCs w:val="24"/>
          <w:highlight w:val="none"/>
        </w:rPr>
        <w:t>。</w:t>
      </w:r>
    </w:p>
    <w:p w14:paraId="5A6A99A1">
      <w:pPr>
        <w:tabs>
          <w:tab w:val="left" w:pos="0"/>
          <w:tab w:val="left" w:pos="1134"/>
        </w:tabs>
        <w:spacing w:line="360" w:lineRule="auto"/>
        <w:ind w:firstLine="48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1.1.3.9 永久占地包括：</w:t>
      </w:r>
      <w:r>
        <w:rPr>
          <w:rFonts w:hint="eastAsia" w:ascii="仿宋" w:hAnsi="仿宋" w:eastAsia="仿宋" w:cs="仿宋"/>
          <w:color w:val="auto"/>
          <w:sz w:val="24"/>
          <w:szCs w:val="24"/>
          <w:highlight w:val="none"/>
          <w:u w:val="single"/>
          <w:lang w:val="en-US" w:eastAsia="zh-CN"/>
        </w:rPr>
        <w:t xml:space="preserve">    /   </w:t>
      </w:r>
    </w:p>
    <w:p w14:paraId="48DF8557">
      <w:pPr>
        <w:tabs>
          <w:tab w:val="left" w:pos="0"/>
          <w:tab w:val="left" w:pos="1134"/>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1.1.3.10 临时占地包括：</w:t>
      </w:r>
      <w:r>
        <w:rPr>
          <w:rFonts w:hint="eastAsia" w:ascii="仿宋" w:hAnsi="仿宋" w:eastAsia="仿宋" w:cs="仿宋"/>
          <w:color w:val="auto"/>
          <w:sz w:val="24"/>
          <w:szCs w:val="24"/>
          <w:highlight w:val="none"/>
          <w:u w:val="single"/>
        </w:rPr>
        <w:t>为实施本合同工程而需要的一切临时占用的土地，包括施工所用的临时道路和现场的临时出入通道，以及生产（办公</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、生活等临时设施用地等，由承包方自行解决，费用均已含在合同价中。</w:t>
      </w:r>
    </w:p>
    <w:p w14:paraId="32B22DC8">
      <w:pPr>
        <w:pStyle w:val="7"/>
        <w:spacing w:before="120" w:after="120" w:line="360" w:lineRule="auto"/>
        <w:ind w:firstLine="482"/>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1.3法律</w:t>
      </w:r>
    </w:p>
    <w:p w14:paraId="658FCEC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适用于合同的其他规范性文件：</w:t>
      </w:r>
    </w:p>
    <w:p w14:paraId="5C778BBD">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执行国家法律法规，包括但不限于：《中华人民共和国民法典》、《中华人民共和国建筑法》、《中华人民共和国招标投标法》、《建设工程质量管理条例》、《中华人民共和国增值税暂行条例》、《中华人民共和国增值税暂行条例实施细则》、《中华人民共和国消费税暂行条例》、《中华人民共和国消费税暂行条例实施细则》、《中华人民共和国营业税暂行条例》、《中华人民共和国营业税暂行条例实施细则》及国家、建设部、江苏省、南京市颁布的现行有关法律、法规、条例、规范性文件等。</w:t>
      </w:r>
    </w:p>
    <w:p w14:paraId="4AA2B180">
      <w:pPr>
        <w:pStyle w:val="7"/>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u w:val="none"/>
        </w:rPr>
        <w:t>1</w:t>
      </w:r>
      <w:r>
        <w:rPr>
          <w:rFonts w:hint="eastAsia" w:ascii="仿宋" w:hAnsi="仿宋" w:eastAsia="仿宋" w:cs="仿宋"/>
          <w:color w:val="auto"/>
          <w:sz w:val="24"/>
          <w:szCs w:val="24"/>
          <w:highlight w:val="none"/>
        </w:rPr>
        <w:t>.4 标准和规范</w:t>
      </w:r>
    </w:p>
    <w:p w14:paraId="70903BA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1.4.1适用于工程的标准规范包括：</w:t>
      </w:r>
    </w:p>
    <w:p w14:paraId="3580146F">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AUTOTEXT 290 \* MERGEFORMAT</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竣工验收前实施的现行国家、行业、专业及南京市的有关标准、规范、规定和条例所阐明的强制性标准。当对同一考核指标国家、行业、专业和南京市颁布的有关标准、规范产生不一致时，以其颁布的标准、规范最为严格者为准。</w:t>
      </w:r>
    </w:p>
    <w:p w14:paraId="4B9CA23F">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如果本合同约定的标准、规范、图纸、以及国家或地区发布的标准、规范之间出现歧义或矛盾时，其中的数量以图纸为准，质量要求、工艺标准按照以下原则选择：</w:t>
      </w:r>
    </w:p>
    <w:p w14:paraId="1B0B96D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(1)如果图纸或本合同约定的工程建设标准中的质量要求、工艺标准低于国家、地区标准的，则按国家、地区标准执行；</w:t>
      </w:r>
    </w:p>
    <w:p w14:paraId="324B52F3">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 如果图纸或本合同约定的工程建设标准中的质量要求、工艺标准高于国家、地区标准的，则按图纸或本合同约定的质量要求、工艺标准执行；    </w:t>
      </w:r>
    </w:p>
    <w:p w14:paraId="7C5767A1">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 如果图纸中的质量要求、工艺标准与本合同约定的标准、规范出现矛盾或歧义的，在满足国家、地区标准的基础上按本合同约定的标准、规范执行。</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104513D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B9C605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434768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901B16F">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1.4.3发包人对工程的技术标准和功能要求的特殊要求：</w:t>
      </w:r>
      <w:r>
        <w:rPr>
          <w:rFonts w:hint="eastAsia" w:ascii="仿宋" w:hAnsi="仿宋" w:eastAsia="仿宋" w:cs="仿宋"/>
          <w:color w:val="auto"/>
          <w:sz w:val="24"/>
          <w:szCs w:val="24"/>
          <w:highlight w:val="none"/>
          <w:u w:val="single"/>
        </w:rPr>
        <w:t>另行商定。</w:t>
      </w:r>
    </w:p>
    <w:p w14:paraId="6807D902">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合同文件的优先顺序</w:t>
      </w:r>
    </w:p>
    <w:p w14:paraId="2F6FB0B2">
      <w:pPr>
        <w:tabs>
          <w:tab w:val="left" w:pos="0"/>
          <w:tab w:val="left" w:pos="1134"/>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合同协议书及附件；</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中标</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成交</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通知书；（3）投标函及其附件；（4）招标文件（含投标须知及招标文件修改澄清、答疑等</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本合同的专用条款；（6）本合同的通用条款；（7）标准、规范及有关技术文件、技术要求文件；（8）施工图纸；（9）工程量清单；</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投标文件及其附件；（11）明确双方权利、义务的会议纪要、补充协议、工程签证及变更的图纸等资料；（12）构成本合同组成部分的其他文件（双方有关工程的洽商、变更等书面协议或文件视为本合同的组成部分）。上述各项合同文件包括合同当事人就该项合同文件所作出的补充和修改，属于同一类内容的文件，应以最新签署的为准。</w:t>
      </w:r>
    </w:p>
    <w:p w14:paraId="26BD586F">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图纸和承包人文件</w:t>
      </w:r>
      <w:r>
        <w:rPr>
          <w:rFonts w:hint="eastAsia" w:ascii="仿宋" w:hAnsi="仿宋" w:eastAsia="仿宋" w:cs="仿宋"/>
          <w:color w:val="auto"/>
          <w:sz w:val="24"/>
          <w:szCs w:val="24"/>
          <w:highlight w:val="none"/>
        </w:rPr>
        <w:tab/>
      </w:r>
    </w:p>
    <w:p w14:paraId="0359BE6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14:paraId="00033B4C">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5543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合同签订后3天内</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4DD4FBA2">
      <w:pPr>
        <w:tabs>
          <w:tab w:val="left" w:pos="0"/>
          <w:tab w:val="left" w:pos="1134"/>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发包人向承包人提供图纸的数量：</w:t>
      </w:r>
      <w:r>
        <w:rPr>
          <w:rFonts w:hint="eastAsia" w:ascii="仿宋" w:hAnsi="仿宋" w:eastAsia="仿宋" w:cs="仿宋"/>
          <w:color w:val="auto"/>
          <w:sz w:val="24"/>
          <w:szCs w:val="24"/>
          <w:highlight w:val="none"/>
          <w:u w:val="single"/>
        </w:rPr>
        <w:t>肆套</w:t>
      </w:r>
      <w:r>
        <w:rPr>
          <w:rFonts w:hint="eastAsia" w:ascii="仿宋" w:hAnsi="仿宋" w:eastAsia="仿宋" w:cs="仿宋"/>
          <w:color w:val="auto"/>
          <w:sz w:val="24"/>
          <w:szCs w:val="24"/>
          <w:highlight w:val="none"/>
        </w:rPr>
        <w:t>；</w:t>
      </w:r>
    </w:p>
    <w:p w14:paraId="48801D3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发包人向承包人提供图纸的内容：</w:t>
      </w:r>
      <w:r>
        <w:rPr>
          <w:rFonts w:hint="eastAsia" w:ascii="仿宋" w:hAnsi="仿宋" w:eastAsia="仿宋" w:cs="仿宋"/>
          <w:color w:val="auto"/>
          <w:sz w:val="24"/>
          <w:szCs w:val="24"/>
          <w:highlight w:val="none"/>
          <w:u w:val="single"/>
        </w:rPr>
        <w:t xml:space="preserve">施工图及其电子版 </w:t>
      </w:r>
      <w:r>
        <w:rPr>
          <w:rFonts w:hint="eastAsia" w:ascii="仿宋" w:hAnsi="仿宋" w:eastAsia="仿宋" w:cs="仿宋"/>
          <w:color w:val="auto"/>
          <w:sz w:val="24"/>
          <w:szCs w:val="24"/>
          <w:highlight w:val="none"/>
        </w:rPr>
        <w:t>；</w:t>
      </w:r>
    </w:p>
    <w:p w14:paraId="1EF6360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承包人文件</w:t>
      </w:r>
    </w:p>
    <w:p w14:paraId="2A6AB725">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需要由承包人提供的文件，包括：</w:t>
      </w:r>
      <w:r>
        <w:rPr>
          <w:rFonts w:hint="eastAsia" w:ascii="仿宋" w:hAnsi="仿宋" w:eastAsia="仿宋" w:cs="仿宋"/>
          <w:color w:val="auto"/>
          <w:sz w:val="24"/>
          <w:szCs w:val="24"/>
          <w:highlight w:val="none"/>
          <w:u w:val="single"/>
        </w:rPr>
        <w:t>施工组织设计（含完整的施工方案、工程进度计划、专项施工方案、机械设备合格证书及相应的检测报告、人员进场总计划及所投入施工的所有人员名单、材料和设备采购、进场、使用等计划，资金计划，开工报告等），按发包人要求必须提供的其他文件。</w:t>
      </w:r>
    </w:p>
    <w:p w14:paraId="1594143A">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周汇报材料：工程开工后每周向监理、发包人上报工程施工情况报告，每周工程例会前提交周汇报材料，汇报内容包括：上周进度计划、资源计划执行情况，滞后或提前原因分析；下周进度计划、资源保证计划；现场质量、安全情况等，具体需要汇报内容由监理例会或监理通知单确定四份。</w:t>
      </w:r>
    </w:p>
    <w:p w14:paraId="2173DAFC">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月汇报材料：每月25日前上报月汇报材料，包括月度进度计划、资源保证计划等执行情况，下月的各类计划，施工现场情况分析等（具体内容由监理例会或监理通知单确定）四份给监理工程师，经总监审核确认后上报发包人现场代表。</w:t>
      </w:r>
    </w:p>
    <w:p w14:paraId="2B1FDE1A">
      <w:pPr>
        <w:pStyle w:val="26"/>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承包人提供的文件的期限为：</w:t>
      </w:r>
      <w:r>
        <w:rPr>
          <w:rFonts w:hint="eastAsia" w:ascii="仿宋" w:hAnsi="仿宋" w:eastAsia="仿宋" w:cs="仿宋"/>
          <w:color w:val="auto"/>
          <w:sz w:val="24"/>
          <w:szCs w:val="24"/>
          <w:highlight w:val="none"/>
          <w:u w:val="single"/>
        </w:rPr>
        <w:t>合同签订后</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天内；</w:t>
      </w:r>
    </w:p>
    <w:p w14:paraId="0319480D">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承包人提供的文件的数量为：</w:t>
      </w:r>
      <w:r>
        <w:rPr>
          <w:rFonts w:hint="eastAsia" w:ascii="仿宋" w:hAnsi="仿宋" w:eastAsia="仿宋" w:cs="仿宋"/>
          <w:color w:val="auto"/>
          <w:sz w:val="24"/>
          <w:szCs w:val="24"/>
          <w:highlight w:val="none"/>
          <w:u w:val="single"/>
        </w:rPr>
        <w:t>纸制文件四份，电子文档一份</w:t>
      </w:r>
      <w:r>
        <w:rPr>
          <w:rFonts w:hint="eastAsia" w:ascii="仿宋" w:hAnsi="仿宋" w:eastAsia="仿宋" w:cs="仿宋"/>
          <w:color w:val="auto"/>
          <w:sz w:val="24"/>
          <w:szCs w:val="24"/>
          <w:highlight w:val="none"/>
        </w:rPr>
        <w:t>；</w:t>
      </w:r>
    </w:p>
    <w:p w14:paraId="66CEF815">
      <w:pPr>
        <w:pStyle w:val="26"/>
        <w:spacing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承包人提供的文件的形式为：</w:t>
      </w:r>
      <w:r>
        <w:rPr>
          <w:rFonts w:hint="eastAsia" w:ascii="仿宋" w:hAnsi="仿宋" w:eastAsia="仿宋" w:cs="仿宋"/>
          <w:color w:val="auto"/>
          <w:sz w:val="24"/>
          <w:szCs w:val="24"/>
          <w:highlight w:val="none"/>
          <w:u w:val="single"/>
        </w:rPr>
        <w:t>打印件及电子件；</w:t>
      </w:r>
    </w:p>
    <w:p w14:paraId="3BBF22C4">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发包人审批承包人文件的期限：</w:t>
      </w:r>
      <w:r>
        <w:rPr>
          <w:rFonts w:hint="eastAsia" w:ascii="仿宋" w:hAnsi="仿宋" w:eastAsia="仿宋" w:cs="仿宋"/>
          <w:color w:val="auto"/>
          <w:sz w:val="24"/>
          <w:szCs w:val="24"/>
          <w:highlight w:val="none"/>
          <w:u w:val="single"/>
        </w:rPr>
        <w:t>第一次工地例会召开后一周内</w:t>
      </w:r>
      <w:r>
        <w:rPr>
          <w:rFonts w:hint="eastAsia" w:ascii="仿宋" w:hAnsi="仿宋" w:eastAsia="仿宋" w:cs="仿宋"/>
          <w:color w:val="auto"/>
          <w:sz w:val="24"/>
          <w:szCs w:val="24"/>
          <w:highlight w:val="none"/>
        </w:rPr>
        <w:t>。</w:t>
      </w:r>
    </w:p>
    <w:p w14:paraId="3BC1185A">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现场图纸准备</w:t>
      </w:r>
    </w:p>
    <w:p w14:paraId="2CE9008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关于现场图纸准备的约定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开工前3日内图纸会审和设计交底。承包人应在施工现场随时提供完整的图纸和承包人文件，供发包人、监督管理部门、监理人及有关人员进行工程检查时使用。承包人在收到发包人图纸后应认证核对，如发现有明显错误应立即以书面形式报告发包人，否则应承担全部责任。</w:t>
      </w:r>
    </w:p>
    <w:p w14:paraId="037D668B">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联络</w:t>
      </w:r>
    </w:p>
    <w:p w14:paraId="5C299DC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1.7.1发包人和承包人应当在</w:t>
      </w:r>
      <w:r>
        <w:rPr>
          <w:rFonts w:hint="eastAsia" w:ascii="仿宋" w:hAnsi="仿宋" w:eastAsia="仿宋" w:cs="仿宋"/>
          <w:color w:val="auto"/>
          <w:sz w:val="24"/>
          <w:szCs w:val="24"/>
          <w:highlight w:val="none"/>
          <w:u w:val="single"/>
        </w:rPr>
        <w:t xml:space="preserve">合同签订后3 </w:t>
      </w:r>
      <w:r>
        <w:rPr>
          <w:rFonts w:hint="eastAsia" w:ascii="仿宋" w:hAnsi="仿宋" w:eastAsia="仿宋" w:cs="仿宋"/>
          <w:color w:val="auto"/>
          <w:sz w:val="24"/>
          <w:szCs w:val="24"/>
          <w:highlight w:val="none"/>
          <w:lang w:val="en-US" w:eastAsia="zh-CN"/>
        </w:rPr>
        <w:t>日</w:t>
      </w:r>
      <w:r>
        <w:rPr>
          <w:rFonts w:hint="eastAsia" w:ascii="仿宋" w:hAnsi="仿宋" w:eastAsia="仿宋" w:cs="仿宋"/>
          <w:color w:val="auto"/>
          <w:sz w:val="24"/>
          <w:szCs w:val="24"/>
          <w:highlight w:val="none"/>
        </w:rPr>
        <w:t>内将与合同有关的通知、批准、证明、证书、指示、指令、要求、请求、同意、意见、确定和决定等书面函件送达对方当事人。</w:t>
      </w:r>
    </w:p>
    <w:p w14:paraId="63ED21B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发包人接收文件的地点：</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5553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发包人办公地点</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B15A5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发包人指定的接收人为：</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5554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项目发包人现场代表</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w:t>
      </w:r>
    </w:p>
    <w:p w14:paraId="19D222B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承包人接收文件的地点：</w:t>
      </w:r>
      <w:r>
        <w:rPr>
          <w:rFonts w:hint="eastAsia" w:ascii="仿宋" w:hAnsi="仿宋" w:eastAsia="仿宋" w:cs="仿宋"/>
          <w:color w:val="auto"/>
          <w:sz w:val="24"/>
          <w:szCs w:val="24"/>
          <w:highlight w:val="none"/>
          <w:u w:val="single"/>
        </w:rPr>
        <w:t>项目所在地</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5555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施工项目部</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2B7960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承包人指定的接收人为：</w:t>
      </w:r>
      <w:r>
        <w:rPr>
          <w:rFonts w:hint="eastAsia" w:ascii="仿宋" w:hAnsi="仿宋" w:eastAsia="仿宋" w:cs="仿宋"/>
          <w:color w:val="auto"/>
          <w:sz w:val="24"/>
          <w:szCs w:val="24"/>
          <w:highlight w:val="none"/>
          <w:u w:val="single"/>
        </w:rPr>
        <w:t>项目负责人</w:t>
      </w:r>
      <w:r>
        <w:rPr>
          <w:rFonts w:hint="eastAsia" w:ascii="仿宋" w:hAnsi="仿宋" w:eastAsia="仿宋" w:cs="仿宋"/>
          <w:color w:val="auto"/>
          <w:sz w:val="24"/>
          <w:szCs w:val="24"/>
          <w:highlight w:val="none"/>
        </w:rPr>
        <w:t>；</w:t>
      </w:r>
    </w:p>
    <w:p w14:paraId="76A0BD5A">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监理人接收文件的地点：</w:t>
      </w:r>
      <w:r>
        <w:rPr>
          <w:rFonts w:hint="eastAsia" w:ascii="仿宋" w:hAnsi="仿宋" w:eastAsia="仿宋" w:cs="仿宋"/>
          <w:color w:val="auto"/>
          <w:sz w:val="24"/>
          <w:szCs w:val="24"/>
          <w:highlight w:val="none"/>
          <w:u w:val="single"/>
        </w:rPr>
        <w:t xml:space="preserve">项目所在地监理人项目部 </w:t>
      </w:r>
      <w:r>
        <w:rPr>
          <w:rFonts w:hint="eastAsia" w:ascii="仿宋" w:hAnsi="仿宋" w:eastAsia="仿宋" w:cs="仿宋"/>
          <w:color w:val="auto"/>
          <w:sz w:val="24"/>
          <w:szCs w:val="24"/>
          <w:highlight w:val="none"/>
        </w:rPr>
        <w:t>；</w:t>
      </w:r>
    </w:p>
    <w:p w14:paraId="1CD51B0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监理人指定的接收人为：</w:t>
      </w:r>
      <w:r>
        <w:rPr>
          <w:rFonts w:hint="eastAsia" w:ascii="仿宋" w:hAnsi="仿宋" w:eastAsia="仿宋" w:cs="仿宋"/>
          <w:color w:val="auto"/>
          <w:sz w:val="24"/>
          <w:szCs w:val="24"/>
          <w:highlight w:val="none"/>
          <w:u w:val="single"/>
        </w:rPr>
        <w:t>总监理工程师。</w:t>
      </w:r>
    </w:p>
    <w:p w14:paraId="5CF5CFC6">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 交通运输</w:t>
      </w:r>
    </w:p>
    <w:p w14:paraId="42A288B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6" w:name="_Toc303539100"/>
      <w:bookmarkStart w:id="47" w:name="_Toc318581155"/>
      <w:bookmarkStart w:id="48" w:name="_Toc312677986"/>
      <w:bookmarkStart w:id="49" w:name="_Toc300934943"/>
      <w:bookmarkStart w:id="50" w:name="_Toc304295521"/>
      <w:r>
        <w:rPr>
          <w:rFonts w:hint="eastAsia" w:ascii="仿宋" w:hAnsi="仿宋" w:eastAsia="仿宋" w:cs="仿宋"/>
          <w:color w:val="auto"/>
          <w:sz w:val="24"/>
          <w:szCs w:val="24"/>
          <w:highlight w:val="none"/>
        </w:rPr>
        <w:t>.10.1 出入现场的权利</w:t>
      </w:r>
    </w:p>
    <w:p w14:paraId="4EF87E12">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在实施和完成本工程过程中，承包人应充分关注和保障所有在场人员及行人的安全，承包人对安全防护工作负全责（包括但不限于责任和费用），发生安全事故所产生的一切后果及费用由承包人承担。除与工程项目有关人员外，其他人不得进入施工现场。承包人应在订立合同前查勘施工现场，并根据工程规模及技术参数合理预见工程施工所需的进出施工现场的方式、手段、路径等。因承包人未合理预见所增加的费用和（或）延误的工期由承包人承担。</w:t>
      </w:r>
      <w:bookmarkEnd w:id="46"/>
      <w:bookmarkEnd w:id="47"/>
      <w:bookmarkEnd w:id="48"/>
      <w:bookmarkEnd w:id="49"/>
      <w:bookmarkEnd w:id="50"/>
    </w:p>
    <w:p w14:paraId="62118A4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51" w:name="_Toc303539101"/>
      <w:bookmarkStart w:id="52" w:name="_Toc318581156"/>
      <w:bookmarkStart w:id="53" w:name="_Toc312677987"/>
      <w:bookmarkStart w:id="54" w:name="_Toc300934944"/>
      <w:bookmarkStart w:id="55" w:name="_Toc304295522"/>
      <w:r>
        <w:rPr>
          <w:rFonts w:hint="eastAsia" w:ascii="仿宋" w:hAnsi="仿宋" w:eastAsia="仿宋" w:cs="仿宋"/>
          <w:color w:val="auto"/>
          <w:sz w:val="24"/>
          <w:szCs w:val="24"/>
          <w:highlight w:val="none"/>
        </w:rPr>
        <w:t>.10.3 场内交通</w:t>
      </w:r>
    </w:p>
    <w:p w14:paraId="39E014BF">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关于场外交通和场内交通的边界的约定：</w:t>
      </w:r>
      <w:r>
        <w:rPr>
          <w:rFonts w:hint="eastAsia" w:ascii="仿宋" w:hAnsi="仿宋" w:eastAsia="仿宋" w:cs="仿宋"/>
          <w:color w:val="auto"/>
          <w:sz w:val="24"/>
          <w:szCs w:val="24"/>
          <w:highlight w:val="none"/>
          <w:u w:val="single"/>
        </w:rPr>
        <w:t>施工现场场外交通和场内交通在自然交通条件外，所有需要另外增加的交通条件应该满足规划红线以及围档和施工组织设计要求，场外交通应该符合各政府管理部门的要求；场内交通应该满足施工组织设计部署要求。施工现场必须按要求设置施工围挡，由承包人统一负责施工现场围挡的管理，并应做好围挡的维护、保洁工作，保持围挡清洁，无乱张贴、乱涂写、乱刻画。禁止利用施工现场围挡设置户外广告。围档设施的制作、安装及维护等一切费用承包人应在投标时充分考虑，所需费用包含合同单价中，发包人不另行支付。施工现场不按上述要求设置围挡的，发包人将视情对其进行处罚或令其限期改正或停工整改，逾期不改的，将按工期违约处理。</w:t>
      </w:r>
    </w:p>
    <w:p w14:paraId="0D3A4AA1">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关于发包人向承包人免费提供满足工程施工需要的场内道路和交通设施的约定：</w:t>
      </w:r>
      <w:bookmarkEnd w:id="51"/>
      <w:bookmarkEnd w:id="52"/>
      <w:bookmarkEnd w:id="53"/>
      <w:bookmarkEnd w:id="54"/>
      <w:bookmarkEnd w:id="55"/>
      <w:bookmarkStart w:id="56" w:name="_Toc318581157"/>
      <w:r>
        <w:rPr>
          <w:rFonts w:hint="eastAsia" w:ascii="仿宋" w:hAnsi="仿宋" w:eastAsia="仿宋" w:cs="仿宋"/>
          <w:color w:val="auto"/>
          <w:sz w:val="24"/>
          <w:szCs w:val="24"/>
          <w:highlight w:val="none"/>
          <w:u w:val="single"/>
        </w:rPr>
        <w:t xml:space="preserve">承包人须自行踏勘现场，根据现场场地条件自行负责场内临时道路及交通设施、临时设施搭建（必须按照规范要求）并在竣工后恢复原状（发包人要求保留的除外），所需费用由承包人承担。 </w:t>
      </w:r>
    </w:p>
    <w:p w14:paraId="1A19085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1.10.4超大件和超重件的运输</w:t>
      </w:r>
    </w:p>
    <w:p w14:paraId="4948BD5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运输超大件或超重件所需的道路和桥梁临时加固改造费用和其他有关费用由</w:t>
      </w:r>
      <w:r>
        <w:rPr>
          <w:rFonts w:hint="eastAsia" w:ascii="仿宋" w:hAnsi="仿宋" w:eastAsia="仿宋" w:cs="仿宋"/>
          <w:color w:val="auto"/>
          <w:sz w:val="24"/>
          <w:szCs w:val="24"/>
          <w:highlight w:val="none"/>
          <w:u w:val="single"/>
        </w:rPr>
        <w:t>承包人在投标时就充分考虑并</w:t>
      </w:r>
      <w:r>
        <w:rPr>
          <w:rFonts w:hint="eastAsia" w:ascii="仿宋" w:hAnsi="仿宋" w:eastAsia="仿宋" w:cs="仿宋"/>
          <w:color w:val="auto"/>
          <w:sz w:val="24"/>
          <w:szCs w:val="24"/>
          <w:highlight w:val="none"/>
        </w:rPr>
        <w:t>承担。</w:t>
      </w:r>
      <w:bookmarkEnd w:id="56"/>
    </w:p>
    <w:p w14:paraId="304C909E">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知识产权</w:t>
      </w:r>
    </w:p>
    <w:p w14:paraId="0EAD4763">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highlight w:val="none"/>
          <w:u w:val="single"/>
        </w:rPr>
        <w:t>归发包人所有。</w:t>
      </w:r>
    </w:p>
    <w:p w14:paraId="3BC01D2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关于发包人提供的上述文件的使用限制的要求：</w:t>
      </w:r>
      <w:r>
        <w:rPr>
          <w:rFonts w:hint="eastAsia" w:ascii="仿宋" w:hAnsi="仿宋" w:eastAsia="仿宋" w:cs="仿宋"/>
          <w:color w:val="auto"/>
          <w:sz w:val="24"/>
          <w:szCs w:val="24"/>
          <w:highlight w:val="none"/>
          <w:u w:val="single"/>
        </w:rPr>
        <w:t>按通用条款执行。</w:t>
      </w:r>
    </w:p>
    <w:p w14:paraId="245F6E22">
      <w:pPr>
        <w:pStyle w:val="26"/>
        <w:spacing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1.11.2 关于承包人为实施工程所编制文件的著作权的归属：</w:t>
      </w:r>
      <w:r>
        <w:rPr>
          <w:rFonts w:hint="eastAsia" w:ascii="仿宋" w:hAnsi="仿宋" w:eastAsia="仿宋" w:cs="仿宋"/>
          <w:color w:val="auto"/>
          <w:sz w:val="24"/>
          <w:szCs w:val="24"/>
          <w:highlight w:val="none"/>
          <w:u w:val="single"/>
        </w:rPr>
        <w:t>除署名权以外的著作权属于发包人 。</w:t>
      </w:r>
    </w:p>
    <w:p w14:paraId="7240B25D">
      <w:pPr>
        <w:spacing w:line="4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关于承包人提供的上述文件的使用限制的要求：</w:t>
      </w:r>
      <w:r>
        <w:rPr>
          <w:rFonts w:hint="eastAsia" w:ascii="仿宋" w:hAnsi="仿宋" w:eastAsia="仿宋" w:cs="仿宋"/>
          <w:color w:val="auto"/>
          <w:sz w:val="24"/>
          <w:szCs w:val="24"/>
          <w:highlight w:val="none"/>
          <w:u w:val="single"/>
        </w:rPr>
        <w:t>按通用条款执行。</w:t>
      </w:r>
    </w:p>
    <w:p w14:paraId="4EDC5CF9">
      <w:pPr>
        <w:spacing w:line="4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1.11.4 承包人在施工过程中所采用的专利、专有技术、技术秘密的使用费的承担方式：</w:t>
      </w:r>
      <w:r>
        <w:rPr>
          <w:rFonts w:hint="eastAsia" w:ascii="仿宋" w:hAnsi="仿宋" w:eastAsia="仿宋" w:cs="仿宋"/>
          <w:color w:val="auto"/>
          <w:sz w:val="24"/>
          <w:szCs w:val="24"/>
          <w:highlight w:val="none"/>
          <w:u w:val="single"/>
        </w:rPr>
        <w:t xml:space="preserve"> 已包含在本合同价中，由承包人承担。</w:t>
      </w:r>
    </w:p>
    <w:p w14:paraId="7D26FD57">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1.13工程量清单错误的修正</w:t>
      </w:r>
    </w:p>
    <w:p w14:paraId="3CDB85DD">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出现工程量清单错误时，是否调整合同价格：</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5568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合同单价不作调整，清单工程量增减执行通用条款1.13条的第（1）、（3）条 。</w:t>
      </w:r>
      <w:r>
        <w:rPr>
          <w:rFonts w:hint="eastAsia" w:ascii="仿宋" w:hAnsi="仿宋" w:eastAsia="仿宋" w:cs="仿宋"/>
          <w:color w:val="auto"/>
          <w:sz w:val="24"/>
          <w:szCs w:val="24"/>
          <w:highlight w:val="none"/>
          <w:u w:val="single"/>
        </w:rPr>
        <w:fldChar w:fldCharType="end"/>
      </w:r>
    </w:p>
    <w:p w14:paraId="486E2AC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允许调整合同价格的工程量偏差范围：</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5569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合同单价不作调整，若工程量清单子目部分或全部取消时，在合同价中直接核减，发包人对承包人的未取得利润不做任何赔偿。若工程量清单子目工程量增加，此部分工程量按合同单价执行。</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26D53337">
      <w:pPr>
        <w:pStyle w:val="6"/>
        <w:spacing w:line="360" w:lineRule="auto"/>
        <w:ind w:firstLine="361"/>
        <w:rPr>
          <w:rFonts w:hint="eastAsia" w:ascii="仿宋" w:hAnsi="仿宋" w:eastAsia="仿宋" w:cs="仿宋"/>
          <w:color w:val="auto"/>
          <w:sz w:val="24"/>
          <w:szCs w:val="24"/>
          <w:highlight w:val="none"/>
        </w:rPr>
      </w:pPr>
      <w:bookmarkStart w:id="57" w:name="_Toc351203634"/>
      <w:r>
        <w:rPr>
          <w:rFonts w:hint="eastAsia" w:ascii="仿宋" w:hAnsi="仿宋" w:eastAsia="仿宋" w:cs="仿宋"/>
          <w:color w:val="auto"/>
          <w:sz w:val="24"/>
          <w:szCs w:val="24"/>
          <w:highlight w:val="none"/>
        </w:rPr>
        <w:t>2</w:t>
      </w:r>
      <w:bookmarkStart w:id="58" w:name="_Toc292559362"/>
      <w:bookmarkStart w:id="59" w:name="_Toc296347156"/>
      <w:bookmarkStart w:id="60" w:name="_Toc292559867"/>
      <w:bookmarkStart w:id="61" w:name="_Toc296890985"/>
      <w:bookmarkStart w:id="62" w:name="_Toc296944496"/>
      <w:bookmarkStart w:id="63" w:name="_Toc297120457"/>
      <w:bookmarkStart w:id="64" w:name="_Toc297048343"/>
      <w:bookmarkStart w:id="65" w:name="_Toc296503157"/>
      <w:bookmarkStart w:id="66" w:name="_Toc296891197"/>
      <w:bookmarkStart w:id="67" w:name="_Toc296346658"/>
      <w:r>
        <w:rPr>
          <w:rFonts w:hint="eastAsia" w:ascii="仿宋" w:hAnsi="仿宋" w:eastAsia="仿宋" w:cs="仿宋"/>
          <w:color w:val="auto"/>
          <w:sz w:val="24"/>
          <w:szCs w:val="24"/>
          <w:highlight w:val="none"/>
        </w:rPr>
        <w:t>. 发包人</w:t>
      </w:r>
      <w:bookmarkEnd w:id="57"/>
      <w:bookmarkEnd w:id="58"/>
      <w:bookmarkEnd w:id="59"/>
      <w:bookmarkEnd w:id="60"/>
      <w:bookmarkEnd w:id="61"/>
      <w:bookmarkEnd w:id="62"/>
      <w:bookmarkEnd w:id="63"/>
      <w:bookmarkEnd w:id="64"/>
      <w:bookmarkEnd w:id="65"/>
      <w:bookmarkEnd w:id="66"/>
      <w:bookmarkEnd w:id="67"/>
    </w:p>
    <w:p w14:paraId="40088C73">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发包人代表</w:t>
      </w:r>
    </w:p>
    <w:p w14:paraId="4AF7AB1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w:t>
      </w:r>
    </w:p>
    <w:p w14:paraId="5ED75BF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440798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F91155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76DDDD5">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DD09D2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63A967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882BED4">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5576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代表发包人在现场行使权利和履行义务，对工程现场施工进度和质量、造价进行监督与协调</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p>
    <w:p w14:paraId="19524065">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施工现场、施工条件和基础资料的提供</w:t>
      </w:r>
    </w:p>
    <w:p w14:paraId="00BD0C5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提供施工现场</w:t>
      </w:r>
    </w:p>
    <w:p w14:paraId="3252E971">
      <w:pPr>
        <w:tabs>
          <w:tab w:val="left" w:pos="0"/>
          <w:tab w:val="left" w:pos="1134"/>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关于发包人移交施工现场的期限要求：</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5577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已基本具备施工条件，承包人进场后应根据现有场地情况结合工程实际需要自行对局部场地进行处理，以满足其施工需要。该部分费用已含于签约合同价中。</w:t>
      </w:r>
      <w:r>
        <w:rPr>
          <w:rFonts w:hint="eastAsia" w:ascii="仿宋" w:hAnsi="仿宋" w:eastAsia="仿宋" w:cs="仿宋"/>
          <w:color w:val="auto"/>
          <w:sz w:val="24"/>
          <w:szCs w:val="24"/>
          <w:highlight w:val="none"/>
          <w:u w:val="single"/>
        </w:rPr>
        <w:fldChar w:fldCharType="end"/>
      </w:r>
    </w:p>
    <w:p w14:paraId="1630340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提供施工条件</w:t>
      </w:r>
    </w:p>
    <w:p w14:paraId="71A0E603">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关于发包人应负责提供施工所需要的条件，包括：</w:t>
      </w:r>
      <w:r>
        <w:rPr>
          <w:rFonts w:hint="eastAsia" w:ascii="仿宋" w:hAnsi="仿宋" w:eastAsia="仿宋" w:cs="仿宋"/>
          <w:color w:val="auto"/>
          <w:sz w:val="24"/>
          <w:szCs w:val="24"/>
          <w:highlight w:val="none"/>
          <w:u w:val="single"/>
        </w:rPr>
        <w:t>由承包人自行解决，所需费用包含在签约合同价中，其他类项目由承包人自行解决全部进场条件，其所需费用已含在签约合同价中。（1）施工所需的水、电已接入施工现场，由承包人单独装表计量。施工中发生的所有电费、电线设备费用，无论是否在投标价中单独列支，发包人均认为此项费用包含在合同中。水、电价格由承包人按供电、供水部门确定的价格按月向发包人交纳。（2）施工场地与公共道路的通道开通时间和要求：开工前，承包人的施工交通和材料的运输与堆放必须服从市政、交通、市容等政府部门的管理规定及监理的要求，发包人不对该项工作承担任何责任。施工场地与公共道路的通道,由承包人自行解决。（3）工程地质和地下管线资料的提供时间及提供主体：承包人认为必须提供的，应于开工前七天请求发包人提供。发包人收到承包人的请求后于开工前三天提供。（4）由发包人办理的施工所需证件、批件的名称和完成时间：开工前办妥相关开工手续，承包人配合。（5）图纸会审和设计交底时间：开工前3天内，具体时间由承包人书面提出，发包人确定。（6）施工场地周围地下管线和邻近建筑物、构筑物（含文物保护建筑）、古树名木的保护工作：由承包人负责会同发包人及有关部门作好相关保护工作，其费用由发包人承担。</w:t>
      </w:r>
    </w:p>
    <w:p w14:paraId="525935BD">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资金来源证明及支付担保</w:t>
      </w:r>
    </w:p>
    <w:p w14:paraId="31A8849E">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发包人提供资金来源证明的期限要求：</w:t>
      </w:r>
      <w:r>
        <w:rPr>
          <w:rFonts w:hint="eastAsia" w:ascii="仿宋" w:hAnsi="仿宋" w:eastAsia="仿宋" w:cs="仿宋"/>
          <w:color w:val="auto"/>
          <w:sz w:val="24"/>
          <w:szCs w:val="24"/>
          <w:highlight w:val="none"/>
          <w:u w:val="single"/>
        </w:rPr>
        <w:t xml:space="preserve"> / 。</w:t>
      </w:r>
    </w:p>
    <w:p w14:paraId="086BEB4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发包人是否提供支付担保：</w:t>
      </w:r>
      <w:r>
        <w:rPr>
          <w:rFonts w:hint="eastAsia" w:ascii="仿宋" w:hAnsi="仿宋" w:eastAsia="仿宋" w:cs="仿宋"/>
          <w:color w:val="auto"/>
          <w:sz w:val="24"/>
          <w:szCs w:val="24"/>
          <w:highlight w:val="none"/>
          <w:u w:val="single"/>
        </w:rPr>
        <w:t xml:space="preserve"> / 。</w:t>
      </w:r>
    </w:p>
    <w:p w14:paraId="23A2D29B">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发包人提供支付担保的形式：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882978D">
      <w:pPr>
        <w:pStyle w:val="6"/>
        <w:spacing w:line="360" w:lineRule="auto"/>
        <w:ind w:firstLine="482"/>
        <w:rPr>
          <w:rFonts w:hint="eastAsia" w:ascii="仿宋" w:hAnsi="仿宋" w:eastAsia="仿宋" w:cs="仿宋"/>
          <w:color w:val="auto"/>
          <w:sz w:val="24"/>
          <w:szCs w:val="24"/>
          <w:highlight w:val="none"/>
        </w:rPr>
      </w:pPr>
      <w:bookmarkStart w:id="68" w:name="_Toc351203635"/>
      <w:r>
        <w:rPr>
          <w:rFonts w:hint="eastAsia" w:ascii="仿宋" w:hAnsi="仿宋" w:eastAsia="仿宋" w:cs="仿宋"/>
          <w:color w:val="auto"/>
          <w:sz w:val="24"/>
          <w:szCs w:val="24"/>
          <w:highlight w:val="none"/>
        </w:rPr>
        <w:t>3</w:t>
      </w:r>
      <w:bookmarkStart w:id="69" w:name="_Toc296503158"/>
      <w:bookmarkStart w:id="70" w:name="_Toc296347157"/>
      <w:bookmarkStart w:id="71" w:name="_Toc296890986"/>
      <w:bookmarkStart w:id="72" w:name="_Toc292559868"/>
      <w:bookmarkStart w:id="73" w:name="_Toc297048344"/>
      <w:bookmarkStart w:id="74" w:name="_Toc297120458"/>
      <w:bookmarkStart w:id="75" w:name="_Toc292559363"/>
      <w:bookmarkStart w:id="76" w:name="_Toc296346659"/>
      <w:bookmarkStart w:id="77" w:name="_Toc296944497"/>
      <w:bookmarkStart w:id="78" w:name="_Toc296891198"/>
      <w:r>
        <w:rPr>
          <w:rFonts w:hint="eastAsia" w:ascii="仿宋" w:hAnsi="仿宋" w:eastAsia="仿宋" w:cs="仿宋"/>
          <w:color w:val="auto"/>
          <w:sz w:val="24"/>
          <w:szCs w:val="24"/>
          <w:highlight w:val="none"/>
        </w:rPr>
        <w:t>. 承包人</w:t>
      </w:r>
      <w:bookmarkEnd w:id="68"/>
      <w:bookmarkEnd w:id="69"/>
      <w:bookmarkEnd w:id="70"/>
      <w:bookmarkEnd w:id="71"/>
      <w:bookmarkEnd w:id="72"/>
      <w:bookmarkEnd w:id="73"/>
      <w:bookmarkEnd w:id="74"/>
      <w:bookmarkEnd w:id="75"/>
      <w:bookmarkEnd w:id="76"/>
      <w:bookmarkEnd w:id="77"/>
      <w:bookmarkEnd w:id="78"/>
    </w:p>
    <w:p w14:paraId="03EFA8FD">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承包人的一般义务</w:t>
      </w:r>
    </w:p>
    <w:p w14:paraId="5D738CF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（5）承包人提交的竣工资料的内容：</w:t>
      </w:r>
      <w:r>
        <w:rPr>
          <w:rFonts w:hint="eastAsia" w:ascii="仿宋" w:hAnsi="仿宋" w:eastAsia="仿宋" w:cs="仿宋"/>
          <w:color w:val="auto"/>
          <w:sz w:val="24"/>
          <w:szCs w:val="24"/>
          <w:highlight w:val="none"/>
          <w:u w:val="single"/>
        </w:rPr>
        <w:t xml:space="preserve"> 提供完整的竣工档案资料，达到城建档案管理部门的存档要求，</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5582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按照GB/T50328-2014《建设工程文件归档整理规范》绘制竣工图一式六份及电子版壹份，所需费用已包含在投标报价中</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4E4D118C">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承包人需要提交的竣工资料套数：</w:t>
      </w:r>
      <w:r>
        <w:rPr>
          <w:rFonts w:hint="eastAsia" w:ascii="仿宋" w:hAnsi="仿宋" w:eastAsia="仿宋" w:cs="仿宋"/>
          <w:color w:val="auto"/>
          <w:sz w:val="24"/>
          <w:szCs w:val="24"/>
          <w:highlight w:val="none"/>
          <w:u w:val="single"/>
        </w:rPr>
        <w:t>一式六份及电子版壹份（含一套加盖图审章的竣工图）</w:t>
      </w:r>
    </w:p>
    <w:p w14:paraId="024ECBD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承包人提交的竣工资料的费用承担：</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5584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由承包人承担</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732A0C2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承包人提交的竣工资料移交时间：</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5585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竣工验收后30日内</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w:t>
      </w:r>
    </w:p>
    <w:p w14:paraId="6F803C0F">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承包人提交的竣工资料形式要求：</w:t>
      </w:r>
      <w:r>
        <w:rPr>
          <w:rFonts w:hint="eastAsia" w:ascii="仿宋" w:hAnsi="仿宋" w:eastAsia="仿宋" w:cs="仿宋"/>
          <w:color w:val="auto"/>
          <w:sz w:val="24"/>
          <w:szCs w:val="24"/>
          <w:highlight w:val="none"/>
          <w:u w:val="single"/>
        </w:rPr>
        <w:t>纸质资料及相应电子版和影像资料且必须符合档案室接收要求。</w:t>
      </w:r>
    </w:p>
    <w:p w14:paraId="6CB7F4A0">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承包人应履行的其他义务：</w:t>
      </w:r>
    </w:p>
    <w:p w14:paraId="13F7E0F7">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①发包人在签订本合同后及时提供用于申办本工程备案报批所需的必要资料，承包人应在发包人提供上述资料后在管理部门承诺的工作日内完成各类备案报批手续，因承包人原因逾期未办妥的而导致工期延误，工期不予顺延。</w:t>
      </w:r>
    </w:p>
    <w:p w14:paraId="4C05684C">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②负责发包人上级领导检查、视察工地所需的现场准备工作；配合质监、安监单位等的现场检查，并承担由此引起的相关费用。</w:t>
      </w:r>
    </w:p>
    <w:p w14:paraId="2F728DF3">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③承包人必须遵守国家、江苏省、南京市的相关规定，服从行业主管部门的管理，凡涉及到承包人的安全监督、质量监督、施工备案、车辆准运等有关证、照，均由承包人自行办理，发包人给予配合，发生的费用全部由承包人承担，包括但不限于外地施工单位施工备案费用、排污管理费、噪声管理费、垃圾管理费、降尘措施费等。   </w:t>
      </w:r>
    </w:p>
    <w:p w14:paraId="51C16472">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④发包人需要时，可能对施工做出某些限制和配合要求，承包人应按照要求做出必要的配合，并承担有可能因此而引起工效降低需增加的费用。</w:t>
      </w:r>
    </w:p>
    <w:p w14:paraId="1CE196D9">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⑤承包人应加强工程施工车辆的管理，施工车辆不得无故堵塞道路交通，不得沿途抛洒弃土，并根据发包人的要求，安排人员在主要路口疏导车辆、行人交通，其费用由承包人负责。因车辆无通行权，无法进入施工现场，对工程所造成的工期延误损失由承包人负责。</w:t>
      </w:r>
    </w:p>
    <w:p w14:paraId="20F2F487">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⑥承包人作为一个有资质、有实力、有经验的承包商，在图纸会审和设计交底前，应对图纸及其相关材料进行认真审阅，对图纸中的问题以及施工中有可能存在的问题</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错、漏、碰、缺等</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应详尽提出，由此导致的费用增加由承包人承担，且工期不予顺延；</w:t>
      </w:r>
    </w:p>
    <w:p w14:paraId="4BFC86AF">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⑦承包人应考虑各种活动对本工程工期、人员调配、材料运输及现场管理等其他影响，费用已包含在承包人的投标报价中。承包人在承包工程中，为赶工程进度必须自费提供一切夜间工作及超时工作所需的额外劳务，包括一切供其工作人员使用的照明设备。一切与此有关的任何费用、索赔均由承包人承担。</w:t>
      </w:r>
    </w:p>
    <w:p w14:paraId="46598544">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⑧承包人必须满足发包人对主要材料的品牌、名称、规格、型号等要求。承包人应当服从监理工程师及发包人的现场管理和协调工作，合理调动资源，保障工期及质量和安全目标的实现。</w:t>
      </w:r>
    </w:p>
    <w:p w14:paraId="66B97ECC">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⑨</w:t>
      </w:r>
      <w:r>
        <w:rPr>
          <w:rFonts w:hint="eastAsia" w:ascii="仿宋" w:hAnsi="仿宋" w:eastAsia="仿宋" w:cs="仿宋"/>
          <w:color w:val="auto"/>
          <w:sz w:val="24"/>
          <w:szCs w:val="24"/>
          <w:highlight w:val="none"/>
          <w:u w:val="single"/>
          <w:lang w:val="en-US" w:eastAsia="zh-CN"/>
        </w:rPr>
        <w:t>学校附近道路白天可能存在交通管制，</w:t>
      </w:r>
      <w:r>
        <w:rPr>
          <w:rFonts w:hint="eastAsia" w:ascii="仿宋" w:hAnsi="仿宋" w:eastAsia="仿宋" w:cs="仿宋"/>
          <w:color w:val="auto"/>
          <w:sz w:val="24"/>
          <w:szCs w:val="24"/>
          <w:highlight w:val="none"/>
          <w:u w:val="single"/>
        </w:rPr>
        <w:t>承包人</w:t>
      </w:r>
      <w:r>
        <w:rPr>
          <w:rFonts w:hint="eastAsia" w:ascii="仿宋" w:hAnsi="仿宋" w:eastAsia="仿宋" w:cs="仿宋"/>
          <w:color w:val="auto"/>
          <w:sz w:val="24"/>
          <w:szCs w:val="24"/>
          <w:highlight w:val="none"/>
          <w:u w:val="single"/>
          <w:lang w:val="en-US" w:eastAsia="zh-CN"/>
        </w:rPr>
        <w:t>须充分考虑附近交通情况导致的对工程实施产生的影响、工期的延误及费用的增加，工期不顺延，费用已综合考虑进响应报价中，</w:t>
      </w:r>
      <w:r>
        <w:rPr>
          <w:rFonts w:hint="eastAsia" w:ascii="仿宋" w:hAnsi="仿宋" w:eastAsia="仿宋" w:cs="仿宋"/>
          <w:color w:val="auto"/>
          <w:sz w:val="24"/>
          <w:szCs w:val="24"/>
          <w:highlight w:val="none"/>
          <w:u w:val="single"/>
        </w:rPr>
        <w:t>发包人</w:t>
      </w:r>
      <w:r>
        <w:rPr>
          <w:rFonts w:hint="eastAsia" w:ascii="仿宋" w:hAnsi="仿宋" w:eastAsia="仿宋" w:cs="仿宋"/>
          <w:color w:val="auto"/>
          <w:sz w:val="24"/>
          <w:szCs w:val="24"/>
          <w:highlight w:val="none"/>
          <w:u w:val="single"/>
          <w:lang w:val="en-US" w:eastAsia="zh-CN"/>
        </w:rPr>
        <w:t>不再另行支付</w:t>
      </w:r>
      <w:r>
        <w:rPr>
          <w:rFonts w:hint="eastAsia" w:ascii="仿宋" w:hAnsi="仿宋" w:eastAsia="仿宋" w:cs="仿宋"/>
          <w:color w:val="auto"/>
          <w:sz w:val="24"/>
          <w:szCs w:val="24"/>
          <w:highlight w:val="none"/>
          <w:u w:val="single"/>
          <w:lang w:val="zh-CN" w:eastAsia="zh-CN"/>
        </w:rPr>
        <w:t>。</w:t>
      </w:r>
    </w:p>
    <w:p w14:paraId="22D1FC6B">
      <w:pPr>
        <w:tabs>
          <w:tab w:val="left" w:pos="0"/>
          <w:tab w:val="left" w:pos="1134"/>
        </w:tabs>
        <w:spacing w:line="360" w:lineRule="auto"/>
        <w:ind w:firstLine="48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rPr>
        <w:t>⑩承包人</w:t>
      </w:r>
      <w:r>
        <w:rPr>
          <w:rFonts w:hint="eastAsia" w:ascii="仿宋" w:hAnsi="仿宋" w:eastAsia="仿宋" w:cs="仿宋"/>
          <w:color w:val="auto"/>
          <w:sz w:val="24"/>
          <w:szCs w:val="24"/>
          <w:highlight w:val="none"/>
          <w:u w:val="single"/>
          <w:lang w:val="en-US" w:eastAsia="zh-CN"/>
        </w:rPr>
        <w:t>须文明施工，施工时必须做好防护工作，不可因施工造成人员安全事故、财产损失、破坏学校环境及已有设施；若造成投诉（如施工扰民等）、媒体曝光或者被其它第三方投诉至行政主管部门（包括媒体），承包人应及时采取积极措施消除影响。若因</w:t>
      </w:r>
      <w:r>
        <w:rPr>
          <w:rFonts w:hint="eastAsia" w:ascii="仿宋" w:hAnsi="仿宋" w:eastAsia="仿宋" w:cs="仿宋"/>
          <w:color w:val="auto"/>
          <w:sz w:val="24"/>
          <w:szCs w:val="24"/>
          <w:highlight w:val="none"/>
          <w:u w:val="single"/>
        </w:rPr>
        <w:t>承包人</w:t>
      </w:r>
      <w:r>
        <w:rPr>
          <w:rFonts w:hint="eastAsia" w:ascii="仿宋" w:hAnsi="仿宋" w:eastAsia="仿宋" w:cs="仿宋"/>
          <w:color w:val="auto"/>
          <w:sz w:val="24"/>
          <w:szCs w:val="24"/>
          <w:highlight w:val="none"/>
          <w:u w:val="single"/>
          <w:lang w:val="en-US" w:eastAsia="zh-CN"/>
        </w:rPr>
        <w:t>原因造成以上不良影响或引发不良舆论影响发包人社会形象的，承包人须全权承担相应赔偿责任，并且发包人将视为承包人违约，媒体曝光或投诉一次，罚违约金5000元/次人民币，从结算款中直接扣除</w:t>
      </w:r>
      <w:r>
        <w:rPr>
          <w:rFonts w:hint="eastAsia" w:ascii="仿宋" w:hAnsi="仿宋" w:eastAsia="仿宋" w:cs="仿宋"/>
          <w:color w:val="auto"/>
          <w:sz w:val="24"/>
          <w:szCs w:val="24"/>
          <w:highlight w:val="none"/>
          <w:u w:val="single"/>
          <w:lang w:eastAsia="zh-CN"/>
        </w:rPr>
        <w:t>。</w:t>
      </w:r>
    </w:p>
    <w:p w14:paraId="624A11FA">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项目负责人</w:t>
      </w:r>
    </w:p>
    <w:p w14:paraId="33819F4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项目负责人：</w:t>
      </w:r>
    </w:p>
    <w:p w14:paraId="03F7DFE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B05B16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B4D2BB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建造师执业资格等级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906C16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E0B956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建造师执业印章号：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98BF1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589D27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4907762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46635C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p>
    <w:p w14:paraId="5757079D">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承包人对项目负责人的授权范围如下：</w:t>
      </w:r>
      <w:r>
        <w:rPr>
          <w:rFonts w:hint="eastAsia" w:ascii="仿宋" w:hAnsi="仿宋" w:eastAsia="仿宋" w:cs="仿宋"/>
          <w:color w:val="auto"/>
          <w:sz w:val="24"/>
          <w:szCs w:val="24"/>
          <w:highlight w:val="none"/>
          <w:u w:val="single"/>
        </w:rPr>
        <w:t>代表承包人行使合同约定的承包人权利和义务，履行合同约定的承包人职责</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本合同的项目经理必须是通过资格审查的项目经理，投标中明确的项目经理今后不能正式到岗，将按违约处理。承包人若因工程质量、安全管理、进度管理、文明管理等原因而导致项目经理被责令更换的，由承包人按合同总额的2‰/次向发包人支付违约金 。</w:t>
      </w:r>
    </w:p>
    <w:p w14:paraId="4E540D40">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关于项目负责人每月在施工现场的时间要求：</w:t>
      </w:r>
      <w:r>
        <w:rPr>
          <w:rFonts w:hint="eastAsia" w:ascii="仿宋" w:hAnsi="仿宋" w:eastAsia="仿宋" w:cs="仿宋"/>
          <w:color w:val="auto"/>
          <w:sz w:val="24"/>
          <w:szCs w:val="24"/>
          <w:highlight w:val="none"/>
          <w:u w:val="single"/>
          <w:lang w:val="en-US" w:eastAsia="zh-CN"/>
        </w:rPr>
        <w:t>每天不少于8小时，每周不少于6天。项目经理（或项目副经理）必须常驻现场，离开工地需经发包人及总监理工程师书面同意，若无正当理由且未经发包人及总监理工程师的同意不在工地现场的，发包人每发现 1 次处违约金 10000元/天，可从工程款中扣抵，并保留解除合同的权利；发包人发现项目经理未经批准，擅自离开施工现场超过 5 次，发包人有权直接解除合同；无故不参加工程例会，承包人向发包人支付2000元/次，三次以上，发包人有权解除合同，并追究违约责任，由发包人代表签发处罚指令。如项目经理连续两天或累计5天不在现场，视为承包人严重违约，发包人除有权按前述约定追索承包人违约金之外，还有权要求承包人更换项目经理（更换的新项目经理资质条件须不低于原项目经理、资质条件）或单方面解除合同、追究承包人违约责任。承包人不得擅自更换本合同确定的项目经理，否则发包人仍有权收取承包人违约金2万元/次。如经发包人书面同意更换的，更换后项目经理资质条件不得低于原项目经理。</w:t>
      </w:r>
    </w:p>
    <w:p w14:paraId="3C2EEC2D">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承包人未提交劳动合同，以及没有为项目负责人缴纳社会保险证明的违约责任：</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5599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清退承包人出场，所发生所有费用由承包人承担，并报送工程所在地工程建设主管部门备案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3E942D5E">
      <w:pPr>
        <w:tabs>
          <w:tab w:val="left" w:pos="0"/>
          <w:tab w:val="left" w:pos="1134"/>
        </w:tabs>
        <w:spacing w:line="360" w:lineRule="auto"/>
        <w:ind w:firstLine="480"/>
        <w:rPr>
          <w:rFonts w:ascii="宋体" w:hAnsi="宋体"/>
          <w:color w:val="auto"/>
          <w:sz w:val="24"/>
          <w:highlight w:val="none"/>
          <w:u w:val="single"/>
        </w:rPr>
      </w:pPr>
      <w:r>
        <w:rPr>
          <w:rFonts w:hint="eastAsia" w:ascii="仿宋" w:hAnsi="仿宋" w:eastAsia="仿宋" w:cs="仿宋"/>
          <w:color w:val="auto"/>
          <w:sz w:val="24"/>
          <w:szCs w:val="24"/>
          <w:highlight w:val="none"/>
        </w:rPr>
        <w:t>项目负责人未经批准，擅自离开施工现场的违约责任：</w:t>
      </w:r>
      <w:r>
        <w:rPr>
          <w:rFonts w:hint="eastAsia" w:ascii="仿宋" w:hAnsi="仿宋" w:eastAsia="仿宋" w:cs="仿宋"/>
          <w:color w:val="auto"/>
          <w:sz w:val="24"/>
          <w:szCs w:val="24"/>
          <w:highlight w:val="none"/>
          <w:u w:val="single"/>
          <w:lang w:val="en-US" w:eastAsia="zh-CN"/>
        </w:rPr>
        <w:t>项目经理每月在施工现场的时间要求：每天不少于8小时，每周不少于6天。项目经理（或项目副经理）必须常驻现场，离开工地需经发包人及总监理工程师书面同意，若无正当理由且未经发包人及总监理工程师的同意不在工地现场的，发包人每发现 1 次处违约金10000元/天，可从工程款中扣抵，并保留解除合同的权利；发包人发现项目经理未经批准，擅自离开施工现场超过 5 次，发包人有权直接解除合同；无故不参加工程例会，承包人向发包人支付2000元/次，三次以上，发包人有权解除合同，并追究违约责任，由发包人代表签发处罚指令。如项目经理连续两天或累计5天不在现场，视为承包人严重违约，发包人除有权按前述约定追索承包人违约金之外，还有权要求承包人更换项目经理（更换的新项目经理资质条件须不低于原项目经理、资质条件）或单方面解除合同、追究承包人违约责任。</w:t>
      </w:r>
    </w:p>
    <w:p w14:paraId="63801F8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承包人擅自更换项目负责人的违约责任：</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5601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罚款合同价的5%，由发包人代表签发处罚指令，此费用将从当月进度款中直接扣除，并勒令停工至发包人书面同意其更换项目经理，停工期间一切损失由承包人承担，擅自更换项目经理的行为发包人报送工程所在地工程建设主管部门备案</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4E0B5DE4">
      <w:pPr>
        <w:pStyle w:val="220"/>
        <w:tabs>
          <w:tab w:val="left" w:pos="1885"/>
        </w:tabs>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3.2.4 承包人无正当理由拒绝更换项目负责人的违约责任：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5602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罚款合同价的5%，由发包人代表签发处罚指令，此费用将从当月进度款中直接扣除</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27A17A65">
      <w:pPr>
        <w:tabs>
          <w:tab w:val="left" w:pos="0"/>
          <w:tab w:val="left" w:pos="1134"/>
        </w:tabs>
        <w:spacing w:line="360" w:lineRule="auto"/>
        <w:ind w:firstLine="480"/>
        <w:rPr>
          <w:rFonts w:hint="eastAsia" w:ascii="仿宋" w:hAnsi="仿宋" w:eastAsia="仿宋" w:cs="仿宋"/>
          <w:color w:val="auto"/>
          <w:sz w:val="24"/>
          <w:szCs w:val="24"/>
          <w:highlight w:val="none"/>
          <w:u w:val="single"/>
          <w:lang w:val="en-US" w:eastAsia="zh-CN" w:bidi="ar-SA"/>
        </w:rPr>
      </w:pPr>
      <w:r>
        <w:rPr>
          <w:rFonts w:hint="eastAsia" w:ascii="仿宋" w:hAnsi="仿宋" w:eastAsia="仿宋" w:cs="仿宋"/>
          <w:color w:val="auto"/>
          <w:sz w:val="24"/>
          <w:szCs w:val="24"/>
          <w:highlight w:val="none"/>
          <w:u w:val="none"/>
          <w:lang w:val="en-US" w:eastAsia="zh-CN"/>
        </w:rPr>
        <w:t>3.2.5</w:t>
      </w:r>
      <w:r>
        <w:rPr>
          <w:rFonts w:hint="eastAsia" w:ascii="仿宋" w:hAnsi="仿宋" w:eastAsia="仿宋" w:cs="仿宋"/>
          <w:color w:val="auto"/>
          <w:sz w:val="24"/>
          <w:szCs w:val="24"/>
          <w:highlight w:val="none"/>
          <w:u w:val="none"/>
          <w:lang w:val="en-US" w:eastAsia="zh-CN" w:bidi="ar-SA"/>
        </w:rPr>
        <w:t>承</w:t>
      </w:r>
      <w:r>
        <w:rPr>
          <w:rFonts w:hint="eastAsia" w:ascii="仿宋" w:hAnsi="仿宋" w:eastAsia="仿宋" w:cs="仿宋"/>
          <w:color w:val="auto"/>
          <w:sz w:val="24"/>
          <w:szCs w:val="24"/>
          <w:highlight w:val="none"/>
          <w:lang w:val="en-US" w:eastAsia="zh-CN" w:bidi="ar-SA"/>
        </w:rPr>
        <w:t>包人未提交劳动合同，以及没有为项目经理缴纳社会保险证明的违约责任：</w:t>
      </w:r>
      <w:r>
        <w:rPr>
          <w:rFonts w:hint="eastAsia" w:ascii="仿宋" w:hAnsi="仿宋" w:eastAsia="仿宋" w:cs="仿宋"/>
          <w:color w:val="auto"/>
          <w:sz w:val="24"/>
          <w:szCs w:val="24"/>
          <w:highlight w:val="none"/>
          <w:u w:val="single"/>
          <w:lang w:val="en-US" w:eastAsia="zh-CN" w:bidi="ar-SA"/>
        </w:rPr>
        <w:t>承包人须在签订本合同时向发包人提交项目经理的劳动合同及缴纳社会保险证明。如未履行，每延迟一天，承包人承担违约金10000元/天，超过7日不提供的，发包人有权单方解除本合同。</w:t>
      </w:r>
    </w:p>
    <w:p w14:paraId="6CBD3960">
      <w:pPr>
        <w:pStyle w:val="220"/>
        <w:tabs>
          <w:tab w:val="left" w:pos="1885"/>
        </w:tabs>
        <w:jc w:val="left"/>
        <w:rPr>
          <w:rFonts w:hint="eastAsia" w:ascii="仿宋" w:hAnsi="仿宋" w:eastAsia="仿宋" w:cs="仿宋"/>
          <w:color w:val="auto"/>
          <w:sz w:val="24"/>
          <w:szCs w:val="24"/>
          <w:highlight w:val="none"/>
          <w:u w:val="single"/>
        </w:rPr>
      </w:pPr>
    </w:p>
    <w:p w14:paraId="55CF7CB8">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承包人人员</w:t>
      </w:r>
    </w:p>
    <w:p w14:paraId="56DB3AB1">
      <w:pPr>
        <w:pStyle w:val="7"/>
        <w:spacing w:before="120" w:after="120" w:line="360" w:lineRule="auto"/>
        <w:ind w:firstLine="48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3.3.1 承包人提交项目管理机构及施工现场管理人员安排报告的期限：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5603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召开第一次工地例会前3天</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p>
    <w:p w14:paraId="7B423A1F">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3.3.3 承包人无正当理由拒绝撤换主要施工管理人员的违约责任：</w:t>
      </w:r>
      <w:r>
        <w:rPr>
          <w:rFonts w:hint="eastAsia" w:ascii="仿宋" w:hAnsi="仿宋" w:eastAsia="仿宋" w:cs="仿宋"/>
          <w:color w:val="auto"/>
          <w:sz w:val="24"/>
          <w:szCs w:val="24"/>
          <w:highlight w:val="none"/>
          <w:u w:val="single"/>
        </w:rPr>
        <w:t>发包人有权对承包人本招标项目全部工程管理人员进行监督，发包人有权要求承包人在7日内撤换或调整其认为不称职的项目部成员，主要施工管理人员必须采取有效措施保证在整个施工期间施工现场有足够的劳力、材料、设备，保证工程顺利实施，并不受节假日的影响。若因工程质量、安全管理、进度管理、文明管理等原因而导致主要施工管理人员被责令更换的，由承包人按</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 xml:space="preserve">000元/次进行罚款，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5604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由发包人代表签发处罚指令，此费用将从当月进度款中直接扣除</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016E3327">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3.3.4 承包人主要施工管理人员离开施工现场的批准要求：</w:t>
      </w:r>
      <w:r>
        <w:rPr>
          <w:rFonts w:hint="eastAsia" w:ascii="仿宋" w:hAnsi="仿宋" w:eastAsia="仿宋" w:cs="仿宋"/>
          <w:color w:val="auto"/>
          <w:sz w:val="24"/>
          <w:szCs w:val="24"/>
          <w:highlight w:val="none"/>
          <w:u w:val="single"/>
        </w:rPr>
        <w:t>由发包人和总监工程师书面批复。</w:t>
      </w:r>
    </w:p>
    <w:p w14:paraId="464FACA6">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3.3.5承包人擅自更换主要施工管理人员的违约责任：</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5606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每人次罚款人民币5000元，由发包人代表签发处罚指令，此费用将从当月进度款中直接扣除</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3D96A88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承包人主要施工管理人员擅自离开施工现场的违约责任：</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5607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每人次罚款人民币5000元，由发包人代表签发处罚指令，此费用将从当月进度款中直接扣除</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16538F3">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79" w:name="_Toc296347158"/>
      <w:bookmarkStart w:id="80" w:name="_Toc297123492"/>
      <w:bookmarkStart w:id="81" w:name="_Toc292559869"/>
      <w:bookmarkStart w:id="82" w:name="_Toc297216151"/>
      <w:bookmarkStart w:id="83" w:name="_Toc297048345"/>
      <w:bookmarkStart w:id="84" w:name="_Toc300934945"/>
      <w:bookmarkStart w:id="85" w:name="_Toc297120459"/>
      <w:bookmarkStart w:id="86" w:name="_Toc296891199"/>
      <w:bookmarkStart w:id="87" w:name="_Toc296890987"/>
      <w:bookmarkStart w:id="88" w:name="_Toc312677988"/>
      <w:bookmarkStart w:id="89" w:name="_Toc304295523"/>
      <w:bookmarkStart w:id="90" w:name="_Toc303539102"/>
      <w:bookmarkStart w:id="91" w:name="_Toc292559364"/>
      <w:bookmarkStart w:id="92" w:name="_Toc296944498"/>
      <w:bookmarkStart w:id="93" w:name="_Toc296346660"/>
      <w:bookmarkStart w:id="94" w:name="_Toc296503159"/>
      <w:r>
        <w:rPr>
          <w:rFonts w:hint="eastAsia" w:ascii="仿宋" w:hAnsi="仿宋" w:eastAsia="仿宋" w:cs="仿宋"/>
          <w:color w:val="auto"/>
          <w:sz w:val="24"/>
          <w:szCs w:val="24"/>
          <w:highlight w:val="none"/>
        </w:rPr>
        <w:t>.5 分包</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541E67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95" w:name="_Toc296503160"/>
      <w:bookmarkStart w:id="96" w:name="_Toc297048346"/>
      <w:bookmarkStart w:id="97" w:name="_Toc296347159"/>
      <w:bookmarkStart w:id="98" w:name="_Toc297216152"/>
      <w:bookmarkStart w:id="99" w:name="_Toc296891200"/>
      <w:bookmarkStart w:id="100" w:name="_Toc292559365"/>
      <w:bookmarkStart w:id="101" w:name="_Toc318581158"/>
      <w:bookmarkStart w:id="102" w:name="_Toc303539103"/>
      <w:bookmarkStart w:id="103" w:name="_Toc300934946"/>
      <w:bookmarkStart w:id="104" w:name="_Toc296944499"/>
      <w:bookmarkStart w:id="105" w:name="_Toc292559870"/>
      <w:bookmarkStart w:id="106" w:name="_Toc296890988"/>
      <w:bookmarkStart w:id="107" w:name="_Toc297120460"/>
      <w:bookmarkStart w:id="108" w:name="_Toc312677989"/>
      <w:bookmarkStart w:id="109" w:name="_Toc296346661"/>
      <w:bookmarkStart w:id="110" w:name="_Toc304295524"/>
      <w:bookmarkStart w:id="111" w:name="_Toc297123493"/>
      <w:r>
        <w:rPr>
          <w:rFonts w:hint="eastAsia" w:ascii="仿宋" w:hAnsi="仿宋" w:eastAsia="仿宋" w:cs="仿宋"/>
          <w:color w:val="auto"/>
          <w:sz w:val="24"/>
          <w:szCs w:val="24"/>
          <w:highlight w:val="none"/>
        </w:rPr>
        <w:t>.5.1 分包的一般约定</w:t>
      </w:r>
    </w:p>
    <w:p w14:paraId="36C9F94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禁止分包的工程包括：</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5610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lang w:val="en-US" w:eastAsia="zh-CN"/>
        </w:rPr>
        <w:t>本工程禁止一切转包、分包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w:t>
      </w:r>
    </w:p>
    <w:p w14:paraId="2CC136AB">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主体结构、关键性工作的范围：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5610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按通用条款执行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297120461"/>
      <w:bookmarkEnd w:id="112"/>
      <w:bookmarkStart w:id="113" w:name="_Toc297048347"/>
      <w:bookmarkEnd w:id="113"/>
      <w:bookmarkStart w:id="114" w:name="_Toc296890989"/>
      <w:bookmarkEnd w:id="114"/>
      <w:bookmarkStart w:id="115" w:name="_Toc296503161"/>
      <w:bookmarkEnd w:id="115"/>
      <w:bookmarkStart w:id="116" w:name="_Toc296944500"/>
      <w:bookmarkEnd w:id="116"/>
      <w:bookmarkStart w:id="117" w:name="_Toc304295525"/>
      <w:bookmarkEnd w:id="117"/>
      <w:bookmarkStart w:id="118" w:name="_Toc297123494"/>
      <w:bookmarkEnd w:id="118"/>
      <w:bookmarkStart w:id="119" w:name="_Toc296347160"/>
      <w:bookmarkEnd w:id="119"/>
      <w:bookmarkStart w:id="120" w:name="_Toc296891201"/>
      <w:bookmarkEnd w:id="120"/>
      <w:bookmarkStart w:id="121" w:name="_Toc297216153"/>
      <w:bookmarkEnd w:id="121"/>
      <w:bookmarkStart w:id="122" w:name="_Toc296346662"/>
      <w:bookmarkEnd w:id="122"/>
      <w:bookmarkStart w:id="123" w:name="_Toc303539104"/>
      <w:bookmarkEnd w:id="123"/>
      <w:bookmarkStart w:id="124" w:name="_Toc300934947"/>
      <w:bookmarkEnd w:id="124"/>
    </w:p>
    <w:p w14:paraId="58B6DF8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125" w:name="_Toc312677990"/>
      <w:bookmarkStart w:id="126" w:name="_Toc318581159"/>
      <w:r>
        <w:rPr>
          <w:rFonts w:hint="eastAsia" w:ascii="仿宋" w:hAnsi="仿宋" w:eastAsia="仿宋" w:cs="仿宋"/>
          <w:color w:val="auto"/>
          <w:sz w:val="24"/>
          <w:szCs w:val="24"/>
          <w:highlight w:val="none"/>
        </w:rPr>
        <w:t>.5.2分包的确定</w:t>
      </w:r>
    </w:p>
    <w:p w14:paraId="6F018FDD">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允许分包的专业工程包括：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5610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按通用条款执行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w:t>
      </w:r>
    </w:p>
    <w:p w14:paraId="373C154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其他关于分包的约定：</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5611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5610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按通用条款执行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rPr>
        <w:fldChar w:fldCharType="end"/>
      </w:r>
    </w:p>
    <w:p w14:paraId="44EF231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分包合同价款</w:t>
      </w:r>
    </w:p>
    <w:p w14:paraId="332AA8A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关于分包合同价款支付的约定：</w:t>
      </w:r>
      <w:r>
        <w:rPr>
          <w:rFonts w:hint="eastAsia" w:ascii="仿宋" w:hAnsi="仿宋" w:eastAsia="仿宋" w:cs="仿宋"/>
          <w:color w:val="auto"/>
          <w:sz w:val="24"/>
          <w:szCs w:val="24"/>
          <w:highlight w:val="none"/>
          <w:u w:val="single"/>
        </w:rPr>
        <w:t xml:space="preserve"> 按通用条款执行。</w:t>
      </w:r>
      <w:bookmarkEnd w:id="125"/>
      <w:bookmarkEnd w:id="126"/>
    </w:p>
    <w:p w14:paraId="0B4D53BC">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工程照管与成品、半成品保护</w:t>
      </w:r>
    </w:p>
    <w:p w14:paraId="1DD8314B">
      <w:pPr>
        <w:tabs>
          <w:tab w:val="left" w:pos="0"/>
          <w:tab w:val="left" w:pos="1134"/>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承包人负责照管工程及工程相关的材料、工程设备的起始时间：</w:t>
      </w:r>
      <w:r>
        <w:rPr>
          <w:rFonts w:hint="eastAsia" w:ascii="仿宋" w:hAnsi="仿宋" w:eastAsia="仿宋" w:cs="仿宋"/>
          <w:color w:val="auto"/>
          <w:sz w:val="24"/>
          <w:szCs w:val="24"/>
          <w:highlight w:val="none"/>
          <w:u w:val="single"/>
        </w:rPr>
        <w:t>验收移交前由承包人负责采取有效措施对已完成工程成品的保护，费用由承包人承担，保护期间发生的损坏承包人自费以修理，无法修理的负责赔偿。如果由于承包人原因造成发包人或其他专业承包人的成品损害，承包人应按实际进行修复或赔偿，由此造成的工程延误，责任由承包人承担。</w:t>
      </w:r>
    </w:p>
    <w:p w14:paraId="67DB4F6B">
      <w:pPr>
        <w:spacing w:line="360" w:lineRule="auto"/>
        <w:ind w:firstLine="480"/>
        <w:jc w:val="left"/>
        <w:rPr>
          <w:rFonts w:hint="eastAsia" w:ascii="仿宋" w:hAnsi="仿宋" w:eastAsia="仿宋" w:cs="仿宋"/>
          <w:color w:val="auto"/>
          <w:sz w:val="24"/>
          <w:szCs w:val="24"/>
          <w:highlight w:val="none"/>
          <w:u w:val="single"/>
        </w:rPr>
      </w:pPr>
    </w:p>
    <w:p w14:paraId="54B0C5EC">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履约担保</w:t>
      </w:r>
    </w:p>
    <w:p w14:paraId="7E7D30AB">
      <w:pPr>
        <w:spacing w:line="360" w:lineRule="auto"/>
        <w:ind w:firstLine="480"/>
        <w:jc w:val="left"/>
        <w:rPr>
          <w:rFonts w:hint="eastAsia" w:ascii="仿宋" w:hAnsi="仿宋" w:eastAsia="仿宋" w:cs="仿宋"/>
          <w:color w:val="auto"/>
          <w:sz w:val="24"/>
          <w:szCs w:val="24"/>
          <w:highlight w:val="none"/>
        </w:rPr>
      </w:pPr>
      <w:bookmarkStart w:id="127" w:name="_Toc351203636"/>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 / 。</w:t>
      </w:r>
    </w:p>
    <w:p w14:paraId="77C6CCCB">
      <w:pPr>
        <w:pStyle w:val="26"/>
        <w:spacing w:before="79"/>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承包人提供履约担保的形式、金额及期限的: </w:t>
      </w:r>
      <w:r>
        <w:rPr>
          <w:rFonts w:hint="eastAsia" w:ascii="仿宋" w:hAnsi="仿宋" w:eastAsia="仿宋" w:cs="仿宋"/>
          <w:color w:val="auto"/>
          <w:sz w:val="24"/>
          <w:szCs w:val="24"/>
          <w:highlight w:val="none"/>
          <w:u w:val="single"/>
        </w:rPr>
        <w:t xml:space="preserve">  /   。</w:t>
      </w:r>
    </w:p>
    <w:p w14:paraId="0D39B91A">
      <w:pPr>
        <w:pStyle w:val="6"/>
        <w:spacing w:line="360" w:lineRule="auto"/>
        <w:ind w:firstLine="3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bookmarkStart w:id="128" w:name="_Toc296346663"/>
      <w:bookmarkStart w:id="129" w:name="_Toc267251413"/>
      <w:bookmarkStart w:id="130" w:name="_Toc297048348"/>
      <w:bookmarkStart w:id="131" w:name="_Toc296347161"/>
      <w:bookmarkStart w:id="132" w:name="_Toc296503162"/>
      <w:bookmarkStart w:id="133" w:name="_Toc296891202"/>
      <w:bookmarkStart w:id="134" w:name="_Toc296890990"/>
      <w:bookmarkStart w:id="135" w:name="_Toc296944501"/>
      <w:bookmarkStart w:id="136" w:name="_Toc292559366"/>
      <w:bookmarkStart w:id="137" w:name="_Toc297120462"/>
      <w:bookmarkStart w:id="138" w:name="_Toc292559871"/>
      <w:r>
        <w:rPr>
          <w:rFonts w:hint="eastAsia" w:ascii="仿宋" w:hAnsi="仿宋" w:eastAsia="仿宋" w:cs="仿宋"/>
          <w:color w:val="auto"/>
          <w:sz w:val="24"/>
          <w:szCs w:val="24"/>
          <w:highlight w:val="none"/>
        </w:rPr>
        <w:t>. 监</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24"/>
          <w:szCs w:val="24"/>
          <w:highlight w:val="none"/>
        </w:rPr>
        <w:t>理人</w:t>
      </w:r>
      <w:bookmarkEnd w:id="127"/>
    </w:p>
    <w:p w14:paraId="01D1B365">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4.1监理人的一般规定</w:t>
      </w:r>
    </w:p>
    <w:p w14:paraId="51460283">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关于监理人的监理内容：</w:t>
      </w:r>
      <w:r>
        <w:rPr>
          <w:rFonts w:hint="eastAsia" w:ascii="仿宋" w:hAnsi="仿宋" w:eastAsia="仿宋" w:cs="仿宋"/>
          <w:color w:val="auto"/>
          <w:sz w:val="24"/>
          <w:szCs w:val="24"/>
          <w:highlight w:val="none"/>
          <w:u w:val="single"/>
        </w:rPr>
        <w:t xml:space="preserve">工程施工及保修阶段的监理，对工程进行进度、质量、投资、安全四控制，合同管理、信息管理，协调施工现场各方面关系及与发包人签订监理合同中约定的其他工作。 </w:t>
      </w:r>
    </w:p>
    <w:p w14:paraId="01704BE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关于监理人的监理权限：</w:t>
      </w:r>
      <w:r>
        <w:rPr>
          <w:rFonts w:hint="eastAsia" w:ascii="仿宋" w:hAnsi="仿宋" w:eastAsia="仿宋" w:cs="仿宋"/>
          <w:color w:val="auto"/>
          <w:sz w:val="24"/>
          <w:szCs w:val="24"/>
          <w:highlight w:val="none"/>
          <w:u w:val="single"/>
        </w:rPr>
        <w:t>要取得发包人批准才能行使的职权；</w:t>
      </w:r>
    </w:p>
    <w:p w14:paraId="528DBA8A">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5617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1、所有涉及工程造价的签证、工程量签证、索赔、设计变更、工艺和技术核定单批准；</w:t>
      </w:r>
    </w:p>
    <w:p w14:paraId="3681B82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2、开工令、停工令、复工令、工程分包、工程延期；</w:t>
      </w:r>
    </w:p>
    <w:p w14:paraId="0A73886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3、工程施工过程中需发生经济费用的各种事宜；</w:t>
      </w:r>
    </w:p>
    <w:p w14:paraId="588D4BCC">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 xml:space="preserve">、材料的确认。    </w:t>
      </w:r>
    </w:p>
    <w:p w14:paraId="4BB26A8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具体见《建设工程监理规范》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100445A">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关于监理人在施工现场的办公场所、生活场所的提供和费用承担的约定：</w:t>
      </w:r>
      <w:r>
        <w:rPr>
          <w:rFonts w:hint="eastAsia" w:ascii="仿宋" w:hAnsi="仿宋" w:eastAsia="仿宋" w:cs="仿宋"/>
          <w:color w:val="auto"/>
          <w:sz w:val="24"/>
          <w:szCs w:val="24"/>
          <w:highlight w:val="none"/>
          <w:u w:val="single"/>
        </w:rPr>
        <w:t>详见监理委托合同。</w:t>
      </w:r>
    </w:p>
    <w:p w14:paraId="203F0301">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监理人员</w:t>
      </w:r>
    </w:p>
    <w:p w14:paraId="688D9B5D">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w:t>
      </w:r>
    </w:p>
    <w:p w14:paraId="705D511D">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2F054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0DDBC3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监理工程师执业资格证书号：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564AC6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C580F7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137AE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E6A0110">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关于监理人的其他约定：</w:t>
      </w:r>
      <w:r>
        <w:rPr>
          <w:rFonts w:hint="eastAsia" w:ascii="仿宋" w:hAnsi="仿宋" w:eastAsia="仿宋" w:cs="仿宋"/>
          <w:color w:val="auto"/>
          <w:sz w:val="24"/>
          <w:szCs w:val="24"/>
          <w:highlight w:val="none"/>
          <w:u w:val="single"/>
        </w:rPr>
        <w:t>详见监理委托合同 ；</w:t>
      </w:r>
    </w:p>
    <w:p w14:paraId="09A605A2">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商定或确定</w:t>
      </w:r>
    </w:p>
    <w:p w14:paraId="656CAFB7">
      <w:pPr>
        <w:spacing w:line="360" w:lineRule="auto"/>
        <w:ind w:firstLine="480"/>
        <w:rPr>
          <w:rFonts w:hint="eastAsia" w:ascii="仿宋" w:hAnsi="仿宋" w:eastAsia="仿宋" w:cs="仿宋"/>
          <w:color w:val="auto"/>
          <w:sz w:val="24"/>
          <w:szCs w:val="24"/>
          <w:highlight w:val="none"/>
        </w:rPr>
      </w:pPr>
      <w:bookmarkStart w:id="139" w:name="_Toc267251418"/>
      <w:r>
        <w:rPr>
          <w:rFonts w:hint="eastAsia" w:ascii="仿宋" w:hAnsi="仿宋" w:eastAsia="仿宋" w:cs="仿宋"/>
          <w:color w:val="auto"/>
          <w:sz w:val="24"/>
          <w:szCs w:val="24"/>
          <w:highlight w:val="none"/>
        </w:rPr>
        <w:t>在发包人和承包人不能通过协商达成一致意见时，发包人授权监理人对以下事项进行确定：</w:t>
      </w:r>
    </w:p>
    <w:p w14:paraId="1FB0D82B">
      <w:pPr>
        <w:spacing w:line="360" w:lineRule="auto"/>
        <w:ind w:firstLine="480"/>
        <w:jc w:val="left"/>
        <w:rPr>
          <w:rFonts w:hint="eastAsia" w:ascii="仿宋" w:hAnsi="仿宋" w:eastAsia="仿宋" w:cs="仿宋"/>
          <w:color w:val="auto"/>
          <w:sz w:val="24"/>
          <w:szCs w:val="24"/>
          <w:highlight w:val="none"/>
        </w:rPr>
      </w:pPr>
      <w:bookmarkStart w:id="140" w:name="_Toc351203637"/>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5626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分部分项施工方案及其调整</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560A8E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5627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关于工程建设安全方面的相关问题</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DAF995">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5628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关于工程建设进度方面的相关问题；</w:t>
      </w:r>
    </w:p>
    <w:p w14:paraId="76BC838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u w:val="single"/>
        </w:rPr>
        <w:t>关于工程建设质量方面的相关问题</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9FEB149">
      <w:pPr>
        <w:spacing w:line="360" w:lineRule="auto"/>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bookmarkEnd w:id="139"/>
      <w:bookmarkStart w:id="141" w:name="_Toc297048349"/>
      <w:bookmarkStart w:id="142" w:name="_Toc292559367"/>
      <w:bookmarkStart w:id="143" w:name="_Toc296944502"/>
      <w:bookmarkStart w:id="144" w:name="_Toc296347162"/>
      <w:bookmarkStart w:id="145" w:name="_Toc297120463"/>
      <w:bookmarkStart w:id="146" w:name="_Toc292559872"/>
      <w:bookmarkStart w:id="147" w:name="_Toc296891203"/>
      <w:bookmarkStart w:id="148" w:name="_Toc296503163"/>
      <w:bookmarkStart w:id="149" w:name="_Toc296346664"/>
      <w:bookmarkStart w:id="150" w:name="_Toc296890991"/>
      <w:r>
        <w:rPr>
          <w:rFonts w:hint="eastAsia" w:ascii="仿宋" w:hAnsi="仿宋" w:eastAsia="仿宋" w:cs="仿宋"/>
          <w:b/>
          <w:color w:val="auto"/>
          <w:sz w:val="24"/>
          <w:szCs w:val="24"/>
          <w:highlight w:val="none"/>
        </w:rPr>
        <w:t>. 工程质量</w:t>
      </w:r>
      <w:bookmarkEnd w:id="140"/>
    </w:p>
    <w:p w14:paraId="0F5A11F7">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质量要求</w:t>
      </w:r>
    </w:p>
    <w:p w14:paraId="67462A43">
      <w:pPr>
        <w:spacing w:line="360" w:lineRule="auto"/>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bookmarkStart w:id="151" w:name="_Toc312677997"/>
      <w:bookmarkStart w:id="152" w:name="_Toc297216155"/>
      <w:bookmarkStart w:id="153" w:name="_Toc303539106"/>
      <w:bookmarkStart w:id="154" w:name="_Toc318581164"/>
      <w:bookmarkStart w:id="155" w:name="_Toc300934949"/>
      <w:bookmarkStart w:id="156" w:name="_Toc297123496"/>
      <w:bookmarkStart w:id="157" w:name="_Toc304295527"/>
      <w:r>
        <w:rPr>
          <w:rFonts w:hint="eastAsia" w:ascii="仿宋" w:hAnsi="仿宋" w:eastAsia="仿宋" w:cs="仿宋"/>
          <w:b/>
          <w:color w:val="auto"/>
          <w:sz w:val="24"/>
          <w:szCs w:val="24"/>
          <w:highlight w:val="none"/>
        </w:rPr>
        <w:t>.1.1 特殊质量标准和要求：</w:t>
      </w:r>
    </w:p>
    <w:p w14:paraId="15843658">
      <w:pPr>
        <w:spacing w:line="500" w:lineRule="exact"/>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所有推荐品牌的主要材料必须在发包人推荐的品牌范围内选择（即投标品牌），且须在采购前提供小样或产品样本报监理和发包人批准，发包人提供样品的，无论投标人在投标时提供何种样品，一旦中标，实际施工使用的材料需按照招标人要求的样品进行采购使用：因特殊原因，承包人需要更换投标品牌的应报监理和发包人批准，且应在发包人推荐品牌内调整，价格不予调整。如承包人不能按发包人推荐的品牌如期购买相关材料，发包人有权自行购买给承包人使用，相关工程材料款在合同款中按实际购买价格直接扣除，承包承包人所呈报的所有样品，包括其包装、运输等的费用由承包人自己承担。</w:t>
      </w:r>
    </w:p>
    <w:p w14:paraId="0A8CD39D">
      <w:pPr>
        <w:pStyle w:val="26"/>
        <w:spacing w:before="72" w:line="500" w:lineRule="exact"/>
        <w:ind w:firstLine="48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rPr>
        <w:t>（2）承包人提供的小样、产品样本，或是实际采购和使用的材料不符合要求的，发包人有权要求承包人免费更换，或是由发包人在推荐品牌内指定某一品牌型号产品，承包人不得有任何异议，且不得因此提出价格调整或索赔要求。每道工序的报验，监理验收合格后方可进行下一道工序的施工。</w:t>
      </w:r>
      <w:r>
        <w:rPr>
          <w:rFonts w:hint="eastAsia" w:ascii="仿宋" w:hAnsi="仿宋" w:eastAsia="仿宋" w:cs="仿宋"/>
          <w:b/>
          <w:bCs/>
          <w:color w:val="auto"/>
          <w:sz w:val="24"/>
          <w:szCs w:val="24"/>
          <w:highlight w:val="none"/>
          <w:u w:val="single"/>
          <w:lang w:val="en-US" w:eastAsia="zh-CN"/>
        </w:rPr>
        <w:t>承包人在施工前需按甲方要求做实体样板段，经甲方和设计同意后方可进行正式施工，相关费用含在报价中。</w:t>
      </w:r>
    </w:p>
    <w:p w14:paraId="07559D2D">
      <w:pPr>
        <w:pStyle w:val="26"/>
        <w:spacing w:before="72"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承包人应在订货前至少7天，并给予监理工程师和发包人足够的审批时间的前提下，将有关样品报监理工程师和发包人审批。样品的数量应合理满足为确定所报批的样品是否能够达到可以接受的标准的需要，至少一套经审批同意的样品需存放在现在的样品间。</w:t>
      </w:r>
    </w:p>
    <w:p w14:paraId="22325A3E">
      <w:pPr>
        <w:pStyle w:val="26"/>
        <w:spacing w:before="72"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承包人应尽可能将该项工作所需要求的所有样品一起呈报给发包人和监理工程师。承包人所呈报的样品必须来自为永久工程供货的实际来源地，且样品的尺寸和数量应足以显示其质量、型号、颜色、表面处理、质地、误差和其它要求的特征。</w:t>
      </w:r>
    </w:p>
    <w:p w14:paraId="1D62D7AD">
      <w:pPr>
        <w:pStyle w:val="26"/>
        <w:spacing w:before="72"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（5）所有样品都应贴有标明产品名称或类别、厂家名称、型号、品名、供应商的名称和出产国等的标签。</w:t>
      </w:r>
    </w:p>
    <w:p w14:paraId="79547FFA">
      <w:pPr>
        <w:pStyle w:val="26"/>
        <w:spacing w:before="72"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（6）在每次呈报样品时，承包人都应附上一份申报单，其中应列出上述的样品数据和资料，并写明每一样品所对应的图纸号和合同价格组成明细单中的对应项日编号，并预留监理工程 师和发包人的批复意见栏。申报单一式三份，以便监理工程师和发包人批复后，有关各方能得到一份原始记录：申报单的格式应经过监理工程师和发包人批准。</w:t>
      </w:r>
    </w:p>
    <w:p w14:paraId="24A6DE02">
      <w:pPr>
        <w:pStyle w:val="26"/>
        <w:spacing w:before="72"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（7）承包人对任何样品的认可仅是对在批复意见中指明的特征或用途有效，对某一样品的认可不能被理解为对合同文件中任何约定的改变或修改。一旦某一样品被认可，将不允许在 品牌、质地等方面作任何修改。</w:t>
      </w:r>
    </w:p>
    <w:p w14:paraId="04869644">
      <w:pPr>
        <w:pStyle w:val="26"/>
        <w:spacing w:before="72"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（8）如果监理工程师和发包人认为承包人呈报的样品不能满足合同约定的要求，承包人应在收到相应批复后 3 天内按合同约定的要求重新准备并向承包人提交有关样品。在承包人再次提交的样品仍被监理工程师和发包人认为不符合合同约定的要求时，在不解除承包人任何合同责任的前提下，发包人可向承包人推荐他认为能够满足合同要求的材料设备，以保证工程进度不致受到影响，而承包人应相应地根据发包人的推荐意见选择并提交有关样品。 </w:t>
      </w:r>
    </w:p>
    <w:p w14:paraId="1654DE22">
      <w:pPr>
        <w:pStyle w:val="26"/>
        <w:spacing w:before="72"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（9）承包人所呈报的所有样品，包括其包装、运输等的费用由承包人自行承担。</w:t>
      </w:r>
    </w:p>
    <w:p w14:paraId="7664D6D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关于工程奖项的约定：</w:t>
      </w:r>
      <w:r>
        <w:rPr>
          <w:rFonts w:hint="eastAsia" w:ascii="仿宋" w:hAnsi="仿宋" w:eastAsia="仿宋" w:cs="仿宋"/>
          <w:color w:val="auto"/>
          <w:sz w:val="24"/>
          <w:szCs w:val="24"/>
          <w:highlight w:val="none"/>
          <w:u w:val="single"/>
        </w:rPr>
        <w:t xml:space="preserve"> 无 。</w:t>
      </w:r>
    </w:p>
    <w:p w14:paraId="698A4C53">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隐蔽工程检查</w:t>
      </w:r>
    </w:p>
    <w:p w14:paraId="7DDE8C5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5.3.2承包人提前通知监理人隐蔽工程检查的期限的约定：</w:t>
      </w:r>
      <w:r>
        <w:rPr>
          <w:rFonts w:hint="eastAsia" w:ascii="仿宋" w:hAnsi="仿宋" w:eastAsia="仿宋" w:cs="仿宋"/>
          <w:color w:val="auto"/>
          <w:sz w:val="24"/>
          <w:szCs w:val="24"/>
          <w:highlight w:val="none"/>
          <w:u w:val="single"/>
        </w:rPr>
        <w:t>在共同检查前24小时</w:t>
      </w:r>
      <w:r>
        <w:rPr>
          <w:rFonts w:hint="eastAsia" w:ascii="仿宋" w:hAnsi="仿宋" w:eastAsia="仿宋" w:cs="仿宋"/>
          <w:color w:val="auto"/>
          <w:sz w:val="24"/>
          <w:szCs w:val="24"/>
          <w:highlight w:val="none"/>
        </w:rPr>
        <w:t>。</w:t>
      </w:r>
    </w:p>
    <w:p w14:paraId="05AED00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监理人不能按时进行检查时，应提前</w:t>
      </w:r>
      <w:r>
        <w:rPr>
          <w:rFonts w:hint="eastAsia" w:ascii="仿宋" w:hAnsi="仿宋" w:eastAsia="仿宋" w:cs="仿宋"/>
          <w:color w:val="auto"/>
          <w:sz w:val="24"/>
          <w:szCs w:val="24"/>
          <w:highlight w:val="none"/>
          <w:u w:val="single"/>
        </w:rPr>
        <w:t>24</w:t>
      </w:r>
      <w:r>
        <w:rPr>
          <w:rFonts w:hint="eastAsia" w:ascii="仿宋" w:hAnsi="仿宋" w:eastAsia="仿宋" w:cs="仿宋"/>
          <w:color w:val="auto"/>
          <w:sz w:val="24"/>
          <w:szCs w:val="24"/>
          <w:highlight w:val="none"/>
        </w:rPr>
        <w:t>小时提交书面延期要求。</w:t>
      </w:r>
    </w:p>
    <w:p w14:paraId="23E96B1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w:t>
      </w:r>
      <w:bookmarkStart w:id="158" w:name="_Toc351203638"/>
    </w:p>
    <w:p w14:paraId="57B4122F">
      <w:pPr>
        <w:keepNext w:val="0"/>
        <w:keepLines w:val="0"/>
        <w:pageBreakBefore w:val="0"/>
        <w:widowControl w:val="0"/>
        <w:spacing w:line="46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lang w:val="en-US" w:eastAsia="zh-CN"/>
        </w:rPr>
        <w:t xml:space="preserve">4 </w:t>
      </w:r>
      <w:r>
        <w:rPr>
          <w:rFonts w:hint="eastAsia" w:ascii="仿宋" w:hAnsi="仿宋" w:eastAsia="仿宋" w:cs="仿宋"/>
          <w:b/>
          <w:bCs/>
          <w:color w:val="auto"/>
          <w:sz w:val="24"/>
          <w:szCs w:val="24"/>
          <w:highlight w:val="none"/>
        </w:rPr>
        <w:t>重新检验</w:t>
      </w:r>
    </w:p>
    <w:p w14:paraId="1F1093C5">
      <w:pPr>
        <w:keepNext w:val="0"/>
        <w:keepLines w:val="0"/>
        <w:pageBreakBefore w:val="0"/>
        <w:widowControl w:val="0"/>
        <w:spacing w:line="46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无论发包人、监理人员是否进行过验收，当其要求已经隐蔽的工程重新检验时，承包人应按要求进行剥离或开孔，并在检验后重新覆盖或修复。检验不合格时，承包人承担发生的全部费用，工期不顺延。</w:t>
      </w:r>
    </w:p>
    <w:p w14:paraId="5CA2EDEE">
      <w:pPr>
        <w:keepNext w:val="0"/>
        <w:keepLines w:val="0"/>
        <w:pageBreakBefore w:val="0"/>
        <w:widowControl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工程质量</w:t>
      </w:r>
    </w:p>
    <w:p w14:paraId="177E90E1">
      <w:pPr>
        <w:keepNext w:val="0"/>
        <w:keepLines w:val="0"/>
        <w:pageBreakBefore w:val="0"/>
        <w:widowControl w:val="0"/>
        <w:spacing w:line="46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按专用条款和采购文件要求执行。</w:t>
      </w:r>
    </w:p>
    <w:p w14:paraId="7D27F206">
      <w:pPr>
        <w:keepNext w:val="0"/>
        <w:keepLines w:val="0"/>
        <w:pageBreakBefore w:val="0"/>
        <w:widowControl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.2检查和返工</w:t>
      </w:r>
    </w:p>
    <w:p w14:paraId="1ED40653">
      <w:pPr>
        <w:keepNext w:val="0"/>
        <w:keepLines w:val="0"/>
        <w:pageBreakBefore w:val="0"/>
        <w:widowControl w:val="0"/>
        <w:spacing w:line="46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承包人应严格按照施工规范、技术规程以及经监理工程师和发包人审核批复的实施性施工组织设计精心组织施工，确保工程进度及质量。在工序验收中，如检查发现质量不合格，承包人除必须返工至达标外，还应向发包人支付每项</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000元/次的违约金。在分项工程验收中，如在各类抽测、抽检、抽查中发现质量不合格，承包人除必须返工达标外，还应向发包人支付每项10000元/次的违约金，并承担全部检测费用。在分项验收中对达不到验收合格标准的，如监理工程师和发包人决定降格验收，承包人按该分项工程造价的5%（不足10000元的按10000元执行）向发包人支付违约金，并承担全部检测费用。</w:t>
      </w:r>
    </w:p>
    <w:p w14:paraId="16EA848D">
      <w:pPr>
        <w:keepNext w:val="0"/>
        <w:keepLines w:val="0"/>
        <w:pageBreakBefore w:val="0"/>
        <w:widowControl w:val="0"/>
        <w:spacing w:line="46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（2）承包人在发生工程质量问题时隐瞒监理工程师及发包人，或有偷工减料行为、使用假冒伪劣产品行为，除及时进行整改外另需向发包人支付40000元/次的质量违约金。</w:t>
      </w:r>
    </w:p>
    <w:p w14:paraId="26318003">
      <w:pPr>
        <w:spacing w:line="360" w:lineRule="auto"/>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安全文明施工与环境保护</w:t>
      </w:r>
      <w:bookmarkEnd w:id="158"/>
    </w:p>
    <w:p w14:paraId="055DA1BB">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6.1安全文明施工</w:t>
      </w:r>
    </w:p>
    <w:p w14:paraId="4CD36D48">
      <w:pPr>
        <w:tabs>
          <w:tab w:val="left" w:pos="0"/>
          <w:tab w:val="left" w:pos="1134"/>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项目安全生产的达标目标及相应事项的约定：</w:t>
      </w:r>
    </w:p>
    <w:p w14:paraId="6598E107">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承包人在施工中必须按照工程建设安全生产管理有关规定严格组织施工，加强安全防范意识，全面负责施工现场的安全及第三方的人身安全，应根据现场情况采取必要的安全防护措施，加强安全教育，坚决杜绝安全事故的发生，并承担一切责任，对安全生产负全责任。</w:t>
      </w:r>
    </w:p>
    <w:p w14:paraId="15FA55A1">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现场采取必要的安全保卫措施，施工现场的所有施工人员实行实名制，主要管理人员在施工现场应当佩戴证明其身份的证卡,其它现场施工人员应有统一身份标识，承包人应充分关注和保障所有在场人员的安全，对安全防护工作负全责（包括但不限于责任和费用），并禁止非施工人员、车辆进入现场。违者罚款</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00元/次。</w:t>
      </w:r>
    </w:p>
    <w:p w14:paraId="66B2A842">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（3）建立和执行防火管理制度，并严格按规范操作；施工现场及办公区、生活区等所有相关区域都应配备足够数量且符合消防要求的灭火器材；施工现场严禁吸烟。</w:t>
      </w:r>
    </w:p>
    <w:p w14:paraId="6004D69F">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（4）施工现场的通道、消防通道出入口、紧急疏散处等均应有明显标志或指示牌，有高度限制的地点应有限高标志，各种车辆进入施工现场，必须服从发包人的统一管理和遵守有关规定，违者罚款500元/次。</w:t>
      </w:r>
    </w:p>
    <w:p w14:paraId="602A80EA">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（5）施工现场临时用电应编制临时用电组织计划，参照JGJ46—2005规范执行。</w:t>
      </w:r>
    </w:p>
    <w:p w14:paraId="0FB84924">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为保护本工程本体及设备免遭损坏、为现场附近过往人群的安全与方便，在确有必要的时候和地方或监理工程师、有关主管部门要求时，承包人应自费提供照明、警卫、护栅、警告标志等安全防护措施。所有安全事故及责任，由承包人承担。如承包人未履行上述约定及通用条款相关义务造成工程、财产和人身伤害，由承包人承担责任，赔偿损失及支付发生的费用。</w:t>
      </w:r>
    </w:p>
    <w:p w14:paraId="6905C071">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因承包人原因</w:t>
      </w:r>
      <w:r>
        <w:rPr>
          <w:rFonts w:hint="eastAsia" w:ascii="仿宋" w:hAnsi="仿宋" w:eastAsia="仿宋" w:cs="仿宋"/>
          <w:color w:val="auto"/>
          <w:sz w:val="24"/>
          <w:highlight w:val="none"/>
          <w:u w:val="single"/>
        </w:rPr>
        <w:t>导致发生安全事故的，承包人将承担全部责任，并承担所有赔偿费用。若发生任何大小安全事故或伤亡事故均由承包人承担赔偿责任，发包人不承担任何责任，并根据事故大小对承包人收取每次1万元至5万元的违约金，在工程款中直接扣除。</w:t>
      </w:r>
    </w:p>
    <w:p w14:paraId="3CD90674">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）如由于承包人不安全施工或其他违法违规等原因，导致发包人受到区级及以上行政主管部门处罚的，发包人将对承包人进行处罚，每发生一次扣除工程总价款的1%作为违约金。</w:t>
      </w:r>
    </w:p>
    <w:p w14:paraId="66CE62FC">
      <w:pPr>
        <w:tabs>
          <w:tab w:val="left" w:pos="0"/>
          <w:tab w:val="left" w:pos="1134"/>
        </w:tabs>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承包人就安全生产事项应遵守下列规定：施工现场区域四周设置连续、密闭的围墙或围挡，实行密闭式管理，围挡材料采用砌体或定型板材，做到坚固、稳定、整洁、美观；所有现场施工人员应统一着装，佩戴工作卡、安全帽，特种作业人员应持证上岗；现场配置足够数量的专职安全员，确保24小时巡察；闲杂人等不得进入施工现场，非本场工作施工人员未经许可不得进入作业区；施工现场路面和作业现场需进行硬化处理，出场车辆不带泥沙；场内材料、设备、垃圾按指定位置存放，要堆放整齐，保持清洁，设置专职卫生保洁员，确保现场无垃圾、少灰尘；文明施工、安全施工标识明显，项目经理及相关责任人应挂牌；脚手架安全围挡、脚手架网布、高空作业安全带应统一色彩。</w:t>
      </w:r>
    </w:p>
    <w:p w14:paraId="43A1A779">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6.1.4 关于治安保卫的特别约定：</w:t>
      </w:r>
      <w:r>
        <w:rPr>
          <w:rFonts w:hint="eastAsia" w:ascii="仿宋" w:hAnsi="仿宋" w:eastAsia="仿宋" w:cs="仿宋"/>
          <w:color w:val="auto"/>
          <w:sz w:val="24"/>
          <w:szCs w:val="24"/>
          <w:highlight w:val="none"/>
          <w:u w:val="single"/>
        </w:rPr>
        <w:t xml:space="preserve">承包人负责编制现场治安管理办法，制定突发事件紧急预案等关于编制施工场地治安管理计划的约定：承包人必须在进场后或施工合同签署后 7 日内编写针对本工程的实施性施工场地治安管理计划，综合考虑本工程所涉及的一切安全因素编写出施工安全预案，包括但不限于脚手架搭设、临时用电、安全挡护、职工安全教育和安全管理、机电设备使用管理办法、突发情况应急方案、明确提出施工现场规范围档、控制扬尘、治污减排、降低噪音措施等，报送监理工程师和发包人审批之后严格执行。进驻现场后，承包人应及时、严格地按安全规范和安监部门安全管理要求办理一切安全手续承包人，承包人未按规定办理相关安全手续，应承担由此造成的一切安全后果。施工过程中承包人按照规定负责施工现场的安全保卫工作及施工照明，负责施工人员的治安教育、安全教育和安全管理工作。若由此发生事故及引发的法律责任，均由承包人负责。 </w:t>
      </w:r>
    </w:p>
    <w:p w14:paraId="5153B5F4">
      <w:pPr>
        <w:spacing w:line="360" w:lineRule="auto"/>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6.1.5 文明施工</w:t>
      </w:r>
    </w:p>
    <w:p w14:paraId="08F15B13">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合同当事人对文明施工的要求：</w:t>
      </w:r>
      <w:r>
        <w:rPr>
          <w:rFonts w:hint="eastAsia" w:ascii="仿宋" w:hAnsi="仿宋" w:eastAsia="仿宋" w:cs="仿宋"/>
          <w:color w:val="auto"/>
          <w:sz w:val="24"/>
          <w:szCs w:val="24"/>
          <w:highlight w:val="none"/>
          <w:u w:val="single"/>
        </w:rPr>
        <w:t xml:space="preserve"> 承包人必须按照南京市人民政府第 237 号令关于《南京市工程施工现场管理规定》和南京市政府第 287 号令关于《南京市扬尘污染防治管理办法》的相关规定的标准实行文明施工管理，达到标准化现场要求。  除执行通用条款的相关规定外。</w:t>
      </w:r>
    </w:p>
    <w:p w14:paraId="29E360EE">
      <w:pPr>
        <w:pStyle w:val="26"/>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一、施工安全：</w:t>
      </w:r>
    </w:p>
    <w:p w14:paraId="127CDF2D">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（1）承包人报请监理工程师和业主代表审批的施工组织设计中应有安全施工方案，要有安全施工管理系统，配备安全管理人员负责工程、车辆机械和施工人员的安全工作，将施工安全落到实处。</w:t>
      </w:r>
    </w:p>
    <w:p w14:paraId="09B217BB">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⑵承包人要认真做好车辆机械的保养维护工作和驾驶操作人员的安全教育工作，安全措施和应急措施必须落实，承包人负责施工现场的第三方人身安全。</w:t>
      </w:r>
    </w:p>
    <w:p w14:paraId="031E8475">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5637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本工程在整个施工期间杜绝一切人身伤亡和重大质量安全事故，  如发生上述事故，则发包人视为承包人违约；在施工期间每发生一起安全事故，承包人除了接受相关行政监督部门的处罚外，承包人支付发包人违约金 2 万元；如发生重大安全事故，承包人支付发包人违约金 20 万元。承包人应保证在整个合同履行过程中所用的全部工器具、设备、施工机械及现场设施等的安全、性能和状态完好，能够实现预定的作用，满足合同约定和业主代表的合理要求。与工程有关的大、中型施工机械、现场变配电设备以及重要施工器具等的检修、维护须提前 7 天通知发包人/监理工程师。承包人必须服从发包人现场安全考核管理办法。</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0BCB0854">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二、施工噪音 ：</w:t>
      </w:r>
      <w:r>
        <w:rPr>
          <w:rFonts w:hint="eastAsia" w:ascii="仿宋" w:hAnsi="仿宋" w:eastAsia="仿宋" w:cs="仿宋"/>
          <w:color w:val="auto"/>
          <w:sz w:val="24"/>
          <w:szCs w:val="24"/>
          <w:highlight w:val="none"/>
          <w:u w:val="single"/>
        </w:rPr>
        <w:t xml:space="preserve">工程施工期间，噪声对环境的影响必须满足国家和南京市有关法规要求。施工噪声遵守现行规范和规定。在选择施工设备及施工方法时，承包人必须考虑由此产生的噪声标准及对施工人员和周围单位和居民的影响。 在工程施工过程中，若发生施工噪声超标扰民事件，由承包人负责解决。 </w:t>
      </w:r>
    </w:p>
    <w:p w14:paraId="36256524">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三、污水排放：</w:t>
      </w:r>
      <w:r>
        <w:rPr>
          <w:rFonts w:hint="eastAsia" w:ascii="仿宋" w:hAnsi="仿宋" w:eastAsia="仿宋" w:cs="仿宋"/>
          <w:color w:val="auto"/>
          <w:sz w:val="24"/>
          <w:szCs w:val="24"/>
          <w:highlight w:val="none"/>
          <w:u w:val="single"/>
        </w:rPr>
        <w:t xml:space="preserve"> 所有的废水、污水应按批准的方法处理后排入排污系统，不得污染环境，由此而引进的后果由承包人自行负责。 所有的施工垃圾应按照批准的方法运往批准的地点进行处理，生活垃圾应按照城市规定每天集中，纳入城市垃圾处理系统。</w:t>
      </w:r>
    </w:p>
    <w:p w14:paraId="2209C07B">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四、夜间施工：</w:t>
      </w:r>
      <w:r>
        <w:rPr>
          <w:rFonts w:hint="eastAsia" w:ascii="仿宋" w:hAnsi="仿宋" w:eastAsia="仿宋" w:cs="仿宋"/>
          <w:color w:val="auto"/>
          <w:sz w:val="24"/>
          <w:szCs w:val="24"/>
          <w:highlight w:val="none"/>
          <w:u w:val="single"/>
        </w:rPr>
        <w:t>承包人应按南京市有关规定要求办理夜间施工许可证。限制夜间施工对工期造成的影响，对周围居民、企事业等单位造成影响，由此而引发各种争议，这些争议应由承包人负责协调，并承担相关费用。</w:t>
      </w:r>
    </w:p>
    <w:p w14:paraId="7642DD1A">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五、施工单位应充分考虑节假日及城市有关部门重大活动期间给施工带来的影响，承包人应服从当地相关部门规定，造成工期延误,工期不予调整，费用不予补偿。 </w:t>
      </w:r>
    </w:p>
    <w:p w14:paraId="346DF931">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6.1.6 关于安全文明施工费支付比例和支付期限的约定：</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5638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工程预付款中已含安全文明措施费基本费。</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bookmarkEnd w:id="151"/>
      <w:bookmarkEnd w:id="152"/>
      <w:bookmarkEnd w:id="153"/>
      <w:bookmarkEnd w:id="154"/>
      <w:bookmarkEnd w:id="155"/>
      <w:bookmarkEnd w:id="156"/>
      <w:bookmarkEnd w:id="157"/>
    </w:p>
    <w:p w14:paraId="0C6A5CBC">
      <w:pPr>
        <w:pStyle w:val="6"/>
        <w:spacing w:line="360" w:lineRule="auto"/>
        <w:ind w:firstLine="361"/>
        <w:rPr>
          <w:rFonts w:hint="eastAsia" w:ascii="仿宋" w:hAnsi="仿宋" w:eastAsia="仿宋" w:cs="仿宋"/>
          <w:color w:val="auto"/>
          <w:sz w:val="24"/>
          <w:szCs w:val="24"/>
          <w:highlight w:val="none"/>
        </w:rPr>
      </w:pPr>
      <w:bookmarkStart w:id="159" w:name="_Toc351203639"/>
      <w:r>
        <w:rPr>
          <w:rFonts w:hint="eastAsia" w:ascii="仿宋" w:hAnsi="仿宋" w:eastAsia="仿宋" w:cs="仿宋"/>
          <w:color w:val="auto"/>
          <w:sz w:val="24"/>
          <w:szCs w:val="24"/>
          <w:highlight w:val="none"/>
        </w:rPr>
        <w:t>7. 工期和进度</w:t>
      </w:r>
      <w:bookmarkEnd w:id="159"/>
    </w:p>
    <w:p w14:paraId="7CF350D3">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施工组织设计</w:t>
      </w:r>
    </w:p>
    <w:p w14:paraId="53F90028">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7.1.1 合同当事人约定的施工组织设计应包括的其他内容：</w:t>
      </w:r>
      <w:r>
        <w:rPr>
          <w:rFonts w:hint="eastAsia" w:ascii="仿宋" w:hAnsi="仿宋" w:eastAsia="仿宋" w:cs="仿宋"/>
          <w:color w:val="auto"/>
          <w:sz w:val="24"/>
          <w:szCs w:val="24"/>
          <w:highlight w:val="none"/>
          <w:u w:val="single"/>
        </w:rPr>
        <w:t>承包人提供施工组织设计（施工方案）和进度计划的时间：承包人应在发包人发出中标通知书后 7 日内做出详细的施工组织设计，报发包人及监理总监审批，施工组织设计应包括全部材料、成品、半成品等需求供应进场计划，人员安排、质保体系、安全文明施工措施、施工机械设备己置情况，以及施工现场优化布置等内容。监理接到报来的施工组织设计后两天内将依据合同文件要求组织审核批准或提出修改意见，监理批准的施工组织设计可作为工程进度款的支付参考依据，承包人不按时送审符合要求的施工组织设计，造成发包人无法判断工程进展顺利与否，发包人可按照现实情况要求承包人支付10000元-50000元的罚款，并在工程款中直接扣除，责任由承包人承担。</w:t>
      </w:r>
    </w:p>
    <w:p w14:paraId="0458B2F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 施工组织设计的提交和修改</w:t>
      </w:r>
    </w:p>
    <w:p w14:paraId="346BA351">
      <w:pPr>
        <w:pStyle w:val="26"/>
        <w:spacing w:before="1"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承包人提交详细施工组织设计的期限的约定：</w:t>
      </w:r>
      <w:r>
        <w:rPr>
          <w:rFonts w:hint="eastAsia" w:ascii="仿宋" w:hAnsi="仿宋" w:eastAsia="仿宋" w:cs="仿宋"/>
          <w:color w:val="auto"/>
          <w:sz w:val="24"/>
          <w:szCs w:val="24"/>
          <w:highlight w:val="none"/>
          <w:u w:val="single"/>
        </w:rPr>
        <w:t xml:space="preserve"> 发出中标通知书后3日内  。</w:t>
      </w:r>
    </w:p>
    <w:p w14:paraId="55B3E7B4">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发包人和监理人在收到详细的施工组织设计后确认或提出修改意见的期限：</w:t>
      </w:r>
      <w:r>
        <w:rPr>
          <w:rFonts w:hint="eastAsia" w:ascii="仿宋" w:hAnsi="仿宋" w:eastAsia="仿宋" w:cs="仿宋"/>
          <w:color w:val="auto"/>
          <w:sz w:val="24"/>
          <w:szCs w:val="24"/>
          <w:highlight w:val="none"/>
          <w:u w:val="single"/>
        </w:rPr>
        <w:t>收到资料后3天内 。</w:t>
      </w:r>
    </w:p>
    <w:p w14:paraId="6A63F243">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60" w:name="_Toc303539123"/>
      <w:bookmarkStart w:id="161" w:name="_Toc304295541"/>
      <w:bookmarkStart w:id="162" w:name="_Toc312678005"/>
      <w:bookmarkStart w:id="163" w:name="_Toc297123514"/>
      <w:bookmarkStart w:id="164" w:name="_Toc297216173"/>
      <w:bookmarkStart w:id="165" w:name="_Toc312677479"/>
      <w:bookmarkStart w:id="166" w:name="_Toc300934966"/>
      <w:r>
        <w:rPr>
          <w:rFonts w:hint="eastAsia" w:ascii="仿宋" w:hAnsi="仿宋" w:eastAsia="仿宋" w:cs="仿宋"/>
          <w:color w:val="auto"/>
          <w:sz w:val="24"/>
          <w:szCs w:val="24"/>
          <w:highlight w:val="none"/>
        </w:rPr>
        <w:t>.2 施工进度计划</w:t>
      </w:r>
    </w:p>
    <w:p w14:paraId="4DA661D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 施工进度计划的修订</w:t>
      </w:r>
    </w:p>
    <w:p w14:paraId="1DB5E21F">
      <w:pPr>
        <w:pStyle w:val="26"/>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发包人和监理人在收到修订的施工进度计划后确认或提出修改意见的期限：</w:t>
      </w:r>
      <w:r>
        <w:rPr>
          <w:rFonts w:hint="eastAsia" w:ascii="仿宋" w:hAnsi="仿宋" w:eastAsia="仿宋" w:cs="仿宋"/>
          <w:color w:val="auto"/>
          <w:sz w:val="24"/>
          <w:szCs w:val="24"/>
          <w:highlight w:val="none"/>
          <w:u w:val="single"/>
        </w:rPr>
        <w:t xml:space="preserve"> 收到资料后7天内 。</w:t>
      </w:r>
    </w:p>
    <w:p w14:paraId="1E48F100">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开工</w:t>
      </w:r>
    </w:p>
    <w:p w14:paraId="636794F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开工准备</w:t>
      </w:r>
    </w:p>
    <w:p w14:paraId="766E36E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开工准备</w:t>
      </w:r>
    </w:p>
    <w:p w14:paraId="0886A147">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关于承包人提交工程开工报审表的期限：</w:t>
      </w:r>
      <w:r>
        <w:rPr>
          <w:rFonts w:hint="eastAsia" w:ascii="仿宋" w:hAnsi="仿宋" w:eastAsia="仿宋" w:cs="仿宋"/>
          <w:color w:val="auto"/>
          <w:sz w:val="24"/>
          <w:szCs w:val="24"/>
          <w:highlight w:val="none"/>
          <w:u w:val="single"/>
        </w:rPr>
        <w:t>签订合同后3日内</w:t>
      </w:r>
    </w:p>
    <w:p w14:paraId="4E4D997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关于发包人应完成的其他开工准备工作及期限：</w:t>
      </w:r>
      <w:r>
        <w:rPr>
          <w:rFonts w:hint="eastAsia" w:ascii="仿宋" w:hAnsi="仿宋" w:eastAsia="仿宋" w:cs="仿宋"/>
          <w:color w:val="auto"/>
          <w:sz w:val="24"/>
          <w:szCs w:val="24"/>
          <w:highlight w:val="none"/>
          <w:u w:val="single"/>
        </w:rPr>
        <w:t>第一次工地例会后7日内</w:t>
      </w:r>
    </w:p>
    <w:p w14:paraId="6C7556A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关于承包人应完成的其他开工准备工作及期限：</w:t>
      </w:r>
      <w:r>
        <w:rPr>
          <w:rFonts w:hint="eastAsia" w:ascii="仿宋" w:hAnsi="仿宋" w:eastAsia="仿宋" w:cs="仿宋"/>
          <w:color w:val="auto"/>
          <w:sz w:val="24"/>
          <w:szCs w:val="24"/>
          <w:highlight w:val="none"/>
          <w:u w:val="single"/>
        </w:rPr>
        <w:t>第一次工地例会后7日内</w:t>
      </w:r>
    </w:p>
    <w:p w14:paraId="4736CC9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7.3.2开工通知</w:t>
      </w:r>
    </w:p>
    <w:p w14:paraId="4A04D95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因发包人原因造成监理人未能在计划开工日期之日起</w:t>
      </w:r>
      <w:r>
        <w:rPr>
          <w:rFonts w:hint="eastAsia" w:ascii="仿宋" w:hAnsi="仿宋" w:eastAsia="仿宋" w:cs="仿宋"/>
          <w:color w:val="auto"/>
          <w:sz w:val="24"/>
          <w:szCs w:val="24"/>
          <w:highlight w:val="none"/>
          <w:u w:val="single"/>
        </w:rPr>
        <w:t xml:space="preserve"> 28 </w:t>
      </w:r>
      <w:r>
        <w:rPr>
          <w:rFonts w:hint="eastAsia" w:ascii="仿宋" w:hAnsi="仿宋" w:eastAsia="仿宋" w:cs="仿宋"/>
          <w:color w:val="auto"/>
          <w:sz w:val="24"/>
          <w:szCs w:val="24"/>
          <w:highlight w:val="none"/>
        </w:rPr>
        <w:t>天内发出开工通知的，承包人有权提出价格调整要求，或者解除合同。</w:t>
      </w:r>
      <w:bookmarkEnd w:id="160"/>
      <w:bookmarkEnd w:id="161"/>
      <w:bookmarkEnd w:id="162"/>
      <w:bookmarkEnd w:id="163"/>
      <w:bookmarkEnd w:id="164"/>
      <w:bookmarkEnd w:id="165"/>
      <w:bookmarkEnd w:id="166"/>
    </w:p>
    <w:p w14:paraId="566CCFE8">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测量放线</w:t>
      </w:r>
    </w:p>
    <w:p w14:paraId="4EE4FB47">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7.4.1发包人通过监理人向承包人提供测量基准点、基准线和水准点及其书面资料的期限：</w:t>
      </w:r>
      <w:r>
        <w:rPr>
          <w:rFonts w:hint="eastAsia" w:ascii="仿宋" w:hAnsi="仿宋" w:eastAsia="仿宋" w:cs="仿宋"/>
          <w:color w:val="auto"/>
          <w:sz w:val="24"/>
          <w:szCs w:val="24"/>
          <w:highlight w:val="none"/>
          <w:u w:val="single"/>
        </w:rPr>
        <w:t xml:space="preserve"> 开工日期前三天。</w:t>
      </w:r>
    </w:p>
    <w:p w14:paraId="18009496">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67" w:name="_Toc312678010"/>
      <w:bookmarkStart w:id="168" w:name="_Toc300934968"/>
      <w:bookmarkStart w:id="169" w:name="_Toc312677484"/>
      <w:bookmarkStart w:id="170" w:name="_Toc297216175"/>
      <w:bookmarkStart w:id="171" w:name="_Toc304295546"/>
      <w:bookmarkStart w:id="172" w:name="_Toc297123516"/>
      <w:bookmarkStart w:id="173" w:name="_Toc303539125"/>
      <w:r>
        <w:rPr>
          <w:rFonts w:hint="eastAsia" w:ascii="仿宋" w:hAnsi="仿宋" w:eastAsia="仿宋" w:cs="仿宋"/>
          <w:color w:val="auto"/>
          <w:sz w:val="24"/>
          <w:szCs w:val="24"/>
          <w:highlight w:val="none"/>
        </w:rPr>
        <w:t>.5 工期延误</w:t>
      </w:r>
      <w:bookmarkEnd w:id="167"/>
      <w:bookmarkEnd w:id="168"/>
      <w:bookmarkEnd w:id="169"/>
      <w:bookmarkEnd w:id="170"/>
      <w:bookmarkEnd w:id="171"/>
      <w:bookmarkEnd w:id="172"/>
      <w:bookmarkEnd w:id="173"/>
    </w:p>
    <w:p w14:paraId="5A43E05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 因发包人原因导致工期延误</w:t>
      </w:r>
    </w:p>
    <w:p w14:paraId="1A4602B9">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（7）因发包人原因导致工期延误的其他情形：</w:t>
      </w:r>
      <w:r>
        <w:rPr>
          <w:rFonts w:hint="eastAsia" w:ascii="仿宋" w:hAnsi="仿宋" w:eastAsia="仿宋" w:cs="仿宋"/>
          <w:color w:val="auto"/>
          <w:sz w:val="24"/>
          <w:szCs w:val="24"/>
          <w:highlight w:val="none"/>
          <w:u w:val="single"/>
        </w:rPr>
        <w:t>参通用条款。</w:t>
      </w:r>
    </w:p>
    <w:p w14:paraId="4182648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74" w:name="_Toc318581169"/>
      <w:bookmarkStart w:id="175" w:name="_Toc312678012"/>
      <w:bookmarkStart w:id="176" w:name="_Toc312677486"/>
      <w:bookmarkStart w:id="177" w:name="_Toc297123518"/>
      <w:bookmarkStart w:id="178" w:name="_Toc303539127"/>
      <w:bookmarkStart w:id="179" w:name="_Toc297216177"/>
      <w:bookmarkStart w:id="180" w:name="_Toc300934970"/>
      <w:bookmarkStart w:id="181" w:name="_Toc304295548"/>
      <w:r>
        <w:rPr>
          <w:rFonts w:hint="eastAsia" w:ascii="仿宋" w:hAnsi="仿宋" w:eastAsia="仿宋" w:cs="仿宋"/>
          <w:color w:val="auto"/>
          <w:sz w:val="24"/>
          <w:szCs w:val="24"/>
          <w:highlight w:val="none"/>
        </w:rPr>
        <w:t>.5.2 因承包人原因导致工期延误</w:t>
      </w:r>
      <w:bookmarkEnd w:id="174"/>
      <w:bookmarkEnd w:id="175"/>
      <w:bookmarkEnd w:id="176"/>
    </w:p>
    <w:p w14:paraId="444266D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w:t>
      </w:r>
      <w:bookmarkStart w:id="182" w:name="_Toc318581170"/>
      <w:bookmarkStart w:id="183" w:name="_Toc312677487"/>
      <w:bookmarkStart w:id="184" w:name="_Toc312678013"/>
      <w:r>
        <w:rPr>
          <w:rFonts w:hint="eastAsia" w:ascii="仿宋" w:hAnsi="仿宋" w:eastAsia="仿宋" w:cs="仿宋"/>
          <w:color w:val="auto"/>
          <w:sz w:val="24"/>
          <w:szCs w:val="24"/>
          <w:highlight w:val="none"/>
        </w:rPr>
        <w:t>承包人原因造成工期延误，逾期竣工违约金的计算方法为</w:t>
      </w:r>
      <w:bookmarkEnd w:id="177"/>
      <w:bookmarkEnd w:id="178"/>
      <w:bookmarkEnd w:id="179"/>
      <w:bookmarkEnd w:id="180"/>
      <w:bookmarkEnd w:id="181"/>
      <w:bookmarkEnd w:id="182"/>
      <w:bookmarkEnd w:id="183"/>
      <w:bookmarkEnd w:id="184"/>
      <w:r>
        <w:rPr>
          <w:rFonts w:hint="eastAsia" w:ascii="仿宋" w:hAnsi="仿宋" w:eastAsia="仿宋" w:cs="仿宋"/>
          <w:color w:val="auto"/>
          <w:sz w:val="24"/>
          <w:szCs w:val="24"/>
          <w:highlight w:val="none"/>
        </w:rPr>
        <w:t>：</w:t>
      </w:r>
    </w:p>
    <w:p w14:paraId="59477925">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竣工日期是指取得单位工程竣工验收合格之日。凡由于承包方造成的工期延误（不可抗力除外），工期不能顺延，由此引起的赶工措施等费用增加均由承包方自行承担；同时承包方应承担违约责任,并向发包方支付违约金；按照合同若工程未能按期竣工，</w:t>
      </w:r>
      <w:r>
        <w:rPr>
          <w:rFonts w:hint="eastAsia" w:ascii="仿宋" w:hAnsi="仿宋" w:eastAsia="仿宋" w:cs="仿宋"/>
          <w:b/>
          <w:bCs/>
          <w:color w:val="auto"/>
          <w:sz w:val="24"/>
          <w:szCs w:val="24"/>
          <w:highlight w:val="none"/>
          <w:u w:val="single"/>
        </w:rPr>
        <w:t>如因承包人原因导致延误工期，每延误 1 天，承包人向发包人支付违约金</w:t>
      </w:r>
      <w:r>
        <w:rPr>
          <w:rFonts w:hint="eastAsia" w:ascii="仿宋" w:hAnsi="仿宋" w:eastAsia="仿宋" w:cs="仿宋"/>
          <w:b/>
          <w:bCs/>
          <w:color w:val="auto"/>
          <w:sz w:val="24"/>
          <w:szCs w:val="24"/>
          <w:highlight w:val="none"/>
          <w:u w:val="single"/>
          <w:lang w:val="en-US" w:eastAsia="zh-CN"/>
        </w:rPr>
        <w:t>50</w:t>
      </w:r>
      <w:r>
        <w:rPr>
          <w:rFonts w:hint="eastAsia" w:ascii="仿宋" w:hAnsi="仿宋" w:eastAsia="仿宋" w:cs="仿宋"/>
          <w:b/>
          <w:bCs/>
          <w:color w:val="auto"/>
          <w:sz w:val="24"/>
          <w:szCs w:val="24"/>
          <w:highlight w:val="none"/>
          <w:u w:val="single"/>
        </w:rPr>
        <w:t>000元/天（从工程款中直接扣除）</w:t>
      </w:r>
      <w:r>
        <w:rPr>
          <w:rFonts w:hint="eastAsia" w:ascii="仿宋" w:hAnsi="仿宋" w:eastAsia="仿宋" w:cs="仿宋"/>
          <w:color w:val="auto"/>
          <w:sz w:val="24"/>
          <w:szCs w:val="24"/>
          <w:highlight w:val="none"/>
          <w:u w:val="single"/>
        </w:rPr>
        <w:t>。在施工过程中，如实际月单位工程进度计划与经发包人、监理人审批的单位工程月进度计划工期相比，每滞后1天，支付违约金</w:t>
      </w:r>
      <w:r>
        <w:rPr>
          <w:rFonts w:hint="eastAsia" w:ascii="仿宋" w:hAnsi="仿宋" w:eastAsia="仿宋" w:cs="仿宋"/>
          <w:color w:val="auto"/>
          <w:sz w:val="24"/>
          <w:szCs w:val="24"/>
          <w:highlight w:val="none"/>
          <w:u w:val="single"/>
          <w:lang w:val="en-US" w:eastAsia="zh-CN"/>
        </w:rPr>
        <w:t>25000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50</w:t>
      </w:r>
      <w:r>
        <w:rPr>
          <w:rFonts w:hint="eastAsia" w:ascii="仿宋" w:hAnsi="仿宋" w:eastAsia="仿宋" w:cs="仿宋"/>
          <w:color w:val="auto"/>
          <w:sz w:val="24"/>
          <w:szCs w:val="24"/>
          <w:highlight w:val="none"/>
          <w:u w:val="single"/>
        </w:rPr>
        <w:t xml:space="preserve">000元/天（视具体情况定），在工程进度款中扣回，此违约金的支付并不能解除承包方完成工程的责任和合同规定的其它责任。 </w:t>
      </w:r>
    </w:p>
    <w:p w14:paraId="7F374A5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因承包人原因造成工期延误，逾</w:t>
      </w:r>
      <w:bookmarkStart w:id="185" w:name="_Toc312678014"/>
      <w:bookmarkStart w:id="186" w:name="_Toc318581171"/>
      <w:r>
        <w:rPr>
          <w:rFonts w:hint="eastAsia" w:ascii="仿宋" w:hAnsi="仿宋" w:eastAsia="仿宋" w:cs="仿宋"/>
          <w:color w:val="auto"/>
          <w:sz w:val="24"/>
          <w:szCs w:val="24"/>
          <w:highlight w:val="none"/>
        </w:rPr>
        <w:t>期竣工违约金的上限：</w:t>
      </w:r>
      <w:r>
        <w:rPr>
          <w:rFonts w:hint="eastAsia" w:ascii="仿宋" w:hAnsi="仿宋" w:eastAsia="仿宋" w:cs="仿宋"/>
          <w:color w:val="auto"/>
          <w:sz w:val="24"/>
          <w:szCs w:val="24"/>
          <w:highlight w:val="none"/>
          <w:u w:val="single"/>
        </w:rPr>
        <w:t>上限不超过合同价的10%。</w:t>
      </w:r>
      <w:bookmarkEnd w:id="185"/>
      <w:bookmarkEnd w:id="186"/>
    </w:p>
    <w:p w14:paraId="1BA37803">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87" w:name="_Toc300934971"/>
      <w:bookmarkStart w:id="188" w:name="_Toc297123519"/>
      <w:bookmarkStart w:id="189" w:name="_Toc297216178"/>
      <w:bookmarkStart w:id="190" w:name="_Toc303539128"/>
      <w:bookmarkStart w:id="191" w:name="_Toc312678015"/>
      <w:bookmarkStart w:id="192" w:name="_Toc304295549"/>
      <w:r>
        <w:rPr>
          <w:rFonts w:hint="eastAsia" w:ascii="仿宋" w:hAnsi="仿宋" w:eastAsia="仿宋" w:cs="仿宋"/>
          <w:color w:val="auto"/>
          <w:sz w:val="24"/>
          <w:szCs w:val="24"/>
          <w:highlight w:val="none"/>
        </w:rPr>
        <w:t>.6 不</w:t>
      </w:r>
      <w:bookmarkEnd w:id="187"/>
      <w:bookmarkEnd w:id="188"/>
      <w:bookmarkEnd w:id="189"/>
      <w:bookmarkEnd w:id="190"/>
      <w:bookmarkEnd w:id="191"/>
      <w:bookmarkEnd w:id="192"/>
      <w:r>
        <w:rPr>
          <w:rFonts w:hint="eastAsia" w:ascii="仿宋" w:hAnsi="仿宋" w:eastAsia="仿宋" w:cs="仿宋"/>
          <w:color w:val="auto"/>
          <w:sz w:val="24"/>
          <w:szCs w:val="24"/>
          <w:highlight w:val="none"/>
        </w:rPr>
        <w:t>利物质条件</w:t>
      </w:r>
    </w:p>
    <w:p w14:paraId="5AE6D04B">
      <w:pPr>
        <w:spacing w:line="360" w:lineRule="auto"/>
        <w:ind w:firstLine="480"/>
        <w:jc w:val="left"/>
        <w:rPr>
          <w:rFonts w:hint="eastAsia" w:ascii="仿宋" w:hAnsi="仿宋" w:eastAsia="仿宋" w:cs="仿宋"/>
          <w:color w:val="auto"/>
          <w:sz w:val="24"/>
          <w:szCs w:val="24"/>
          <w:highlight w:val="none"/>
          <w:u w:val="single"/>
        </w:rPr>
      </w:pPr>
      <w:bookmarkStart w:id="193" w:name="_Toc300934972"/>
      <w:bookmarkStart w:id="194" w:name="_Toc318581172"/>
      <w:bookmarkStart w:id="195" w:name="_Toc303539129"/>
      <w:bookmarkStart w:id="196" w:name="_Toc304295550"/>
      <w:bookmarkStart w:id="197" w:name="_Toc312678016"/>
      <w:bookmarkStart w:id="198" w:name="_Toc297216179"/>
      <w:bookmarkStart w:id="199" w:name="_Toc297123520"/>
      <w:r>
        <w:rPr>
          <w:rFonts w:hint="eastAsia" w:ascii="仿宋" w:hAnsi="仿宋" w:eastAsia="仿宋" w:cs="仿宋"/>
          <w:color w:val="auto"/>
          <w:sz w:val="24"/>
          <w:szCs w:val="24"/>
          <w:highlight w:val="none"/>
        </w:rPr>
        <w:t>不利物质条件的其他情形和有关约定：</w:t>
      </w:r>
      <w:r>
        <w:rPr>
          <w:rFonts w:hint="eastAsia" w:ascii="仿宋" w:hAnsi="仿宋" w:eastAsia="仿宋" w:cs="仿宋"/>
          <w:color w:val="auto"/>
          <w:sz w:val="24"/>
          <w:szCs w:val="24"/>
          <w:highlight w:val="none"/>
          <w:u w:val="single"/>
        </w:rPr>
        <w:t xml:space="preserve">  做好原有建筑物和设施的成品保护。</w:t>
      </w:r>
      <w:bookmarkEnd w:id="193"/>
      <w:bookmarkEnd w:id="194"/>
      <w:bookmarkEnd w:id="195"/>
      <w:bookmarkEnd w:id="196"/>
      <w:bookmarkEnd w:id="197"/>
      <w:bookmarkEnd w:id="198"/>
      <w:bookmarkEnd w:id="199"/>
    </w:p>
    <w:p w14:paraId="6E3B05EF">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200" w:name="_Toc297216180"/>
      <w:bookmarkStart w:id="201" w:name="_Toc300934973"/>
      <w:bookmarkStart w:id="202" w:name="_Toc303539130"/>
      <w:bookmarkStart w:id="203" w:name="_Toc297123521"/>
      <w:bookmarkStart w:id="204" w:name="_Toc312678017"/>
      <w:bookmarkStart w:id="205" w:name="_Toc304295551"/>
      <w:r>
        <w:rPr>
          <w:rFonts w:hint="eastAsia" w:ascii="仿宋" w:hAnsi="仿宋" w:eastAsia="仿宋" w:cs="仿宋"/>
          <w:color w:val="auto"/>
          <w:sz w:val="24"/>
          <w:szCs w:val="24"/>
          <w:highlight w:val="none"/>
        </w:rPr>
        <w:t>.7异常恶劣的气候条件</w:t>
      </w:r>
      <w:bookmarkEnd w:id="200"/>
      <w:bookmarkEnd w:id="201"/>
      <w:bookmarkEnd w:id="202"/>
      <w:bookmarkEnd w:id="203"/>
      <w:bookmarkEnd w:id="204"/>
      <w:bookmarkEnd w:id="205"/>
    </w:p>
    <w:p w14:paraId="0B88A00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发包人和承包人同意以下情形视为异常恶劣的气候条件：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0737A74">
      <w:pPr>
        <w:spacing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 提前竣工的奖励</w:t>
      </w:r>
    </w:p>
    <w:p w14:paraId="118A6E5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7.9.2提前竣工的奖励：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B5807A0">
      <w:pPr>
        <w:pStyle w:val="6"/>
        <w:spacing w:line="360" w:lineRule="auto"/>
        <w:ind w:firstLine="361"/>
        <w:rPr>
          <w:rFonts w:hint="eastAsia" w:ascii="仿宋" w:hAnsi="仿宋" w:eastAsia="仿宋" w:cs="仿宋"/>
          <w:color w:val="auto"/>
          <w:sz w:val="24"/>
          <w:szCs w:val="24"/>
          <w:highlight w:val="none"/>
        </w:rPr>
      </w:pPr>
      <w:bookmarkStart w:id="206" w:name="_Toc351203640"/>
      <w:r>
        <w:rPr>
          <w:rFonts w:hint="eastAsia" w:ascii="仿宋" w:hAnsi="仿宋" w:eastAsia="仿宋" w:cs="仿宋"/>
          <w:color w:val="auto"/>
          <w:sz w:val="24"/>
          <w:szCs w:val="24"/>
          <w:highlight w:val="none"/>
        </w:rPr>
        <w:t>8. 材料与设备</w:t>
      </w:r>
      <w:bookmarkEnd w:id="141"/>
      <w:bookmarkEnd w:id="142"/>
      <w:bookmarkEnd w:id="143"/>
      <w:bookmarkEnd w:id="144"/>
      <w:bookmarkEnd w:id="145"/>
      <w:bookmarkEnd w:id="146"/>
      <w:bookmarkEnd w:id="147"/>
      <w:bookmarkEnd w:id="148"/>
      <w:bookmarkEnd w:id="149"/>
      <w:bookmarkEnd w:id="150"/>
      <w:bookmarkEnd w:id="206"/>
    </w:p>
    <w:p w14:paraId="04130758">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bookmarkStart w:id="207" w:name="_Toc297123527"/>
      <w:bookmarkStart w:id="208" w:name="_Toc304295556"/>
      <w:bookmarkStart w:id="209" w:name="_Toc296890995"/>
      <w:bookmarkStart w:id="210" w:name="_Toc300934979"/>
      <w:bookmarkStart w:id="211" w:name="_Toc296347166"/>
      <w:bookmarkStart w:id="212" w:name="_Toc297120467"/>
      <w:bookmarkStart w:id="213" w:name="_Toc280868654"/>
      <w:bookmarkStart w:id="214" w:name="_Toc303539136"/>
      <w:bookmarkStart w:id="215" w:name="_Toc296346668"/>
      <w:bookmarkStart w:id="216" w:name="_Toc292559877"/>
      <w:bookmarkStart w:id="217" w:name="_Toc297216186"/>
      <w:bookmarkStart w:id="218" w:name="_Toc312677493"/>
      <w:bookmarkStart w:id="219" w:name="_Toc297048353"/>
      <w:bookmarkStart w:id="220" w:name="_Toc312678019"/>
      <w:bookmarkStart w:id="221" w:name="_Toc296503167"/>
      <w:bookmarkStart w:id="222" w:name="_Toc292559372"/>
      <w:bookmarkStart w:id="223" w:name="_Toc296891207"/>
      <w:bookmarkStart w:id="224" w:name="_Toc296944506"/>
      <w:bookmarkStart w:id="225" w:name="_Toc280868655"/>
      <w:bookmarkStart w:id="226" w:name="_Toc267251424"/>
      <w:bookmarkStart w:id="227" w:name="_Toc280868656"/>
      <w:r>
        <w:rPr>
          <w:rFonts w:hint="eastAsia" w:ascii="仿宋" w:hAnsi="仿宋" w:eastAsia="仿宋" w:cs="仿宋"/>
          <w:color w:val="auto"/>
          <w:sz w:val="24"/>
          <w:szCs w:val="24"/>
          <w:highlight w:val="none"/>
        </w:rPr>
        <w:t>.4材料与工程设备的保管与使用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2A053F97">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8</w:t>
      </w:r>
      <w:bookmarkStart w:id="228" w:name="_Toc292559878"/>
      <w:bookmarkStart w:id="229" w:name="_Toc292559373"/>
      <w:bookmarkStart w:id="230" w:name="_Toc296346669"/>
      <w:bookmarkStart w:id="231" w:name="_Toc312677494"/>
      <w:bookmarkStart w:id="232" w:name="_Toc304295557"/>
      <w:bookmarkStart w:id="233" w:name="_Toc318581173"/>
      <w:bookmarkStart w:id="234" w:name="_Toc297216187"/>
      <w:bookmarkStart w:id="235" w:name="_Toc303539137"/>
      <w:bookmarkStart w:id="236" w:name="_Toc296890996"/>
      <w:bookmarkStart w:id="237" w:name="_Toc297120468"/>
      <w:bookmarkStart w:id="238" w:name="_Toc300934980"/>
      <w:bookmarkStart w:id="239" w:name="_Toc296347167"/>
      <w:bookmarkStart w:id="240" w:name="_Toc312678020"/>
      <w:bookmarkStart w:id="241" w:name="_Toc297048354"/>
      <w:bookmarkStart w:id="242" w:name="_Toc296891208"/>
      <w:bookmarkStart w:id="243" w:name="_Toc296944507"/>
      <w:bookmarkStart w:id="244" w:name="_Toc296503168"/>
      <w:bookmarkStart w:id="245" w:name="_Toc297123528"/>
      <w:r>
        <w:rPr>
          <w:rFonts w:hint="eastAsia" w:ascii="仿宋" w:hAnsi="仿宋" w:eastAsia="仿宋" w:cs="仿宋"/>
          <w:color w:val="auto"/>
          <w:sz w:val="24"/>
          <w:szCs w:val="24"/>
          <w:highlight w:val="none"/>
        </w:rPr>
        <w:t>.4.1发包人供应的材料设备的保管费用的承担：</w:t>
      </w:r>
      <w:bookmarkEnd w:id="228"/>
      <w:bookmarkEnd w:id="229"/>
      <w:r>
        <w:rPr>
          <w:rFonts w:hint="eastAsia" w:ascii="仿宋" w:hAnsi="仿宋" w:eastAsia="仿宋" w:cs="仿宋"/>
          <w:color w:val="auto"/>
          <w:sz w:val="24"/>
          <w:szCs w:val="24"/>
          <w:highlight w:val="none"/>
          <w:u w:val="single"/>
        </w:rPr>
        <w:t>对发包人供应材料（如有）或甲控乙供材料，承包人应考虑合理的供货周期，提前20天提供料需求计划，并根据工程进度提供准确的材料加工尺寸、数量和要求等，不得影响现场施工。承包人应对材料的加工尺寸、规格、数量和供应时间等负责，对进场材料进行验收，合格后办理有关签收手续，签收后的材料保管、二次搬运和损耗风险由承包人承担。甲供材料现场摆放地点为建筑物以外的指定区域，承包人无正当理由不予签收的，每延迟一天罚款</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u w:val="single"/>
        </w:rPr>
        <w:t>000元，并承担由此造成的一切损失。承包人在投标时应慎重计算含有发包人供应材料或甲控乙供材料的清单子目消耗量，结算时，签收量多于结算用量的，由承包人按照发包人材料采购的价格负责承担差额部分。</w:t>
      </w:r>
    </w:p>
    <w:p w14:paraId="68868DD4">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样品</w:t>
      </w:r>
    </w:p>
    <w:p w14:paraId="62458D1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样品的报送与封存</w:t>
      </w:r>
    </w:p>
    <w:p w14:paraId="1C69A698">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需要承包人报送样品的材料或工程设备，样品的种类、名称、规格、数量要求：</w:t>
      </w:r>
      <w:r>
        <w:rPr>
          <w:rFonts w:hint="eastAsia" w:ascii="仿宋" w:hAnsi="仿宋" w:eastAsia="仿宋" w:cs="仿宋"/>
          <w:color w:val="auto"/>
          <w:sz w:val="24"/>
          <w:szCs w:val="24"/>
          <w:highlight w:val="none"/>
          <w:u w:val="single"/>
        </w:rPr>
        <w:t xml:space="preserve"> 规格符合设计要求。</w:t>
      </w:r>
    </w:p>
    <w:p w14:paraId="50704C7B">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施工设备和临时设施</w:t>
      </w:r>
    </w:p>
    <w:p w14:paraId="11F6B41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8.8.1 承包人提供的施工设备和临时设施</w:t>
      </w:r>
    </w:p>
    <w:p w14:paraId="21F7D0B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关于修建临时设施费用承担的约定：</w:t>
      </w:r>
      <w:r>
        <w:rPr>
          <w:rFonts w:hint="eastAsia" w:ascii="仿宋" w:hAnsi="仿宋" w:eastAsia="仿宋" w:cs="仿宋"/>
          <w:color w:val="auto"/>
          <w:sz w:val="24"/>
          <w:szCs w:val="24"/>
          <w:highlight w:val="none"/>
          <w:u w:val="single"/>
        </w:rPr>
        <w:t>由承包人自行承担。</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7246B2F">
      <w:pPr>
        <w:pStyle w:val="6"/>
        <w:spacing w:line="360" w:lineRule="auto"/>
        <w:ind w:firstLine="361"/>
        <w:rPr>
          <w:rFonts w:hint="eastAsia" w:ascii="仿宋" w:hAnsi="仿宋" w:eastAsia="仿宋" w:cs="仿宋"/>
          <w:color w:val="auto"/>
          <w:sz w:val="24"/>
          <w:szCs w:val="24"/>
          <w:highlight w:val="none"/>
        </w:rPr>
      </w:pPr>
      <w:bookmarkStart w:id="246" w:name="_Toc351203641"/>
      <w:r>
        <w:rPr>
          <w:rFonts w:hint="eastAsia" w:ascii="仿宋" w:hAnsi="仿宋" w:eastAsia="仿宋" w:cs="仿宋"/>
          <w:color w:val="auto"/>
          <w:sz w:val="24"/>
          <w:szCs w:val="24"/>
          <w:highlight w:val="none"/>
        </w:rPr>
        <w:t>9</w:t>
      </w:r>
      <w:bookmarkEnd w:id="225"/>
      <w:bookmarkEnd w:id="226"/>
      <w:bookmarkEnd w:id="227"/>
      <w:bookmarkStart w:id="247" w:name="_Toc312677495"/>
      <w:bookmarkStart w:id="248" w:name="_Toc304295559"/>
      <w:bookmarkStart w:id="249" w:name="_Toc297123533"/>
      <w:bookmarkStart w:id="250" w:name="_Toc300934982"/>
      <w:bookmarkStart w:id="251" w:name="_Toc303539139"/>
      <w:bookmarkStart w:id="252" w:name="_Toc297216192"/>
      <w:bookmarkStart w:id="253" w:name="_Toc312678021"/>
      <w:bookmarkStart w:id="254" w:name="_Toc296503173"/>
      <w:bookmarkStart w:id="255" w:name="_Toc297048359"/>
      <w:bookmarkStart w:id="256" w:name="_Toc296346674"/>
      <w:bookmarkStart w:id="257" w:name="_Toc296891001"/>
      <w:bookmarkStart w:id="258" w:name="_Toc292559378"/>
      <w:bookmarkStart w:id="259" w:name="_Toc296347172"/>
      <w:bookmarkStart w:id="260" w:name="_Toc292559883"/>
      <w:bookmarkStart w:id="261" w:name="_Toc297120473"/>
      <w:bookmarkStart w:id="262" w:name="_Toc296944512"/>
      <w:bookmarkStart w:id="263" w:name="_Toc267251427"/>
      <w:bookmarkStart w:id="264" w:name="_Toc267251428"/>
      <w:bookmarkStart w:id="265" w:name="_Toc296891213"/>
      <w:r>
        <w:rPr>
          <w:rFonts w:hint="eastAsia" w:ascii="仿宋" w:hAnsi="仿宋" w:eastAsia="仿宋" w:cs="仿宋"/>
          <w:color w:val="auto"/>
          <w:sz w:val="24"/>
          <w:szCs w:val="24"/>
          <w:highlight w:val="none"/>
        </w:rPr>
        <w:t>. 试验与检验</w:t>
      </w:r>
      <w:bookmarkEnd w:id="246"/>
      <w:bookmarkEnd w:id="247"/>
      <w:bookmarkEnd w:id="248"/>
      <w:bookmarkEnd w:id="249"/>
      <w:bookmarkEnd w:id="250"/>
      <w:bookmarkEnd w:id="251"/>
      <w:bookmarkEnd w:id="252"/>
      <w:bookmarkEnd w:id="253"/>
    </w:p>
    <w:p w14:paraId="4E71F0AB">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bookmarkStart w:id="266" w:name="_Toc312678022"/>
      <w:bookmarkStart w:id="267" w:name="_Toc304295560"/>
      <w:bookmarkStart w:id="268" w:name="_Toc303539140"/>
      <w:bookmarkStart w:id="269" w:name="_Toc300934983"/>
      <w:bookmarkStart w:id="270" w:name="_Toc297216193"/>
      <w:bookmarkStart w:id="271" w:name="_Toc297123534"/>
      <w:bookmarkStart w:id="272" w:name="_Toc312677496"/>
      <w:r>
        <w:rPr>
          <w:rFonts w:hint="eastAsia" w:ascii="仿宋" w:hAnsi="仿宋" w:eastAsia="仿宋" w:cs="仿宋"/>
          <w:color w:val="auto"/>
          <w:sz w:val="24"/>
          <w:szCs w:val="24"/>
          <w:highlight w:val="none"/>
        </w:rPr>
        <w:t>.1试验设备与试验人员</w:t>
      </w:r>
      <w:bookmarkEnd w:id="266"/>
      <w:bookmarkEnd w:id="267"/>
      <w:bookmarkEnd w:id="268"/>
      <w:bookmarkEnd w:id="269"/>
      <w:bookmarkEnd w:id="270"/>
      <w:bookmarkEnd w:id="271"/>
      <w:bookmarkEnd w:id="272"/>
    </w:p>
    <w:p w14:paraId="2A2F488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bookmarkStart w:id="273" w:name="_Toc297216194"/>
      <w:bookmarkStart w:id="274" w:name="_Toc312678023"/>
      <w:bookmarkStart w:id="275" w:name="_Toc297123535"/>
      <w:bookmarkStart w:id="276" w:name="_Toc303539141"/>
      <w:bookmarkStart w:id="277" w:name="_Toc304295561"/>
      <w:bookmarkStart w:id="278" w:name="_Toc300934984"/>
      <w:bookmarkStart w:id="279" w:name="_Toc312677497"/>
      <w:bookmarkStart w:id="280" w:name="_Toc318581174"/>
      <w:r>
        <w:rPr>
          <w:rFonts w:hint="eastAsia" w:ascii="仿宋" w:hAnsi="仿宋" w:eastAsia="仿宋" w:cs="仿宋"/>
          <w:color w:val="auto"/>
          <w:sz w:val="24"/>
          <w:szCs w:val="24"/>
          <w:highlight w:val="none"/>
        </w:rPr>
        <w:t>.1.2 试验设备</w:t>
      </w:r>
    </w:p>
    <w:p w14:paraId="09CF6C39">
      <w:pPr>
        <w:pStyle w:val="26"/>
        <w:spacing w:before="5"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施工现场需要配置的试验场所：</w:t>
      </w:r>
      <w:bookmarkEnd w:id="273"/>
      <w:bookmarkEnd w:id="274"/>
      <w:bookmarkEnd w:id="275"/>
      <w:bookmarkEnd w:id="276"/>
      <w:bookmarkEnd w:id="277"/>
      <w:bookmarkEnd w:id="278"/>
      <w:bookmarkEnd w:id="279"/>
      <w:bookmarkStart w:id="281" w:name="_Toc312678024"/>
      <w:bookmarkStart w:id="282" w:name="_Toc303539142"/>
      <w:bookmarkStart w:id="283" w:name="_Toc304295562"/>
      <w:bookmarkStart w:id="284" w:name="_Toc312677498"/>
      <w:bookmarkStart w:id="285" w:name="_Toc300934985"/>
      <w:bookmarkStart w:id="286" w:name="_Toc297123536"/>
      <w:bookmarkStart w:id="287" w:name="_Toc297216195"/>
    </w:p>
    <w:p w14:paraId="1C949072">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由承包人根据工程实际情况自行配置并承担相应费用。</w:t>
      </w:r>
    </w:p>
    <w:p w14:paraId="69D9FFF5">
      <w:pPr>
        <w:pStyle w:val="26"/>
        <w:spacing w:before="5"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施工现场需要配备的试验设备：</w:t>
      </w:r>
    </w:p>
    <w:p w14:paraId="1A1AFED9">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由承包人根据工程实际情况自行配置并承担相应费用。</w:t>
      </w:r>
    </w:p>
    <w:p w14:paraId="5A17C77A">
      <w:pPr>
        <w:pStyle w:val="26"/>
        <w:spacing w:before="5"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施工现场需要具备的其他试验条件：</w:t>
      </w:r>
    </w:p>
    <w:p w14:paraId="46DBA9A5">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由承包人根据工程实际情况自行配置并承担相应费用。</w:t>
      </w:r>
    </w:p>
    <w:p w14:paraId="3E1CAEE9">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现场工艺试验</w:t>
      </w:r>
    </w:p>
    <w:p w14:paraId="311FDDF5">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现场工艺试验的有关约定：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5662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符合发包人或监理人现场要求</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bookmarkEnd w:id="280"/>
      <w:bookmarkEnd w:id="281"/>
      <w:bookmarkEnd w:id="282"/>
      <w:bookmarkEnd w:id="283"/>
      <w:bookmarkEnd w:id="284"/>
      <w:bookmarkEnd w:id="285"/>
      <w:bookmarkEnd w:id="286"/>
      <w:bookmarkEnd w:id="287"/>
    </w:p>
    <w:p w14:paraId="10BB2D7C">
      <w:pPr>
        <w:pStyle w:val="6"/>
        <w:spacing w:line="360" w:lineRule="auto"/>
        <w:ind w:firstLine="361"/>
        <w:rPr>
          <w:rFonts w:hint="eastAsia" w:ascii="仿宋" w:hAnsi="仿宋" w:eastAsia="仿宋" w:cs="仿宋"/>
          <w:color w:val="auto"/>
          <w:sz w:val="24"/>
          <w:szCs w:val="24"/>
          <w:highlight w:val="none"/>
        </w:rPr>
      </w:pPr>
      <w:bookmarkStart w:id="288" w:name="_Toc351203642"/>
      <w:r>
        <w:rPr>
          <w:rFonts w:hint="eastAsia" w:ascii="仿宋" w:hAnsi="仿宋" w:eastAsia="仿宋" w:cs="仿宋"/>
          <w:color w:val="auto"/>
          <w:sz w:val="24"/>
          <w:szCs w:val="24"/>
          <w:highlight w:val="none"/>
        </w:rPr>
        <w:t>1</w:t>
      </w:r>
      <w:bookmarkEnd w:id="254"/>
      <w:bookmarkEnd w:id="255"/>
      <w:bookmarkEnd w:id="256"/>
      <w:bookmarkEnd w:id="257"/>
      <w:bookmarkEnd w:id="258"/>
      <w:bookmarkEnd w:id="259"/>
      <w:bookmarkEnd w:id="260"/>
      <w:bookmarkEnd w:id="261"/>
      <w:bookmarkEnd w:id="262"/>
      <w:bookmarkEnd w:id="263"/>
      <w:bookmarkEnd w:id="264"/>
      <w:bookmarkEnd w:id="265"/>
      <w:bookmarkStart w:id="289" w:name="_Toc300934989"/>
      <w:bookmarkStart w:id="290" w:name="_Toc292559398"/>
      <w:bookmarkStart w:id="291" w:name="_Toc297123540"/>
      <w:bookmarkStart w:id="292" w:name="_Toc304295566"/>
      <w:bookmarkStart w:id="293" w:name="_Toc297216199"/>
      <w:bookmarkStart w:id="294" w:name="_Toc296891021"/>
      <w:bookmarkStart w:id="295" w:name="_Toc296503193"/>
      <w:bookmarkStart w:id="296" w:name="_Toc312677499"/>
      <w:bookmarkStart w:id="297" w:name="_Toc297048379"/>
      <w:bookmarkStart w:id="298" w:name="_Toc296346694"/>
      <w:bookmarkStart w:id="299" w:name="_Toc296347192"/>
      <w:bookmarkStart w:id="300" w:name="_Toc297120493"/>
      <w:bookmarkStart w:id="301" w:name="_Toc296891233"/>
      <w:bookmarkStart w:id="302" w:name="_Toc296944532"/>
      <w:bookmarkStart w:id="303" w:name="_Toc303539146"/>
      <w:bookmarkStart w:id="304" w:name="_Toc312678025"/>
      <w:bookmarkStart w:id="305" w:name="_Toc292559903"/>
      <w:bookmarkStart w:id="306" w:name="_Toc267251435"/>
      <w:bookmarkStart w:id="307" w:name="_Toc267251433"/>
      <w:bookmarkStart w:id="308" w:name="_Toc267251439"/>
      <w:bookmarkStart w:id="309" w:name="_Toc267251437"/>
      <w:bookmarkStart w:id="310" w:name="_Toc267251441"/>
      <w:bookmarkStart w:id="311" w:name="_Toc267251440"/>
      <w:bookmarkStart w:id="312" w:name="_Toc267251442"/>
      <w:r>
        <w:rPr>
          <w:rFonts w:hint="eastAsia" w:ascii="仿宋" w:hAnsi="仿宋" w:eastAsia="仿宋" w:cs="仿宋"/>
          <w:color w:val="auto"/>
          <w:sz w:val="24"/>
          <w:szCs w:val="24"/>
          <w:highlight w:val="none"/>
        </w:rPr>
        <w:t>0. 变更</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10649F2">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313" w:name="_Toc296944533"/>
      <w:bookmarkStart w:id="314" w:name="_Toc304295567"/>
      <w:bookmarkStart w:id="315" w:name="_Toc296347193"/>
      <w:bookmarkStart w:id="316" w:name="_Toc312677500"/>
      <w:bookmarkStart w:id="317" w:name="_Toc297120494"/>
      <w:bookmarkStart w:id="318" w:name="_Toc296891234"/>
      <w:bookmarkStart w:id="319" w:name="_Toc296346695"/>
      <w:bookmarkStart w:id="320" w:name="_Toc292559399"/>
      <w:bookmarkStart w:id="321" w:name="_Toc297216200"/>
      <w:bookmarkStart w:id="322" w:name="_Toc296891022"/>
      <w:bookmarkStart w:id="323" w:name="_Toc297048380"/>
      <w:bookmarkStart w:id="324" w:name="_Toc312678026"/>
      <w:bookmarkStart w:id="325" w:name="_Toc297123541"/>
      <w:bookmarkStart w:id="326" w:name="_Toc303539147"/>
      <w:bookmarkStart w:id="327" w:name="_Toc300934990"/>
      <w:bookmarkStart w:id="328" w:name="_Toc296503194"/>
      <w:bookmarkStart w:id="329" w:name="_Toc292559904"/>
      <w:r>
        <w:rPr>
          <w:rFonts w:hint="eastAsia" w:ascii="仿宋" w:hAnsi="仿宋" w:eastAsia="仿宋" w:cs="仿宋"/>
          <w:color w:val="auto"/>
          <w:sz w:val="24"/>
          <w:szCs w:val="24"/>
          <w:highlight w:val="none"/>
        </w:rPr>
        <w:t>0.1变更的范围</w:t>
      </w:r>
    </w:p>
    <w:p w14:paraId="0529477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关于变更的范围的约定：</w:t>
      </w:r>
    </w:p>
    <w:p w14:paraId="5E441AC0">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1）增加或减少合同中任何工作或追加额外的工作。属设计变更的需有发包人、监理人确认的设计变更通知单； </w:t>
      </w:r>
    </w:p>
    <w:p w14:paraId="0C768AC5">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2）承包人不得对原有工程设计进行变更，因承包人自身原因导致的工程变更，承包人无权要求追加合同价款的签证，并承担由此给发包人带来的一切损失； </w:t>
      </w:r>
    </w:p>
    <w:p w14:paraId="7F67A184">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因工程设计变更引起的工程量增减，且符合价款调整条件的，必须在七日内将量、价等的变更签证和专项施工方案及申请报告报发包人、造价咨询人（如有，下同）、总监理工程师核准，如出现逾期不报发包人有权拒绝任何后补签证的请求，且承包人仍须按经发包人、监理人确认的变更通知单进行施工； </w:t>
      </w:r>
    </w:p>
    <w:p w14:paraId="7876EC1A">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4）变更签证必须由发包人、造价咨询人、监理人共同签字确认方可有效。签证单上必须明确签证的原因、位置、尺寸、数量、材料、人工、机械台班和签证时间，必须编号，无编号的签证不予结算； </w:t>
      </w:r>
    </w:p>
    <w:p w14:paraId="181301D9">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5）签证原件一式六份，承包人保留二份，监理一份，发包人二份，造价咨询人一份，手续齐全的签证单原件作为结算依据，复印件无效； </w:t>
      </w:r>
    </w:p>
    <w:p w14:paraId="608A726F">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6）结算审核时，不符合规定的签证，发包人和造价咨询人有权不予认可。</w:t>
      </w:r>
    </w:p>
    <w:p w14:paraId="7C2AD5B3">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 变更估价</w:t>
      </w:r>
    </w:p>
    <w:p w14:paraId="44BE2BF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10.4.1 变更估价原则</w:t>
      </w:r>
    </w:p>
    <w:p w14:paraId="0DA9BAC5">
      <w:pPr>
        <w:pStyle w:val="26"/>
        <w:spacing w:before="96"/>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关于变更估价的约定：</w:t>
      </w:r>
      <w:r>
        <w:rPr>
          <w:rFonts w:hint="eastAsia" w:ascii="仿宋" w:hAnsi="仿宋" w:eastAsia="仿宋" w:cs="仿宋"/>
          <w:color w:val="auto"/>
          <w:sz w:val="24"/>
          <w:szCs w:val="24"/>
          <w:highlight w:val="none"/>
          <w:u w:val="single"/>
        </w:rPr>
        <w:t xml:space="preserve">除专用合同条款另有约定外，变更估价按照本款约定处理： </w:t>
      </w:r>
    </w:p>
    <w:p w14:paraId="02F5C895">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5664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（1）已标价工程量清单有相同项目的，按照相同项目单价认定；</w:t>
      </w:r>
    </w:p>
    <w:p w14:paraId="756DBEA5">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（2）已标价工程量清单中无相同项目，但有类似项目的，参照类似项目的单价认定；</w:t>
      </w:r>
    </w:p>
    <w:p w14:paraId="65A82F19">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（3）变更项目无相同或相近项目的按照下列条款方法及保持投标让利浮度的原则，由合同当事人协商确定变更工作的单价。</w:t>
      </w:r>
    </w:p>
    <w:p w14:paraId="4B25AF75">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3.1由承包人根据变更工程资料（施工图变更文件和项目监理人批复的工程变更施工方案）、计量规则和计价办法、南京工程造价管理的信息价格（变更当月）和承包人报价浮动率提出变更工程项目的单价，报发包人及项目造价咨询人确认后调整乘以L作为结算综合单价。承包人报价浮动率按下列公式计算：</w:t>
      </w:r>
    </w:p>
    <w:p w14:paraId="12FE829E">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承包人报价浮动率 L=（中标总价/招标控制总价）× 100%；</w:t>
      </w:r>
    </w:p>
    <w:p w14:paraId="06B157EE">
      <w:pPr>
        <w:pStyle w:val="26"/>
        <w:spacing w:before="5"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3.2如变更项目中主要材料在南京工程造价管理机构发布的信息价格缺失的，材料价格由发包人、承包人、造价咨询人共同询价确认材料价后，按上条款办法确认单价。承包人不得以任何理由拒绝询价结果，否则认为承包人违约，发包人有权将此材料按甲供或指定供应商的形式完成供货。</w:t>
      </w:r>
    </w:p>
    <w:p w14:paraId="7988B35B">
      <w:pPr>
        <w:pStyle w:val="26"/>
        <w:spacing w:before="5"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fldChar w:fldCharType="end"/>
      </w:r>
      <w:r>
        <w:rPr>
          <w:rFonts w:hint="eastAsia" w:ascii="仿宋" w:hAnsi="仿宋" w:eastAsia="仿宋" w:cs="仿宋"/>
          <w:b/>
          <w:color w:val="auto"/>
          <w:sz w:val="24"/>
          <w:szCs w:val="24"/>
          <w:highlight w:val="none"/>
        </w:rPr>
        <w:t>1</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Start w:id="330" w:name="_Toc296346698"/>
      <w:bookmarkStart w:id="331" w:name="_Toc297048383"/>
      <w:bookmarkStart w:id="332" w:name="_Toc292559907"/>
      <w:bookmarkStart w:id="333" w:name="_Toc300934993"/>
      <w:bookmarkStart w:id="334" w:name="_Toc296944536"/>
      <w:bookmarkStart w:id="335" w:name="_Toc297123544"/>
      <w:bookmarkStart w:id="336" w:name="_Toc296503197"/>
      <w:bookmarkStart w:id="337" w:name="_Toc296891237"/>
      <w:bookmarkStart w:id="338" w:name="_Toc292559402"/>
      <w:bookmarkStart w:id="339" w:name="_Toc297120497"/>
      <w:bookmarkStart w:id="340" w:name="_Toc296347196"/>
      <w:bookmarkStart w:id="341" w:name="_Toc297216203"/>
      <w:bookmarkStart w:id="342" w:name="_Toc296891025"/>
      <w:bookmarkStart w:id="343" w:name="_Toc303539150"/>
      <w:bookmarkStart w:id="344" w:name="_Toc312678029"/>
      <w:bookmarkStart w:id="345" w:name="_Toc312677503"/>
      <w:bookmarkStart w:id="346" w:name="_Toc304295570"/>
      <w:r>
        <w:rPr>
          <w:rFonts w:hint="eastAsia" w:ascii="仿宋" w:hAnsi="仿宋" w:eastAsia="仿宋" w:cs="仿宋"/>
          <w:b/>
          <w:color w:val="auto"/>
          <w:sz w:val="24"/>
          <w:szCs w:val="24"/>
          <w:highlight w:val="none"/>
        </w:rPr>
        <w:t>0.5承</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Start w:id="347" w:name="_Toc300934994"/>
      <w:bookmarkStart w:id="348" w:name="_Toc296891031"/>
      <w:bookmarkStart w:id="349" w:name="_Toc296346704"/>
      <w:bookmarkStart w:id="350" w:name="_Toc292559913"/>
      <w:bookmarkStart w:id="351" w:name="_Toc296347202"/>
      <w:bookmarkStart w:id="352" w:name="_Toc297216204"/>
      <w:bookmarkStart w:id="353" w:name="_Toc292559408"/>
      <w:bookmarkStart w:id="354" w:name="_Toc297123545"/>
      <w:bookmarkStart w:id="355" w:name="_Toc303539151"/>
      <w:bookmarkStart w:id="356" w:name="_Toc297048389"/>
      <w:bookmarkStart w:id="357" w:name="_Toc296503203"/>
      <w:bookmarkStart w:id="358" w:name="_Toc297120503"/>
      <w:bookmarkStart w:id="359" w:name="_Toc296891243"/>
      <w:bookmarkStart w:id="360" w:name="_Toc296944542"/>
      <w:r>
        <w:rPr>
          <w:rFonts w:hint="eastAsia" w:ascii="仿宋" w:hAnsi="仿宋" w:eastAsia="仿宋" w:cs="仿宋"/>
          <w:b/>
          <w:color w:val="auto"/>
          <w:sz w:val="24"/>
          <w:szCs w:val="24"/>
          <w:highlight w:val="none"/>
        </w:rPr>
        <w:t>包人的合理化建议</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05FCA86">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监理人审查承包人合理化建议的期限：</w:t>
      </w:r>
      <w:r>
        <w:rPr>
          <w:rFonts w:hint="eastAsia" w:ascii="仿宋" w:hAnsi="仿宋" w:eastAsia="仿宋" w:cs="仿宋"/>
          <w:color w:val="auto"/>
          <w:sz w:val="24"/>
          <w:szCs w:val="24"/>
          <w:highlight w:val="none"/>
          <w:u w:val="single"/>
        </w:rPr>
        <w:t xml:space="preserve"> 收到合理化建议后3天内 。</w:t>
      </w:r>
    </w:p>
    <w:p w14:paraId="591ECA6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发包人审批承包人合理化建议的期限：</w:t>
      </w:r>
      <w:r>
        <w:rPr>
          <w:rFonts w:hint="eastAsia" w:ascii="仿宋" w:hAnsi="仿宋" w:eastAsia="仿宋" w:cs="仿宋"/>
          <w:color w:val="auto"/>
          <w:sz w:val="24"/>
          <w:szCs w:val="24"/>
          <w:highlight w:val="none"/>
          <w:u w:val="single"/>
        </w:rPr>
        <w:t xml:space="preserve"> 收到合理化建议后3天内 。</w:t>
      </w:r>
    </w:p>
    <w:p w14:paraId="0D1BEF3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w:t>
      </w:r>
      <w:bookmarkStart w:id="361" w:name="_Toc292559914"/>
      <w:bookmarkStart w:id="362" w:name="_Toc292559409"/>
      <w:bookmarkStart w:id="363" w:name="_Toc296346705"/>
      <w:bookmarkStart w:id="364" w:name="_Toc297123546"/>
      <w:bookmarkStart w:id="365" w:name="_Toc297048390"/>
      <w:bookmarkStart w:id="366" w:name="_Toc296944543"/>
      <w:bookmarkStart w:id="367" w:name="_Toc304295571"/>
      <w:bookmarkStart w:id="368" w:name="_Toc297120504"/>
      <w:bookmarkStart w:id="369" w:name="_Toc296347203"/>
      <w:bookmarkStart w:id="370" w:name="_Toc296891244"/>
      <w:bookmarkStart w:id="371" w:name="_Toc312678030"/>
      <w:bookmarkStart w:id="372" w:name="_Toc303539152"/>
      <w:bookmarkStart w:id="373" w:name="_Toc296891032"/>
      <w:bookmarkStart w:id="374" w:name="_Toc297216205"/>
      <w:bookmarkStart w:id="375" w:name="_Toc318581175"/>
      <w:bookmarkStart w:id="376" w:name="_Toc296503204"/>
      <w:bookmarkStart w:id="377" w:name="_Toc312677504"/>
      <w:bookmarkStart w:id="378" w:name="_Toc300934995"/>
      <w:r>
        <w:rPr>
          <w:rFonts w:hint="eastAsia" w:ascii="仿宋" w:hAnsi="仿宋" w:eastAsia="仿宋" w:cs="仿宋"/>
          <w:color w:val="auto"/>
          <w:sz w:val="24"/>
          <w:szCs w:val="24"/>
          <w:highlight w:val="none"/>
        </w:rPr>
        <w:t>包人提出的合理化建议降低了合同价格或者提高了工程经济效益的奖励的方法和金额为：</w:t>
      </w:r>
      <w:r>
        <w:rPr>
          <w:rFonts w:hint="eastAsia" w:ascii="仿宋" w:hAnsi="仿宋" w:eastAsia="仿宋" w:cs="仿宋"/>
          <w:color w:val="auto"/>
          <w:sz w:val="24"/>
          <w:szCs w:val="24"/>
          <w:highlight w:val="none"/>
          <w:u w:val="single"/>
        </w:rPr>
        <w: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AA9B88C">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379" w:name="_Toc303539154"/>
      <w:bookmarkStart w:id="380" w:name="_Toc292559909"/>
      <w:bookmarkStart w:id="381" w:name="_Toc312678033"/>
      <w:bookmarkStart w:id="382" w:name="_Toc312677507"/>
      <w:bookmarkStart w:id="383" w:name="_Toc297048385"/>
      <w:bookmarkStart w:id="384" w:name="_Toc296503199"/>
      <w:bookmarkStart w:id="385" w:name="_Toc300934997"/>
      <w:bookmarkStart w:id="386" w:name="_Toc297123548"/>
      <w:bookmarkStart w:id="387" w:name="_Toc292559404"/>
      <w:bookmarkStart w:id="388" w:name="_Toc297216207"/>
      <w:bookmarkStart w:id="389" w:name="_Toc296346700"/>
      <w:bookmarkStart w:id="390" w:name="_Toc296347198"/>
      <w:bookmarkStart w:id="391" w:name="_Toc296891239"/>
      <w:bookmarkStart w:id="392" w:name="_Toc296891027"/>
      <w:bookmarkStart w:id="393" w:name="_Toc297120499"/>
      <w:bookmarkStart w:id="394" w:name="_Toc304295574"/>
      <w:bookmarkStart w:id="395" w:name="_Toc296944538"/>
      <w:r>
        <w:rPr>
          <w:rFonts w:hint="eastAsia" w:ascii="仿宋" w:hAnsi="仿宋" w:eastAsia="仿宋" w:cs="仿宋"/>
          <w:color w:val="auto"/>
          <w:sz w:val="24"/>
          <w:szCs w:val="24"/>
          <w:highlight w:val="none"/>
        </w:rPr>
        <w:t>0.7 暂估价</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97C311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w:t>
      </w:r>
      <w:bookmarkStart w:id="396" w:name="_Toc312678034"/>
      <w:bookmarkStart w:id="397" w:name="_Toc318581176"/>
      <w:bookmarkStart w:id="398" w:name="_Toc312677508"/>
      <w:r>
        <w:rPr>
          <w:rFonts w:hint="eastAsia" w:ascii="仿宋" w:hAnsi="仿宋" w:eastAsia="仿宋" w:cs="仿宋"/>
          <w:color w:val="auto"/>
          <w:sz w:val="24"/>
          <w:szCs w:val="24"/>
          <w:highlight w:val="none"/>
        </w:rPr>
        <w:t>估价材料和工程设备的明细详见附件11：《暂估价一览表》。</w:t>
      </w:r>
      <w:bookmarkEnd w:id="396"/>
      <w:bookmarkEnd w:id="397"/>
      <w:bookmarkEnd w:id="398"/>
    </w:p>
    <w:p w14:paraId="38C96E5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399" w:name="_Toc318581177"/>
      <w:bookmarkStart w:id="400" w:name="_Toc312678035"/>
      <w:bookmarkStart w:id="401" w:name="_Toc312677509"/>
      <w:r>
        <w:rPr>
          <w:rFonts w:hint="eastAsia" w:ascii="仿宋" w:hAnsi="仿宋" w:eastAsia="仿宋" w:cs="仿宋"/>
          <w:color w:val="auto"/>
          <w:sz w:val="24"/>
          <w:szCs w:val="24"/>
          <w:highlight w:val="none"/>
        </w:rPr>
        <w:t>0.7.1 依法必须招标的暂估价项目</w:t>
      </w:r>
      <w:bookmarkEnd w:id="399"/>
      <w:bookmarkEnd w:id="400"/>
      <w:bookmarkEnd w:id="401"/>
    </w:p>
    <w:p w14:paraId="16968EF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对于依法必须招标的暂估价项目的确认和批准采取第</w:t>
      </w:r>
      <w:r>
        <w:rPr>
          <w:rFonts w:hint="eastAsia" w:ascii="仿宋" w:hAnsi="仿宋" w:eastAsia="仿宋" w:cs="仿宋"/>
          <w:color w:val="auto"/>
          <w:sz w:val="24"/>
          <w:szCs w:val="24"/>
          <w:highlight w:val="none"/>
          <w:u w:val="single"/>
        </w:rPr>
        <w:t xml:space="preserve"> 2</w:t>
      </w:r>
      <w:r>
        <w:rPr>
          <w:rFonts w:hint="eastAsia" w:ascii="仿宋" w:hAnsi="仿宋" w:eastAsia="仿宋" w:cs="仿宋"/>
          <w:color w:val="auto"/>
          <w:sz w:val="24"/>
          <w:szCs w:val="24"/>
          <w:highlight w:val="none"/>
        </w:rPr>
        <w:t>种方式确定。</w:t>
      </w:r>
    </w:p>
    <w:p w14:paraId="77FFD88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10.7.2 不属于依法必须招标的暂估价项目</w:t>
      </w:r>
    </w:p>
    <w:p w14:paraId="2B48B6D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对于不属于依法必须招标的暂估价项目的确认和批准采取第</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种方式确定。</w:t>
      </w:r>
    </w:p>
    <w:p w14:paraId="5094E78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第3种方式：承包人直接实施的暂估价项目</w:t>
      </w:r>
    </w:p>
    <w:p w14:paraId="56AFBA0C">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承包人直接实施的暂估价项目的约定：</w:t>
      </w:r>
      <w:r>
        <w:rPr>
          <w:rFonts w:hint="eastAsia" w:ascii="仿宋" w:hAnsi="仿宋" w:eastAsia="仿宋" w:cs="仿宋"/>
          <w:color w:val="auto"/>
          <w:sz w:val="24"/>
          <w:szCs w:val="24"/>
          <w:highlight w:val="none"/>
          <w:u w:val="single"/>
        </w:rPr>
        <w:t xml:space="preserve"> 按变更程序执行。</w:t>
      </w:r>
    </w:p>
    <w:p w14:paraId="67D6744F">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 暂列金额</w:t>
      </w:r>
    </w:p>
    <w:p w14:paraId="39313F8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合同当事人关于暂列金额使用的约定：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5671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按发包人的要求使用</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p>
    <w:p w14:paraId="6844AC34">
      <w:pPr>
        <w:pStyle w:val="6"/>
        <w:spacing w:line="360" w:lineRule="auto"/>
        <w:ind w:firstLine="361"/>
        <w:rPr>
          <w:rFonts w:hint="eastAsia" w:ascii="仿宋" w:hAnsi="仿宋" w:eastAsia="仿宋" w:cs="仿宋"/>
          <w:color w:val="auto"/>
          <w:sz w:val="24"/>
          <w:szCs w:val="24"/>
          <w:highlight w:val="none"/>
        </w:rPr>
      </w:pPr>
      <w:bookmarkStart w:id="402" w:name="_Toc351203643"/>
      <w:r>
        <w:rPr>
          <w:rFonts w:hint="eastAsia" w:ascii="仿宋" w:hAnsi="仿宋" w:eastAsia="仿宋" w:cs="仿宋"/>
          <w:color w:val="auto"/>
          <w:sz w:val="24"/>
          <w:szCs w:val="24"/>
          <w:highlight w:val="none"/>
        </w:rPr>
        <w:t>11. 价格调整</w:t>
      </w:r>
      <w:bookmarkEnd w:id="402"/>
    </w:p>
    <w:p w14:paraId="37A32BF6">
      <w:pPr>
        <w:pStyle w:val="7"/>
        <w:spacing w:before="120" w:after="120" w:line="360" w:lineRule="auto"/>
        <w:ind w:firstLine="482"/>
        <w:rPr>
          <w:rFonts w:hint="eastAsia" w:ascii="仿宋" w:hAnsi="仿宋" w:eastAsia="仿宋" w:cs="仿宋"/>
          <w:color w:val="auto"/>
          <w:sz w:val="24"/>
          <w:szCs w:val="24"/>
          <w:highlight w:val="none"/>
        </w:rPr>
      </w:pPr>
      <w:bookmarkStart w:id="403" w:name="_Toc296891241"/>
      <w:bookmarkStart w:id="404" w:name="_Toc292559911"/>
      <w:bookmarkStart w:id="405" w:name="_Toc297120501"/>
      <w:bookmarkStart w:id="406" w:name="_Toc300935000"/>
      <w:bookmarkStart w:id="407" w:name="_Toc303539157"/>
      <w:bookmarkStart w:id="408" w:name="_Toc296347200"/>
      <w:bookmarkStart w:id="409" w:name="_Toc296503201"/>
      <w:bookmarkStart w:id="410" w:name="_Toc292559406"/>
      <w:bookmarkStart w:id="411" w:name="_Toc312678039"/>
      <w:bookmarkStart w:id="412" w:name="_Toc297123550"/>
      <w:bookmarkStart w:id="413" w:name="_Toc297216209"/>
      <w:bookmarkStart w:id="414" w:name="_Toc297048387"/>
      <w:bookmarkStart w:id="415" w:name="_Toc296346702"/>
      <w:bookmarkStart w:id="416" w:name="_Toc296944540"/>
      <w:bookmarkStart w:id="417" w:name="_Toc296891029"/>
      <w:bookmarkStart w:id="418" w:name="_Toc304295577"/>
      <w:r>
        <w:rPr>
          <w:rFonts w:hint="eastAsia" w:ascii="仿宋" w:hAnsi="仿宋" w:eastAsia="仿宋" w:cs="仿宋"/>
          <w:color w:val="auto"/>
          <w:sz w:val="24"/>
          <w:szCs w:val="24"/>
          <w:highlight w:val="none"/>
        </w:rPr>
        <w:t>11.1 市场价格波动引起的调整</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7460A81">
      <w:pPr>
        <w:pStyle w:val="7"/>
        <w:spacing w:before="120" w:after="120" w:line="360" w:lineRule="auto"/>
        <w:ind w:firstLine="482"/>
        <w:rPr>
          <w:rFonts w:hint="eastAsia" w:ascii="仿宋" w:hAnsi="仿宋" w:eastAsia="仿宋" w:cs="仿宋"/>
          <w:b w:val="0"/>
          <w:color w:val="auto"/>
          <w:sz w:val="24"/>
          <w:szCs w:val="24"/>
          <w:highlight w:val="none"/>
          <w:u w:val="single"/>
        </w:rPr>
      </w:pPr>
      <w:r>
        <w:rPr>
          <w:rFonts w:hint="eastAsia" w:ascii="仿宋" w:hAnsi="仿宋" w:eastAsia="仿宋" w:cs="仿宋"/>
          <w:color w:val="auto"/>
          <w:sz w:val="24"/>
          <w:szCs w:val="24"/>
          <w:highlight w:val="none"/>
        </w:rPr>
        <w:t>市场价格波动是否调整合同价格的约定：</w:t>
      </w:r>
      <w:r>
        <w:rPr>
          <w:rFonts w:hint="eastAsia" w:ascii="仿宋" w:hAnsi="仿宋" w:eastAsia="仿宋" w:cs="仿宋"/>
          <w:b w:val="0"/>
          <w:color w:val="auto"/>
          <w:sz w:val="24"/>
          <w:szCs w:val="24"/>
          <w:highlight w:val="none"/>
          <w:u w:val="single"/>
        </w:rPr>
        <w:fldChar w:fldCharType="begin"/>
      </w:r>
      <w:r>
        <w:rPr>
          <w:rFonts w:hint="eastAsia" w:ascii="仿宋" w:hAnsi="仿宋" w:eastAsia="仿宋" w:cs="仿宋"/>
          <w:b w:val="0"/>
          <w:color w:val="auto"/>
          <w:sz w:val="24"/>
          <w:szCs w:val="24"/>
          <w:highlight w:val="none"/>
          <w:u w:val="single"/>
        </w:rPr>
        <w:instrText xml:space="preserve"> AUTOTEXT  5672 \* MERGEFORMAT </w:instrText>
      </w:r>
      <w:r>
        <w:rPr>
          <w:rFonts w:hint="eastAsia" w:ascii="仿宋" w:hAnsi="仿宋" w:eastAsia="仿宋" w:cs="仿宋"/>
          <w:b w:val="0"/>
          <w:color w:val="auto"/>
          <w:sz w:val="24"/>
          <w:szCs w:val="24"/>
          <w:highlight w:val="none"/>
          <w:u w:val="single"/>
        </w:rPr>
        <w:fldChar w:fldCharType="separate"/>
      </w:r>
    </w:p>
    <w:p w14:paraId="0F73F4C8">
      <w:pPr>
        <w:pStyle w:val="7"/>
        <w:spacing w:before="120" w:after="120" w:line="360" w:lineRule="auto"/>
        <w:ind w:firstLine="480"/>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1）、一类主材二类主材材料价格允许调整；</w:t>
      </w:r>
    </w:p>
    <w:p w14:paraId="0EF68CB4">
      <w:pPr>
        <w:pStyle w:val="7"/>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b w:val="0"/>
          <w:color w:val="auto"/>
          <w:sz w:val="24"/>
          <w:szCs w:val="24"/>
          <w:highlight w:val="none"/>
          <w:u w:val="single"/>
        </w:rPr>
        <w:t xml:space="preserve">3）、实行政府定价管理的水、电、燃油、燃气价格允许调整 </w:t>
      </w:r>
      <w:r>
        <w:rPr>
          <w:rFonts w:hint="eastAsia" w:ascii="仿宋" w:hAnsi="仿宋" w:eastAsia="仿宋" w:cs="仿宋"/>
          <w:b w:val="0"/>
          <w:color w:val="auto"/>
          <w:sz w:val="24"/>
          <w:szCs w:val="24"/>
          <w:highlight w:val="none"/>
          <w:u w:val="single"/>
        </w:rPr>
        <w:fldChar w:fldCharType="end"/>
      </w:r>
      <w:r>
        <w:rPr>
          <w:rFonts w:hint="eastAsia" w:ascii="仿宋" w:hAnsi="仿宋" w:eastAsia="仿宋" w:cs="仿宋"/>
          <w:b w:val="0"/>
          <w:color w:val="auto"/>
          <w:sz w:val="24"/>
          <w:szCs w:val="24"/>
          <w:highlight w:val="none"/>
          <w:u w:val="single"/>
        </w:rPr>
        <w:t>。</w:t>
      </w:r>
    </w:p>
    <w:p w14:paraId="566F980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种方式对合同价格进行调整：</w:t>
      </w:r>
    </w:p>
    <w:p w14:paraId="67F28BA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14:paraId="052E213F">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1258F1F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14:paraId="107064A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338C3C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1559F89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79AF25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③承包人在已标价工程量清单或预算书中载明的材料单价等于基准单价的：专用合同条款合同履行期间材料单价涨跌幅以基准单价为基础超过±%时，其超过部分据实调整。</w:t>
      </w:r>
    </w:p>
    <w:p w14:paraId="1A8A84E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第3种方式：其他价格调整方式：</w:t>
      </w:r>
    </w:p>
    <w:p w14:paraId="11F88D57">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5681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1）、关于基准价格的约定：开标前28天当期《南京工程造价管理》中的信息价。材料调整范围仅限于为“苏建价[2008]67号文”中约定的第一类和第二类主材。</w:t>
      </w:r>
    </w:p>
    <w:p w14:paraId="36139761">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承包人在已标价工程量清单中载明的材料单价低于基准价格的：专用合同条款合同履行期间材料单价涨幅以基准价格为基础超过10 %时，或材料单价跌幅以已标价工程量清单中载明材料单价为基础超过5 %时，其超过部分据实调整。</w:t>
      </w:r>
    </w:p>
    <w:p w14:paraId="6A39C7A9">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②承包人在已标价工程量清单中载明的材料单价高于基准价格的：专用合同条款合同履行期间材料单价跌幅以基准价格为基础超过10 %时，材料单价涨幅以已标价工程量清单或预算书中载明材料单价为基础超过 5 %时，其超过部分据实调整。</w:t>
      </w:r>
    </w:p>
    <w:p w14:paraId="33F71883">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③承包人在已标价工程量清单中载明的材料单价等于基准单价的：专用合同条款合同履行期间材料单价涨跌幅以基准单价为基础超过+10%和－5%时，其超过部分据实调整。</w:t>
      </w:r>
    </w:p>
    <w:p w14:paraId="3762F24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2)、实行政府定价管理的水、电、燃油、燃气价格允许调整，如果投标当期“南京市工程造价信息”所对应材料承包人投标报价有让利的，调整时同比例让利。投标单价高于当时信息价时，不调整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bookmarkEnd w:id="306"/>
      <w:bookmarkEnd w:id="307"/>
      <w:bookmarkEnd w:id="308"/>
      <w:bookmarkEnd w:id="309"/>
      <w:bookmarkEnd w:id="310"/>
      <w:bookmarkEnd w:id="311"/>
      <w:bookmarkStart w:id="419" w:name="_Toc296891245"/>
      <w:bookmarkStart w:id="420" w:name="_Toc297048391"/>
      <w:bookmarkStart w:id="421" w:name="_Toc292559410"/>
      <w:bookmarkStart w:id="422" w:name="_Toc296503205"/>
      <w:bookmarkStart w:id="423" w:name="_Toc292559915"/>
      <w:bookmarkStart w:id="424" w:name="_Toc296346706"/>
      <w:bookmarkStart w:id="425" w:name="_Toc296347204"/>
      <w:bookmarkStart w:id="426" w:name="_Toc297120505"/>
      <w:bookmarkStart w:id="427" w:name="_Toc296944544"/>
      <w:bookmarkStart w:id="428" w:name="_Toc296891033"/>
      <w:bookmarkStart w:id="429" w:name="_Toc300935002"/>
      <w:bookmarkStart w:id="430" w:name="_Toc303539159"/>
      <w:bookmarkStart w:id="431" w:name="_Toc312678040"/>
      <w:bookmarkStart w:id="432" w:name="_Toc351203644"/>
      <w:bookmarkStart w:id="433" w:name="_Toc297123552"/>
      <w:bookmarkStart w:id="434" w:name="_Toc297216211"/>
      <w:bookmarkStart w:id="435" w:name="_Toc304295579"/>
    </w:p>
    <w:p w14:paraId="36791389">
      <w:pPr>
        <w:pStyle w:val="6"/>
        <w:spacing w:line="360" w:lineRule="auto"/>
        <w:ind w:firstLine="3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bookmarkEnd w:id="419"/>
      <w:bookmarkEnd w:id="420"/>
      <w:bookmarkEnd w:id="421"/>
      <w:bookmarkEnd w:id="422"/>
      <w:bookmarkEnd w:id="423"/>
      <w:bookmarkEnd w:id="424"/>
      <w:bookmarkEnd w:id="425"/>
      <w:bookmarkEnd w:id="426"/>
      <w:bookmarkEnd w:id="427"/>
      <w:bookmarkEnd w:id="428"/>
      <w:r>
        <w:rPr>
          <w:rFonts w:hint="eastAsia" w:ascii="仿宋" w:hAnsi="仿宋" w:eastAsia="仿宋" w:cs="仿宋"/>
          <w:color w:val="auto"/>
          <w:sz w:val="24"/>
          <w:szCs w:val="24"/>
          <w:highlight w:val="none"/>
        </w:rPr>
        <w:t>合同价格、计量与支付</w:t>
      </w:r>
      <w:bookmarkEnd w:id="429"/>
      <w:bookmarkEnd w:id="430"/>
      <w:bookmarkEnd w:id="431"/>
      <w:bookmarkEnd w:id="432"/>
      <w:bookmarkEnd w:id="433"/>
      <w:bookmarkEnd w:id="434"/>
      <w:bookmarkEnd w:id="435"/>
    </w:p>
    <w:p w14:paraId="32DD5E96">
      <w:pPr>
        <w:pStyle w:val="7"/>
        <w:spacing w:before="120" w:after="120" w:line="360" w:lineRule="auto"/>
        <w:ind w:firstLine="482"/>
        <w:rPr>
          <w:rFonts w:hint="eastAsia" w:ascii="仿宋" w:hAnsi="仿宋" w:eastAsia="仿宋" w:cs="仿宋"/>
          <w:color w:val="auto"/>
          <w:sz w:val="24"/>
          <w:szCs w:val="24"/>
          <w:highlight w:val="none"/>
        </w:rPr>
      </w:pPr>
      <w:bookmarkStart w:id="436" w:name="_Toc267251461"/>
      <w:bookmarkStart w:id="437" w:name="_Toc292559916"/>
      <w:bookmarkStart w:id="438" w:name="_Toc292559411"/>
      <w:bookmarkStart w:id="439" w:name="_Toc296891034"/>
      <w:bookmarkStart w:id="440" w:name="_Toc296347205"/>
      <w:bookmarkStart w:id="441" w:name="_Toc296503206"/>
      <w:bookmarkStart w:id="442" w:name="_Toc296346707"/>
      <w:bookmarkStart w:id="443" w:name="_Toc297120506"/>
      <w:bookmarkStart w:id="444" w:name="_Toc297048392"/>
      <w:bookmarkStart w:id="445" w:name="_Toc296891246"/>
      <w:bookmarkStart w:id="446" w:name="_Toc296944545"/>
      <w:bookmarkStart w:id="447" w:name="_Toc297123553"/>
      <w:bookmarkStart w:id="448" w:name="_Toc300935003"/>
      <w:bookmarkStart w:id="449" w:name="_Toc297216212"/>
      <w:bookmarkStart w:id="450" w:name="_Toc312678041"/>
      <w:bookmarkStart w:id="451" w:name="_Toc304295580"/>
      <w:bookmarkStart w:id="452" w:name="_Toc303539160"/>
      <w:r>
        <w:rPr>
          <w:rFonts w:hint="eastAsia" w:ascii="仿宋" w:hAnsi="仿宋" w:eastAsia="仿宋" w:cs="仿宋"/>
          <w:color w:val="auto"/>
          <w:sz w:val="24"/>
          <w:szCs w:val="24"/>
          <w:highlight w:val="none"/>
        </w:rPr>
        <w:t>12.1 合</w:t>
      </w:r>
      <w:bookmarkEnd w:id="436"/>
      <w:bookmarkEnd w:id="437"/>
      <w:bookmarkEnd w:id="438"/>
      <w:r>
        <w:rPr>
          <w:rFonts w:hint="eastAsia" w:ascii="仿宋" w:hAnsi="仿宋" w:eastAsia="仿宋" w:cs="仿宋"/>
          <w:color w:val="auto"/>
          <w:sz w:val="24"/>
          <w:szCs w:val="24"/>
          <w:highlight w:val="none"/>
        </w:rPr>
        <w:t>同价</w:t>
      </w:r>
      <w:bookmarkEnd w:id="439"/>
      <w:bookmarkEnd w:id="440"/>
      <w:bookmarkEnd w:id="441"/>
      <w:bookmarkEnd w:id="442"/>
      <w:bookmarkEnd w:id="443"/>
      <w:bookmarkEnd w:id="444"/>
      <w:bookmarkEnd w:id="445"/>
      <w:bookmarkEnd w:id="446"/>
      <w:r>
        <w:rPr>
          <w:rFonts w:hint="eastAsia" w:ascii="仿宋" w:hAnsi="仿宋" w:eastAsia="仿宋" w:cs="仿宋"/>
          <w:color w:val="auto"/>
          <w:sz w:val="24"/>
          <w:szCs w:val="24"/>
          <w:highlight w:val="none"/>
        </w:rPr>
        <w:t>格形式</w:t>
      </w:r>
      <w:bookmarkEnd w:id="447"/>
      <w:bookmarkEnd w:id="448"/>
      <w:bookmarkEnd w:id="449"/>
      <w:bookmarkEnd w:id="450"/>
      <w:bookmarkEnd w:id="451"/>
      <w:bookmarkEnd w:id="452"/>
    </w:p>
    <w:p w14:paraId="558B48A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w:t>
      </w:r>
    </w:p>
    <w:p w14:paraId="776F127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综合单价包含的风险范围：</w:t>
      </w:r>
    </w:p>
    <w:p w14:paraId="3866935C">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1）施工条件变化必须采取的施工措施而发生的费用；</w:t>
      </w:r>
    </w:p>
    <w:p w14:paraId="2141F8F0">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2）因施工质量或施工风险可能造成的工程本身及相应的其他补救费用（包括造成周围建筑物、构筑物、管线、道路等损坏费用的补偿，采取补救措施产生的费用等）；</w:t>
      </w:r>
    </w:p>
    <w:p w14:paraId="413EA15F">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3）作为一个有经验的承包商可以或应该预见的，为完成整体工程内容所必须考虑的风险；</w:t>
      </w:r>
    </w:p>
    <w:p w14:paraId="23761B50">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4）不论清单中项目特征是否描述完全，都被认为已包括完成该项工程内容所需的全部费用；</w:t>
      </w:r>
    </w:p>
    <w:p w14:paraId="45928F41">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5）分部分项工程量清单中的综合单价和单价措施项目清单中的综合单价结算不作调整（市场价格波动参照专用条款 11.1 条执行）；</w:t>
      </w:r>
    </w:p>
    <w:p w14:paraId="551F3174">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6）总价措施项目清单只调整安全文明施工费，其余不调整，单价措施项目清单中以“项”为单位的措施费结算不作调整；</w:t>
      </w:r>
    </w:p>
    <w:p w14:paraId="61DF1CB0">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7）甲供材（如有）及设备现场保管费、卸车费、二次搬运费、甲供材及设备卸车时使用的塔吊机械费等均包含在其</w:t>
      </w:r>
      <w:r>
        <w:rPr>
          <w:rFonts w:hint="eastAsia" w:ascii="仿宋" w:hAnsi="仿宋" w:eastAsia="仿宋" w:cs="仿宋"/>
          <w:color w:val="auto"/>
          <w:sz w:val="24"/>
          <w:szCs w:val="24"/>
          <w:highlight w:val="none"/>
          <w:u w:val="single"/>
          <w:lang w:val="en-US" w:eastAsia="zh-CN"/>
        </w:rPr>
        <w:t>他</w:t>
      </w:r>
      <w:r>
        <w:rPr>
          <w:rFonts w:hint="eastAsia" w:ascii="仿宋" w:hAnsi="仿宋" w:eastAsia="仿宋" w:cs="仿宋"/>
          <w:color w:val="auto"/>
          <w:sz w:val="24"/>
          <w:szCs w:val="24"/>
          <w:highlight w:val="none"/>
          <w:u w:val="single"/>
        </w:rPr>
        <w:t>措施费清单中，包干使用，未报价视同让利，免费提供相应服务；</w:t>
      </w:r>
    </w:p>
    <w:p w14:paraId="2638BDC5">
      <w:pPr>
        <w:pStyle w:val="26"/>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8）项目本身地理位置及场地条件因素所产生的费用和工期的延长。</w:t>
      </w:r>
    </w:p>
    <w:p w14:paraId="4493B7B9">
      <w:pPr>
        <w:pStyle w:val="26"/>
        <w:spacing w:before="44"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风险费用的计算方法： </w:t>
      </w:r>
    </w:p>
    <w:p w14:paraId="729A1973">
      <w:pPr>
        <w:pStyle w:val="26"/>
        <w:spacing w:before="44"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5683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 已包含于签约合同价中</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p>
    <w:p w14:paraId="22C15C4F">
      <w:pPr>
        <w:pStyle w:val="26"/>
        <w:spacing w:before="44"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风险范围以外合同价格的调整方法： </w:t>
      </w:r>
    </w:p>
    <w:p w14:paraId="7DF760D8">
      <w:pPr>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5684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 见专用条款第11.1款</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207E346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14:paraId="4B53214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总价包含的风险范围：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3E43D7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6845DC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7650CC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10EB13F">
      <w:pPr>
        <w:pStyle w:val="7"/>
        <w:spacing w:before="120" w:after="120" w:line="360" w:lineRule="auto"/>
        <w:ind w:firstLine="482"/>
        <w:rPr>
          <w:rFonts w:hint="eastAsia" w:ascii="仿宋" w:hAnsi="仿宋" w:eastAsia="仿宋" w:cs="仿宋"/>
          <w:color w:val="auto"/>
          <w:sz w:val="24"/>
          <w:szCs w:val="24"/>
          <w:highlight w:val="none"/>
        </w:rPr>
      </w:pPr>
      <w:bookmarkStart w:id="453" w:name="_Toc312678042"/>
      <w:bookmarkStart w:id="454" w:name="_Toc296503207"/>
      <w:bookmarkStart w:id="455" w:name="_Toc296347206"/>
      <w:bookmarkStart w:id="456" w:name="_Toc300935004"/>
      <w:bookmarkStart w:id="457" w:name="_Toc297120507"/>
      <w:bookmarkStart w:id="458" w:name="_Toc296891247"/>
      <w:bookmarkStart w:id="459" w:name="_Toc297216213"/>
      <w:bookmarkStart w:id="460" w:name="_Toc297123554"/>
      <w:bookmarkStart w:id="461" w:name="_Toc296346708"/>
      <w:bookmarkStart w:id="462" w:name="_Toc292559412"/>
      <w:bookmarkStart w:id="463" w:name="_Toc296944546"/>
      <w:bookmarkStart w:id="464" w:name="_Toc303539161"/>
      <w:bookmarkStart w:id="465" w:name="_Toc296891035"/>
      <w:bookmarkStart w:id="466" w:name="_Toc304295581"/>
      <w:bookmarkStart w:id="467" w:name="_Toc292559917"/>
      <w:bookmarkStart w:id="468" w:name="_Toc297048393"/>
      <w:r>
        <w:rPr>
          <w:rFonts w:hint="eastAsia" w:ascii="仿宋" w:hAnsi="仿宋" w:eastAsia="仿宋" w:cs="仿宋"/>
          <w:color w:val="auto"/>
          <w:sz w:val="24"/>
          <w:szCs w:val="24"/>
          <w:highlight w:val="none"/>
        </w:rPr>
        <w:t>12.2 预付款</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5E6CE88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 预付款的支付</w:t>
      </w:r>
    </w:p>
    <w:p w14:paraId="07AFCC84">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5689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签约合同净价（扣除暂列金及暂估价后）的10%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5C3B1CD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5690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合同签订并且主要机械、人员进场后7天内</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335B6E1">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p>
    <w:p w14:paraId="6D821DE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6A50196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0ABD248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29EE4C06">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计量</w:t>
      </w:r>
    </w:p>
    <w:p w14:paraId="77B5DDD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 计量原则</w:t>
      </w:r>
    </w:p>
    <w:p w14:paraId="7DEFEB4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工程量计算规则：</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5694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符合《建设工程工程量清单计价规范》GB50500－2013系列文件及2017版《江苏省园林工程计价定额》、2014版《江苏省建筑与装饰工程计价定额》、2014版《江苏省安装工程计价定额》、2014版《江苏省建设工程费用定额》等</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0509F2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 计量周期</w:t>
      </w:r>
    </w:p>
    <w:p w14:paraId="3971392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关于计量周期的约定：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5695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每周为一个计量周期，每月做一次汇总</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4795E85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 单价合同的计量</w:t>
      </w:r>
    </w:p>
    <w:p w14:paraId="10A334C7">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关于单价合同计量的约定：</w:t>
      </w:r>
    </w:p>
    <w:p w14:paraId="27E33066">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5696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（1）承包人应于每月18日向监理人报送上月15日至当月15日已完成的工程量报告，并附具进度付款申请单、已完成工程量报表和有关资料。</w:t>
      </w:r>
    </w:p>
    <w:p w14:paraId="7F67793A">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监理人应在收到承包人提交的工程量报告后7天内完成对承包人提交的工程量报表针对其质量验收合格负责审核，后将计量报告转交项目跟踪审计单位（如有）审核后报送发包人，以确定当月实际完成的工程量。跟踪审计单位对工程量有异议的，有权要求承包人进行共同复核或抽样复测。承包人应协助跟踪审计单位进行复核或抽样复测，并按跟踪审计单位要求提供补充计量资料。承包人未按跟踪审计单位要求参加复核或抽样复测的，跟踪审计单位复核或修正的工程量视为承包人实际完成的工程量。</w:t>
      </w:r>
    </w:p>
    <w:p w14:paraId="238F35CF">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（3）跟踪审计单位未在收到承包人提交的工程量报表后的7天内完成审核的，承包人报送的工程量报告中的工程量视为承包人实际完成的工程量，据此计算工程价款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6F4D337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12.3.4 总价合同的计量</w:t>
      </w:r>
    </w:p>
    <w:p w14:paraId="77F862E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关于总价合同计量的约定：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E2C15D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12.3.5总价合同采用支付分解表计量支付的，是否适用第12.3.4 项〔总价合同的计量〕约定进行计量：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794FB3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12.3.6 其他价格形式合同的计量</w:t>
      </w:r>
    </w:p>
    <w:p w14:paraId="70861C6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其他价格形式的计量方式和程序：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D46D8EB">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工程进度款支付</w:t>
      </w:r>
    </w:p>
    <w:p w14:paraId="7B2395ED">
      <w:pPr>
        <w:spacing w:line="360" w:lineRule="auto"/>
        <w:ind w:firstLine="480"/>
        <w:jc w:val="left"/>
        <w:rPr>
          <w:rFonts w:hint="eastAsia" w:ascii="仿宋" w:hAnsi="仿宋" w:eastAsia="仿宋" w:cs="仿宋"/>
          <w:color w:val="auto"/>
          <w:sz w:val="24"/>
          <w:szCs w:val="24"/>
          <w:highlight w:val="none"/>
        </w:rPr>
      </w:pPr>
      <w:bookmarkStart w:id="469" w:name="_Toc292559921"/>
      <w:bookmarkStart w:id="470" w:name="_Toc303539163"/>
      <w:bookmarkStart w:id="471" w:name="_Toc296503211"/>
      <w:bookmarkStart w:id="472" w:name="_Toc297048397"/>
      <w:bookmarkStart w:id="473" w:name="_Toc296891251"/>
      <w:bookmarkStart w:id="474" w:name="_Toc296891039"/>
      <w:bookmarkStart w:id="475" w:name="_Toc300935006"/>
      <w:bookmarkStart w:id="476" w:name="_Toc297216215"/>
      <w:bookmarkStart w:id="477" w:name="_Toc297123556"/>
      <w:bookmarkStart w:id="478" w:name="_Toc296346712"/>
      <w:bookmarkStart w:id="479" w:name="_Toc292559416"/>
      <w:bookmarkStart w:id="480" w:name="_Toc296347210"/>
      <w:bookmarkStart w:id="481" w:name="_Toc296944550"/>
      <w:bookmarkStart w:id="482" w:name="_Toc297120511"/>
      <w:r>
        <w:rPr>
          <w:rFonts w:hint="eastAsia" w:ascii="仿宋" w:hAnsi="仿宋" w:eastAsia="仿宋" w:cs="仿宋"/>
          <w:color w:val="auto"/>
          <w:sz w:val="24"/>
          <w:szCs w:val="24"/>
          <w:highlight w:val="none"/>
        </w:rPr>
        <w:t>12.4.1 付款周期</w:t>
      </w:r>
    </w:p>
    <w:p w14:paraId="69903E5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关于付款周期的约定：</w:t>
      </w:r>
    </w:p>
    <w:p w14:paraId="4E093298">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5700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1）合同签订并且主要机械、人员进场后7天内付合同净价款（扣除暂列金及暂估价）的10%预付款；</w:t>
      </w:r>
    </w:p>
    <w:p w14:paraId="777A9FBA">
      <w:pPr>
        <w:spacing w:line="360" w:lineRule="auto"/>
        <w:ind w:firstLine="48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2）完成工程量的50%，</w:t>
      </w:r>
      <w:r>
        <w:rPr>
          <w:rFonts w:hint="eastAsia" w:ascii="仿宋" w:hAnsi="仿宋" w:eastAsia="仿宋" w:cs="仿宋"/>
          <w:color w:val="auto"/>
          <w:sz w:val="24"/>
          <w:szCs w:val="24"/>
          <w:highlight w:val="none"/>
          <w:u w:val="single"/>
        </w:rPr>
        <w:t>付至合同净价款（扣除暂列金、材料和专业暂估价、业主代收代缴费用）的</w:t>
      </w:r>
      <w:r>
        <w:rPr>
          <w:rFonts w:hint="eastAsia" w:ascii="仿宋" w:hAnsi="仿宋" w:eastAsia="仿宋" w:cs="仿宋"/>
          <w:color w:val="auto"/>
          <w:sz w:val="24"/>
          <w:szCs w:val="24"/>
          <w:highlight w:val="none"/>
          <w:u w:val="single"/>
          <w:lang w:val="en-US" w:eastAsia="zh-CN"/>
        </w:rPr>
        <w:t>30%；</w:t>
      </w:r>
    </w:p>
    <w:p w14:paraId="4F0C4B7F">
      <w:pPr>
        <w:spacing w:line="360" w:lineRule="auto"/>
        <w:ind w:firstLine="480"/>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工程完工验收合格，达到合同质量要求，付至合同净价款（扣除暂列金、材料和专业暂估价、业主代收代缴费用）的</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u w:val="single"/>
          <w:lang w:eastAsia="zh-CN"/>
        </w:rPr>
        <w:t>；</w:t>
      </w:r>
    </w:p>
    <w:p w14:paraId="28998E0D">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）工程结算审核完毕付至审定价的97%；</w:t>
      </w:r>
    </w:p>
    <w:p w14:paraId="67322CB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）工程结算价款的3%作为质量保证金（无息），在缺陷责任期满后无质量问题14天内付清（无息），详见附件工程质量保修书。</w:t>
      </w:r>
      <w:r>
        <w:rPr>
          <w:rFonts w:hint="eastAsia" w:ascii="仿宋" w:hAnsi="仿宋" w:eastAsia="仿宋" w:cs="仿宋"/>
          <w:color w:val="auto"/>
          <w:sz w:val="24"/>
          <w:szCs w:val="24"/>
          <w:highlight w:val="none"/>
          <w:u w:val="single"/>
        </w:rPr>
        <w:fldChar w:fldCharType="end"/>
      </w:r>
    </w:p>
    <w:p w14:paraId="750AFD4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发包人每次支付工程款时，承包人须提供与付款额度等额的正规发票同时提供不拖欠农民工工资的承诺书原件。 </w:t>
      </w:r>
    </w:p>
    <w:p w14:paraId="7721AB9C">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竣工前工程款支付不因工程变更及政策性调整等价格变化调整付款基数。</w:t>
      </w:r>
    </w:p>
    <w:p w14:paraId="2F650F8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14:paraId="750D0716">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满足付款要求时由承包方编制付款申请。</w:t>
      </w:r>
    </w:p>
    <w:p w14:paraId="29C8664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hint="eastAsia" w:ascii="仿宋" w:hAnsi="仿宋" w:eastAsia="仿宋" w:cs="仿宋"/>
          <w:color w:val="auto"/>
          <w:sz w:val="24"/>
          <w:szCs w:val="24"/>
          <w:highlight w:val="none"/>
        </w:rPr>
        <w:t>2.4.3 进度付款申请单的提交</w:t>
      </w:r>
    </w:p>
    <w:p w14:paraId="1E06606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5702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 单价合同的进度付款申请单，按照第12.3.3项〔单价合同的计量〕约定的时间按月向监理人提交，并附上已完成工程量报表和有关资料，由项目跟踪审计单位进行审核</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874423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05FD08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C3A436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p>
    <w:p w14:paraId="4CF266A0">
      <w:pPr>
        <w:pStyle w:val="220"/>
        <w:tabs>
          <w:tab w:val="left" w:pos="1622"/>
        </w:tabs>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 由监理和造价咨询人共同参与审查，期限分别为7天。 </w:t>
      </w:r>
    </w:p>
    <w:p w14:paraId="645FE45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lang w:bidi="zh-CN"/>
        </w:rPr>
        <w:t>7天</w:t>
      </w:r>
      <w:r>
        <w:rPr>
          <w:rFonts w:hint="eastAsia" w:ascii="仿宋" w:hAnsi="仿宋" w:eastAsia="仿宋" w:cs="仿宋"/>
          <w:color w:val="auto"/>
          <w:sz w:val="24"/>
          <w:szCs w:val="24"/>
          <w:highlight w:val="none"/>
        </w:rPr>
        <w:t>。</w:t>
      </w:r>
    </w:p>
    <w:p w14:paraId="38CC8C3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进度款支付证书签发后30天内完成支付</w:t>
      </w:r>
      <w:r>
        <w:rPr>
          <w:rFonts w:hint="eastAsia" w:ascii="仿宋" w:hAnsi="仿宋" w:eastAsia="仿宋" w:cs="仿宋"/>
          <w:color w:val="auto"/>
          <w:sz w:val="24"/>
          <w:szCs w:val="24"/>
          <w:highlight w:val="none"/>
        </w:rPr>
        <w:t>。</w:t>
      </w:r>
    </w:p>
    <w:p w14:paraId="7B04E852">
      <w:pPr>
        <w:spacing w:line="360" w:lineRule="auto"/>
        <w:ind w:firstLine="6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w:t>
      </w:r>
    </w:p>
    <w:p w14:paraId="7C3F2CF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12.4.6 支付分解表的编制</w:t>
      </w:r>
    </w:p>
    <w:p w14:paraId="2CCAE74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2、总价合同支付分解表的编制与审批：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991AFD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3、单价合同的总价项目支付分解表的编制与审批：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bookmarkEnd w:id="312"/>
    </w:p>
    <w:p w14:paraId="00E4042D">
      <w:pPr>
        <w:pStyle w:val="6"/>
        <w:spacing w:line="360" w:lineRule="auto"/>
        <w:rPr>
          <w:rFonts w:hint="eastAsia" w:ascii="仿宋" w:hAnsi="仿宋" w:eastAsia="仿宋" w:cs="仿宋"/>
          <w:color w:val="auto"/>
          <w:sz w:val="24"/>
          <w:szCs w:val="24"/>
          <w:highlight w:val="none"/>
        </w:rPr>
      </w:pPr>
      <w:bookmarkStart w:id="483" w:name="_Toc351203645"/>
      <w:bookmarkStart w:id="484" w:name="_Toc304295593"/>
      <w:bookmarkStart w:id="485" w:name="_Toc303539172"/>
      <w:bookmarkStart w:id="486" w:name="_Toc296503219"/>
      <w:bookmarkStart w:id="487" w:name="_Toc296346720"/>
      <w:bookmarkStart w:id="488" w:name="_Toc297216223"/>
      <w:bookmarkStart w:id="489" w:name="_Toc296944558"/>
      <w:bookmarkStart w:id="490" w:name="_Toc297048405"/>
      <w:bookmarkStart w:id="491" w:name="_Toc296891259"/>
      <w:bookmarkStart w:id="492" w:name="_Toc296891047"/>
      <w:bookmarkStart w:id="493" w:name="_Toc296347218"/>
      <w:bookmarkStart w:id="494" w:name="_Toc292559424"/>
      <w:bookmarkStart w:id="495" w:name="_Toc297123564"/>
      <w:bookmarkStart w:id="496" w:name="_Toc312678053"/>
      <w:bookmarkStart w:id="497" w:name="_Toc297120519"/>
      <w:bookmarkStart w:id="498" w:name="_Toc300935015"/>
      <w:bookmarkStart w:id="499" w:name="_Toc292559929"/>
      <w:r>
        <w:rPr>
          <w:rFonts w:hint="eastAsia" w:ascii="仿宋" w:hAnsi="仿宋" w:eastAsia="仿宋" w:cs="仿宋"/>
          <w:color w:val="auto"/>
          <w:sz w:val="24"/>
          <w:szCs w:val="24"/>
          <w:highlight w:val="none"/>
        </w:rPr>
        <w:t>13. 验收和工程试车</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31C57080">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分部分项工程验收</w:t>
      </w:r>
    </w:p>
    <w:p w14:paraId="1CDDD03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13.1.2监理人不能按时进行验收时，应提前</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小时提交书面延期要求。</w:t>
      </w:r>
    </w:p>
    <w:p w14:paraId="606E8097">
      <w:pPr>
        <w:spacing w:line="360" w:lineRule="auto"/>
        <w:ind w:firstLine="48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w:t>
      </w:r>
    </w:p>
    <w:p w14:paraId="335EE9F4">
      <w:pPr>
        <w:pStyle w:val="7"/>
        <w:spacing w:before="120" w:after="120" w:line="360" w:lineRule="auto"/>
        <w:ind w:firstLine="482"/>
        <w:rPr>
          <w:rFonts w:hint="eastAsia" w:ascii="仿宋" w:hAnsi="仿宋" w:eastAsia="仿宋" w:cs="仿宋"/>
          <w:color w:val="auto"/>
          <w:sz w:val="24"/>
          <w:szCs w:val="24"/>
          <w:highlight w:val="none"/>
        </w:rPr>
      </w:pPr>
      <w:bookmarkStart w:id="500" w:name="_Toc304295596"/>
      <w:bookmarkStart w:id="501" w:name="_Toc303539173"/>
      <w:bookmarkStart w:id="502" w:name="_Toc296346724"/>
      <w:bookmarkStart w:id="503" w:name="_Toc292559933"/>
      <w:bookmarkStart w:id="504" w:name="_Toc296944562"/>
      <w:bookmarkStart w:id="505" w:name="_Toc296891051"/>
      <w:bookmarkStart w:id="506" w:name="_Toc292559428"/>
      <w:bookmarkStart w:id="507" w:name="_Toc296891263"/>
      <w:bookmarkStart w:id="508" w:name="_Toc312678056"/>
      <w:bookmarkStart w:id="509" w:name="_Toc300935016"/>
      <w:bookmarkStart w:id="510" w:name="_Toc297123565"/>
      <w:bookmarkStart w:id="511" w:name="_Toc297048409"/>
      <w:bookmarkStart w:id="512" w:name="_Toc297120523"/>
      <w:bookmarkStart w:id="513" w:name="_Toc296347222"/>
      <w:bookmarkStart w:id="514" w:name="_Toc297216224"/>
      <w:bookmarkStart w:id="515" w:name="_Toc296503223"/>
      <w:bookmarkStart w:id="516" w:name="_Toc267251470"/>
      <w:bookmarkStart w:id="517" w:name="_Toc267251472"/>
      <w:bookmarkStart w:id="518" w:name="_Toc267251473"/>
      <w:bookmarkStart w:id="519" w:name="_Toc267251475"/>
      <w:bookmarkStart w:id="520" w:name="_Toc267251476"/>
      <w:bookmarkStart w:id="521" w:name="_Toc267251471"/>
      <w:bookmarkStart w:id="522" w:name="_Toc267251474"/>
      <w:r>
        <w:rPr>
          <w:rFonts w:hint="eastAsia" w:ascii="仿宋" w:hAnsi="仿宋" w:eastAsia="仿宋" w:cs="仿宋"/>
          <w:color w:val="auto"/>
          <w:sz w:val="24"/>
          <w:szCs w:val="24"/>
          <w:highlight w:val="none"/>
        </w:rPr>
        <w:t>13.2 竣工验收</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3FC1F3D">
      <w:pPr>
        <w:spacing w:line="360" w:lineRule="auto"/>
        <w:ind w:firstLine="480"/>
        <w:jc w:val="left"/>
        <w:rPr>
          <w:rFonts w:hint="eastAsia" w:ascii="仿宋" w:hAnsi="仿宋" w:eastAsia="仿宋" w:cs="仿宋"/>
          <w:color w:val="auto"/>
          <w:sz w:val="24"/>
          <w:szCs w:val="24"/>
          <w:highlight w:val="none"/>
        </w:rPr>
      </w:pPr>
      <w:bookmarkStart w:id="523" w:name="_Toc280868704"/>
      <w:bookmarkStart w:id="524" w:name="_Toc280868705"/>
      <w:bookmarkStart w:id="525" w:name="_Toc280868706"/>
      <w:bookmarkStart w:id="526" w:name="_Toc280868707"/>
      <w:bookmarkStart w:id="527" w:name="_Toc280868708"/>
      <w:bookmarkStart w:id="528" w:name="_Toc280868709"/>
      <w:r>
        <w:rPr>
          <w:rFonts w:hint="eastAsia" w:ascii="仿宋" w:hAnsi="仿宋" w:eastAsia="仿宋" w:cs="仿宋"/>
          <w:color w:val="auto"/>
          <w:sz w:val="24"/>
          <w:szCs w:val="24"/>
          <w:highlight w:val="none"/>
        </w:rPr>
        <w:t>13.2.2竣工验收程序</w:t>
      </w:r>
      <w:bookmarkEnd w:id="523"/>
    </w:p>
    <w:p w14:paraId="297DFAE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关于竣工验收程序的约定：</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5713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 以发包人通知时间为准</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56479E14">
      <w:pPr>
        <w:spacing w:line="360" w:lineRule="auto"/>
        <w:ind w:lef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发包人不按照本项约定组织竣工验收、颁发工程接收证书的违约金的计算方法：</w:t>
      </w:r>
      <w:bookmarkEnd w:id="524"/>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13.2.5移交、接收全部与部分工程</w:t>
      </w:r>
      <w:bookmarkEnd w:id="525"/>
    </w:p>
    <w:p w14:paraId="58920B3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承包人向发包人移交工程的期限：</w:t>
      </w:r>
      <w:r>
        <w:rPr>
          <w:rFonts w:hint="eastAsia" w:ascii="仿宋" w:hAnsi="仿宋" w:eastAsia="仿宋" w:cs="仿宋"/>
          <w:color w:val="auto"/>
          <w:sz w:val="24"/>
          <w:szCs w:val="24"/>
          <w:highlight w:val="none"/>
          <w:u w:val="single"/>
        </w:rPr>
        <w:t>承包人应在收到发包人的工程移交通知单后7天内完成工程的移交。</w:t>
      </w:r>
    </w:p>
    <w:p w14:paraId="344870D1">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发包人未按本合同约定接收全部或部分工程的，违约金的计算方法为：</w:t>
      </w:r>
      <w:bookmarkEnd w:id="526"/>
      <w:r>
        <w:rPr>
          <w:rFonts w:hint="eastAsia" w:ascii="仿宋" w:hAnsi="仿宋" w:eastAsia="仿宋" w:cs="仿宋"/>
          <w:color w:val="auto"/>
          <w:sz w:val="24"/>
          <w:szCs w:val="24"/>
          <w:highlight w:val="none"/>
          <w:u w:val="single"/>
        </w:rPr>
        <w:t>/</w:t>
      </w:r>
    </w:p>
    <w:p w14:paraId="1FB0314F">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承包人未按时移交工程的，违约金的计算方法为：</w:t>
      </w:r>
      <w:r>
        <w:rPr>
          <w:rFonts w:hint="eastAsia" w:ascii="仿宋" w:hAnsi="仿宋" w:eastAsia="仿宋" w:cs="仿宋"/>
          <w:color w:val="auto"/>
          <w:sz w:val="24"/>
          <w:szCs w:val="24"/>
          <w:highlight w:val="none"/>
          <w:u w:val="single"/>
        </w:rPr>
        <w:t>承包人每拖延一天向发包人支付违约金50000元。</w:t>
      </w:r>
    </w:p>
    <w:p w14:paraId="781438A9">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工程试车</w:t>
      </w:r>
      <w:bookmarkEnd w:id="527"/>
    </w:p>
    <w:p w14:paraId="5A43D84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13.3.1 试车程序</w:t>
      </w:r>
    </w:p>
    <w:p w14:paraId="1E1CE83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工程试车内容：</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0902A1E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（1）单机无负荷试车费用由</w:t>
      </w:r>
      <w:r>
        <w:rPr>
          <w:rFonts w:hint="eastAsia" w:ascii="仿宋" w:hAnsi="仿宋" w:eastAsia="仿宋" w:cs="仿宋"/>
          <w:color w:val="auto"/>
          <w:sz w:val="24"/>
          <w:szCs w:val="24"/>
          <w:highlight w:val="none"/>
          <w:u w:val="single"/>
        </w:rPr>
        <w:t>承包人</w:t>
      </w:r>
      <w:r>
        <w:rPr>
          <w:rFonts w:hint="eastAsia" w:ascii="仿宋" w:hAnsi="仿宋" w:eastAsia="仿宋" w:cs="仿宋"/>
          <w:color w:val="auto"/>
          <w:sz w:val="24"/>
          <w:szCs w:val="24"/>
          <w:highlight w:val="none"/>
        </w:rPr>
        <w:t>承担；</w:t>
      </w:r>
    </w:p>
    <w:p w14:paraId="1B07E3A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（2）无负荷联动试车费用由</w:t>
      </w:r>
      <w:r>
        <w:rPr>
          <w:rFonts w:hint="eastAsia" w:ascii="仿宋" w:hAnsi="仿宋" w:eastAsia="仿宋" w:cs="仿宋"/>
          <w:color w:val="auto"/>
          <w:sz w:val="24"/>
          <w:szCs w:val="24"/>
          <w:highlight w:val="none"/>
          <w:u w:val="single"/>
        </w:rPr>
        <w:t>承包人</w:t>
      </w:r>
      <w:r>
        <w:rPr>
          <w:rFonts w:hint="eastAsia" w:ascii="仿宋" w:hAnsi="仿宋" w:eastAsia="仿宋" w:cs="仿宋"/>
          <w:color w:val="auto"/>
          <w:sz w:val="24"/>
          <w:szCs w:val="24"/>
          <w:highlight w:val="none"/>
        </w:rPr>
        <w:t>承担。</w:t>
      </w:r>
    </w:p>
    <w:p w14:paraId="4A9F043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13.3.3 投料试车</w:t>
      </w:r>
    </w:p>
    <w:p w14:paraId="2D34FE9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关于投料试车相关事项的约定：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34B2C0CC">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 竣工退场</w:t>
      </w:r>
    </w:p>
    <w:p w14:paraId="010488B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 竣工退场</w:t>
      </w:r>
    </w:p>
    <w:p w14:paraId="1BE635A5">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承包人完成竣工退场的期限：</w:t>
      </w:r>
      <w:r>
        <w:rPr>
          <w:rFonts w:hint="eastAsia" w:ascii="仿宋" w:hAnsi="仿宋" w:eastAsia="仿宋" w:cs="仿宋"/>
          <w:color w:val="auto"/>
          <w:sz w:val="24"/>
          <w:szCs w:val="24"/>
          <w:highlight w:val="none"/>
          <w:u w:val="single"/>
        </w:rPr>
        <w:t xml:space="preserve"> 接到发包方通知后7天内所有设备材料全部清场，只保留看管现场的工程人员。</w:t>
      </w:r>
    </w:p>
    <w:p w14:paraId="3DE179A8">
      <w:pPr>
        <w:pStyle w:val="6"/>
        <w:spacing w:line="360" w:lineRule="auto"/>
        <w:rPr>
          <w:rFonts w:hint="eastAsia" w:ascii="仿宋" w:hAnsi="仿宋" w:eastAsia="仿宋" w:cs="仿宋"/>
          <w:color w:val="auto"/>
          <w:sz w:val="24"/>
          <w:szCs w:val="24"/>
          <w:highlight w:val="none"/>
        </w:rPr>
      </w:pPr>
      <w:bookmarkStart w:id="529" w:name="_Toc351203646"/>
      <w:r>
        <w:rPr>
          <w:rFonts w:hint="eastAsia" w:ascii="仿宋" w:hAnsi="仿宋" w:eastAsia="仿宋" w:cs="仿宋"/>
          <w:color w:val="auto"/>
          <w:sz w:val="24"/>
          <w:szCs w:val="24"/>
          <w:highlight w:val="none"/>
        </w:rPr>
        <w:t>14. 竣工结算</w:t>
      </w:r>
      <w:bookmarkEnd w:id="529"/>
    </w:p>
    <w:p w14:paraId="1434BD46">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竣工付款申请</w:t>
      </w:r>
    </w:p>
    <w:p w14:paraId="5826DDC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承包人提交竣工付款申请单的期限：</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5723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承包人应在工程竣工验收合格后28天内向发包人提交竣工结算申请书</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70D2171">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竣工付款申请单应包括的内容：</w:t>
      </w:r>
    </w:p>
    <w:p w14:paraId="42672412">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5724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（1）项目招标文件</w:t>
      </w:r>
    </w:p>
    <w:p w14:paraId="1A77D2C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（2）项目全部施工图（含变更）  </w:t>
      </w:r>
    </w:p>
    <w:p w14:paraId="64E9B65A">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（3）投标文件（含投标报价）</w:t>
      </w:r>
    </w:p>
    <w:p w14:paraId="0AADE585">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（4）施工合同及补充协议</w:t>
      </w:r>
    </w:p>
    <w:p w14:paraId="31B93DCA">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（5）项目分部分项工程及工程量清单子目计量单</w:t>
      </w:r>
    </w:p>
    <w:p w14:paraId="30C09151">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（6）项目签证单</w:t>
      </w:r>
    </w:p>
    <w:p w14:paraId="6E509D9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（7）工程结算书（含竣工结算合同价格含明细计量计价表、发包人已支付承包人的款项、应扣留的质量保证金、发包人应支付承包人的合同价款）</w:t>
      </w:r>
    </w:p>
    <w:p w14:paraId="45468954">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（8）项目竣工图（包括拆改图）</w:t>
      </w:r>
    </w:p>
    <w:p w14:paraId="05AFEA8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（9）隐蔽项目的影像资料</w:t>
      </w:r>
    </w:p>
    <w:p w14:paraId="305B7BA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（10）项目合格的竣工验收报告</w:t>
      </w:r>
    </w:p>
    <w:p w14:paraId="798AD048">
      <w:pPr>
        <w:pStyle w:val="7"/>
        <w:spacing w:before="120" w:after="120" w:line="360" w:lineRule="auto"/>
        <w:ind w:firstLine="48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（11）上述材料装订成删，一式两份（一套原件一套复印件），</w:t>
      </w:r>
      <w:r>
        <w:rPr>
          <w:rFonts w:hint="eastAsia" w:ascii="仿宋" w:hAnsi="仿宋" w:eastAsia="仿宋" w:cs="仿宋"/>
          <w:b w:val="0"/>
          <w:color w:val="auto"/>
          <w:sz w:val="24"/>
          <w:szCs w:val="24"/>
          <w:highlight w:val="none"/>
          <w:u w:val="single"/>
        </w:rPr>
        <w:t xml:space="preserve">其中第（2、3、5、6、7、8、9）条均需提供刻盘电子版。 </w:t>
      </w:r>
      <w:r>
        <w:rPr>
          <w:rFonts w:hint="eastAsia" w:ascii="仿宋" w:hAnsi="仿宋" w:eastAsia="仿宋" w:cs="仿宋"/>
          <w:color w:val="auto"/>
          <w:sz w:val="24"/>
          <w:szCs w:val="24"/>
          <w:highlight w:val="none"/>
          <w:u w:val="single"/>
        </w:rPr>
        <w:fldChar w:fldCharType="end"/>
      </w:r>
    </w:p>
    <w:p w14:paraId="6C42F573">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竣工结算审核</w:t>
      </w:r>
    </w:p>
    <w:p w14:paraId="7713178B">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发包人审批竣工付款申请单的期限：</w:t>
      </w:r>
      <w:r>
        <w:rPr>
          <w:rFonts w:hint="eastAsia" w:ascii="仿宋" w:hAnsi="仿宋" w:eastAsia="仿宋" w:cs="仿宋"/>
          <w:color w:val="auto"/>
          <w:sz w:val="24"/>
          <w:szCs w:val="24"/>
          <w:highlight w:val="none"/>
          <w:u w:val="single"/>
        </w:rPr>
        <w:t xml:space="preserve"> 参照12.4.3条款及本条款约定。</w:t>
      </w:r>
    </w:p>
    <w:p w14:paraId="123B44A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发包人完成竣工付款的期限:</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F9FED4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关于竣工付款证书异议部分复核的方式和程序：</w:t>
      </w:r>
    </w:p>
    <w:p w14:paraId="3E9F4A60">
      <w:pPr>
        <w:pStyle w:val="26"/>
        <w:spacing w:before="1"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发包人在收到承包人完整的或修正后的竣工结算申请单后安排竣工结算审核工作。如工程结算资料不完整，承包人重新补充直至完整，竣工结算申请单接收时间按补充完整或修正后的签收时间开始计算，承包人应配合竣工结算审核工作。审核工作完成后，承包人应在 30 天内对造价咨询人结果进行书面确认，如逾期未认可，视同承包人认可造价咨询人结果。 根据要求，本项目结算审核可能会复审，承包人需无条件配合，若有权部门对复审结果提出异议按相关规定执行。 </w:t>
      </w:r>
    </w:p>
    <w:p w14:paraId="17CC77FF">
      <w:pPr>
        <w:spacing w:line="360" w:lineRule="auto"/>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承包人结算送审价超过发包人</w:t>
      </w:r>
      <w:r>
        <w:rPr>
          <w:rFonts w:hint="eastAsia" w:ascii="仿宋" w:hAnsi="仿宋" w:eastAsia="仿宋" w:cs="仿宋"/>
          <w:color w:val="auto"/>
          <w:sz w:val="24"/>
          <w:szCs w:val="24"/>
          <w:highlight w:val="none"/>
          <w:lang w:val="en-US" w:eastAsia="zh-CN"/>
        </w:rPr>
        <w:t>委托</w:t>
      </w:r>
      <w:r>
        <w:rPr>
          <w:rFonts w:hint="eastAsia" w:ascii="仿宋" w:hAnsi="仿宋" w:eastAsia="仿宋" w:cs="仿宋"/>
          <w:color w:val="auto"/>
          <w:sz w:val="24"/>
          <w:szCs w:val="24"/>
          <w:highlight w:val="none"/>
        </w:rPr>
        <w:t>的结算审计单位审定价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%时(含</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，超出部分的审计费用由承包人承担，上述款项在结算款中直接扣除。</w:t>
      </w:r>
    </w:p>
    <w:p w14:paraId="007355DD">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最终结清</w:t>
      </w:r>
    </w:p>
    <w:p w14:paraId="416380C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14.4.1 最终结清申请单</w:t>
      </w:r>
    </w:p>
    <w:p w14:paraId="1E1CE61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承包人提交最终结清申请单的份数：</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5728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两份纸制文件，电子版一份</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164E08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缺陷责任期到期后30天内 </w:t>
      </w:r>
      <w:r>
        <w:rPr>
          <w:rFonts w:hint="eastAsia" w:ascii="仿宋" w:hAnsi="仿宋" w:eastAsia="仿宋" w:cs="仿宋"/>
          <w:color w:val="auto"/>
          <w:sz w:val="24"/>
          <w:szCs w:val="24"/>
          <w:highlight w:val="none"/>
        </w:rPr>
        <w:t xml:space="preserve">。 </w:t>
      </w:r>
    </w:p>
    <w:p w14:paraId="145492D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最终结清证书和支付</w:t>
      </w:r>
    </w:p>
    <w:p w14:paraId="37AB32D1">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（1）发包人完成最终结清申请单的审批并颁发最终结清证书的期限：</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5730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收到最终结算申请书后90天内</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p>
    <w:p w14:paraId="409DD78F">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5731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最终结算申请书定审后30天内 </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bookmarkEnd w:id="516"/>
      <w:bookmarkEnd w:id="517"/>
      <w:bookmarkEnd w:id="518"/>
      <w:bookmarkEnd w:id="519"/>
      <w:bookmarkEnd w:id="520"/>
      <w:bookmarkEnd w:id="521"/>
      <w:bookmarkEnd w:id="522"/>
      <w:bookmarkEnd w:id="528"/>
    </w:p>
    <w:p w14:paraId="2D967751">
      <w:pPr>
        <w:pStyle w:val="6"/>
        <w:spacing w:line="360" w:lineRule="auto"/>
        <w:rPr>
          <w:rFonts w:hint="eastAsia" w:ascii="仿宋" w:hAnsi="仿宋" w:eastAsia="仿宋" w:cs="仿宋"/>
          <w:color w:val="auto"/>
          <w:sz w:val="24"/>
          <w:szCs w:val="24"/>
          <w:highlight w:val="none"/>
        </w:rPr>
      </w:pPr>
      <w:bookmarkStart w:id="530" w:name="_Toc351203647"/>
      <w:bookmarkStart w:id="531" w:name="_Toc267251483"/>
      <w:bookmarkStart w:id="532" w:name="_Toc267251482"/>
      <w:bookmarkStart w:id="533" w:name="_Toc267251484"/>
      <w:bookmarkStart w:id="534" w:name="_Toc267251485"/>
      <w:bookmarkStart w:id="535" w:name="_Toc267251488"/>
      <w:bookmarkStart w:id="536" w:name="_Toc267251489"/>
      <w:bookmarkStart w:id="537" w:name="_Toc267251490"/>
      <w:bookmarkStart w:id="538" w:name="_Toc267251486"/>
      <w:bookmarkStart w:id="539" w:name="_Toc267251495"/>
      <w:bookmarkStart w:id="540" w:name="_Toc267251498"/>
      <w:bookmarkStart w:id="541" w:name="_Toc267251497"/>
      <w:bookmarkStart w:id="542" w:name="_Toc267251496"/>
      <w:bookmarkStart w:id="543" w:name="_Toc267251499"/>
      <w:bookmarkStart w:id="544" w:name="_Toc267251502"/>
      <w:bookmarkStart w:id="545" w:name="_Toc267251492"/>
      <w:bookmarkStart w:id="546" w:name="_Toc267251491"/>
      <w:bookmarkStart w:id="547" w:name="_Toc267251494"/>
      <w:bookmarkStart w:id="548" w:name="_Toc267251493"/>
      <w:bookmarkStart w:id="549" w:name="_Toc267251503"/>
      <w:bookmarkStart w:id="550" w:name="_Toc267251501"/>
      <w:bookmarkStart w:id="551" w:name="_Toc267251506"/>
      <w:bookmarkStart w:id="552" w:name="_Toc267251504"/>
      <w:bookmarkStart w:id="553" w:name="_Toc267251507"/>
      <w:bookmarkStart w:id="554" w:name="_Toc267251508"/>
      <w:bookmarkStart w:id="555" w:name="_Toc267251515"/>
      <w:bookmarkStart w:id="556" w:name="_Toc267251514"/>
      <w:bookmarkStart w:id="557" w:name="_Toc267251509"/>
      <w:bookmarkStart w:id="558" w:name="_Toc267251513"/>
      <w:bookmarkStart w:id="559" w:name="_Toc267251510"/>
      <w:bookmarkStart w:id="560" w:name="_Toc267251511"/>
      <w:r>
        <w:rPr>
          <w:rFonts w:hint="eastAsia" w:ascii="仿宋" w:hAnsi="仿宋" w:eastAsia="仿宋" w:cs="仿宋"/>
          <w:color w:val="auto"/>
          <w:sz w:val="24"/>
          <w:szCs w:val="24"/>
          <w:highlight w:val="none"/>
        </w:rPr>
        <w:t>15. 缺陷责任期与保修</w:t>
      </w:r>
      <w:bookmarkEnd w:id="530"/>
    </w:p>
    <w:p w14:paraId="75E5E254">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15.2缺陷责任期</w:t>
      </w:r>
      <w:bookmarkEnd w:id="531"/>
    </w:p>
    <w:p w14:paraId="41A9F05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缺陷责任期的具体期限：</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5732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详见附件工程质量保修书</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p>
    <w:p w14:paraId="1430B2E5">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质量保证金</w:t>
      </w:r>
    </w:p>
    <w:p w14:paraId="4E04AE6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关于是否扣留质量保证金的约定：</w:t>
      </w:r>
      <w:r>
        <w:rPr>
          <w:rFonts w:hint="eastAsia" w:ascii="仿宋" w:hAnsi="仿宋" w:eastAsia="仿宋" w:cs="仿宋"/>
          <w:color w:val="auto"/>
          <w:sz w:val="24"/>
          <w:szCs w:val="24"/>
          <w:highlight w:val="none"/>
          <w:u w:val="single"/>
        </w:rPr>
        <w:t>发包人将结算总价的3%作为质保金。</w:t>
      </w:r>
    </w:p>
    <w:p w14:paraId="0D07C25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 承包人提供质量保证金的方式</w:t>
      </w:r>
    </w:p>
    <w:p w14:paraId="0B8E72A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种方式：</w:t>
      </w:r>
    </w:p>
    <w:p w14:paraId="1DA1A72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（1）质量保证金保函，保证金额为：； </w:t>
      </w:r>
    </w:p>
    <w:p w14:paraId="2C77E38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（2）3%的工程款；</w:t>
      </w:r>
    </w:p>
    <w:p w14:paraId="77D6184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（3）其他方式:</w:t>
      </w:r>
      <w:r>
        <w:rPr>
          <w:rFonts w:hint="eastAsia" w:ascii="仿宋" w:hAnsi="仿宋" w:eastAsia="仿宋" w:cs="仿宋"/>
          <w:color w:val="auto"/>
          <w:sz w:val="24"/>
          <w:szCs w:val="24"/>
          <w:highlight w:val="none"/>
          <w:u w:val="single"/>
        </w:rPr>
        <w:t xml:space="preserve"> 发包人将结算的3%作为质量保证金 </w:t>
      </w:r>
      <w:r>
        <w:rPr>
          <w:rFonts w:hint="eastAsia" w:ascii="仿宋" w:hAnsi="仿宋" w:eastAsia="仿宋" w:cs="仿宋"/>
          <w:color w:val="auto"/>
          <w:sz w:val="24"/>
          <w:szCs w:val="24"/>
          <w:highlight w:val="none"/>
        </w:rPr>
        <w:t>。</w:t>
      </w:r>
    </w:p>
    <w:p w14:paraId="1722D31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15.3.2 质量保证金的扣留 </w:t>
      </w:r>
    </w:p>
    <w:p w14:paraId="79BA710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质量保证金的扣留采取以下第</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种方式：</w:t>
      </w:r>
    </w:p>
    <w:p w14:paraId="57DFCDC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（1）在支付工程进度款时逐次扣留，在此情形下，质量保证金的计算基数不包括预付款的支付、扣回以及价格调整的金额；</w:t>
      </w:r>
    </w:p>
    <w:p w14:paraId="38925CA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（2）工程竣工结算时一次性扣留质量保证金；</w:t>
      </w:r>
    </w:p>
    <w:p w14:paraId="3BFE5B65">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（3）其他扣留方式:</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bookmarkEnd w:id="532"/>
      <w:bookmarkEnd w:id="533"/>
    </w:p>
    <w:p w14:paraId="2D12375F">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15.4保修</w:t>
      </w:r>
      <w:bookmarkEnd w:id="534"/>
    </w:p>
    <w:p w14:paraId="2779B2F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15.4.1 保修责任</w:t>
      </w:r>
    </w:p>
    <w:p w14:paraId="79879A25">
      <w:pPr>
        <w:spacing w:line="360" w:lineRule="auto"/>
        <w:ind w:firstLine="46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工程保修期为：</w:t>
      </w:r>
      <w:r>
        <w:rPr>
          <w:rFonts w:hint="eastAsia" w:ascii="仿宋" w:hAnsi="仿宋" w:eastAsia="仿宋" w:cs="仿宋"/>
          <w:color w:val="auto"/>
          <w:sz w:val="24"/>
          <w:szCs w:val="24"/>
          <w:highlight w:val="none"/>
          <w:u w:val="single"/>
        </w:rPr>
        <w:t>从工程竣工验收合格移交之日起算，具体详见质量保修书</w:t>
      </w:r>
      <w:r>
        <w:rPr>
          <w:rFonts w:hint="eastAsia" w:ascii="仿宋" w:hAnsi="仿宋" w:eastAsia="仿宋" w:cs="仿宋"/>
          <w:color w:val="auto"/>
          <w:sz w:val="24"/>
          <w:szCs w:val="24"/>
          <w:highlight w:val="none"/>
        </w:rPr>
        <w:t>。</w:t>
      </w:r>
    </w:p>
    <w:p w14:paraId="5CEE052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15.4.3 修复通知</w:t>
      </w:r>
    </w:p>
    <w:p w14:paraId="5F3F803F">
      <w:pPr>
        <w:spacing w:line="360" w:lineRule="auto"/>
        <w:ind w:firstLine="468"/>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承包人收到保修通知并到达工程现场的合理时间：</w:t>
      </w:r>
      <w:r>
        <w:rPr>
          <w:rFonts w:hint="eastAsia" w:ascii="仿宋" w:hAnsi="仿宋" w:eastAsia="仿宋" w:cs="仿宋"/>
          <w:color w:val="auto"/>
          <w:sz w:val="24"/>
          <w:szCs w:val="24"/>
          <w:highlight w:val="none"/>
          <w:u w:val="single"/>
        </w:rPr>
        <w:t>承包人收到保修通知后24小时内到达工程现场 。</w:t>
      </w:r>
      <w:bookmarkEnd w:id="535"/>
      <w:bookmarkEnd w:id="536"/>
      <w:bookmarkEnd w:id="537"/>
      <w:bookmarkEnd w:id="538"/>
    </w:p>
    <w:p w14:paraId="4A9EECEE">
      <w:pPr>
        <w:pStyle w:val="6"/>
        <w:spacing w:line="360" w:lineRule="auto"/>
        <w:ind w:firstLine="361"/>
        <w:rPr>
          <w:rFonts w:hint="eastAsia" w:ascii="仿宋" w:hAnsi="仿宋" w:eastAsia="仿宋" w:cs="仿宋"/>
          <w:color w:val="auto"/>
          <w:sz w:val="24"/>
          <w:szCs w:val="24"/>
          <w:highlight w:val="none"/>
        </w:rPr>
      </w:pPr>
      <w:bookmarkStart w:id="561" w:name="_Toc351203648"/>
      <w:bookmarkStart w:id="562" w:name="_Toc280868717"/>
      <w:bookmarkStart w:id="563" w:name="_Toc280868718"/>
      <w:r>
        <w:rPr>
          <w:rFonts w:hint="eastAsia" w:ascii="仿宋" w:hAnsi="仿宋" w:eastAsia="仿宋" w:cs="仿宋"/>
          <w:color w:val="auto"/>
          <w:sz w:val="24"/>
          <w:szCs w:val="24"/>
          <w:highlight w:val="none"/>
        </w:rPr>
        <w:t>16. 违约</w:t>
      </w:r>
      <w:bookmarkEnd w:id="561"/>
    </w:p>
    <w:p w14:paraId="1787574C">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发包人违约</w:t>
      </w:r>
    </w:p>
    <w:p w14:paraId="1FCDF08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16.1.1发包人违约的情形</w:t>
      </w:r>
    </w:p>
    <w:p w14:paraId="1A88479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发包人违约的其他情形：</w:t>
      </w:r>
      <w:r>
        <w:rPr>
          <w:rFonts w:hint="eastAsia" w:ascii="仿宋" w:hAnsi="仿宋" w:eastAsia="仿宋" w:cs="仿宋"/>
          <w:color w:val="auto"/>
          <w:sz w:val="24"/>
          <w:szCs w:val="24"/>
          <w:highlight w:val="none"/>
          <w:u w:val="single"/>
        </w:rPr>
        <w:t xml:space="preserve"> 同通用条款 </w:t>
      </w:r>
      <w:r>
        <w:rPr>
          <w:rFonts w:hint="eastAsia" w:ascii="仿宋" w:hAnsi="仿宋" w:eastAsia="仿宋" w:cs="仿宋"/>
          <w:color w:val="auto"/>
          <w:sz w:val="24"/>
          <w:szCs w:val="24"/>
          <w:highlight w:val="none"/>
        </w:rPr>
        <w:t>。</w:t>
      </w:r>
    </w:p>
    <w:p w14:paraId="16AF793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16.1.2 发包人违约的责任</w:t>
      </w:r>
    </w:p>
    <w:p w14:paraId="312A9AF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p>
    <w:p w14:paraId="16F9540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（1）因发包人原因未能在计划开工日期前7天内下达开工通知的违约责任：</w:t>
      </w:r>
      <w:r>
        <w:rPr>
          <w:rFonts w:hint="eastAsia" w:ascii="仿宋" w:hAnsi="仿宋" w:eastAsia="仿宋" w:cs="仿宋"/>
          <w:color w:val="auto"/>
          <w:sz w:val="24"/>
          <w:szCs w:val="24"/>
          <w:highlight w:val="none"/>
          <w:u w:val="single"/>
        </w:rPr>
        <w:t>同通用条款 。</w:t>
      </w:r>
    </w:p>
    <w:p w14:paraId="4E1C66D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（2）因发包人原因未能按合同约定支付合同价款的违约责任：</w:t>
      </w:r>
      <w:r>
        <w:rPr>
          <w:rFonts w:hint="eastAsia" w:ascii="仿宋" w:hAnsi="仿宋" w:eastAsia="仿宋" w:cs="仿宋"/>
          <w:color w:val="auto"/>
          <w:sz w:val="24"/>
          <w:szCs w:val="24"/>
          <w:highlight w:val="none"/>
          <w:u w:val="single"/>
        </w:rPr>
        <w:t>同通用条款 。</w:t>
      </w:r>
    </w:p>
    <w:p w14:paraId="3C54815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（3）发包人违反第10.1款〔变更的范围〕第（2）项约定，自行实施被取消的工作或转由他人实施的违约责任：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5746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 xml:space="preserve"> 发包人不承担责任</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832725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 w:val="24"/>
          <w:szCs w:val="24"/>
          <w:highlight w:val="none"/>
          <w:u w:val="single"/>
        </w:rPr>
        <w:t xml:space="preserve"> 工期顺延。</w:t>
      </w:r>
    </w:p>
    <w:p w14:paraId="2392DE8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（5）因发包人违反合同约定造成暂停施工的违约责任：</w:t>
      </w:r>
      <w:r>
        <w:rPr>
          <w:rFonts w:hint="eastAsia" w:ascii="仿宋" w:hAnsi="仿宋" w:eastAsia="仿宋" w:cs="仿宋"/>
          <w:color w:val="auto"/>
          <w:sz w:val="24"/>
          <w:szCs w:val="24"/>
          <w:highlight w:val="none"/>
          <w:u w:val="single"/>
        </w:rPr>
        <w:t>工期顺延。</w:t>
      </w:r>
    </w:p>
    <w:p w14:paraId="7F893945">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（6）发包人无正当理由没有在约定期限内发出复工指示，导致承包人无法复工的违约责任：</w:t>
      </w:r>
      <w:r>
        <w:rPr>
          <w:rFonts w:hint="eastAsia" w:ascii="仿宋" w:hAnsi="仿宋" w:eastAsia="仿宋" w:cs="仿宋"/>
          <w:color w:val="auto"/>
          <w:sz w:val="24"/>
          <w:szCs w:val="24"/>
          <w:highlight w:val="none"/>
          <w:u w:val="single"/>
        </w:rPr>
        <w:t xml:space="preserve"> 工期顺延 </w:t>
      </w:r>
      <w:r>
        <w:rPr>
          <w:rFonts w:hint="eastAsia" w:ascii="仿宋" w:hAnsi="仿宋" w:eastAsia="仿宋" w:cs="仿宋"/>
          <w:color w:val="auto"/>
          <w:sz w:val="24"/>
          <w:szCs w:val="24"/>
          <w:highlight w:val="none"/>
        </w:rPr>
        <w:t>。</w:t>
      </w:r>
    </w:p>
    <w:p w14:paraId="06B25AA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1ED616A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因发包人违约解除合同</w:t>
      </w:r>
    </w:p>
    <w:p w14:paraId="320E7DB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承包人按16.1.1项〔发包人违约的情形〕约定暂停施工满</w:t>
      </w:r>
      <w:r>
        <w:rPr>
          <w:rFonts w:hint="eastAsia" w:ascii="仿宋" w:hAnsi="仿宋" w:eastAsia="仿宋" w:cs="仿宋"/>
          <w:color w:val="auto"/>
          <w:sz w:val="24"/>
          <w:szCs w:val="24"/>
          <w:highlight w:val="none"/>
          <w:u w:val="single"/>
        </w:rPr>
        <w:t>7</w:t>
      </w:r>
      <w:r>
        <w:rPr>
          <w:rFonts w:hint="eastAsia" w:ascii="仿宋" w:hAnsi="仿宋" w:eastAsia="仿宋" w:cs="仿宋"/>
          <w:color w:val="auto"/>
          <w:sz w:val="24"/>
          <w:szCs w:val="24"/>
          <w:highlight w:val="none"/>
        </w:rPr>
        <w:t>天后发包人仍不纠正其违约行为并致使合同目的不能实现的，承包人有权解除合同。</w:t>
      </w:r>
    </w:p>
    <w:p w14:paraId="22F85309">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承包人违约</w:t>
      </w:r>
    </w:p>
    <w:p w14:paraId="16C81E2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16.2.1 承包人违约的情形</w:t>
      </w:r>
    </w:p>
    <w:p w14:paraId="6BF2823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承包人违约的其他情形：</w:t>
      </w:r>
    </w:p>
    <w:p w14:paraId="79BF44B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（1）承包人违反合同约定进行转包或违法分包的； </w:t>
      </w:r>
    </w:p>
    <w:p w14:paraId="6783536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（2）承包人违反合同约定采购和使用不合格的材料和工程设备的； </w:t>
      </w:r>
    </w:p>
    <w:p w14:paraId="4E6163FD">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（3）因承包人原因导致工程质量不符合合同要求的； </w:t>
      </w:r>
    </w:p>
    <w:p w14:paraId="2B8D3C0A">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（4）承包人违反材料与设备专用要求的约定，未经批准，私自将已按照合同约定进入</w:t>
      </w:r>
    </w:p>
    <w:p w14:paraId="4353338B">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施工现场的材料或设备撤离施工现场的； </w:t>
      </w:r>
    </w:p>
    <w:p w14:paraId="763F1423">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（5）承包人未能按施工进度计划及时完成合同约定的工作，造成工期延误的； </w:t>
      </w:r>
    </w:p>
    <w:p w14:paraId="75B4F0A8">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（6）承包人在缺陷责任期及保修期内，未能在合理期限对工程缺陷进行修复，或拒绝</w:t>
      </w:r>
    </w:p>
    <w:p w14:paraId="0E1B6B97">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按发包人要求进行修复的； </w:t>
      </w:r>
    </w:p>
    <w:p w14:paraId="4322D82D">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（7）承包人明确表示或者以其行为表明不履行合同主要义务的； </w:t>
      </w:r>
    </w:p>
    <w:p w14:paraId="77833888">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（8）承包人未能按照合同约定履行其他义务的。 </w:t>
      </w:r>
    </w:p>
    <w:p w14:paraId="6FBE56AA">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（9）法律法规规定的其他情况。 </w:t>
      </w:r>
    </w:p>
    <w:p w14:paraId="454F6781">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16.2.2承包人违约的责任</w:t>
      </w:r>
    </w:p>
    <w:p w14:paraId="06A8475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承包人违约责任的承担方式和计算方法：</w:t>
      </w:r>
    </w:p>
    <w:p w14:paraId="63C0FBA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1、在施工期间承包人如发生重大质量和安全事故，必须承担事故处理的一切费用、工程的恢复费用、因此造成后续工程延期产生的费用并按</w:t>
      </w:r>
      <w:r>
        <w:rPr>
          <w:rFonts w:hint="eastAsia" w:ascii="仿宋" w:hAnsi="仿宋" w:eastAsia="仿宋" w:cs="仿宋"/>
          <w:color w:val="auto"/>
          <w:sz w:val="24"/>
          <w:szCs w:val="24"/>
          <w:highlight w:val="none"/>
          <w:u w:val="single"/>
          <w:lang w:val="en-US" w:eastAsia="zh-CN"/>
        </w:rPr>
        <w:t>5万</w:t>
      </w:r>
      <w:r>
        <w:rPr>
          <w:rFonts w:hint="eastAsia" w:ascii="仿宋" w:hAnsi="仿宋" w:eastAsia="仿宋" w:cs="仿宋"/>
          <w:color w:val="auto"/>
          <w:sz w:val="24"/>
          <w:szCs w:val="24"/>
          <w:highlight w:val="none"/>
          <w:u w:val="single"/>
        </w:rPr>
        <w:t xml:space="preserve">元/天支付违约金，发包人有权勒令其退场，或减少其承包内容，所造成的损失由承包人承担。 </w:t>
      </w:r>
    </w:p>
    <w:p w14:paraId="1276E462">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2、承包人不按期交付合格竣工图及竣工资料，发包人将推迟审核承包人结算时间，由此造成的损失由承包人承担。  </w:t>
      </w:r>
    </w:p>
    <w:p w14:paraId="02B55C56">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如承包人未经发包人同意擅自将其在施工过程中获悉的发包人商业秘密向第三人泄露（如发包人提供的图纸内容），发包人有权单方终止合同，同时发包人有权要求承包人按本合同总价款的10%标准支付违约金。如承包人支付了违约金后仍不能弥补因其泄露发包人商业秘密给发包人造成的经济损失的，承包人还应赔偿发包人的实际经济损失。 </w:t>
      </w:r>
    </w:p>
    <w:p w14:paraId="2BBC616D">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4、如承包人未能按本合同约定在工程竣工后及时清理垃圾、平整场地，则发包人有权自行或委托他人清理垃圾、平整场地，承包人除应负担发包人因此而发生的费用外，还应按本合同总价款 2%的标准向发包人支付违约金。 </w:t>
      </w:r>
    </w:p>
    <w:p w14:paraId="2C4FAE38">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5、承包人在缺陷责任期及保修期内，未能在接到发包人通知 7 日内进场修复工程缺陷，或拒绝按发包人要求进行修复的，发包人有权自行安排他人进行维修，承包人除应负担发包人因此而发生的费用外，还应按5000元/次标准向发包人支付违约金 ，且不改变承包人应承担的责任和义务。 </w:t>
      </w:r>
    </w:p>
    <w:p w14:paraId="1F62F2C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16.2.3 因承包人违约解除合同</w:t>
      </w:r>
    </w:p>
    <w:p w14:paraId="3CBE1603">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关于承包人违约解除合同的特别约定：</w:t>
      </w:r>
    </w:p>
    <w:p w14:paraId="533E55BA">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本工程必须由承包人自行完成，不准转包或擅自分包，否则，发包人有权要求承包人退场，一切损失均由承包方承担，同时由承包人向发包人支付10万/次的违约金，并视情节向建设行政主管部门报告 。 </w:t>
      </w:r>
    </w:p>
    <w:p w14:paraId="20BD5D6D">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AUTOTEXT  5755 \* MERGEFORMAT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承包人</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549F4C5">
      <w:pPr>
        <w:pStyle w:val="6"/>
        <w:spacing w:line="360" w:lineRule="auto"/>
        <w:ind w:firstLine="361"/>
        <w:rPr>
          <w:rFonts w:hint="eastAsia" w:ascii="仿宋" w:hAnsi="仿宋" w:eastAsia="仿宋" w:cs="仿宋"/>
          <w:b w:val="0"/>
          <w:color w:val="auto"/>
          <w:sz w:val="24"/>
          <w:szCs w:val="24"/>
          <w:highlight w:val="none"/>
        </w:rPr>
      </w:pPr>
      <w:bookmarkStart w:id="564" w:name="_Toc351203649"/>
      <w:r>
        <w:rPr>
          <w:rFonts w:hint="eastAsia" w:ascii="仿宋" w:hAnsi="仿宋" w:eastAsia="仿宋" w:cs="仿宋"/>
          <w:color w:val="auto"/>
          <w:sz w:val="24"/>
          <w:szCs w:val="24"/>
          <w:highlight w:val="none"/>
        </w:rPr>
        <w:t>17. 不可抗力</w:t>
      </w:r>
      <w:bookmarkEnd w:id="562"/>
      <w:bookmarkEnd w:id="564"/>
    </w:p>
    <w:p w14:paraId="0951C8FA">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不可抗力的确认</w:t>
      </w:r>
    </w:p>
    <w:p w14:paraId="6C8AA9EA">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除通用合同条款约定的不可抗力事件之外，视为不可抗力的其他情形：</w:t>
      </w:r>
      <w:r>
        <w:rPr>
          <w:rFonts w:hint="eastAsia" w:ascii="仿宋" w:hAnsi="仿宋" w:eastAsia="仿宋" w:cs="仿宋"/>
          <w:color w:val="auto"/>
          <w:sz w:val="24"/>
          <w:szCs w:val="24"/>
          <w:highlight w:val="none"/>
          <w:u w:val="single"/>
        </w:rPr>
        <w:t xml:space="preserve">参通用条款。 </w:t>
      </w:r>
      <w:r>
        <w:rPr>
          <w:rFonts w:hint="eastAsia" w:ascii="仿宋" w:hAnsi="仿宋" w:eastAsia="仿宋" w:cs="仿宋"/>
          <w:color w:val="auto"/>
          <w:sz w:val="24"/>
          <w:szCs w:val="24"/>
          <w:highlight w:val="none"/>
        </w:rPr>
        <w:t xml:space="preserve"> </w:t>
      </w:r>
    </w:p>
    <w:p w14:paraId="79679CFA">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因不可抗力解除合同</w:t>
      </w:r>
    </w:p>
    <w:p w14:paraId="6FE9B24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合同解除后，发包人应在商定或确定发包人应支付款项后</w:t>
      </w:r>
      <w:r>
        <w:rPr>
          <w:rFonts w:hint="eastAsia" w:ascii="仿宋" w:hAnsi="仿宋" w:eastAsia="仿宋" w:cs="仿宋"/>
          <w:color w:val="auto"/>
          <w:sz w:val="24"/>
          <w:szCs w:val="24"/>
          <w:highlight w:val="none"/>
          <w:u w:val="single"/>
        </w:rPr>
        <w:t xml:space="preserve"> 28 </w:t>
      </w:r>
      <w:r>
        <w:rPr>
          <w:rFonts w:hint="eastAsia" w:ascii="仿宋" w:hAnsi="仿宋" w:eastAsia="仿宋" w:cs="仿宋"/>
          <w:color w:val="auto"/>
          <w:sz w:val="24"/>
          <w:szCs w:val="24"/>
          <w:highlight w:val="none"/>
        </w:rPr>
        <w:t>天内完成款项的支付。</w:t>
      </w:r>
    </w:p>
    <w:p w14:paraId="314123F5">
      <w:pPr>
        <w:pStyle w:val="6"/>
        <w:spacing w:line="360" w:lineRule="auto"/>
        <w:ind w:firstLine="361"/>
        <w:rPr>
          <w:rFonts w:hint="eastAsia" w:ascii="仿宋" w:hAnsi="仿宋" w:eastAsia="仿宋" w:cs="仿宋"/>
          <w:color w:val="auto"/>
          <w:sz w:val="24"/>
          <w:szCs w:val="24"/>
          <w:highlight w:val="none"/>
        </w:rPr>
      </w:pPr>
      <w:bookmarkStart w:id="565" w:name="_Toc351203650"/>
      <w:r>
        <w:rPr>
          <w:rFonts w:hint="eastAsia" w:ascii="仿宋" w:hAnsi="仿宋" w:eastAsia="仿宋" w:cs="仿宋"/>
          <w:color w:val="auto"/>
          <w:sz w:val="24"/>
          <w:szCs w:val="24"/>
          <w:highlight w:val="none"/>
        </w:rPr>
        <w:t>18. 保险</w:t>
      </w:r>
      <w:bookmarkEnd w:id="563"/>
      <w:bookmarkEnd w:id="565"/>
    </w:p>
    <w:p w14:paraId="000570F1">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工程保险</w:t>
      </w:r>
    </w:p>
    <w:p w14:paraId="2129E94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关于工程保险的特别约定：</w:t>
      </w:r>
      <w:r>
        <w:rPr>
          <w:rFonts w:hint="eastAsia" w:ascii="仿宋" w:hAnsi="仿宋" w:eastAsia="仿宋" w:cs="仿宋"/>
          <w:color w:val="auto"/>
          <w:sz w:val="24"/>
          <w:szCs w:val="24"/>
          <w:highlight w:val="none"/>
          <w:u w:val="single"/>
        </w:rPr>
        <w:t xml:space="preserve">承包人必须按国家或地方有关规定，对本工程施工作业人员办理意外伤害保险；第三方人身险并承担保险费用。 </w:t>
      </w:r>
      <w:r>
        <w:rPr>
          <w:rFonts w:hint="eastAsia" w:ascii="仿宋" w:hAnsi="仿宋" w:eastAsia="仿宋" w:cs="仿宋"/>
          <w:color w:val="auto"/>
          <w:sz w:val="24"/>
          <w:szCs w:val="24"/>
          <w:highlight w:val="none"/>
        </w:rPr>
        <w:t xml:space="preserve"> </w:t>
      </w:r>
    </w:p>
    <w:p w14:paraId="583498F7">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承包人须对进入施工现场人员的意外或伤亡负全部责任。发包人对包括但不限于任何雇员的意外或伤亡，不论该人是受雇于承包人或其分包人，皆不负任何法律上的赔偿责任，承包人须保障发包人免负任何有关的索偿、要求、诉讼、成本、费用和支出。 </w:t>
      </w:r>
    </w:p>
    <w:p w14:paraId="4F9B8F26">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承包人须对与本工程有关或本工程进行期间发生或本工程引致的人身伤亡及财产损坏承担费用、损失、索偿或诉讼等法律责任，并须保障发包人免负该等责任，除非有关伤亡是发包人所引致的 。</w:t>
      </w:r>
    </w:p>
    <w:p w14:paraId="2FB022E0">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其他保险</w:t>
      </w:r>
    </w:p>
    <w:p w14:paraId="69D7205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关于其他保险的约定：</w:t>
      </w:r>
      <w:r>
        <w:rPr>
          <w:rFonts w:hint="eastAsia" w:ascii="仿宋" w:hAnsi="仿宋" w:eastAsia="仿宋" w:cs="仿宋"/>
          <w:color w:val="auto"/>
          <w:sz w:val="24"/>
          <w:szCs w:val="24"/>
          <w:highlight w:val="none"/>
          <w:u w:val="single"/>
        </w:rPr>
        <w:t xml:space="preserve"> 同通用条款 </w:t>
      </w:r>
      <w:r>
        <w:rPr>
          <w:rFonts w:hint="eastAsia" w:ascii="仿宋" w:hAnsi="仿宋" w:eastAsia="仿宋" w:cs="仿宋"/>
          <w:color w:val="auto"/>
          <w:sz w:val="24"/>
          <w:szCs w:val="24"/>
          <w:highlight w:val="none"/>
        </w:rPr>
        <w:t>。</w:t>
      </w:r>
    </w:p>
    <w:p w14:paraId="6EBCC8D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承包人是否应为其施工设备等办理财产保险：</w:t>
      </w:r>
      <w:r>
        <w:rPr>
          <w:rFonts w:hint="eastAsia" w:ascii="仿宋" w:hAnsi="仿宋" w:eastAsia="仿宋" w:cs="仿宋"/>
          <w:color w:val="auto"/>
          <w:sz w:val="24"/>
          <w:szCs w:val="24"/>
          <w:highlight w:val="none"/>
          <w:u w:val="single"/>
        </w:rPr>
        <w:t xml:space="preserve"> 同通用条款 </w:t>
      </w:r>
      <w:r>
        <w:rPr>
          <w:rFonts w:hint="eastAsia" w:ascii="仿宋" w:hAnsi="仿宋" w:eastAsia="仿宋" w:cs="仿宋"/>
          <w:color w:val="auto"/>
          <w:sz w:val="24"/>
          <w:szCs w:val="24"/>
          <w:highlight w:val="none"/>
        </w:rPr>
        <w:t>。</w:t>
      </w:r>
    </w:p>
    <w:p w14:paraId="04AA6D67">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 通知义务</w:t>
      </w:r>
    </w:p>
    <w:p w14:paraId="750BD32F">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关于变更保险合同时的通知义务的约定：</w:t>
      </w:r>
      <w:r>
        <w:rPr>
          <w:rFonts w:hint="eastAsia" w:ascii="仿宋" w:hAnsi="仿宋" w:eastAsia="仿宋" w:cs="仿宋"/>
          <w:color w:val="auto"/>
          <w:sz w:val="24"/>
          <w:szCs w:val="24"/>
          <w:highlight w:val="none"/>
          <w:u w:val="single"/>
        </w:rPr>
        <w:t xml:space="preserve"> 同通用条款 </w:t>
      </w:r>
      <w:r>
        <w:rPr>
          <w:rFonts w:hint="eastAsia" w:ascii="仿宋" w:hAnsi="仿宋" w:eastAsia="仿宋" w:cs="仿宋"/>
          <w:color w:val="auto"/>
          <w:sz w:val="24"/>
          <w:szCs w:val="24"/>
          <w:highlight w:val="none"/>
        </w:rPr>
        <w:t>。</w:t>
      </w:r>
      <w:bookmarkEnd w:id="539"/>
      <w:bookmarkEnd w:id="540"/>
      <w:bookmarkEnd w:id="541"/>
      <w:bookmarkEnd w:id="542"/>
      <w:bookmarkEnd w:id="543"/>
      <w:bookmarkEnd w:id="544"/>
      <w:bookmarkEnd w:id="545"/>
      <w:bookmarkEnd w:id="546"/>
      <w:bookmarkEnd w:id="547"/>
      <w:bookmarkEnd w:id="548"/>
      <w:bookmarkEnd w:id="549"/>
      <w:bookmarkEnd w:id="550"/>
    </w:p>
    <w:p w14:paraId="1A35098F">
      <w:pPr>
        <w:pStyle w:val="6"/>
        <w:spacing w:line="360" w:lineRule="auto"/>
        <w:ind w:firstLine="361"/>
        <w:rPr>
          <w:rFonts w:hint="eastAsia" w:ascii="仿宋" w:hAnsi="仿宋" w:eastAsia="仿宋" w:cs="仿宋"/>
          <w:color w:val="auto"/>
          <w:sz w:val="24"/>
          <w:szCs w:val="24"/>
          <w:highlight w:val="none"/>
        </w:rPr>
      </w:pPr>
      <w:bookmarkStart w:id="566" w:name="_Toc351203651"/>
      <w:r>
        <w:rPr>
          <w:rFonts w:hint="eastAsia" w:ascii="仿宋" w:hAnsi="仿宋" w:eastAsia="仿宋" w:cs="仿宋"/>
          <w:color w:val="auto"/>
          <w:sz w:val="24"/>
          <w:szCs w:val="24"/>
          <w:highlight w:val="none"/>
        </w:rPr>
        <w:t>20. 争议解决</w:t>
      </w:r>
      <w:bookmarkEnd w:id="551"/>
      <w:bookmarkEnd w:id="552"/>
      <w:bookmarkEnd w:id="566"/>
    </w:p>
    <w:p w14:paraId="6516C04F">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争</w:t>
      </w:r>
      <w:bookmarkEnd w:id="553"/>
      <w:r>
        <w:rPr>
          <w:rFonts w:hint="eastAsia" w:ascii="仿宋" w:hAnsi="仿宋" w:eastAsia="仿宋" w:cs="仿宋"/>
          <w:color w:val="auto"/>
          <w:sz w:val="24"/>
          <w:szCs w:val="24"/>
          <w:highlight w:val="none"/>
        </w:rPr>
        <w:t>议评审</w:t>
      </w:r>
    </w:p>
    <w:p w14:paraId="0D62F8B8">
      <w:pPr>
        <w:spacing w:line="360" w:lineRule="auto"/>
        <w:ind w:left="149" w:firstLine="3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合同当事人是否同意将工程争议提交争议评审小组决定：</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 xml:space="preserve">。  </w:t>
      </w:r>
    </w:p>
    <w:p w14:paraId="5BE3ECB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 争议评审小组的确定</w:t>
      </w:r>
    </w:p>
    <w:p w14:paraId="188BAE5E">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争议评审小组成员的确定：</w:t>
      </w:r>
      <w:r>
        <w:rPr>
          <w:rFonts w:hint="eastAsia" w:ascii="仿宋" w:hAnsi="仿宋" w:eastAsia="仿宋" w:cs="仿宋"/>
          <w:color w:val="auto"/>
          <w:sz w:val="24"/>
          <w:szCs w:val="24"/>
          <w:highlight w:val="none"/>
          <w:u w:val="single"/>
        </w:rPr>
        <w:t xml:space="preserve"> / 。</w:t>
      </w:r>
    </w:p>
    <w:p w14:paraId="6B0D7918">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选定争议评审员的期限</w:t>
      </w:r>
      <w:r>
        <w:rPr>
          <w:rFonts w:hint="eastAsia" w:ascii="仿宋" w:hAnsi="仿宋" w:eastAsia="仿宋" w:cs="仿宋"/>
          <w:color w:val="auto"/>
          <w:sz w:val="24"/>
          <w:szCs w:val="24"/>
          <w:highlight w:val="none"/>
          <w:u w:val="single"/>
        </w:rPr>
        <w:t>： / 。</w:t>
      </w:r>
    </w:p>
    <w:p w14:paraId="40AFA8B4">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争议评审小组成员的报酬承担方式：</w:t>
      </w:r>
      <w:r>
        <w:rPr>
          <w:rFonts w:hint="eastAsia" w:ascii="仿宋" w:hAnsi="仿宋" w:eastAsia="仿宋" w:cs="仿宋"/>
          <w:color w:val="auto"/>
          <w:sz w:val="24"/>
          <w:szCs w:val="24"/>
          <w:highlight w:val="none"/>
          <w:u w:val="single"/>
        </w:rPr>
        <w:t xml:space="preserve"> / 。</w:t>
      </w:r>
    </w:p>
    <w:p w14:paraId="75BDD41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其他事项的约定：</w:t>
      </w:r>
      <w:r>
        <w:rPr>
          <w:rFonts w:hint="eastAsia" w:ascii="仿宋" w:hAnsi="仿宋" w:eastAsia="仿宋" w:cs="仿宋"/>
          <w:color w:val="auto"/>
          <w:sz w:val="24"/>
          <w:szCs w:val="24"/>
          <w:highlight w:val="none"/>
          <w:u w:val="single"/>
        </w:rPr>
        <w:t xml:space="preserve"> / 。</w:t>
      </w:r>
    </w:p>
    <w:p w14:paraId="34A470CE">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20.3.2 争议评审小组的决定</w:t>
      </w:r>
    </w:p>
    <w:p w14:paraId="06142B2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合同当事人关于本项的约定：</w:t>
      </w:r>
      <w:r>
        <w:rPr>
          <w:rFonts w:hint="eastAsia" w:ascii="仿宋" w:hAnsi="仿宋" w:eastAsia="仿宋" w:cs="仿宋"/>
          <w:color w:val="auto"/>
          <w:sz w:val="24"/>
          <w:szCs w:val="24"/>
          <w:highlight w:val="none"/>
          <w:u w:val="single"/>
        </w:rPr>
        <w:t xml:space="preserve"> / 。</w:t>
      </w:r>
    </w:p>
    <w:p w14:paraId="7BF1049B">
      <w:pPr>
        <w:pStyle w:val="7"/>
        <w:spacing w:before="120" w:after="12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20.4仲裁或诉讼</w:t>
      </w:r>
      <w:bookmarkEnd w:id="554"/>
    </w:p>
    <w:p w14:paraId="0013AD28">
      <w:pPr>
        <w:spacing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因合同及合同有关事项发生的争议，按下列第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种方式解决：</w:t>
      </w:r>
    </w:p>
    <w:p w14:paraId="3237690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（1）向仲裁委员会申请仲裁；</w:t>
      </w:r>
    </w:p>
    <w:p w14:paraId="7C37A803">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工程所在地有管辖权的</w:t>
      </w:r>
      <w:r>
        <w:rPr>
          <w:rFonts w:hint="eastAsia" w:ascii="仿宋" w:hAnsi="仿宋" w:eastAsia="仿宋" w:cs="仿宋"/>
          <w:color w:val="auto"/>
          <w:sz w:val="24"/>
          <w:szCs w:val="24"/>
          <w:highlight w:val="none"/>
        </w:rPr>
        <w:t>人民法院起诉。</w:t>
      </w:r>
      <w:bookmarkEnd w:id="555"/>
      <w:bookmarkEnd w:id="556"/>
      <w:bookmarkEnd w:id="557"/>
      <w:bookmarkEnd w:id="558"/>
      <w:bookmarkEnd w:id="559"/>
      <w:bookmarkEnd w:id="560"/>
    </w:p>
    <w:p w14:paraId="453FAB83">
      <w:pPr>
        <w:ind w:firstLine="480"/>
        <w:rPr>
          <w:rFonts w:hint="eastAsia" w:ascii="仿宋" w:hAnsi="仿宋" w:eastAsia="仿宋" w:cs="仿宋"/>
          <w:color w:val="auto"/>
          <w:sz w:val="24"/>
          <w:szCs w:val="24"/>
          <w:highlight w:val="none"/>
        </w:rPr>
      </w:pPr>
    </w:p>
    <w:p w14:paraId="45750250">
      <w:pPr>
        <w:pStyle w:val="6"/>
        <w:spacing w:line="360" w:lineRule="auto"/>
        <w:ind w:firstLine="3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21、补充条款： </w:t>
      </w:r>
    </w:p>
    <w:p w14:paraId="42AEDF5F">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（1）工程竣工交付后</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日</w:t>
      </w:r>
      <w:r>
        <w:rPr>
          <w:rFonts w:hint="eastAsia" w:ascii="仿宋" w:hAnsi="仿宋" w:eastAsia="仿宋" w:cs="仿宋"/>
          <w:color w:val="auto"/>
          <w:sz w:val="24"/>
          <w:szCs w:val="24"/>
          <w:highlight w:val="none"/>
          <w:u w:val="single"/>
        </w:rPr>
        <w:t xml:space="preserve">内，除经发包人同意外，一切施工人员、临时设施、施工机械、设备和器材必须撤离施工现场，否则，发包人按每日 </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 xml:space="preserve">000元收取场地占用费用。 </w:t>
      </w:r>
    </w:p>
    <w:p w14:paraId="37B51992">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（2）所有材料的下力费</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二次搬运费</w:t>
      </w:r>
      <w:r>
        <w:rPr>
          <w:rFonts w:hint="eastAsia" w:ascii="仿宋" w:hAnsi="仿宋" w:eastAsia="仿宋" w:cs="仿宋"/>
          <w:color w:val="auto"/>
          <w:sz w:val="24"/>
          <w:szCs w:val="24"/>
          <w:highlight w:val="none"/>
          <w:u w:val="single"/>
        </w:rPr>
        <w:t>含在投标报价中；实施过程中，施工单位应按现行规范要求对相关材料进行检测，所有施工及材料检测费用均含在投标报价中。</w:t>
      </w:r>
    </w:p>
    <w:p w14:paraId="1DC89F5D">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（3）施工补救措施：承包人应从委托人及使用者的角度出发，对图纸中所存在的不合理及在今后施工、使用时易造成隐患等方面提出合理化建议。 </w:t>
      </w:r>
    </w:p>
    <w:p w14:paraId="2043A400">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所有大型设备的出场必须得到监理工程师的书面批准：承包人必须配备足够的施工机械进场施工以满足工期、质量的要求，发包人如发现承包人的施工机械明显不能满足本工程的施工工期和质量要求，经督促仍未得到有效改善的情况下，发包人有权直接动用其他施工单位的施工机械进场施工，发生的费用直接从承包人的工程款中扣除，或者有权要求承包人限期退场。</w:t>
      </w:r>
    </w:p>
    <w:p w14:paraId="121B6C01">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w:t>
      </w:r>
      <w:r>
        <w:rPr>
          <w:rFonts w:hint="eastAsia" w:ascii="仿宋" w:hAnsi="仿宋" w:eastAsia="仿宋" w:cs="仿宋"/>
          <w:b/>
          <w:bCs/>
          <w:color w:val="auto"/>
          <w:sz w:val="24"/>
          <w:szCs w:val="24"/>
          <w:highlight w:val="none"/>
          <w:u w:val="single"/>
        </w:rPr>
        <w:t>施工过程中应采取</w:t>
      </w:r>
      <w:r>
        <w:rPr>
          <w:rFonts w:hint="eastAsia" w:ascii="仿宋" w:hAnsi="仿宋" w:eastAsia="仿宋" w:cs="仿宋"/>
          <w:b/>
          <w:bCs/>
          <w:color w:val="auto"/>
          <w:sz w:val="24"/>
          <w:szCs w:val="24"/>
          <w:highlight w:val="none"/>
          <w:u w:val="single"/>
          <w:lang w:val="en-US" w:eastAsia="zh-CN"/>
        </w:rPr>
        <w:t>有效</w:t>
      </w:r>
      <w:r>
        <w:rPr>
          <w:rFonts w:hint="eastAsia" w:ascii="仿宋" w:hAnsi="仿宋" w:eastAsia="仿宋" w:cs="仿宋"/>
          <w:b/>
          <w:bCs/>
          <w:color w:val="auto"/>
          <w:sz w:val="24"/>
          <w:szCs w:val="24"/>
          <w:highlight w:val="none"/>
          <w:u w:val="single"/>
        </w:rPr>
        <w:t>措施保护周边环境及建（构）筑物不受施工影响，如因保</w:t>
      </w:r>
      <w:r>
        <w:rPr>
          <w:rFonts w:hint="eastAsia" w:ascii="仿宋" w:hAnsi="仿宋" w:eastAsia="仿宋" w:cs="仿宋"/>
          <w:b/>
          <w:bCs/>
          <w:color w:val="auto"/>
          <w:sz w:val="24"/>
          <w:szCs w:val="24"/>
          <w:highlight w:val="none"/>
          <w:u w:val="single"/>
          <w:lang w:eastAsia="zh-CN"/>
        </w:rPr>
        <w:t>护</w:t>
      </w:r>
      <w:r>
        <w:rPr>
          <w:rFonts w:hint="eastAsia" w:ascii="仿宋" w:hAnsi="仿宋" w:eastAsia="仿宋" w:cs="仿宋"/>
          <w:b/>
          <w:bCs/>
          <w:color w:val="auto"/>
          <w:sz w:val="24"/>
          <w:szCs w:val="24"/>
          <w:highlight w:val="none"/>
          <w:u w:val="single"/>
        </w:rPr>
        <w:t>道路、管线</w:t>
      </w:r>
      <w:r>
        <w:rPr>
          <w:rFonts w:hint="eastAsia" w:ascii="仿宋" w:hAnsi="仿宋" w:eastAsia="仿宋" w:cs="仿宋"/>
          <w:b/>
          <w:bCs/>
          <w:color w:val="auto"/>
          <w:sz w:val="24"/>
          <w:szCs w:val="24"/>
          <w:highlight w:val="none"/>
          <w:u w:val="single"/>
          <w:lang w:val="en-US" w:eastAsia="zh-CN"/>
        </w:rPr>
        <w:t>等</w:t>
      </w:r>
      <w:r>
        <w:rPr>
          <w:rFonts w:hint="eastAsia" w:ascii="仿宋" w:hAnsi="仿宋" w:eastAsia="仿宋" w:cs="仿宋"/>
          <w:b/>
          <w:bCs/>
          <w:color w:val="auto"/>
          <w:sz w:val="24"/>
          <w:szCs w:val="24"/>
          <w:highlight w:val="none"/>
          <w:u w:val="single"/>
        </w:rPr>
        <w:t>受到不良影响，所发生的费用及造成的损失由承包人承担。</w:t>
      </w:r>
      <w:r>
        <w:rPr>
          <w:rFonts w:hint="eastAsia" w:ascii="仿宋" w:hAnsi="仿宋" w:eastAsia="仿宋" w:cs="仿宋"/>
          <w:color w:val="auto"/>
          <w:sz w:val="24"/>
          <w:szCs w:val="24"/>
          <w:highlight w:val="none"/>
          <w:u w:val="single"/>
        </w:rPr>
        <w:t xml:space="preserve"> </w:t>
      </w:r>
    </w:p>
    <w:p w14:paraId="73FD7BD2">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（6）承包人确保发包人支付的工程款优先用于解决农民工工资，确保不拖欠农民工工资，如拖欠农民工工资引起所有责任及影响全部由承包人承担。   </w:t>
      </w:r>
    </w:p>
    <w:p w14:paraId="2ED42AD7">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（7）承包人应无条件完全遵守</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rPr>
        <w:t>文件，投标文件及相应合同等的相关约定，如承包人未达按约定的，发包人有权单方面终止合同。承包人应无条件遵守发包人及监理人的管理及发包人、监理人所发布的各项规定及要求，承包人每违反一项次，承包人按</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000 元／次向发包人支付违约金，该违约金将在工程款中扣除。 </w:t>
      </w:r>
    </w:p>
    <w:p w14:paraId="72ECA0B1">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（8）承包人在投标文件中的相关承诺是合同的组成部分，本补充条款与施工合同正式文本具有同等效力，且补充条款与合同矛盾之处均以补充条款为准。 </w:t>
      </w:r>
    </w:p>
    <w:p w14:paraId="270E9F6D">
      <w:pPr>
        <w:spacing w:line="360" w:lineRule="auto"/>
        <w:ind w:firstLine="482"/>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（9）节假日</w:t>
      </w:r>
      <w:r>
        <w:rPr>
          <w:rFonts w:hint="eastAsia" w:ascii="仿宋" w:hAnsi="仿宋" w:eastAsia="仿宋" w:cs="仿宋"/>
          <w:b/>
          <w:bCs/>
          <w:color w:val="auto"/>
          <w:sz w:val="24"/>
          <w:szCs w:val="24"/>
          <w:highlight w:val="none"/>
          <w:u w:val="single"/>
          <w:lang w:val="en-US" w:eastAsia="zh-CN"/>
        </w:rPr>
        <w:t>等因素</w:t>
      </w:r>
      <w:r>
        <w:rPr>
          <w:rFonts w:hint="eastAsia" w:ascii="仿宋" w:hAnsi="仿宋" w:eastAsia="仿宋" w:cs="仿宋"/>
          <w:b/>
          <w:bCs/>
          <w:color w:val="auto"/>
          <w:sz w:val="24"/>
          <w:szCs w:val="24"/>
          <w:highlight w:val="none"/>
          <w:u w:val="single"/>
        </w:rPr>
        <w:t>和政府指定的时间段内，可能对施工作出某些限制和配合要求，承包人应按照要求作出必要的配合，</w:t>
      </w:r>
      <w:r>
        <w:rPr>
          <w:rFonts w:hint="eastAsia" w:ascii="仿宋" w:hAnsi="仿宋" w:eastAsia="仿宋" w:cs="仿宋"/>
          <w:b/>
          <w:bCs/>
          <w:color w:val="auto"/>
          <w:sz w:val="24"/>
          <w:szCs w:val="24"/>
          <w:highlight w:val="none"/>
          <w:u w:val="single"/>
          <w:lang w:val="en-US" w:eastAsia="zh-CN"/>
        </w:rPr>
        <w:t>同时根据企业自身情况制定切实可行的进度保证及安全防护措施，</w:t>
      </w:r>
      <w:r>
        <w:rPr>
          <w:rFonts w:hint="eastAsia" w:ascii="仿宋" w:hAnsi="仿宋" w:eastAsia="仿宋" w:cs="仿宋"/>
          <w:b/>
          <w:bCs/>
          <w:color w:val="auto"/>
          <w:sz w:val="24"/>
          <w:szCs w:val="24"/>
          <w:highlight w:val="none"/>
          <w:u w:val="single"/>
        </w:rPr>
        <w:t>并承担有可能因此而引起工效降低</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停工等可能产生</w:t>
      </w:r>
      <w:r>
        <w:rPr>
          <w:rFonts w:hint="eastAsia" w:ascii="仿宋" w:hAnsi="仿宋" w:eastAsia="仿宋" w:cs="仿宋"/>
          <w:b/>
          <w:bCs/>
          <w:color w:val="auto"/>
          <w:sz w:val="24"/>
          <w:szCs w:val="24"/>
          <w:highlight w:val="none"/>
          <w:u w:val="single"/>
        </w:rPr>
        <w:t xml:space="preserve">的费用，发包人不另作补偿，但是由于此项不可抗力因素导致的工期延误，发包人同意工期顺延：所有涉及发包人原因导致工期顺延的条款必须为影响关键工作的情况，增加工期数不得影响总工期的时间。 </w:t>
      </w:r>
    </w:p>
    <w:p w14:paraId="57CE7FE6">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（10）承包人自行解决吃住等生活问题，费用已含在投标报价内。承包人须自行配备办公室办公，费用已含在投标报价内。 </w:t>
      </w:r>
    </w:p>
    <w:p w14:paraId="75D96A27">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）施工所需的水、电接至施工场地的时间、地点和供应要求：由施工单位按指定接入地 点接入，并由承包人单独挂表计量。承包人应服从发包人的管理，发生的施工用水电费按表向发包人缴纳。分表用量总和与供水、供电部门计量的差额，按分表用户的用量比例分摊。 （水、电价格与发包人缴纳的价格保持一致） </w:t>
      </w:r>
    </w:p>
    <w:p w14:paraId="3A9F697A">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）项目竣工验收交付后，承包人至少派驻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人负责工程的零星维修和善后、沟通工作， 若承包人未及时到场进行维修处理，发包人有权委托其他单位进行维修，发生的费用，由发包人直接从质保金中扣除。 </w:t>
      </w:r>
    </w:p>
    <w:p w14:paraId="2EAFB69D">
      <w:pPr>
        <w:spacing w:line="360" w:lineRule="auto"/>
        <w:ind w:firstLine="482"/>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（13）关于不平衡报价：结算时招标人有权对过高的综合单价重新核价，同时招标人也有权将对过高的综合单价项目改为甲供或变更处理。</w:t>
      </w:r>
      <w:r>
        <w:rPr>
          <w:rFonts w:hint="eastAsia" w:ascii="仿宋" w:hAnsi="仿宋" w:eastAsia="仿宋" w:cs="仿宋"/>
          <w:color w:val="auto"/>
          <w:sz w:val="24"/>
          <w:szCs w:val="24"/>
          <w:highlight w:val="none"/>
          <w:u w:val="single"/>
          <w:lang w:val="en-US" w:eastAsia="zh-CN"/>
        </w:rPr>
        <w:t xml:space="preserve"> </w:t>
      </w:r>
    </w:p>
    <w:p w14:paraId="406A8F72">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 xml:space="preserve">）承包人须及时将建筑垃圾清运至政府指定场地，若由此引起的周边住户和单位投诉或新闻媒体负面曝光的，承包人承担由此产生的一切后果及费用，每曝光一次承包人向发包人支付 5000-10000 元的违约金，直接从工程款中扣除。 </w:t>
      </w:r>
    </w:p>
    <w:p w14:paraId="1E5B1753">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）交付标准：包含但不限于如下保洁程度： 无明显污溃、无胶迹、地面无死角、无遗漏、无异味。地面：无胶溃、洁净；石材无污溃、无胶点。 </w:t>
      </w:r>
    </w:p>
    <w:p w14:paraId="6DFA6F8E">
      <w:pPr>
        <w:spacing w:line="360" w:lineRule="auto"/>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）本工程不提供现场搭建临时设施场地及住宿，请投标单位自行考虑校外住宿，费用包含在投标报价中，中标后一律不调整。</w:t>
      </w:r>
    </w:p>
    <w:p w14:paraId="07530D92">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）甲方有将乙供材料修改为甲供材料的权利，乙方应无条件接受。</w:t>
      </w:r>
    </w:p>
    <w:p w14:paraId="2B062E51">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 xml:space="preserve">）甲方有权调整设计要求的材料，乙方应无条件接受。  </w:t>
      </w:r>
    </w:p>
    <w:p w14:paraId="00CA4F80">
      <w:pPr>
        <w:spacing w:line="360" w:lineRule="auto"/>
        <w:ind w:firstLine="482"/>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19</w:t>
      </w:r>
      <w:r>
        <w:rPr>
          <w:rFonts w:hint="eastAsia" w:ascii="仿宋" w:hAnsi="仿宋" w:eastAsia="仿宋" w:cs="仿宋"/>
          <w:b/>
          <w:bCs/>
          <w:color w:val="auto"/>
          <w:sz w:val="24"/>
          <w:szCs w:val="24"/>
          <w:highlight w:val="none"/>
          <w:u w:val="single"/>
        </w:rPr>
        <w:t>）甲方对具体工程施工范围保留调整的权利。</w:t>
      </w:r>
    </w:p>
    <w:p w14:paraId="15F6FDAE">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u w:val="single"/>
        </w:rPr>
        <w:t>）由于本项目工期要求较紧，各投标人在招标文件要求的工期期限内，可根据企业自身情况，合理组织施工，确保安全施工，尽量缩短工期，为确保本工程如期完成所需的赶工措施费由投标人在投标报价中自行考虑，结算时不另调整。</w:t>
      </w:r>
    </w:p>
    <w:p w14:paraId="4F2E2F2E">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）施工时，加强对施工区域内</w:t>
      </w:r>
      <w:r>
        <w:rPr>
          <w:rFonts w:hint="eastAsia" w:ascii="仿宋" w:hAnsi="仿宋" w:eastAsia="仿宋" w:cs="仿宋"/>
          <w:color w:val="auto"/>
          <w:sz w:val="24"/>
          <w:szCs w:val="24"/>
          <w:highlight w:val="none"/>
          <w:u w:val="single"/>
          <w:lang w:val="en-US" w:eastAsia="zh-CN"/>
        </w:rPr>
        <w:t>现有的管线、设备</w:t>
      </w:r>
      <w:r>
        <w:rPr>
          <w:rFonts w:hint="eastAsia" w:ascii="仿宋" w:hAnsi="仿宋" w:eastAsia="仿宋" w:cs="仿宋"/>
          <w:color w:val="auto"/>
          <w:sz w:val="24"/>
          <w:szCs w:val="24"/>
          <w:highlight w:val="none"/>
          <w:u w:val="single"/>
        </w:rPr>
        <w:t>设施</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施工范围内的道路、绿化</w:t>
      </w:r>
      <w:r>
        <w:rPr>
          <w:rFonts w:hint="eastAsia" w:ascii="仿宋" w:hAnsi="仿宋" w:eastAsia="仿宋" w:cs="仿宋"/>
          <w:color w:val="auto"/>
          <w:sz w:val="24"/>
          <w:szCs w:val="24"/>
          <w:highlight w:val="none"/>
          <w:u w:val="single"/>
          <w:lang w:eastAsia="zh-CN"/>
        </w:rPr>
        <w:t>等进行</w:t>
      </w:r>
      <w:r>
        <w:rPr>
          <w:rFonts w:hint="eastAsia" w:ascii="仿宋" w:hAnsi="仿宋" w:eastAsia="仿宋" w:cs="仿宋"/>
          <w:color w:val="auto"/>
          <w:sz w:val="24"/>
          <w:szCs w:val="24"/>
          <w:highlight w:val="none"/>
          <w:u w:val="single"/>
          <w:lang w:val="en-US" w:eastAsia="zh-CN"/>
        </w:rPr>
        <w:t>有效的</w:t>
      </w:r>
      <w:r>
        <w:rPr>
          <w:rFonts w:hint="eastAsia" w:ascii="仿宋" w:hAnsi="仿宋" w:eastAsia="仿宋" w:cs="仿宋"/>
          <w:color w:val="auto"/>
          <w:sz w:val="24"/>
          <w:szCs w:val="24"/>
          <w:highlight w:val="none"/>
          <w:u w:val="single"/>
        </w:rPr>
        <w:t>成品保护，不得有任何损坏，否则，按上述物品或设备原价2倍赔付给招标人，成品保护所需费用含在投标报价中，结算时不</w:t>
      </w:r>
      <w:r>
        <w:rPr>
          <w:rFonts w:hint="eastAsia" w:ascii="仿宋" w:hAnsi="仿宋" w:eastAsia="仿宋" w:cs="仿宋"/>
          <w:color w:val="auto"/>
          <w:sz w:val="24"/>
          <w:szCs w:val="24"/>
          <w:highlight w:val="none"/>
          <w:u w:val="single"/>
          <w:lang w:val="en-US" w:eastAsia="zh-CN"/>
        </w:rPr>
        <w:t>得</w:t>
      </w:r>
      <w:r>
        <w:rPr>
          <w:rFonts w:hint="eastAsia" w:ascii="仿宋" w:hAnsi="仿宋" w:eastAsia="仿宋" w:cs="仿宋"/>
          <w:color w:val="auto"/>
          <w:sz w:val="24"/>
          <w:szCs w:val="24"/>
          <w:highlight w:val="none"/>
          <w:u w:val="single"/>
        </w:rPr>
        <w:t>调整。</w:t>
      </w:r>
    </w:p>
    <w:p w14:paraId="353D8B86">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）未尽事宜，双方另行商议。</w:t>
      </w:r>
    </w:p>
    <w:p w14:paraId="12E1A63D">
      <w:pPr>
        <w:spacing w:line="48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附件</w:t>
      </w:r>
    </w:p>
    <w:p w14:paraId="4AE430A8">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协议书附件</w:t>
      </w:r>
    </w:p>
    <w:p w14:paraId="2E8F8450">
      <w:pPr>
        <w:spacing w:before="100" w:after="100"/>
        <w:ind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专用合同条款附件</w:t>
      </w:r>
    </w:p>
    <w:p w14:paraId="0DB11715">
      <w:pPr>
        <w:spacing w:before="100" w:after="100"/>
        <w:ind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：工程质量保修书</w:t>
      </w:r>
    </w:p>
    <w:p w14:paraId="2AC11CF4">
      <w:pPr>
        <w:spacing w:before="100" w:after="100"/>
        <w:ind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：项目经理常驻现场承诺书</w:t>
      </w:r>
    </w:p>
    <w:p w14:paraId="300E1FAB">
      <w:pPr>
        <w:spacing w:before="100" w:after="100"/>
        <w:ind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：工程项目承包安全管理责任书</w:t>
      </w:r>
    </w:p>
    <w:p w14:paraId="6B9CD4A3">
      <w:pPr>
        <w:spacing w:before="100" w:after="100"/>
        <w:ind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：廉政管理协议书</w:t>
      </w:r>
    </w:p>
    <w:p w14:paraId="2DA8252E">
      <w:pPr>
        <w:spacing w:before="100" w:after="100"/>
        <w:ind w:firstLine="420"/>
      </w:pPr>
      <w:r>
        <w:rPr>
          <w:rFonts w:hint="eastAsia" w:ascii="仿宋" w:hAnsi="仿宋" w:eastAsia="仿宋" w:cs="仿宋"/>
          <w:color w:val="000000"/>
          <w:sz w:val="24"/>
          <w:lang w:val="en-US" w:eastAsia="zh-CN"/>
        </w:rPr>
        <w:t>附件5</w:t>
      </w:r>
      <w:r>
        <w:rPr>
          <w:rFonts w:ascii="仿宋" w:hAnsi="仿宋" w:eastAsia="仿宋" w:cs="仿宋"/>
          <w:color w:val="000000"/>
          <w:sz w:val="24"/>
        </w:rPr>
        <w:t>：不拖欠民工工资承诺书</w:t>
      </w:r>
    </w:p>
    <w:p w14:paraId="3E9AE4B6">
      <w:pPr>
        <w:spacing w:before="100" w:after="100"/>
        <w:ind w:firstLine="420"/>
        <w:rPr>
          <w:rFonts w:hint="eastAsia" w:ascii="仿宋" w:hAnsi="仿宋" w:eastAsia="仿宋" w:cs="仿宋"/>
          <w:color w:val="auto"/>
          <w:sz w:val="24"/>
          <w:szCs w:val="24"/>
          <w:highlight w:val="none"/>
          <w:lang w:val="zh-CN"/>
        </w:rPr>
      </w:pPr>
    </w:p>
    <w:p w14:paraId="3B891AE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br w:type="page" w:clear="all"/>
      </w:r>
    </w:p>
    <w:p w14:paraId="18B462AF">
      <w:pPr>
        <w:pStyle w:val="8"/>
        <w:tabs>
          <w:tab w:val="left" w:pos="1440"/>
        </w:tabs>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w:t>
      </w:r>
    </w:p>
    <w:p w14:paraId="10754737">
      <w:pPr>
        <w:pStyle w:val="8"/>
        <w:tabs>
          <w:tab w:val="left" w:pos="1440"/>
        </w:tabs>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工程质量保修书</w:t>
      </w:r>
    </w:p>
    <w:p w14:paraId="373A268C">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lang w:eastAsia="zh-CN"/>
        </w:rPr>
        <w:t>南京玄武外国语学校</w:t>
      </w:r>
      <w:r>
        <w:rPr>
          <w:rFonts w:hint="eastAsia" w:ascii="仿宋" w:hAnsi="仿宋" w:eastAsia="仿宋" w:cs="仿宋"/>
          <w:color w:val="auto"/>
          <w:sz w:val="24"/>
          <w:szCs w:val="24"/>
          <w:highlight w:val="none"/>
          <w:u w:val="single"/>
        </w:rPr>
        <w:t xml:space="preserve">  </w:t>
      </w:r>
    </w:p>
    <w:p w14:paraId="3F50ADF5">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承包人（全称）：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C8D6632">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发包人和承包人根据《中华人民共和国建筑法》和《建设工程质量管理条例》，经协商一致就</w:t>
      </w:r>
      <w:r>
        <w:rPr>
          <w:rFonts w:hint="eastAsia" w:ascii="仿宋" w:hAnsi="仿宋" w:eastAsia="仿宋" w:cs="仿宋"/>
          <w:color w:val="auto"/>
          <w:sz w:val="24"/>
          <w:szCs w:val="24"/>
          <w:highlight w:val="none"/>
          <w:u w:val="single"/>
          <w:lang w:eastAsia="zh-CN"/>
        </w:rPr>
        <w:t>南京玄武外国语学校消除校舍安全隐患改造项目</w:t>
      </w:r>
      <w:r>
        <w:rPr>
          <w:rFonts w:hint="eastAsia" w:ascii="仿宋" w:hAnsi="仿宋" w:eastAsia="仿宋" w:cs="仿宋"/>
          <w:color w:val="auto"/>
          <w:sz w:val="24"/>
          <w:szCs w:val="24"/>
          <w:highlight w:val="none"/>
        </w:rPr>
        <w:t>（工程全称）签订工程质量保修书。</w:t>
      </w:r>
    </w:p>
    <w:p w14:paraId="2B8E571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一、工程质量保修范围和内容</w:t>
      </w:r>
    </w:p>
    <w:p w14:paraId="1AE7A61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承包人在质量保修期内，按照有关法律规定和合同约定，承担工程质量保修责任。</w:t>
      </w:r>
    </w:p>
    <w:p w14:paraId="62680D62">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853C9D9">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二、质量保修期</w:t>
      </w:r>
    </w:p>
    <w:p w14:paraId="2437B9D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根据《建设工程质量管理条例》及有关规定，工程的质量保修期如下：</w:t>
      </w:r>
    </w:p>
    <w:p w14:paraId="7CBF7450">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1．地基基础工程和主体结构工程为设计文件规定的工程合理使用年限；</w:t>
      </w:r>
    </w:p>
    <w:p w14:paraId="20261B71">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2．屋面防水工程、有防水要求的卫生间、房间和外墙面的防渗为</w:t>
      </w:r>
      <w:r>
        <w:rPr>
          <w:rFonts w:hint="eastAsia" w:ascii="仿宋" w:hAnsi="仿宋" w:eastAsia="仿宋" w:cs="仿宋"/>
          <w:color w:val="auto"/>
          <w:sz w:val="24"/>
          <w:szCs w:val="24"/>
          <w:highlight w:val="none"/>
          <w:u w:val="single"/>
        </w:rPr>
        <w:t xml:space="preserve"> 5</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p>
    <w:p w14:paraId="1B62C745">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3．装修工程为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w:t>
      </w:r>
    </w:p>
    <w:p w14:paraId="6477071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4．电气管线、给排水管道、设备安装工程为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w:t>
      </w:r>
    </w:p>
    <w:p w14:paraId="302362B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5．供热与供冷系统为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个采暖期、供冷期；</w:t>
      </w:r>
    </w:p>
    <w:p w14:paraId="1AD8DE65">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6．住宅小区内的给排水设施、道路等配套工程为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w:t>
      </w:r>
    </w:p>
    <w:p w14:paraId="3E49DA5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7．其他项目保修期限约定如下：</w:t>
      </w:r>
      <w:r>
        <w:rPr>
          <w:rFonts w:hint="eastAsia" w:ascii="仿宋" w:hAnsi="仿宋" w:eastAsia="仿宋" w:cs="仿宋"/>
          <w:b/>
          <w:bCs/>
          <w:color w:val="auto"/>
          <w:sz w:val="24"/>
          <w:szCs w:val="24"/>
          <w:highlight w:val="none"/>
          <w:u w:val="single"/>
          <w:lang w:val="en-US" w:eastAsia="zh-CN"/>
        </w:rPr>
        <w:t>外墙涂料质保期不低于5年</w:t>
      </w:r>
      <w:r>
        <w:rPr>
          <w:rFonts w:hint="eastAsia" w:ascii="仿宋" w:hAnsi="仿宋" w:eastAsia="仿宋" w:cs="仿宋"/>
          <w:color w:val="auto"/>
          <w:sz w:val="24"/>
          <w:szCs w:val="24"/>
          <w:highlight w:val="none"/>
        </w:rPr>
        <w:t xml:space="preserve">。 </w:t>
      </w:r>
    </w:p>
    <w:p w14:paraId="689B061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质量保修期自工程竣工验收合格移交之日起计算。</w:t>
      </w:r>
    </w:p>
    <w:p w14:paraId="6172EF48">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三、缺陷责任期</w:t>
      </w:r>
    </w:p>
    <w:p w14:paraId="0E6EDE5D">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工程缺陷责任期为</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个月，缺陷责任期自工程实际竣工之日起计算。单位工程先于全部工程进行验收，单位工程缺陷责任期自单位工程验收合格之日起算。缺陷责任期终止后，发包人应退还剩余的质量保证金。</w:t>
      </w:r>
    </w:p>
    <w:p w14:paraId="3539AF1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四、质量保修责任</w:t>
      </w:r>
    </w:p>
    <w:p w14:paraId="74881A0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1．属于保修范围、内容的项目，承包人应当在接到保修通知之日起</w:t>
      </w:r>
      <w:r>
        <w:rPr>
          <w:rFonts w:hint="eastAsia" w:ascii="仿宋" w:hAnsi="仿宋" w:eastAsia="仿宋" w:cs="仿宋"/>
          <w:color w:val="auto"/>
          <w:sz w:val="24"/>
          <w:szCs w:val="24"/>
          <w:highlight w:val="none"/>
          <w:u w:val="single"/>
        </w:rPr>
        <w:t>7</w:t>
      </w:r>
      <w:r>
        <w:rPr>
          <w:rFonts w:hint="eastAsia" w:ascii="仿宋" w:hAnsi="仿宋" w:eastAsia="仿宋" w:cs="仿宋"/>
          <w:color w:val="auto"/>
          <w:sz w:val="24"/>
          <w:szCs w:val="24"/>
          <w:highlight w:val="none"/>
        </w:rPr>
        <w:t>天内派人保修。承包人不在约定期限内派人保修的，发包人可以委托他人修理。</w:t>
      </w:r>
    </w:p>
    <w:p w14:paraId="022901D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2．发生紧急事故需抢修的，承包人在接到事故通知后，应当立即到达事故现场抢修。</w:t>
      </w:r>
    </w:p>
    <w:p w14:paraId="45FE851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EEA4D5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4．质量保修完成后，由发包人组织验收。</w:t>
      </w:r>
    </w:p>
    <w:p w14:paraId="74D7DB0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五、保修费用</w:t>
      </w:r>
    </w:p>
    <w:p w14:paraId="44BB700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保修费用由造成质量缺陷的责任方承担。</w:t>
      </w:r>
    </w:p>
    <w:p w14:paraId="5BD3DAF1">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六、双方约定的其他工程质量保修事项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双方协商确定。</w:t>
      </w:r>
    </w:p>
    <w:p w14:paraId="03DD687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本工程质量保修书，由施工合同发包人、承包人双方共同签署，作为施工合同附件，其有效期限至保修期满。</w:t>
      </w:r>
    </w:p>
    <w:p w14:paraId="053DFDEF">
      <w:pPr>
        <w:spacing w:line="360" w:lineRule="auto"/>
        <w:jc w:val="left"/>
        <w:rPr>
          <w:rFonts w:hint="eastAsia" w:ascii="仿宋" w:hAnsi="仿宋" w:eastAsia="仿宋" w:cs="仿宋"/>
          <w:color w:val="auto"/>
          <w:sz w:val="24"/>
          <w:szCs w:val="24"/>
          <w:highlight w:val="none"/>
        </w:rPr>
      </w:pPr>
    </w:p>
    <w:p w14:paraId="31EAB57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发包人(公章)：               承包人(公章)：   </w:t>
      </w:r>
    </w:p>
    <w:p w14:paraId="3900F6F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地  址：   </w:t>
      </w:r>
    </w:p>
    <w:p w14:paraId="0548FCB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法定代表人(签字)：  </w:t>
      </w:r>
    </w:p>
    <w:p w14:paraId="7471D908">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委托代理人(签字)：           委托代理人(签字)：          </w:t>
      </w:r>
    </w:p>
    <w:p w14:paraId="273AA83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电  话： </w:t>
      </w:r>
    </w:p>
    <w:p w14:paraId="16D7B4DB">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传  真： </w:t>
      </w:r>
    </w:p>
    <w:p w14:paraId="4F48BC4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132E0C9C">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                     账  号： </w:t>
      </w:r>
    </w:p>
    <w:p w14:paraId="4260EF87">
      <w:pPr>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邮政编码：                   邮政编码：</w:t>
      </w:r>
    </w:p>
    <w:p w14:paraId="70BCE1D6">
      <w:pPr>
        <w:pStyle w:val="26"/>
        <w:spacing w:before="1"/>
        <w:ind w:firstLine="420"/>
        <w:rPr>
          <w:rFonts w:hint="eastAsia" w:ascii="仿宋" w:hAnsi="仿宋" w:eastAsia="仿宋" w:cs="仿宋"/>
          <w:color w:val="auto"/>
          <w:sz w:val="24"/>
          <w:szCs w:val="24"/>
          <w:highlight w:val="none"/>
        </w:rPr>
      </w:pPr>
    </w:p>
    <w:p w14:paraId="70ABE183">
      <w:pPr>
        <w:spacing w:before="58"/>
        <w:ind w:firstLine="422"/>
        <w:jc w:val="left"/>
        <w:rPr>
          <w:rFonts w:hint="eastAsia" w:ascii="仿宋" w:hAnsi="仿宋" w:eastAsia="仿宋" w:cs="仿宋"/>
          <w:b/>
          <w:bCs/>
          <w:color w:val="auto"/>
          <w:sz w:val="24"/>
          <w:szCs w:val="24"/>
          <w:highlight w:val="none"/>
        </w:rPr>
      </w:pPr>
    </w:p>
    <w:p w14:paraId="00CC59D7">
      <w:pPr>
        <w:spacing w:before="58"/>
        <w:ind w:firstLine="422"/>
        <w:jc w:val="left"/>
        <w:rPr>
          <w:rFonts w:hint="eastAsia" w:ascii="仿宋" w:hAnsi="仿宋" w:eastAsia="仿宋" w:cs="仿宋"/>
          <w:b/>
          <w:bCs/>
          <w:color w:val="auto"/>
          <w:sz w:val="24"/>
          <w:szCs w:val="24"/>
          <w:highlight w:val="none"/>
        </w:rPr>
      </w:pPr>
    </w:p>
    <w:p w14:paraId="6DF32513">
      <w:pPr>
        <w:spacing w:before="58"/>
        <w:ind w:firstLine="422"/>
        <w:jc w:val="left"/>
        <w:rPr>
          <w:rFonts w:hint="eastAsia" w:ascii="仿宋" w:hAnsi="仿宋" w:eastAsia="仿宋" w:cs="仿宋"/>
          <w:b/>
          <w:bCs/>
          <w:color w:val="auto"/>
          <w:sz w:val="24"/>
          <w:szCs w:val="24"/>
          <w:highlight w:val="none"/>
        </w:rPr>
      </w:pPr>
    </w:p>
    <w:p w14:paraId="2DABF2D9">
      <w:pPr>
        <w:spacing w:before="58"/>
        <w:ind w:firstLine="422"/>
        <w:jc w:val="left"/>
        <w:rPr>
          <w:rFonts w:hint="eastAsia" w:ascii="仿宋" w:hAnsi="仿宋" w:eastAsia="仿宋" w:cs="仿宋"/>
          <w:b/>
          <w:bCs/>
          <w:color w:val="auto"/>
          <w:sz w:val="24"/>
          <w:szCs w:val="24"/>
          <w:highlight w:val="none"/>
        </w:rPr>
      </w:pPr>
    </w:p>
    <w:p w14:paraId="32342871">
      <w:pPr>
        <w:spacing w:before="58"/>
        <w:ind w:firstLine="422"/>
        <w:jc w:val="left"/>
        <w:rPr>
          <w:rFonts w:hint="eastAsia" w:ascii="仿宋" w:hAnsi="仿宋" w:eastAsia="仿宋" w:cs="仿宋"/>
          <w:b/>
          <w:bCs/>
          <w:color w:val="auto"/>
          <w:sz w:val="24"/>
          <w:szCs w:val="24"/>
          <w:highlight w:val="none"/>
        </w:rPr>
      </w:pPr>
    </w:p>
    <w:p w14:paraId="783336AD">
      <w:pPr>
        <w:spacing w:before="58"/>
        <w:ind w:firstLine="422"/>
        <w:jc w:val="left"/>
        <w:rPr>
          <w:rFonts w:hint="eastAsia" w:ascii="仿宋" w:hAnsi="仿宋" w:eastAsia="仿宋" w:cs="仿宋"/>
          <w:b/>
          <w:bCs/>
          <w:color w:val="auto"/>
          <w:sz w:val="24"/>
          <w:szCs w:val="24"/>
          <w:highlight w:val="none"/>
        </w:rPr>
      </w:pPr>
    </w:p>
    <w:p w14:paraId="33597D1B">
      <w:pPr>
        <w:spacing w:before="58"/>
        <w:ind w:firstLine="422"/>
        <w:jc w:val="left"/>
        <w:rPr>
          <w:rFonts w:hint="eastAsia" w:ascii="仿宋" w:hAnsi="仿宋" w:eastAsia="仿宋" w:cs="仿宋"/>
          <w:b/>
          <w:bCs/>
          <w:color w:val="auto"/>
          <w:sz w:val="24"/>
          <w:szCs w:val="24"/>
          <w:highlight w:val="none"/>
        </w:rPr>
      </w:pPr>
    </w:p>
    <w:p w14:paraId="1455CF6B">
      <w:pPr>
        <w:spacing w:before="58"/>
        <w:ind w:firstLine="422"/>
        <w:jc w:val="left"/>
        <w:rPr>
          <w:rFonts w:hint="eastAsia" w:ascii="仿宋" w:hAnsi="仿宋" w:eastAsia="仿宋" w:cs="仿宋"/>
          <w:b/>
          <w:bCs/>
          <w:color w:val="auto"/>
          <w:sz w:val="24"/>
          <w:szCs w:val="24"/>
          <w:highlight w:val="none"/>
        </w:rPr>
      </w:pPr>
    </w:p>
    <w:p w14:paraId="1268002C">
      <w:pPr>
        <w:spacing w:before="58"/>
        <w:ind w:firstLine="422"/>
        <w:jc w:val="left"/>
        <w:rPr>
          <w:rFonts w:hint="eastAsia" w:ascii="仿宋" w:hAnsi="仿宋" w:eastAsia="仿宋" w:cs="仿宋"/>
          <w:b/>
          <w:bCs/>
          <w:color w:val="auto"/>
          <w:sz w:val="24"/>
          <w:szCs w:val="24"/>
          <w:highlight w:val="none"/>
        </w:rPr>
      </w:pPr>
    </w:p>
    <w:p w14:paraId="6F10B9BD">
      <w:pPr>
        <w:spacing w:before="58"/>
        <w:ind w:firstLine="422"/>
        <w:jc w:val="left"/>
        <w:rPr>
          <w:rFonts w:hint="eastAsia" w:ascii="仿宋" w:hAnsi="仿宋" w:eastAsia="仿宋" w:cs="仿宋"/>
          <w:b/>
          <w:bCs/>
          <w:color w:val="auto"/>
          <w:sz w:val="24"/>
          <w:szCs w:val="24"/>
          <w:highlight w:val="none"/>
        </w:rPr>
      </w:pPr>
    </w:p>
    <w:p w14:paraId="7EF1C764">
      <w:pPr>
        <w:spacing w:before="58"/>
        <w:ind w:firstLine="422"/>
        <w:jc w:val="left"/>
        <w:rPr>
          <w:rFonts w:hint="eastAsia" w:ascii="仿宋" w:hAnsi="仿宋" w:eastAsia="仿宋" w:cs="仿宋"/>
          <w:b/>
          <w:bCs/>
          <w:color w:val="auto"/>
          <w:sz w:val="24"/>
          <w:szCs w:val="24"/>
          <w:highlight w:val="none"/>
        </w:rPr>
      </w:pPr>
    </w:p>
    <w:p w14:paraId="5B0D4526">
      <w:pPr>
        <w:spacing w:before="58"/>
        <w:ind w:firstLine="422"/>
        <w:jc w:val="left"/>
        <w:rPr>
          <w:rFonts w:hint="eastAsia" w:ascii="仿宋" w:hAnsi="仿宋" w:eastAsia="仿宋" w:cs="仿宋"/>
          <w:b/>
          <w:bCs/>
          <w:color w:val="auto"/>
          <w:sz w:val="24"/>
          <w:szCs w:val="24"/>
          <w:highlight w:val="none"/>
        </w:rPr>
      </w:pPr>
    </w:p>
    <w:p w14:paraId="2916B98A">
      <w:pPr>
        <w:spacing w:before="58"/>
        <w:ind w:firstLine="422"/>
        <w:jc w:val="left"/>
        <w:rPr>
          <w:rFonts w:hint="eastAsia" w:ascii="仿宋" w:hAnsi="仿宋" w:eastAsia="仿宋" w:cs="仿宋"/>
          <w:b/>
          <w:bCs/>
          <w:color w:val="auto"/>
          <w:sz w:val="24"/>
          <w:szCs w:val="24"/>
          <w:highlight w:val="none"/>
        </w:rPr>
      </w:pPr>
    </w:p>
    <w:p w14:paraId="588F8DFA">
      <w:pPr>
        <w:spacing w:before="58"/>
        <w:ind w:firstLine="422"/>
        <w:jc w:val="left"/>
        <w:rPr>
          <w:rFonts w:hint="eastAsia" w:ascii="仿宋" w:hAnsi="仿宋" w:eastAsia="仿宋" w:cs="仿宋"/>
          <w:b/>
          <w:bCs/>
          <w:color w:val="auto"/>
          <w:sz w:val="24"/>
          <w:szCs w:val="24"/>
          <w:highlight w:val="none"/>
        </w:rPr>
      </w:pPr>
    </w:p>
    <w:p w14:paraId="25233BC8">
      <w:pPr>
        <w:spacing w:before="58"/>
        <w:ind w:firstLine="422"/>
        <w:jc w:val="left"/>
        <w:rPr>
          <w:rFonts w:hint="eastAsia" w:ascii="仿宋" w:hAnsi="仿宋" w:eastAsia="仿宋" w:cs="仿宋"/>
          <w:b/>
          <w:bCs/>
          <w:color w:val="auto"/>
          <w:sz w:val="24"/>
          <w:szCs w:val="24"/>
          <w:highlight w:val="none"/>
        </w:rPr>
      </w:pPr>
    </w:p>
    <w:p w14:paraId="579A7ECB">
      <w:pPr>
        <w:spacing w:before="58"/>
        <w:jc w:val="left"/>
        <w:rPr>
          <w:rFonts w:hint="eastAsia" w:ascii="仿宋" w:hAnsi="仿宋" w:eastAsia="仿宋" w:cs="仿宋"/>
          <w:b/>
          <w:bCs/>
          <w:color w:val="auto"/>
          <w:sz w:val="24"/>
          <w:szCs w:val="24"/>
          <w:highlight w:val="none"/>
        </w:rPr>
      </w:pPr>
    </w:p>
    <w:p w14:paraId="019F35DB">
      <w:pPr>
        <w:spacing w:before="58"/>
        <w:ind w:firstLine="422"/>
        <w:jc w:val="left"/>
        <w:rPr>
          <w:rFonts w:hint="eastAsia" w:ascii="仿宋" w:hAnsi="仿宋" w:eastAsia="仿宋" w:cs="仿宋"/>
          <w:b/>
          <w:bCs/>
          <w:color w:val="auto"/>
          <w:sz w:val="24"/>
          <w:szCs w:val="24"/>
          <w:highlight w:val="none"/>
        </w:rPr>
      </w:pPr>
    </w:p>
    <w:p w14:paraId="19B55AA2">
      <w:pPr>
        <w:pStyle w:val="8"/>
        <w:tabs>
          <w:tab w:val="left" w:pos="1440"/>
        </w:tabs>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p>
    <w:p w14:paraId="1D1520B6">
      <w:pPr>
        <w:pStyle w:val="8"/>
        <w:tabs>
          <w:tab w:val="left" w:pos="1440"/>
        </w:tabs>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项目经理常驻现场承诺书</w:t>
      </w:r>
    </w:p>
    <w:p w14:paraId="1AFA4818">
      <w:pPr>
        <w:pStyle w:val="57"/>
        <w:spacing w:line="480" w:lineRule="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u w:val="single"/>
          <w:lang w:eastAsia="zh-CN"/>
        </w:rPr>
        <w:t>南京玄武外国语学校</w:t>
      </w:r>
      <w:r>
        <w:rPr>
          <w:rFonts w:hint="eastAsia" w:ascii="仿宋" w:hAnsi="仿宋" w:eastAsia="仿宋" w:cs="仿宋"/>
          <w:color w:val="auto"/>
          <w:sz w:val="24"/>
          <w:szCs w:val="24"/>
          <w:highlight w:val="none"/>
          <w:u w:val="single"/>
        </w:rPr>
        <w:t>：</w:t>
      </w:r>
    </w:p>
    <w:p w14:paraId="6B7C16B3">
      <w:pPr>
        <w:pStyle w:val="57"/>
        <w:spacing w:line="480" w:lineRule="auto"/>
        <w:ind w:firstLine="480"/>
        <w:rPr>
          <w:rFonts w:hint="eastAsia" w:ascii="仿宋" w:hAnsi="仿宋" w:eastAsia="仿宋" w:cs="仿宋"/>
          <w:color w:val="auto"/>
          <w:sz w:val="24"/>
          <w:szCs w:val="24"/>
          <w:highlight w:val="none"/>
        </w:rPr>
      </w:pPr>
      <w:r>
        <w:rPr>
          <w:rStyle w:val="346"/>
          <w:rFonts w:hint="eastAsia" w:ascii="仿宋" w:hAnsi="仿宋" w:eastAsia="仿宋" w:cs="仿宋"/>
          <w:color w:val="auto"/>
          <w:sz w:val="24"/>
          <w:szCs w:val="24"/>
          <w:highlight w:val="none"/>
        </w:rPr>
        <w:t>若我公司有幸承建</w:t>
      </w:r>
      <w:r>
        <w:rPr>
          <w:rFonts w:hint="eastAsia" w:ascii="仿宋" w:hAnsi="仿宋" w:eastAsia="仿宋" w:cs="仿宋"/>
          <w:color w:val="auto"/>
          <w:sz w:val="24"/>
          <w:szCs w:val="24"/>
          <w:highlight w:val="none"/>
          <w:u w:val="single"/>
          <w:lang w:eastAsia="zh-CN"/>
        </w:rPr>
        <w:t>南京玄武外国语学校消除校舍安全隐患改造项目</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u w:val="single"/>
        </w:rPr>
        <w:t>项目名称）</w:t>
      </w:r>
      <w:r>
        <w:rPr>
          <w:rStyle w:val="346"/>
          <w:rFonts w:hint="eastAsia" w:ascii="仿宋" w:hAnsi="仿宋" w:eastAsia="仿宋" w:cs="仿宋"/>
          <w:color w:val="auto"/>
          <w:sz w:val="24"/>
          <w:szCs w:val="24"/>
          <w:highlight w:val="none"/>
        </w:rPr>
        <w:t>我公司保证注册建造师常驻现场负责本工程的施工和管理，每天不少于</w:t>
      </w:r>
      <w:r>
        <w:rPr>
          <w:rFonts w:hint="eastAsia" w:ascii="仿宋" w:hAnsi="仿宋" w:eastAsia="仿宋" w:cs="仿宋"/>
          <w:color w:val="auto"/>
          <w:sz w:val="24"/>
          <w:szCs w:val="24"/>
          <w:highlight w:val="none"/>
          <w:u w:val="single"/>
        </w:rPr>
        <w:t>8</w:t>
      </w:r>
      <w:r>
        <w:rPr>
          <w:rStyle w:val="346"/>
          <w:rFonts w:hint="eastAsia" w:ascii="仿宋" w:hAnsi="仿宋" w:eastAsia="仿宋" w:cs="仿宋"/>
          <w:color w:val="auto"/>
          <w:sz w:val="24"/>
          <w:szCs w:val="24"/>
          <w:highlight w:val="none"/>
        </w:rPr>
        <w:t>小时，每周不少于</w:t>
      </w:r>
      <w:r>
        <w:rPr>
          <w:rFonts w:hint="eastAsia" w:ascii="仿宋" w:hAnsi="仿宋" w:eastAsia="仿宋" w:cs="仿宋"/>
          <w:color w:val="auto"/>
          <w:sz w:val="24"/>
          <w:szCs w:val="24"/>
          <w:highlight w:val="none"/>
          <w:u w:val="single"/>
          <w:lang w:val="en-US" w:eastAsia="zh-CN"/>
        </w:rPr>
        <w:t>6</w:t>
      </w:r>
      <w:r>
        <w:rPr>
          <w:rStyle w:val="346"/>
          <w:rFonts w:hint="eastAsia" w:ascii="仿宋" w:hAnsi="仿宋" w:eastAsia="仿宋" w:cs="仿宋"/>
          <w:color w:val="auto"/>
          <w:sz w:val="24"/>
          <w:szCs w:val="24"/>
          <w:highlight w:val="none"/>
        </w:rPr>
        <w:t>天。在工程施工期间，除你方要求更换或离开现场外，我方注册建造师将常驻现场，如有违反，你方有权责令我方无条件退场，我方应向你方支付违约金人民币</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000</w:t>
      </w:r>
      <w:r>
        <w:rPr>
          <w:rStyle w:val="346"/>
          <w:rFonts w:hint="eastAsia" w:ascii="仿宋" w:hAnsi="仿宋" w:eastAsia="仿宋" w:cs="仿宋"/>
          <w:color w:val="auto"/>
          <w:sz w:val="24"/>
          <w:szCs w:val="24"/>
          <w:highlight w:val="none"/>
        </w:rPr>
        <w:t>元/次，并赔偿你方因此而造成的其他损失。  </w:t>
      </w:r>
    </w:p>
    <w:p w14:paraId="1F0524E7">
      <w:pPr>
        <w:pStyle w:val="57"/>
        <w:spacing w:line="480" w:lineRule="auto"/>
        <w:ind w:firstLine="480"/>
        <w:rPr>
          <w:rStyle w:val="346"/>
          <w:rFonts w:hint="eastAsia" w:ascii="仿宋" w:hAnsi="仿宋" w:eastAsia="仿宋" w:cs="仿宋"/>
          <w:color w:val="auto"/>
          <w:sz w:val="24"/>
          <w:szCs w:val="24"/>
          <w:highlight w:val="none"/>
        </w:rPr>
      </w:pPr>
      <w:r>
        <w:rPr>
          <w:rStyle w:val="346"/>
          <w:rFonts w:hint="eastAsia" w:ascii="仿宋" w:hAnsi="仿宋" w:eastAsia="仿宋" w:cs="仿宋"/>
          <w:color w:val="auto"/>
          <w:sz w:val="24"/>
          <w:szCs w:val="24"/>
          <w:highlight w:val="none"/>
        </w:rPr>
        <w:t>特此承诺！</w:t>
      </w:r>
    </w:p>
    <w:p w14:paraId="2886E106">
      <w:pPr>
        <w:pStyle w:val="57"/>
        <w:spacing w:line="276" w:lineRule="auto"/>
        <w:rPr>
          <w:rStyle w:val="346"/>
          <w:rFonts w:hint="eastAsia" w:ascii="仿宋" w:hAnsi="仿宋" w:eastAsia="仿宋" w:cs="仿宋"/>
          <w:color w:val="auto"/>
          <w:sz w:val="24"/>
          <w:szCs w:val="24"/>
          <w:highlight w:val="none"/>
        </w:rPr>
      </w:pPr>
    </w:p>
    <w:p w14:paraId="64901303">
      <w:pPr>
        <w:pStyle w:val="57"/>
        <w:spacing w:line="276" w:lineRule="auto"/>
        <w:rPr>
          <w:rStyle w:val="346"/>
          <w:rFonts w:hint="eastAsia" w:ascii="仿宋" w:hAnsi="仿宋" w:eastAsia="仿宋" w:cs="仿宋"/>
          <w:color w:val="auto"/>
          <w:sz w:val="24"/>
          <w:szCs w:val="24"/>
          <w:highlight w:val="none"/>
        </w:rPr>
      </w:pPr>
    </w:p>
    <w:p w14:paraId="1839F804">
      <w:pPr>
        <w:pStyle w:val="57"/>
        <w:spacing w:line="276" w:lineRule="auto"/>
        <w:rPr>
          <w:rStyle w:val="346"/>
          <w:rFonts w:hint="eastAsia" w:ascii="仿宋" w:hAnsi="仿宋" w:eastAsia="仿宋" w:cs="仿宋"/>
          <w:color w:val="auto"/>
          <w:sz w:val="24"/>
          <w:szCs w:val="24"/>
          <w:highlight w:val="none"/>
        </w:rPr>
      </w:pPr>
      <w:r>
        <w:rPr>
          <w:rStyle w:val="346"/>
          <w:rFonts w:hint="eastAsia" w:ascii="仿宋" w:hAnsi="仿宋" w:eastAsia="仿宋" w:cs="仿宋"/>
          <w:color w:val="auto"/>
          <w:sz w:val="24"/>
          <w:szCs w:val="24"/>
          <w:highlight w:val="none"/>
        </w:rPr>
        <w:t>                                                      承诺单位：（盖章）</w:t>
      </w:r>
    </w:p>
    <w:p w14:paraId="49E11CC2">
      <w:pPr>
        <w:pStyle w:val="57"/>
        <w:spacing w:line="276" w:lineRule="auto"/>
        <w:rPr>
          <w:rStyle w:val="346"/>
          <w:rFonts w:hint="eastAsia" w:ascii="仿宋" w:hAnsi="仿宋" w:eastAsia="仿宋" w:cs="仿宋"/>
          <w:color w:val="auto"/>
          <w:sz w:val="24"/>
          <w:szCs w:val="24"/>
          <w:highlight w:val="none"/>
        </w:rPr>
      </w:pPr>
    </w:p>
    <w:p w14:paraId="7C22EFB1">
      <w:pPr>
        <w:pStyle w:val="57"/>
        <w:spacing w:line="276" w:lineRule="auto"/>
        <w:rPr>
          <w:rStyle w:val="346"/>
          <w:rFonts w:hint="eastAsia" w:ascii="仿宋" w:hAnsi="仿宋" w:eastAsia="仿宋" w:cs="仿宋"/>
          <w:color w:val="auto"/>
          <w:sz w:val="24"/>
          <w:szCs w:val="24"/>
          <w:highlight w:val="none"/>
        </w:rPr>
      </w:pPr>
      <w:r>
        <w:rPr>
          <w:rStyle w:val="346"/>
          <w:rFonts w:hint="eastAsia" w:ascii="仿宋" w:hAnsi="仿宋" w:eastAsia="仿宋" w:cs="仿宋"/>
          <w:color w:val="auto"/>
          <w:sz w:val="24"/>
          <w:szCs w:val="24"/>
          <w:highlight w:val="none"/>
        </w:rPr>
        <w:t>                                                            法定代表人：（签字或盖章）</w:t>
      </w:r>
    </w:p>
    <w:p w14:paraId="14B2B81F">
      <w:pPr>
        <w:pStyle w:val="57"/>
        <w:spacing w:line="276" w:lineRule="auto"/>
        <w:rPr>
          <w:rStyle w:val="346"/>
          <w:rFonts w:hint="eastAsia" w:ascii="仿宋" w:hAnsi="仿宋" w:eastAsia="仿宋" w:cs="仿宋"/>
          <w:color w:val="auto"/>
          <w:sz w:val="24"/>
          <w:szCs w:val="24"/>
          <w:highlight w:val="none"/>
        </w:rPr>
      </w:pPr>
    </w:p>
    <w:p w14:paraId="5C517E29">
      <w:pPr>
        <w:pStyle w:val="57"/>
        <w:spacing w:line="276" w:lineRule="auto"/>
        <w:ind w:firstLine="5760"/>
        <w:rPr>
          <w:rStyle w:val="346"/>
          <w:rFonts w:hint="eastAsia" w:ascii="仿宋" w:hAnsi="仿宋" w:eastAsia="仿宋" w:cs="仿宋"/>
          <w:color w:val="auto"/>
          <w:sz w:val="24"/>
          <w:szCs w:val="24"/>
          <w:highlight w:val="none"/>
        </w:rPr>
      </w:pPr>
      <w:r>
        <w:rPr>
          <w:rStyle w:val="346"/>
          <w:rFonts w:hint="eastAsia" w:ascii="仿宋" w:hAnsi="仿宋" w:eastAsia="仿宋" w:cs="仿宋"/>
          <w:color w:val="auto"/>
          <w:sz w:val="24"/>
          <w:szCs w:val="24"/>
          <w:highlight w:val="none"/>
        </w:rPr>
        <w:t>年   月    日</w:t>
      </w:r>
    </w:p>
    <w:p w14:paraId="72974AEB">
      <w:pPr>
        <w:spacing w:line="360" w:lineRule="auto"/>
        <w:rPr>
          <w:rFonts w:hint="eastAsia" w:ascii="仿宋" w:hAnsi="仿宋" w:eastAsia="仿宋" w:cs="仿宋"/>
          <w:color w:val="auto"/>
          <w:sz w:val="24"/>
          <w:szCs w:val="24"/>
          <w:highlight w:val="none"/>
        </w:rPr>
      </w:pPr>
    </w:p>
    <w:p w14:paraId="5211AF87">
      <w:pPr>
        <w:spacing w:before="58"/>
        <w:ind w:firstLine="422"/>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56F17B8C">
      <w:pPr>
        <w:pStyle w:val="26"/>
        <w:spacing w:before="134"/>
        <w:ind w:left="2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24CA811">
      <w:pPr>
        <w:pStyle w:val="26"/>
        <w:spacing w:before="132"/>
        <w:ind w:left="2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AD281C9">
      <w:pPr>
        <w:pStyle w:val="26"/>
        <w:spacing w:before="132"/>
        <w:ind w:left="2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4CF1A43">
      <w:pPr>
        <w:pStyle w:val="26"/>
        <w:spacing w:before="134"/>
        <w:ind w:left="2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D915170">
      <w:pPr>
        <w:pStyle w:val="8"/>
        <w:tabs>
          <w:tab w:val="left" w:pos="1440"/>
        </w:tabs>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w:t>
      </w:r>
    </w:p>
    <w:p w14:paraId="1CA7A3AA">
      <w:pPr>
        <w:pStyle w:val="8"/>
        <w:tabs>
          <w:tab w:val="left" w:pos="1440"/>
        </w:tabs>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工程项目承包安全管理责任书</w:t>
      </w:r>
    </w:p>
    <w:p w14:paraId="3019FA14">
      <w:pPr>
        <w:spacing w:line="400" w:lineRule="exac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发包人：</w:t>
      </w:r>
      <w:r>
        <w:rPr>
          <w:rFonts w:hint="eastAsia" w:ascii="仿宋" w:hAnsi="仿宋" w:eastAsia="仿宋" w:cs="仿宋"/>
          <w:b/>
          <w:color w:val="auto"/>
          <w:sz w:val="24"/>
          <w:szCs w:val="24"/>
          <w:highlight w:val="none"/>
          <w:u w:val="single"/>
          <w:lang w:eastAsia="zh-CN"/>
        </w:rPr>
        <w:t>南京玄武外国语学校</w:t>
      </w:r>
    </w:p>
    <w:p w14:paraId="1E571AD0">
      <w:pPr>
        <w:spacing w:line="400" w:lineRule="exac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工程项目名称：</w:t>
      </w:r>
      <w:r>
        <w:rPr>
          <w:rFonts w:hint="eastAsia" w:ascii="仿宋" w:hAnsi="仿宋" w:eastAsia="仿宋" w:cs="仿宋"/>
          <w:color w:val="auto"/>
          <w:sz w:val="24"/>
          <w:szCs w:val="24"/>
          <w:highlight w:val="none"/>
          <w:u w:val="single"/>
          <w:lang w:eastAsia="zh-CN"/>
        </w:rPr>
        <w:t>南京玄武外国语学校消除校舍安全隐患改造项目</w:t>
      </w:r>
    </w:p>
    <w:p w14:paraId="6790C153">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确保本工程项目施工（安装）安全，保质保量、按时完成，杜绝施工（安装）过程中发生各类事故，保护人民生命和国家财产安全，按照“谁管理，谁负责”的原则，根据《中华人民共和国安全生产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》《建设工程安全生产管理条例》等相关法律法规，经双方友好协商，承包人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（承包方）特做如下承诺： </w:t>
      </w:r>
    </w:p>
    <w:p w14:paraId="7B735A3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承包人对发包人所提供的技术资料必须保密，非经发包人书面同意不能向外透露，施工（安装）完毕后，应及时退还发包人。</w:t>
      </w:r>
    </w:p>
    <w:p w14:paraId="3808FFF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承包人有义务配合、服从发包人对施工（安装）现场的安全检查，对检查发现的安全隐患无条件进行整改。</w:t>
      </w:r>
    </w:p>
    <w:p w14:paraId="75A6ACC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按照国家安全生产的相关法律法规，建立健全施工（安装），现场安全管理制度，配备专职安全管理人员，落实安全生产责任制。</w:t>
      </w:r>
    </w:p>
    <w:p w14:paraId="0AE67BA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在编制施工方案和网络进度时，安全措施和事故预案必须同时制定。</w:t>
      </w:r>
    </w:p>
    <w:p w14:paraId="5BDDB63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在工程项目开工前必须对参加施工人员进行安全教育，并建立相应台帐。</w:t>
      </w:r>
    </w:p>
    <w:p w14:paraId="0F71D22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对本单位的施工（安装）区域现场设备设施及作业人员的安全负责，对施工（安装）区域的安全生产及环境保护状况负责，并负责事故统计上报和调查处理（或参与协助调查处理）。</w:t>
      </w:r>
    </w:p>
    <w:p w14:paraId="0E5EB03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非承包人施工（安装）人员在承包人施工（安装）区域内发生任何事故，均由承包人自行负责，并按国家的法律法规进行事故处理，发包人不承担任何责任。</w:t>
      </w:r>
    </w:p>
    <w:p w14:paraId="1E8FE99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承包人对施工（安装）区域现场在施工（安装）开始前已有或毗邻建（构）筑物、设备、设施、地下管线（网）或特殊作业环境可能造成损害的，须采取相应的安全防护措施，并承担损坏赔偿责任。</w:t>
      </w:r>
    </w:p>
    <w:p w14:paraId="5C9AD44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承包人不得将工程拆包给不具备相应资质等级的施工（安装）单位或个人。</w:t>
      </w:r>
    </w:p>
    <w:p w14:paraId="0027D94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经发包人同意将工程分包后，须与分包单位签订安全专项协议，该安全专项协议中分包单位的安全责任义务的程度不得低于承包人在本协议中的安全责任义务。承包人就分包单位的施工（安装）安全负责向发包人承担连带责任。</w:t>
      </w:r>
    </w:p>
    <w:p w14:paraId="3BD88B0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承包人与相邻的单位同时施工（安装）或交叉作业，有可能相互危及对方施工（安装）时，应签订安全管理协议，明确各自的安全管理职责和应采取的安全措施及责任划分，配专人进行安全检查与协调。</w:t>
      </w:r>
    </w:p>
    <w:p w14:paraId="0F31C8C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承包人施工（安装）区域的施工（安装）设备、临时用电设施、脚手架、出入通道口、楼梯口、危险有害气体或液体存放处等危险部位，设置明显的安全警示标志，危险警示标志符合国家标准。</w:t>
      </w:r>
    </w:p>
    <w:p w14:paraId="0CE8ED8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承包人应遵守发包人各项安全管理规定，办理作业许可，规范开展现场作业，文明施工，保障施工全过程中的作业安全。</w:t>
      </w:r>
    </w:p>
    <w:p w14:paraId="32A66D1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承包人应加强作业现场应急管理，完善应急预案，配备现场作业所需的应急资源，并加强培训和演练。</w:t>
      </w:r>
    </w:p>
    <w:p w14:paraId="0735FBD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承包人应为作业人员办理相关保险。</w:t>
      </w:r>
    </w:p>
    <w:p w14:paraId="37D6E9C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承包人不得随意更换项目关键人员，关键人员离开现场应提前告知发包人，并办理相关审批手续。</w:t>
      </w:r>
    </w:p>
    <w:p w14:paraId="47734E8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施工（安装）现场暂时停工的，承包人须做好现场安全防护工作。</w:t>
      </w:r>
    </w:p>
    <w:p w14:paraId="071A3D3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承包人必须服从本工程项目监理和发包人对安全施工的监督管理。</w:t>
      </w:r>
    </w:p>
    <w:p w14:paraId="19E2067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承包人施工现场发生事故的，应立即报告监理和发包人。若发生一般（1-2 人死亡或1-9 人重伤）及以上事故，承包人应按《生产安全事故报告和调查处理条例》报告当地政府。</w:t>
      </w:r>
    </w:p>
    <w:p w14:paraId="681E9E6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承包人施工过程中违反国家有关法律法规，受到政府经济、刑事处罚的，一律由承包人自行承担解决。</w:t>
      </w:r>
    </w:p>
    <w:p w14:paraId="2B0F7BD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承包人承诺同意发包人进行如下管理：</w:t>
      </w:r>
    </w:p>
    <w:p w14:paraId="7DBFB99A">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发包人有权审查承包人相应的施工（安装）资格证书。</w:t>
      </w:r>
    </w:p>
    <w:p w14:paraId="1C3581F9">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发包人有权同意或否决承包人的分包方案，有权对承包人的分包商资格进行审查，对经审查认为不合格的分包商，有权提出撤换指令。</w:t>
      </w:r>
    </w:p>
    <w:p w14:paraId="20933659">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发包人有权对承包人施工（安装）现场的设备、设施、建（构）筑物安全状况进行安全检查，对现场存在的安全隐患提出整改指令。</w:t>
      </w:r>
    </w:p>
    <w:p w14:paraId="5E69F52F">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发包人对在现场安全工作不称职的承包人项目经理、安全管理负责人，有权提出撤换指令。</w:t>
      </w:r>
    </w:p>
    <w:p w14:paraId="4728925F">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发包人对承包人施工（安装）现场的“三违”现象，有权处理。</w:t>
      </w:r>
    </w:p>
    <w:p w14:paraId="6FAA63AF">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施工过程中违反国家有关法律法规，受到政府经济、刑事处罚的，发包人有权决定单方面终止与承包人之间的工程承包合同及本协议，而无需承担任何提前解除合同的责任。由此给发包人造成损失的，承包人应给予发包人赔偿。</w:t>
      </w:r>
    </w:p>
    <w:p w14:paraId="06D89FD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承包人希望发包人提供以下协助：</w:t>
      </w:r>
    </w:p>
    <w:p w14:paraId="5617118F">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发包人应当向承包人提供《建设工程安全管理条例》第六条要求的资料。</w:t>
      </w:r>
    </w:p>
    <w:p w14:paraId="5BF629D6">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施工（安装）现场有两个以上单位交叉作业有可能危及对方安全或影响施工（安装）进度时，发包人有义务统一协调管理，督促双方签订安全管理协议。</w:t>
      </w:r>
    </w:p>
    <w:p w14:paraId="5360465C">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发包人应向承包人如实告知根据发包人能力所知的作业场所和岗位存在的危险因素，要求承包人制订防范措施以及事故应急预案。</w:t>
      </w:r>
    </w:p>
    <w:p w14:paraId="47CF00C5">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以上承诺是甲、乙双方在施工（安装）过程依据工程合同约定的安全职责，本承诺作为合同附件，与工程合同具有同等法律效力，此承诺有效期与工程合同一致。</w:t>
      </w:r>
    </w:p>
    <w:p w14:paraId="67095D8A">
      <w:pPr>
        <w:ind w:right="225"/>
        <w:jc w:val="right"/>
        <w:rPr>
          <w:rFonts w:hint="eastAsia" w:ascii="仿宋" w:hAnsi="仿宋" w:eastAsia="仿宋" w:cs="仿宋"/>
          <w:b/>
          <w:color w:val="auto"/>
          <w:sz w:val="24"/>
          <w:szCs w:val="24"/>
          <w:highlight w:val="none"/>
        </w:rPr>
      </w:pPr>
    </w:p>
    <w:p w14:paraId="3632B65D">
      <w:pPr>
        <w:ind w:right="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承诺人（盖章）：</w:t>
      </w:r>
    </w:p>
    <w:p w14:paraId="6B0EE0ED">
      <w:pPr>
        <w:ind w:right="480"/>
        <w:jc w:val="center"/>
        <w:rPr>
          <w:rFonts w:hint="eastAsia" w:ascii="仿宋" w:hAnsi="仿宋" w:eastAsia="仿宋" w:cs="仿宋"/>
          <w:color w:val="auto"/>
          <w:sz w:val="24"/>
          <w:szCs w:val="24"/>
          <w:highlight w:val="none"/>
        </w:rPr>
      </w:pPr>
    </w:p>
    <w:p w14:paraId="454A9520">
      <w:pPr>
        <w:ind w:right="420" w:firstLine="54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法人/委托代理人（签字）：</w:t>
      </w:r>
    </w:p>
    <w:p w14:paraId="4A869734">
      <w:pPr>
        <w:spacing w:line="300" w:lineRule="auto"/>
        <w:ind w:right="400" w:firstLine="67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89481F2">
      <w:pPr>
        <w:spacing w:line="300" w:lineRule="auto"/>
        <w:ind w:right="400" w:firstLine="6240"/>
        <w:rPr>
          <w:rFonts w:hint="eastAsia" w:ascii="仿宋" w:hAnsi="仿宋" w:eastAsia="仿宋" w:cs="仿宋"/>
          <w:color w:val="auto"/>
          <w:sz w:val="24"/>
          <w:szCs w:val="24"/>
          <w:highlight w:val="none"/>
        </w:rPr>
        <w:sectPr>
          <w:headerReference r:id="rId3" w:type="default"/>
          <w:footerReference r:id="rId4" w:type="default"/>
          <w:pgSz w:w="11910" w:h="16840"/>
          <w:pgMar w:top="1080" w:right="540" w:bottom="1180" w:left="1040" w:header="892" w:footer="995" w:gutter="0"/>
          <w:cols w:space="720" w:num="1"/>
          <w:docGrid w:linePitch="360" w:charSpace="0"/>
        </w:sect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14:paraId="5EBE5745">
      <w:pPr>
        <w:pStyle w:val="26"/>
        <w:spacing w:before="2"/>
        <w:rPr>
          <w:rFonts w:hint="eastAsia" w:ascii="仿宋" w:hAnsi="仿宋" w:eastAsia="仿宋" w:cs="仿宋"/>
          <w:color w:val="auto"/>
          <w:sz w:val="24"/>
          <w:szCs w:val="24"/>
          <w:highlight w:val="none"/>
        </w:rPr>
      </w:pPr>
    </w:p>
    <w:p w14:paraId="2F502B32">
      <w:pPr>
        <w:pStyle w:val="8"/>
        <w:tabs>
          <w:tab w:val="left" w:pos="1440"/>
        </w:tabs>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rPr>
        <w:t>4</w:t>
      </w:r>
    </w:p>
    <w:p w14:paraId="5C5E27CB">
      <w:pPr>
        <w:pBdr>
          <w:top w:val="none" w:color="000000" w:sz="0" w:space="0"/>
          <w:left w:val="none" w:color="000000" w:sz="0" w:space="0"/>
          <w:bottom w:val="none" w:color="000000" w:sz="0" w:space="0"/>
          <w:right w:val="none" w:color="000000" w:sz="0" w:space="0"/>
        </w:pBdr>
        <w:spacing w:before="0" w:after="0" w:line="85" w:lineRule="atLeast"/>
        <w:ind w:left="0" w:right="0" w:firstLine="562"/>
        <w:jc w:val="center"/>
      </w:pPr>
      <w:r>
        <w:rPr>
          <w:rFonts w:ascii="仿宋" w:hAnsi="仿宋" w:eastAsia="仿宋" w:cs="仿宋"/>
          <w:b/>
          <w:color w:val="000000"/>
          <w:sz w:val="28"/>
        </w:rPr>
        <w:t>建设工程廉政责任书</w:t>
      </w:r>
    </w:p>
    <w:p w14:paraId="283C8FF7">
      <w:pPr>
        <w:spacing w:line="400" w:lineRule="exac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发包人：</w:t>
      </w:r>
      <w:r>
        <w:rPr>
          <w:rFonts w:hint="eastAsia" w:ascii="仿宋" w:hAnsi="仿宋" w:eastAsia="仿宋" w:cs="仿宋"/>
          <w:b/>
          <w:color w:val="auto"/>
          <w:sz w:val="24"/>
          <w:szCs w:val="24"/>
          <w:highlight w:val="none"/>
          <w:u w:val="single"/>
          <w:lang w:eastAsia="zh-CN"/>
        </w:rPr>
        <w:t>南京玄武外国语学校</w:t>
      </w:r>
    </w:p>
    <w:p w14:paraId="74095E39">
      <w:pPr>
        <w:spacing w:line="400" w:lineRule="exac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工程项目名称：</w:t>
      </w:r>
      <w:r>
        <w:rPr>
          <w:rFonts w:hint="eastAsia" w:ascii="仿宋" w:hAnsi="仿宋" w:eastAsia="仿宋" w:cs="仿宋"/>
          <w:color w:val="auto"/>
          <w:sz w:val="24"/>
          <w:szCs w:val="24"/>
          <w:highlight w:val="none"/>
          <w:u w:val="single"/>
          <w:lang w:eastAsia="zh-CN"/>
        </w:rPr>
        <w:t>南京玄武外国语学校消除校舍安全隐患改造项目</w:t>
      </w:r>
    </w:p>
    <w:p w14:paraId="170445A0">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在</w:t>
      </w:r>
      <w:r>
        <w:rPr>
          <w:rFonts w:ascii="仿宋" w:hAnsi="仿宋" w:eastAsia="仿宋" w:cs="仿宋"/>
          <w:color w:val="000000"/>
          <w:sz w:val="24"/>
        </w:rPr>
        <w:tab/>
      </w:r>
      <w:r>
        <w:rPr>
          <w:rFonts w:ascii="仿宋" w:hAnsi="仿宋" w:eastAsia="仿宋" w:cs="仿宋"/>
          <w:color w:val="000000"/>
          <w:sz w:val="24"/>
          <w:u w:val="single"/>
        </w:rPr>
        <w:t>        </w:t>
      </w:r>
      <w:r>
        <w:rPr>
          <w:rFonts w:hint="eastAsia" w:ascii="仿宋" w:hAnsi="仿宋" w:eastAsia="仿宋" w:cs="仿宋"/>
          <w:color w:val="000000"/>
          <w:sz w:val="24"/>
          <w:u w:val="single"/>
          <w:lang w:val="en-US" w:eastAsia="zh-CN"/>
        </w:rPr>
        <w:t xml:space="preserve">      </w:t>
      </w:r>
      <w:r>
        <w:rPr>
          <w:rFonts w:ascii="仿宋" w:hAnsi="仿宋" w:eastAsia="仿宋" w:cs="仿宋"/>
          <w:color w:val="000000"/>
          <w:sz w:val="24"/>
          <w:u w:val="single"/>
        </w:rPr>
        <w:t> </w:t>
      </w:r>
      <w:r>
        <w:rPr>
          <w:rFonts w:ascii="仿宋" w:hAnsi="仿宋" w:eastAsia="仿宋" w:cs="仿宋"/>
          <w:color w:val="000000"/>
          <w:sz w:val="24"/>
        </w:rPr>
        <w:t>（工程名称）建设过程中，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39970BD">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一、双方的责任</w:t>
      </w:r>
    </w:p>
    <w:p w14:paraId="4B4F3A00">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1.1 应严格遵守国家关于建设工程的有关法律、法规，相关政策，以及廉政建设的各项规定。</w:t>
      </w:r>
    </w:p>
    <w:p w14:paraId="1093BF41">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1.2 严格执行建设工程合同文件，自觉按合同办事。</w:t>
      </w:r>
    </w:p>
    <w:p w14:paraId="30BD709A">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1.3 各项活动必须坚持公开、公平、公正、诚信、透明的原则(除法律法规另有规定者外)， 不得为获取不正当的利益，损害国家、集体和对方利益，不得违反建设工程管理的规章制度。</w:t>
      </w:r>
    </w:p>
    <w:p w14:paraId="575DD1E3">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1.4 发现对方在业务活动中有违规、违纪、违法行为的，应及时提醒对方，情节严重的，应 向其上级主管部门或纪检监察、司法等有关机关举报。</w:t>
      </w:r>
    </w:p>
    <w:p w14:paraId="535C576D">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 xml:space="preserve">二、发包人责任 </w:t>
      </w:r>
    </w:p>
    <w:p w14:paraId="166C8690">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发包人的领导和从事该建设工程项目的工作人员，在工程建设的事前、事中、事后应遵守以下规定：</w:t>
      </w:r>
    </w:p>
    <w:p w14:paraId="20321FD1">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2.1 不得向承包人和相关单位索要或接受回扣、礼金、有价证券、贵重物品和好处费、感谢 费等。</w:t>
      </w:r>
    </w:p>
    <w:p w14:paraId="0FADAF77">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2.2 不得在承包人和相关单位报销任何应由发包人或个人支付的费用。</w:t>
      </w:r>
    </w:p>
    <w:p w14:paraId="582A9784">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2.3 不得要求、暗示或接受承包人和相关单位为个人装修住房、婚丧嫁娶、配偶子女的工作安排以及出国(境)、旅游等提供方便。</w:t>
      </w:r>
    </w:p>
    <w:p w14:paraId="66A9CAC0">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2.4 不得参加有可能影响公正执行公务的承包人和相关单位的宴请、健身、娱乐等活动。</w:t>
      </w:r>
    </w:p>
    <w:p w14:paraId="0802CC70">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2.5 不得向承包人和相关单位介绍或为配偶、子女、亲属参与同发包人工程建设管理合同有 关的业务活动；不得以任何理由要求承包人和相关单位使用某种产品、材料和设备。</w:t>
      </w:r>
    </w:p>
    <w:p w14:paraId="0ECE96E7">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 xml:space="preserve">三、承包人责任 </w:t>
      </w:r>
    </w:p>
    <w:p w14:paraId="64DCEAA1">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应与发包人保持正常的业务交往，按照有关法律法规和程序开展业务工作，严格执行工程建设的有关方针、政策，执行工程建设强制性标准，并遵守以下规定：</w:t>
      </w:r>
    </w:p>
    <w:p w14:paraId="1C126503">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3.1 不得以任何理由向发包人及其工作人员索要、接受或赠送礼金、有价证券、贵重物品及 回扣、好处费、感谢费等。</w:t>
      </w:r>
    </w:p>
    <w:p w14:paraId="67071C65">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3.2 不得以任何理由为发包人和相关单位报销应由对方或个人支付的费用。</w:t>
      </w:r>
    </w:p>
    <w:p w14:paraId="51CB3CF7">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3.3 不得接受或暗示为发包人、相关单位或个人装修住房、婚丧嫁娶、配偶子女的工作安排 以及出国(境)、旅游等提供方便。</w:t>
      </w:r>
    </w:p>
    <w:p w14:paraId="7BA0A1C8">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3.4 不得以任何理由为发包人、相关单位或个人组织有可能影响公正执行公务的宴请、健身、 娱乐等活动。</w:t>
      </w:r>
    </w:p>
    <w:p w14:paraId="27263043">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四、违约责任</w:t>
      </w:r>
    </w:p>
    <w:p w14:paraId="466F4904">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4.1 发包人工作人员有违反本责任书第一、二条责任行为的，依据有关法律、法规给予处理；涉嫌犯罪的，移交司法机关追究刑事责任；给承包人单位造成经济损失的，应予以赔偿。</w:t>
      </w:r>
    </w:p>
    <w:p w14:paraId="1877C487">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4.2 承包人工作人员有违反本责任书第一、三条责任行为的，依据有关法律法规处理；涉嫌犯罪的，移交司法机关追究刑事责任；给发包人单位造成经济损失的，应予以赔偿。</w:t>
      </w:r>
    </w:p>
    <w:p w14:paraId="6A3A33FA">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4.3 本责任书作为建设工程合同的组成部分，与建设工程合同具有同等法律效力。经双方签署后立即生效。</w:t>
      </w:r>
    </w:p>
    <w:p w14:paraId="3871145D">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 xml:space="preserve">五、责任书有效期 </w:t>
      </w:r>
    </w:p>
    <w:p w14:paraId="38BB8B60">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   本责任书的有效期为双方签署之日起至该工程项目竣工验收合格时止。</w:t>
      </w:r>
    </w:p>
    <w:p w14:paraId="57D1F275">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 xml:space="preserve">六、责任书份数 </w:t>
      </w:r>
    </w:p>
    <w:p w14:paraId="403E2312">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本责任书一式二份，发包人承包人各执一份，具有同等效力。</w:t>
      </w:r>
    </w:p>
    <w:p w14:paraId="17CD7223">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 </w:t>
      </w:r>
    </w:p>
    <w:p w14:paraId="401419ED">
      <w:pPr>
        <w:rPr>
          <w:rFonts w:hint="eastAsia" w:ascii="仿宋" w:hAnsi="仿宋" w:eastAsia="仿宋" w:cs="仿宋"/>
          <w:b/>
          <w:color w:val="auto"/>
          <w:sz w:val="24"/>
          <w:szCs w:val="24"/>
          <w:highlight w:val="none"/>
          <w:lang w:val="zh-CN"/>
        </w:rPr>
      </w:pPr>
    </w:p>
    <w:p w14:paraId="20387C32">
      <w:pPr>
        <w:ind w:right="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承诺人（盖章）：</w:t>
      </w:r>
    </w:p>
    <w:p w14:paraId="4467650D">
      <w:pPr>
        <w:ind w:right="480"/>
        <w:jc w:val="center"/>
        <w:rPr>
          <w:rFonts w:hint="eastAsia" w:ascii="仿宋" w:hAnsi="仿宋" w:eastAsia="仿宋" w:cs="仿宋"/>
          <w:color w:val="auto"/>
          <w:sz w:val="24"/>
          <w:szCs w:val="24"/>
          <w:highlight w:val="none"/>
        </w:rPr>
      </w:pPr>
    </w:p>
    <w:p w14:paraId="348D856A">
      <w:pPr>
        <w:ind w:right="420" w:firstLine="54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法人/委托代理人（签字）：</w:t>
      </w:r>
    </w:p>
    <w:p w14:paraId="69BFBD2F">
      <w:pPr>
        <w:spacing w:line="300" w:lineRule="auto"/>
        <w:ind w:right="400" w:firstLine="67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2294AEE">
      <w:pPr>
        <w:spacing w:line="300" w:lineRule="auto"/>
        <w:ind w:right="400" w:firstLine="6240"/>
        <w:rPr>
          <w:rFonts w:hint="eastAsia" w:ascii="仿宋" w:hAnsi="仿宋" w:eastAsia="仿宋" w:cs="仿宋"/>
          <w:color w:val="auto"/>
          <w:sz w:val="24"/>
          <w:szCs w:val="24"/>
          <w:highlight w:val="none"/>
        </w:rPr>
        <w:sectPr>
          <w:headerReference r:id="rId5" w:type="default"/>
          <w:footerReference r:id="rId6" w:type="default"/>
          <w:pgSz w:w="11910" w:h="16840"/>
          <w:pgMar w:top="1080" w:right="540" w:bottom="1180" w:left="1040" w:header="892" w:footer="995" w:gutter="0"/>
          <w:cols w:space="720" w:num="1"/>
          <w:docGrid w:linePitch="360" w:charSpace="0"/>
        </w:sect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14:paraId="4F60BD46">
      <w:pPr>
        <w:pBdr>
          <w:top w:val="none" w:color="000000" w:sz="0" w:space="0"/>
          <w:left w:val="none" w:color="000000" w:sz="0" w:space="0"/>
          <w:bottom w:val="none" w:color="000000" w:sz="0" w:space="0"/>
          <w:right w:val="none" w:color="000000" w:sz="0" w:space="0"/>
        </w:pBdr>
        <w:spacing w:before="0" w:after="0" w:line="85" w:lineRule="atLeast"/>
        <w:ind w:right="0"/>
        <w:jc w:val="both"/>
      </w:pPr>
      <w:r>
        <w:rPr>
          <w:rFonts w:ascii="仿宋" w:hAnsi="仿宋" w:eastAsia="仿宋" w:cs="仿宋"/>
          <w:b/>
          <w:color w:val="000000"/>
          <w:sz w:val="28"/>
        </w:rPr>
        <w:t>附件</w:t>
      </w:r>
      <w:r>
        <w:rPr>
          <w:rFonts w:hint="eastAsia" w:ascii="仿宋" w:hAnsi="仿宋" w:eastAsia="仿宋" w:cs="仿宋"/>
          <w:b/>
          <w:color w:val="000000"/>
          <w:sz w:val="28"/>
          <w:lang w:val="en-US" w:eastAsia="zh-CN"/>
        </w:rPr>
        <w:t>5</w:t>
      </w:r>
      <w:r>
        <w:rPr>
          <w:rFonts w:ascii="仿宋" w:hAnsi="仿宋" w:eastAsia="仿宋" w:cs="仿宋"/>
          <w:b/>
          <w:color w:val="000000"/>
          <w:sz w:val="28"/>
        </w:rPr>
        <w:t xml:space="preserve"> </w:t>
      </w:r>
    </w:p>
    <w:p w14:paraId="5A4068EC">
      <w:pPr>
        <w:pBdr>
          <w:top w:val="none" w:color="000000" w:sz="0" w:space="0"/>
          <w:left w:val="none" w:color="000000" w:sz="0" w:space="0"/>
          <w:bottom w:val="none" w:color="000000" w:sz="0" w:space="0"/>
          <w:right w:val="none" w:color="000000" w:sz="0" w:space="0"/>
        </w:pBdr>
        <w:spacing w:before="0" w:after="0" w:line="85" w:lineRule="atLeast"/>
        <w:ind w:left="0" w:right="0" w:firstLine="562"/>
        <w:jc w:val="center"/>
      </w:pPr>
      <w:r>
        <w:rPr>
          <w:rFonts w:ascii="仿宋" w:hAnsi="仿宋" w:eastAsia="仿宋" w:cs="仿宋"/>
          <w:b/>
          <w:color w:val="000000"/>
          <w:sz w:val="28"/>
        </w:rPr>
        <w:t>不拖欠民工工资承诺书  </w:t>
      </w:r>
    </w:p>
    <w:p w14:paraId="28E035CB">
      <w:pPr>
        <w:pBdr>
          <w:top w:val="none" w:color="000000" w:sz="0" w:space="0"/>
          <w:left w:val="none" w:color="000000" w:sz="0" w:space="0"/>
          <w:bottom w:val="none" w:color="000000" w:sz="0" w:space="0"/>
          <w:right w:val="none" w:color="000000" w:sz="0" w:space="0"/>
        </w:pBdr>
        <w:spacing w:before="0" w:after="0" w:line="85" w:lineRule="atLeast"/>
        <w:ind w:left="0" w:right="0" w:firstLine="0"/>
      </w:pPr>
      <w:r>
        <w:rPr>
          <w:rFonts w:ascii="仿宋" w:hAnsi="仿宋" w:eastAsia="仿宋" w:cs="仿宋"/>
          <w:color w:val="000000"/>
          <w:sz w:val="21"/>
          <w:u w:val="single"/>
        </w:rPr>
        <w:t> </w:t>
      </w:r>
    </w:p>
    <w:p w14:paraId="1A4359E3">
      <w:pPr>
        <w:pBdr>
          <w:top w:val="none" w:color="000000" w:sz="0" w:space="0"/>
          <w:left w:val="none" w:color="000000" w:sz="0" w:space="0"/>
          <w:bottom w:val="none" w:color="000000" w:sz="0" w:space="0"/>
          <w:right w:val="none" w:color="000000" w:sz="0" w:space="0"/>
        </w:pBdr>
        <w:spacing w:before="0" w:after="0" w:line="85" w:lineRule="atLeast"/>
        <w:ind w:left="0" w:right="0" w:firstLine="0"/>
      </w:pPr>
      <w:r>
        <w:rPr>
          <w:rFonts w:ascii="仿宋" w:hAnsi="仿宋" w:eastAsia="仿宋" w:cs="仿宋"/>
          <w:color w:val="000000"/>
          <w:sz w:val="24"/>
          <w:u w:val="single"/>
        </w:rPr>
        <w:t>（采购人）</w:t>
      </w:r>
      <w:r>
        <w:rPr>
          <w:rFonts w:ascii="仿宋" w:hAnsi="仿宋" w:eastAsia="仿宋" w:cs="仿宋"/>
          <w:color w:val="000000"/>
          <w:sz w:val="24"/>
        </w:rPr>
        <w:t>：</w:t>
      </w:r>
    </w:p>
    <w:p w14:paraId="40A205BE">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仿宋" w:hAnsi="仿宋" w:eastAsia="仿宋" w:cs="仿宋"/>
          <w:color w:val="000000"/>
          <w:sz w:val="24"/>
        </w:rPr>
        <w:t>如我公司在</w:t>
      </w:r>
      <w:r>
        <w:rPr>
          <w:rFonts w:ascii="仿宋" w:hAnsi="仿宋" w:eastAsia="仿宋" w:cs="仿宋"/>
          <w:color w:val="000000"/>
          <w:sz w:val="24"/>
          <w:u w:val="single"/>
        </w:rPr>
        <w:t>               </w:t>
      </w:r>
      <w:r>
        <w:rPr>
          <w:rFonts w:hint="eastAsia" w:ascii="仿宋" w:hAnsi="仿宋" w:eastAsia="仿宋" w:cs="仿宋"/>
          <w:color w:val="000000"/>
          <w:sz w:val="24"/>
          <w:u w:val="single"/>
          <w:lang w:val="en-US" w:eastAsia="zh-CN"/>
        </w:rPr>
        <w:t xml:space="preserve">    </w:t>
      </w:r>
      <w:r>
        <w:rPr>
          <w:rFonts w:ascii="仿宋" w:hAnsi="仿宋" w:eastAsia="仿宋" w:cs="仿宋"/>
          <w:color w:val="000000"/>
          <w:sz w:val="24"/>
          <w:u w:val="single"/>
        </w:rPr>
        <w:t>       </w:t>
      </w:r>
      <w:r>
        <w:rPr>
          <w:rFonts w:ascii="仿宋" w:hAnsi="仿宋" w:eastAsia="仿宋" w:cs="仿宋"/>
          <w:color w:val="000000"/>
          <w:sz w:val="24"/>
        </w:rPr>
        <w:t>实施期间及竣工验收后，保证按时按期足额支付所有建筑工人及民工工资，如有违反，将承担由此发生的和可能带来的一切后果和费用。特此承诺！  </w:t>
      </w:r>
    </w:p>
    <w:p w14:paraId="00F891FA">
      <w:pPr>
        <w:pBdr>
          <w:top w:val="none" w:color="000000" w:sz="0" w:space="0"/>
          <w:left w:val="none" w:color="000000" w:sz="0" w:space="0"/>
          <w:bottom w:val="none" w:color="000000" w:sz="0" w:space="0"/>
          <w:right w:val="none" w:color="000000" w:sz="0" w:space="0"/>
        </w:pBdr>
        <w:spacing w:before="0" w:after="0"/>
        <w:ind w:left="0" w:right="0" w:firstLine="0"/>
      </w:pPr>
      <w:r>
        <w:rPr>
          <w:rFonts w:ascii="仿宋" w:hAnsi="仿宋" w:eastAsia="仿宋" w:cs="仿宋"/>
          <w:color w:val="000000"/>
          <w:sz w:val="24"/>
        </w:rPr>
        <w:t> </w:t>
      </w:r>
    </w:p>
    <w:p w14:paraId="20020EC6">
      <w:pPr>
        <w:pBdr>
          <w:top w:val="none" w:color="000000" w:sz="0" w:space="0"/>
          <w:left w:val="none" w:color="000000" w:sz="0" w:space="0"/>
          <w:bottom w:val="none" w:color="000000" w:sz="0" w:space="0"/>
          <w:right w:val="none" w:color="000000" w:sz="0" w:space="0"/>
        </w:pBdr>
        <w:spacing w:before="0" w:after="0"/>
        <w:ind w:left="0" w:right="0" w:firstLine="4080"/>
      </w:pPr>
      <w:r>
        <w:rPr>
          <w:rFonts w:ascii="仿宋" w:hAnsi="仿宋" w:eastAsia="仿宋" w:cs="仿宋"/>
          <w:color w:val="000000"/>
          <w:sz w:val="24"/>
        </w:rPr>
        <w:t xml:space="preserve">承包人（盖章）： </w:t>
      </w:r>
    </w:p>
    <w:p w14:paraId="74EF8C30">
      <w:pPr>
        <w:pBdr>
          <w:top w:val="none" w:color="000000" w:sz="0" w:space="0"/>
          <w:left w:val="none" w:color="000000" w:sz="0" w:space="0"/>
          <w:bottom w:val="none" w:color="000000" w:sz="0" w:space="0"/>
          <w:right w:val="none" w:color="000000" w:sz="0" w:space="0"/>
        </w:pBdr>
        <w:spacing w:before="0" w:after="0"/>
        <w:ind w:left="0" w:right="0" w:firstLine="0"/>
      </w:pPr>
      <w:r>
        <w:rPr>
          <w:rFonts w:ascii="仿宋" w:hAnsi="仿宋" w:eastAsia="仿宋" w:cs="仿宋"/>
          <w:color w:val="000000"/>
          <w:sz w:val="24"/>
        </w:rPr>
        <w:t> </w:t>
      </w:r>
    </w:p>
    <w:p w14:paraId="1722BFE0">
      <w:pPr>
        <w:pBdr>
          <w:top w:val="none" w:color="000000" w:sz="0" w:space="0"/>
          <w:left w:val="none" w:color="000000" w:sz="0" w:space="0"/>
          <w:bottom w:val="none" w:color="000000" w:sz="0" w:space="0"/>
          <w:right w:val="none" w:color="000000" w:sz="0" w:space="0"/>
        </w:pBdr>
        <w:spacing w:before="0" w:after="0"/>
        <w:ind w:left="0" w:right="0" w:firstLine="4080"/>
      </w:pPr>
      <w:r>
        <w:rPr>
          <w:rFonts w:ascii="仿宋" w:hAnsi="仿宋" w:eastAsia="仿宋" w:cs="仿宋"/>
          <w:color w:val="000000"/>
          <w:sz w:val="24"/>
        </w:rPr>
        <w:t>日 期：年 月 日 </w:t>
      </w:r>
    </w:p>
    <w:p w14:paraId="0A0C02B2">
      <w:pPr>
        <w:pBdr>
          <w:top w:val="none" w:color="000000" w:sz="0" w:space="0"/>
          <w:left w:val="none" w:color="000000" w:sz="0" w:space="0"/>
          <w:bottom w:val="none" w:color="000000" w:sz="0" w:space="0"/>
          <w:right w:val="none" w:color="000000" w:sz="0" w:space="0"/>
        </w:pBdr>
        <w:spacing w:before="0" w:after="0"/>
        <w:ind w:left="0" w:right="0" w:firstLine="0"/>
      </w:pPr>
      <w:r>
        <w:rPr>
          <w:rFonts w:ascii="仿宋" w:hAnsi="仿宋" w:eastAsia="仿宋" w:cs="仿宋"/>
          <w:color w:val="000000"/>
          <w:sz w:val="21"/>
        </w:rPr>
        <w:t> </w:t>
      </w:r>
    </w:p>
    <w:p w14:paraId="12457E6A">
      <w:pPr>
        <w:pStyle w:val="6"/>
        <w:rPr>
          <w:rFonts w:hint="eastAsia" w:ascii="仿宋" w:hAnsi="仿宋" w:eastAsia="仿宋" w:cs="仿宋"/>
          <w:color w:val="auto"/>
          <w:sz w:val="24"/>
          <w:szCs w:val="24"/>
          <w:highlight w:val="none"/>
          <w:lang w:val="zh-CN"/>
        </w:rPr>
      </w:pPr>
    </w:p>
    <w:p w14:paraId="4D0918AF">
      <w:pPr>
        <w:spacing w:line="400" w:lineRule="exact"/>
        <w:jc w:val="right"/>
        <w:rPr>
          <w:rFonts w:hint="eastAsia" w:ascii="仿宋" w:hAnsi="仿宋" w:eastAsia="仿宋" w:cs="仿宋"/>
          <w:b/>
          <w:bCs/>
          <w:color w:val="auto"/>
          <w:sz w:val="24"/>
          <w:szCs w:val="24"/>
          <w:highlight w:val="none"/>
          <w:lang w:val="zh-CN"/>
        </w:rPr>
      </w:pPr>
    </w:p>
    <w:p w14:paraId="7B8337C8">
      <w:pPr>
        <w:pStyle w:val="6"/>
        <w:rPr>
          <w:rFonts w:hint="eastAsia" w:ascii="仿宋" w:hAnsi="仿宋" w:eastAsia="仿宋" w:cs="仿宋"/>
          <w:b/>
          <w:bCs/>
          <w:color w:val="auto"/>
          <w:sz w:val="24"/>
          <w:szCs w:val="24"/>
          <w:highlight w:val="none"/>
          <w:lang w:val="zh-CN"/>
        </w:rPr>
      </w:pPr>
    </w:p>
    <w:p w14:paraId="5E090F37">
      <w:pPr>
        <w:rPr>
          <w:rFonts w:hint="eastAsia" w:ascii="仿宋" w:hAnsi="仿宋" w:eastAsia="仿宋" w:cs="仿宋"/>
          <w:b/>
          <w:bCs/>
          <w:color w:val="auto"/>
          <w:sz w:val="24"/>
          <w:szCs w:val="24"/>
          <w:highlight w:val="none"/>
          <w:lang w:val="zh-CN"/>
        </w:rPr>
      </w:pPr>
    </w:p>
    <w:p w14:paraId="338A4606">
      <w:pPr>
        <w:pStyle w:val="6"/>
        <w:rPr>
          <w:rFonts w:hint="eastAsia" w:ascii="仿宋" w:hAnsi="仿宋" w:eastAsia="仿宋" w:cs="仿宋"/>
          <w:b/>
          <w:bCs/>
          <w:color w:val="auto"/>
          <w:sz w:val="24"/>
          <w:szCs w:val="24"/>
          <w:highlight w:val="none"/>
          <w:lang w:val="zh-CN"/>
        </w:rPr>
      </w:pPr>
    </w:p>
    <w:p w14:paraId="345D3B9D">
      <w:pPr>
        <w:rPr>
          <w:rFonts w:hint="eastAsia" w:ascii="仿宋" w:hAnsi="仿宋" w:eastAsia="仿宋" w:cs="仿宋"/>
          <w:b/>
          <w:bCs/>
          <w:color w:val="auto"/>
          <w:sz w:val="24"/>
          <w:szCs w:val="24"/>
          <w:highlight w:val="none"/>
          <w:lang w:val="zh-CN"/>
        </w:rPr>
      </w:pPr>
    </w:p>
    <w:p w14:paraId="6B92B8E8">
      <w:pPr>
        <w:spacing w:line="240" w:lineRule="atLeast"/>
        <w:ind w:left="560"/>
        <w:jc w:val="center"/>
        <w:outlineLvl w:val="0"/>
        <w:rPr>
          <w:rFonts w:hint="eastAsia" w:ascii="仿宋" w:hAnsi="仿宋" w:eastAsia="仿宋" w:cs="仿宋"/>
          <w:b/>
          <w:bCs/>
          <w:color w:val="auto"/>
          <w:sz w:val="24"/>
          <w:szCs w:val="24"/>
          <w:highlight w:val="none"/>
          <w:lang w:val="zh-CN"/>
        </w:rPr>
      </w:pPr>
    </w:p>
    <w:p w14:paraId="31F61955">
      <w:pPr>
        <w:spacing w:line="240" w:lineRule="atLeast"/>
        <w:ind w:left="560"/>
        <w:jc w:val="center"/>
        <w:outlineLvl w:val="0"/>
        <w:rPr>
          <w:rFonts w:hint="eastAsia" w:ascii="仿宋" w:hAnsi="仿宋" w:eastAsia="仿宋" w:cs="仿宋"/>
          <w:b/>
          <w:bCs/>
          <w:color w:val="auto"/>
          <w:sz w:val="24"/>
          <w:szCs w:val="24"/>
          <w:highlight w:val="none"/>
          <w:lang w:val="zh-CN"/>
        </w:rPr>
      </w:pPr>
    </w:p>
    <w:p w14:paraId="65B777E0">
      <w:pPr>
        <w:spacing w:line="240" w:lineRule="atLeast"/>
        <w:ind w:left="560"/>
        <w:jc w:val="center"/>
        <w:outlineLvl w:val="0"/>
        <w:rPr>
          <w:rFonts w:hint="eastAsia" w:ascii="仿宋" w:hAnsi="仿宋" w:eastAsia="仿宋" w:cs="仿宋"/>
          <w:b/>
          <w:bCs/>
          <w:color w:val="auto"/>
          <w:sz w:val="24"/>
          <w:szCs w:val="24"/>
          <w:highlight w:val="none"/>
          <w:lang w:val="zh-CN"/>
        </w:rPr>
      </w:pPr>
    </w:p>
    <w:p w14:paraId="531BB19D">
      <w:pPr>
        <w:spacing w:line="240" w:lineRule="atLeast"/>
        <w:ind w:left="560"/>
        <w:jc w:val="center"/>
        <w:outlineLvl w:val="0"/>
        <w:rPr>
          <w:rFonts w:hint="eastAsia" w:ascii="仿宋" w:hAnsi="仿宋" w:eastAsia="仿宋" w:cs="仿宋"/>
          <w:b/>
          <w:bCs/>
          <w:color w:val="auto"/>
          <w:sz w:val="24"/>
          <w:szCs w:val="24"/>
          <w:highlight w:val="none"/>
          <w:lang w:val="zh-CN"/>
        </w:rPr>
      </w:pPr>
    </w:p>
    <w:p w14:paraId="382C453E">
      <w:pPr>
        <w:spacing w:line="240" w:lineRule="atLeast"/>
        <w:ind w:left="560"/>
        <w:jc w:val="center"/>
        <w:outlineLvl w:val="0"/>
        <w:rPr>
          <w:rFonts w:hint="eastAsia" w:ascii="仿宋" w:hAnsi="仿宋" w:eastAsia="仿宋" w:cs="仿宋"/>
          <w:b/>
          <w:bCs/>
          <w:color w:val="auto"/>
          <w:sz w:val="32"/>
          <w:szCs w:val="32"/>
          <w:highlight w:val="none"/>
          <w:lang w:val="zh-CN"/>
        </w:rPr>
      </w:pPr>
    </w:p>
    <w:p w14:paraId="3715BA16">
      <w:pPr>
        <w:spacing w:line="240" w:lineRule="atLeast"/>
        <w:ind w:left="560"/>
        <w:jc w:val="center"/>
        <w:outlineLvl w:val="0"/>
        <w:rPr>
          <w:rFonts w:hint="eastAsia" w:ascii="仿宋" w:hAnsi="仿宋" w:eastAsia="仿宋" w:cs="仿宋"/>
          <w:b/>
          <w:bCs/>
          <w:color w:val="auto"/>
          <w:sz w:val="32"/>
          <w:szCs w:val="32"/>
          <w:highlight w:val="none"/>
          <w:lang w:val="zh-CN"/>
        </w:rPr>
      </w:pPr>
    </w:p>
    <w:p w14:paraId="5339C37D">
      <w:pPr>
        <w:spacing w:line="240" w:lineRule="atLeast"/>
        <w:ind w:left="560"/>
        <w:jc w:val="center"/>
        <w:outlineLvl w:val="0"/>
        <w:rPr>
          <w:rFonts w:hint="eastAsia" w:ascii="仿宋" w:hAnsi="仿宋" w:eastAsia="仿宋" w:cs="仿宋"/>
          <w:b/>
          <w:bCs/>
          <w:color w:val="auto"/>
          <w:sz w:val="32"/>
          <w:szCs w:val="32"/>
          <w:highlight w:val="none"/>
          <w:lang w:val="zh-CN"/>
        </w:rPr>
      </w:pPr>
    </w:p>
    <w:p w14:paraId="53493451">
      <w:pPr>
        <w:spacing w:line="240" w:lineRule="atLeast"/>
        <w:ind w:left="560"/>
        <w:jc w:val="center"/>
        <w:outlineLvl w:val="0"/>
        <w:rPr>
          <w:rFonts w:hint="eastAsia" w:ascii="仿宋" w:hAnsi="仿宋" w:eastAsia="仿宋" w:cs="仿宋"/>
          <w:b/>
          <w:bCs/>
          <w:color w:val="auto"/>
          <w:sz w:val="32"/>
          <w:szCs w:val="32"/>
          <w:highlight w:val="none"/>
          <w:lang w:val="zh-CN"/>
        </w:rPr>
      </w:pPr>
    </w:p>
    <w:p w14:paraId="4127BC95">
      <w:pPr>
        <w:spacing w:line="240" w:lineRule="atLeast"/>
        <w:ind w:left="560"/>
        <w:jc w:val="center"/>
        <w:outlineLvl w:val="0"/>
        <w:rPr>
          <w:rFonts w:hint="eastAsia" w:ascii="仿宋" w:hAnsi="仿宋" w:eastAsia="仿宋" w:cs="仿宋"/>
          <w:b/>
          <w:bCs/>
          <w:color w:val="auto"/>
          <w:sz w:val="32"/>
          <w:szCs w:val="32"/>
          <w:highlight w:val="none"/>
          <w:lang w:val="zh-CN"/>
        </w:rPr>
      </w:pPr>
    </w:p>
    <w:p w14:paraId="6083B7B1">
      <w:pPr>
        <w:spacing w:line="240" w:lineRule="atLeast"/>
        <w:ind w:left="560"/>
        <w:jc w:val="center"/>
        <w:outlineLvl w:val="0"/>
        <w:rPr>
          <w:rFonts w:hint="eastAsia" w:ascii="仿宋" w:hAnsi="仿宋" w:eastAsia="仿宋" w:cs="仿宋"/>
          <w:b/>
          <w:bCs/>
          <w:color w:val="auto"/>
          <w:sz w:val="32"/>
          <w:szCs w:val="32"/>
          <w:highlight w:val="none"/>
          <w:lang w:val="zh-CN"/>
        </w:rPr>
      </w:pPr>
    </w:p>
    <w:p w14:paraId="591FAF22">
      <w:pPr>
        <w:spacing w:line="240" w:lineRule="atLeast"/>
        <w:ind w:left="560"/>
        <w:jc w:val="center"/>
        <w:outlineLvl w:val="0"/>
        <w:rPr>
          <w:rFonts w:hint="eastAsia" w:ascii="仿宋" w:hAnsi="仿宋" w:eastAsia="仿宋" w:cs="仿宋"/>
          <w:b/>
          <w:bCs/>
          <w:color w:val="auto"/>
          <w:sz w:val="32"/>
          <w:szCs w:val="32"/>
          <w:highlight w:val="none"/>
          <w:lang w:val="zh-CN"/>
        </w:rPr>
      </w:pPr>
    </w:p>
    <w:p w14:paraId="08498E6E">
      <w:pPr>
        <w:spacing w:line="240" w:lineRule="atLeast"/>
        <w:ind w:left="560"/>
        <w:jc w:val="center"/>
        <w:outlineLvl w:val="0"/>
        <w:rPr>
          <w:rFonts w:hint="eastAsia" w:ascii="仿宋" w:hAnsi="仿宋" w:eastAsia="仿宋" w:cs="仿宋"/>
          <w:b/>
          <w:bCs/>
          <w:color w:val="auto"/>
          <w:sz w:val="32"/>
          <w:szCs w:val="32"/>
          <w:highlight w:val="none"/>
          <w:lang w:val="zh-CN"/>
        </w:rPr>
      </w:pPr>
    </w:p>
    <w:p w14:paraId="449CF2F9">
      <w:pPr>
        <w:spacing w:line="240" w:lineRule="atLeast"/>
        <w:ind w:left="560"/>
        <w:jc w:val="center"/>
        <w:outlineLvl w:val="0"/>
        <w:rPr>
          <w:rFonts w:hint="eastAsia" w:ascii="仿宋" w:hAnsi="仿宋" w:eastAsia="仿宋" w:cs="仿宋"/>
          <w:b/>
          <w:bCs/>
          <w:color w:val="auto"/>
          <w:sz w:val="32"/>
          <w:szCs w:val="32"/>
          <w:highlight w:val="none"/>
          <w:lang w:val="zh-CN"/>
        </w:rPr>
      </w:pPr>
    </w:p>
    <w:p w14:paraId="3091F49F">
      <w:pPr>
        <w:spacing w:line="240" w:lineRule="atLeast"/>
        <w:ind w:left="560"/>
        <w:jc w:val="center"/>
        <w:outlineLvl w:val="0"/>
        <w:rPr>
          <w:rFonts w:hint="eastAsia" w:ascii="仿宋" w:hAnsi="仿宋" w:eastAsia="仿宋" w:cs="仿宋"/>
          <w:b/>
          <w:bCs/>
          <w:color w:val="auto"/>
          <w:sz w:val="32"/>
          <w:szCs w:val="32"/>
          <w:highlight w:val="none"/>
          <w:lang w:val="zh-CN"/>
        </w:rPr>
      </w:pPr>
    </w:p>
    <w:p w14:paraId="795861BD">
      <w:pPr>
        <w:spacing w:line="240" w:lineRule="atLeast"/>
        <w:ind w:left="560"/>
        <w:jc w:val="center"/>
        <w:outlineLvl w:val="0"/>
        <w:rPr>
          <w:rFonts w:hint="eastAsia" w:ascii="仿宋" w:hAnsi="仿宋" w:eastAsia="仿宋" w:cs="仿宋"/>
          <w:b/>
          <w:bCs/>
          <w:color w:val="auto"/>
          <w:sz w:val="32"/>
          <w:szCs w:val="32"/>
          <w:highlight w:val="none"/>
          <w:lang w:val="zh-CN"/>
        </w:rPr>
      </w:pPr>
    </w:p>
    <w:p w14:paraId="4B598F2A">
      <w:pPr>
        <w:spacing w:line="240" w:lineRule="atLeast"/>
        <w:ind w:left="560"/>
        <w:jc w:val="center"/>
        <w:outlineLvl w:val="0"/>
        <w:rPr>
          <w:rFonts w:hint="eastAsia" w:ascii="仿宋" w:hAnsi="仿宋" w:eastAsia="仿宋" w:cs="仿宋"/>
          <w:b/>
          <w:bCs/>
          <w:color w:val="auto"/>
          <w:sz w:val="32"/>
          <w:szCs w:val="32"/>
          <w:highlight w:val="none"/>
          <w:lang w:val="zh-CN"/>
        </w:rPr>
      </w:pPr>
    </w:p>
    <w:p w14:paraId="20B2A341">
      <w:pPr>
        <w:spacing w:line="240" w:lineRule="atLeast"/>
        <w:ind w:left="560"/>
        <w:jc w:val="center"/>
        <w:outlineLvl w:val="0"/>
        <w:rPr>
          <w:rFonts w:hint="eastAsia" w:ascii="仿宋" w:hAnsi="仿宋" w:eastAsia="仿宋" w:cs="仿宋"/>
          <w:b/>
          <w:bCs/>
          <w:color w:val="auto"/>
          <w:sz w:val="32"/>
          <w:szCs w:val="32"/>
          <w:highlight w:val="none"/>
          <w:lang w:val="zh-CN"/>
        </w:rPr>
      </w:pPr>
    </w:p>
    <w:p w14:paraId="2C78D452">
      <w:pPr>
        <w:spacing w:line="240" w:lineRule="atLeast"/>
        <w:ind w:left="560"/>
        <w:jc w:val="center"/>
        <w:outlineLvl w:val="0"/>
        <w:rPr>
          <w:rFonts w:hint="eastAsia" w:ascii="仿宋" w:hAnsi="仿宋" w:eastAsia="仿宋" w:cs="仿宋"/>
          <w:b/>
          <w:bCs/>
          <w:color w:val="auto"/>
          <w:sz w:val="32"/>
          <w:szCs w:val="32"/>
          <w:highlight w:val="none"/>
          <w:lang w:val="zh-CN"/>
        </w:rPr>
      </w:pPr>
    </w:p>
    <w:p w14:paraId="566EF112">
      <w:pPr>
        <w:spacing w:line="240" w:lineRule="atLeast"/>
        <w:ind w:left="560"/>
        <w:jc w:val="center"/>
        <w:outlineLvl w:val="0"/>
        <w:rPr>
          <w:rFonts w:hint="eastAsia" w:ascii="仿宋" w:hAnsi="仿宋" w:eastAsia="仿宋" w:cs="仿宋"/>
          <w:b/>
          <w:bCs/>
          <w:color w:val="auto"/>
          <w:sz w:val="32"/>
          <w:szCs w:val="32"/>
          <w:highlight w:val="none"/>
          <w:lang w:val="zh-CN"/>
        </w:rPr>
      </w:pPr>
    </w:p>
    <w:p w14:paraId="0EB887EC">
      <w:pPr>
        <w:spacing w:line="240" w:lineRule="atLeast"/>
        <w:ind w:left="560"/>
        <w:jc w:val="center"/>
        <w:outlineLvl w:val="0"/>
        <w:rPr>
          <w:rFonts w:hint="eastAsia" w:ascii="仿宋" w:hAnsi="仿宋" w:eastAsia="仿宋" w:cs="仿宋"/>
          <w:b/>
          <w:bCs/>
          <w:color w:val="auto"/>
          <w:sz w:val="32"/>
          <w:szCs w:val="32"/>
          <w:highlight w:val="none"/>
          <w:lang w:val="zh-CN"/>
        </w:rPr>
      </w:pPr>
    </w:p>
    <w:p w14:paraId="27C05A8E">
      <w:pPr>
        <w:spacing w:line="240" w:lineRule="atLeast"/>
        <w:ind w:left="560"/>
        <w:jc w:val="center"/>
        <w:outlineLvl w:val="0"/>
        <w:rPr>
          <w:rFonts w:hint="eastAsia" w:ascii="仿宋" w:hAnsi="仿宋" w:eastAsia="仿宋" w:cs="仿宋"/>
          <w:b/>
          <w:bCs/>
          <w:color w:val="auto"/>
          <w:sz w:val="32"/>
          <w:szCs w:val="32"/>
          <w:highlight w:val="none"/>
          <w:lang w:val="zh-CN"/>
        </w:rPr>
      </w:pPr>
    </w:p>
    <w:p w14:paraId="48762E7E">
      <w:pPr>
        <w:spacing w:line="240" w:lineRule="atLeast"/>
        <w:ind w:left="560"/>
        <w:jc w:val="center"/>
        <w:outlineLvl w:val="0"/>
        <w:rPr>
          <w:rFonts w:hint="eastAsia" w:ascii="仿宋" w:hAnsi="仿宋" w:eastAsia="仿宋" w:cs="仿宋"/>
          <w:b/>
          <w:bCs/>
          <w:color w:val="auto"/>
          <w:sz w:val="32"/>
          <w:szCs w:val="32"/>
          <w:highlight w:val="none"/>
          <w:lang w:val="zh-CN"/>
        </w:rPr>
      </w:pPr>
    </w:p>
    <w:p w14:paraId="0CB3C9D9">
      <w:pPr>
        <w:spacing w:line="240" w:lineRule="atLeast"/>
        <w:jc w:val="both"/>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lang w:val="zh-CN"/>
        </w:rPr>
        <w:t>第六章</w:t>
      </w:r>
      <w:r>
        <w:rPr>
          <w:rFonts w:hint="eastAsia" w:ascii="仿宋" w:hAnsi="仿宋" w:eastAsia="仿宋" w:cs="仿宋"/>
          <w:b/>
          <w:bCs/>
          <w:color w:val="auto"/>
          <w:sz w:val="36"/>
          <w:szCs w:val="36"/>
        </w:rPr>
        <w:t xml:space="preserve"> </w:t>
      </w:r>
      <w:r>
        <w:rPr>
          <w:rFonts w:hint="eastAsia" w:ascii="仿宋" w:hAnsi="仿宋" w:eastAsia="仿宋" w:cs="仿宋"/>
          <w:b/>
          <w:bCs/>
          <w:color w:val="auto"/>
          <w:sz w:val="36"/>
          <w:szCs w:val="36"/>
          <w:lang w:val="zh-CN"/>
        </w:rPr>
        <w:t>磋商响应文件格式及附件</w:t>
      </w:r>
    </w:p>
    <w:p w14:paraId="034DDAA9">
      <w:pPr>
        <w:spacing w:line="240" w:lineRule="atLeast"/>
        <w:ind w:left="560"/>
        <w:jc w:val="center"/>
        <w:outlineLvl w:val="0"/>
        <w:rPr>
          <w:rFonts w:hint="eastAsia" w:ascii="仿宋" w:hAnsi="仿宋" w:eastAsia="仿宋" w:cs="仿宋"/>
          <w:b/>
          <w:bCs/>
          <w:color w:val="auto"/>
          <w:sz w:val="36"/>
          <w:szCs w:val="36"/>
        </w:rPr>
      </w:pPr>
    </w:p>
    <w:p w14:paraId="62FDC147">
      <w:pPr>
        <w:jc w:val="center"/>
        <w:rPr>
          <w:rFonts w:hint="eastAsia" w:ascii="仿宋" w:hAnsi="仿宋" w:eastAsia="仿宋" w:cs="仿宋"/>
          <w:b/>
          <w:color w:val="auto"/>
          <w:sz w:val="72"/>
        </w:rPr>
      </w:pPr>
    </w:p>
    <w:p w14:paraId="7739A032">
      <w:pPr>
        <w:jc w:val="center"/>
        <w:rPr>
          <w:rFonts w:hint="eastAsia" w:ascii="仿宋" w:hAnsi="仿宋" w:eastAsia="仿宋" w:cs="仿宋"/>
          <w:color w:val="auto"/>
          <w:sz w:val="84"/>
          <w:szCs w:val="84"/>
        </w:rPr>
      </w:pPr>
    </w:p>
    <w:p w14:paraId="26FE5C2B">
      <w:pPr>
        <w:jc w:val="center"/>
        <w:rPr>
          <w:rFonts w:hint="eastAsia" w:ascii="仿宋" w:hAnsi="仿宋" w:eastAsia="仿宋" w:cs="仿宋"/>
          <w:color w:val="auto"/>
          <w:sz w:val="84"/>
          <w:szCs w:val="84"/>
        </w:rPr>
      </w:pPr>
      <w:r>
        <w:rPr>
          <w:rFonts w:hint="eastAsia" w:ascii="仿宋" w:hAnsi="仿宋" w:eastAsia="仿宋" w:cs="仿宋"/>
          <w:color w:val="auto"/>
          <w:sz w:val="84"/>
          <w:szCs w:val="84"/>
        </w:rPr>
        <w:t>磋商响应文件</w:t>
      </w:r>
    </w:p>
    <w:p w14:paraId="21EA59DB">
      <w:pPr>
        <w:jc w:val="center"/>
        <w:rPr>
          <w:rFonts w:hint="eastAsia" w:ascii="仿宋" w:hAnsi="仿宋" w:eastAsia="仿宋" w:cs="仿宋"/>
          <w:color w:val="auto"/>
          <w:sz w:val="44"/>
          <w:szCs w:val="44"/>
        </w:rPr>
      </w:pPr>
    </w:p>
    <w:p w14:paraId="72AC96D2">
      <w:pPr>
        <w:jc w:val="center"/>
        <w:rPr>
          <w:rFonts w:hint="eastAsia" w:ascii="仿宋" w:hAnsi="仿宋" w:eastAsia="仿宋" w:cs="仿宋"/>
          <w:color w:val="auto"/>
          <w:sz w:val="44"/>
          <w:szCs w:val="44"/>
        </w:rPr>
      </w:pPr>
    </w:p>
    <w:p w14:paraId="00DFF40C">
      <w:pPr>
        <w:rPr>
          <w:rFonts w:hint="eastAsia" w:ascii="仿宋" w:hAnsi="仿宋" w:eastAsia="仿宋" w:cs="仿宋"/>
          <w:color w:val="auto"/>
          <w:sz w:val="44"/>
          <w:szCs w:val="44"/>
          <w:lang w:eastAsia="zh-CN"/>
        </w:rPr>
      </w:pPr>
      <w:r>
        <w:rPr>
          <w:rFonts w:hint="eastAsia" w:ascii="仿宋" w:hAnsi="仿宋" w:eastAsia="仿宋" w:cs="仿宋"/>
          <w:color w:val="auto"/>
          <w:sz w:val="44"/>
          <w:szCs w:val="44"/>
        </w:rPr>
        <w:t>项目名称</w:t>
      </w:r>
      <w:r>
        <w:rPr>
          <w:rFonts w:hint="eastAsia" w:ascii="仿宋" w:hAnsi="仿宋" w:eastAsia="仿宋" w:cs="仿宋"/>
          <w:color w:val="auto"/>
          <w:sz w:val="44"/>
          <w:szCs w:val="44"/>
          <w:lang w:eastAsia="zh-CN"/>
        </w:rPr>
        <w:t>：</w:t>
      </w:r>
    </w:p>
    <w:p w14:paraId="1C169582">
      <w:pPr>
        <w:rPr>
          <w:rFonts w:hint="eastAsia" w:ascii="仿宋" w:hAnsi="仿宋" w:eastAsia="仿宋" w:cs="仿宋"/>
          <w:color w:val="auto"/>
          <w:sz w:val="44"/>
          <w:szCs w:val="44"/>
          <w:lang w:eastAsia="zh-CN"/>
        </w:rPr>
      </w:pPr>
      <w:r>
        <w:rPr>
          <w:rFonts w:hint="eastAsia" w:ascii="仿宋" w:hAnsi="仿宋" w:eastAsia="仿宋" w:cs="仿宋"/>
          <w:color w:val="auto"/>
          <w:sz w:val="44"/>
          <w:szCs w:val="44"/>
        </w:rPr>
        <w:t>项目编号</w:t>
      </w:r>
      <w:r>
        <w:rPr>
          <w:rFonts w:hint="eastAsia" w:ascii="仿宋" w:hAnsi="仿宋" w:eastAsia="仿宋" w:cs="仿宋"/>
          <w:color w:val="auto"/>
          <w:sz w:val="44"/>
          <w:szCs w:val="44"/>
          <w:lang w:eastAsia="zh-CN"/>
        </w:rPr>
        <w:t>：</w:t>
      </w:r>
    </w:p>
    <w:p w14:paraId="24ACE124">
      <w:pPr>
        <w:ind w:firstLine="1100"/>
        <w:rPr>
          <w:rFonts w:hint="eastAsia" w:ascii="仿宋" w:hAnsi="仿宋" w:eastAsia="仿宋" w:cs="仿宋"/>
          <w:color w:val="auto"/>
          <w:sz w:val="44"/>
          <w:szCs w:val="44"/>
        </w:rPr>
      </w:pPr>
    </w:p>
    <w:p w14:paraId="3021EE0C">
      <w:pPr>
        <w:rPr>
          <w:rFonts w:hint="eastAsia" w:ascii="仿宋" w:hAnsi="仿宋" w:eastAsia="仿宋" w:cs="仿宋"/>
          <w:color w:val="auto"/>
          <w:sz w:val="44"/>
          <w:szCs w:val="44"/>
        </w:rPr>
      </w:pPr>
      <w:r>
        <w:rPr>
          <w:rFonts w:hint="eastAsia" w:ascii="仿宋" w:hAnsi="仿宋" w:eastAsia="仿宋" w:cs="仿宋"/>
          <w:color w:val="auto"/>
          <w:sz w:val="44"/>
          <w:szCs w:val="44"/>
        </w:rPr>
        <w:t xml:space="preserve">    </w:t>
      </w:r>
    </w:p>
    <w:p w14:paraId="5D7288C6">
      <w:pPr>
        <w:rPr>
          <w:rFonts w:hint="eastAsia" w:ascii="仿宋" w:hAnsi="仿宋" w:eastAsia="仿宋" w:cs="仿宋"/>
          <w:color w:val="auto"/>
          <w:sz w:val="44"/>
          <w:szCs w:val="44"/>
        </w:rPr>
      </w:pPr>
    </w:p>
    <w:p w14:paraId="60D89208">
      <w:pPr>
        <w:rPr>
          <w:rFonts w:hint="eastAsia" w:ascii="仿宋" w:hAnsi="仿宋" w:eastAsia="仿宋" w:cs="仿宋"/>
          <w:color w:val="auto"/>
          <w:sz w:val="44"/>
          <w:szCs w:val="44"/>
        </w:rPr>
      </w:pPr>
    </w:p>
    <w:p w14:paraId="0B212657">
      <w:pPr>
        <w:ind w:firstLine="16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投标人（全称）</w:t>
      </w:r>
      <w:r>
        <w:rPr>
          <w:rFonts w:hint="eastAsia" w:ascii="仿宋" w:hAnsi="仿宋" w:eastAsia="仿宋" w:cs="仿宋"/>
          <w:color w:val="auto"/>
          <w:sz w:val="32"/>
          <w:szCs w:val="32"/>
          <w:lang w:eastAsia="zh-CN"/>
        </w:rPr>
        <w:t>：</w:t>
      </w:r>
    </w:p>
    <w:p w14:paraId="77658821">
      <w:pPr>
        <w:ind w:firstLine="16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法定代表人（或授权代表）</w:t>
      </w:r>
      <w:r>
        <w:rPr>
          <w:rFonts w:hint="eastAsia" w:ascii="仿宋" w:hAnsi="仿宋" w:eastAsia="仿宋" w:cs="仿宋"/>
          <w:color w:val="auto"/>
          <w:sz w:val="32"/>
          <w:szCs w:val="32"/>
          <w:lang w:eastAsia="zh-CN"/>
        </w:rPr>
        <w:t>：</w:t>
      </w:r>
    </w:p>
    <w:p w14:paraId="0040EDC7">
      <w:pPr>
        <w:ind w:firstLine="16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eastAsia="zh-CN"/>
        </w:rPr>
        <w:t>：</w:t>
      </w:r>
    </w:p>
    <w:p w14:paraId="2BEE11CB">
      <w:pPr>
        <w:ind w:firstLine="16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日    期</w:t>
      </w:r>
      <w:r>
        <w:rPr>
          <w:rFonts w:hint="eastAsia" w:ascii="仿宋" w:hAnsi="仿宋" w:eastAsia="仿宋" w:cs="仿宋"/>
          <w:color w:val="auto"/>
          <w:sz w:val="32"/>
          <w:szCs w:val="32"/>
          <w:lang w:eastAsia="zh-CN"/>
        </w:rPr>
        <w:t>：</w:t>
      </w:r>
    </w:p>
    <w:p w14:paraId="4283D91D">
      <w:pPr>
        <w:pStyle w:val="6"/>
        <w:rPr>
          <w:rFonts w:hint="eastAsia" w:ascii="仿宋" w:hAnsi="仿宋" w:eastAsia="仿宋" w:cs="仿宋"/>
          <w:color w:val="auto"/>
        </w:rPr>
      </w:pPr>
    </w:p>
    <w:p w14:paraId="4AAEECDC">
      <w:pPr>
        <w:rPr>
          <w:rFonts w:hint="eastAsia" w:ascii="仿宋" w:hAnsi="仿宋" w:eastAsia="仿宋" w:cs="仿宋"/>
          <w:color w:val="auto"/>
        </w:rPr>
      </w:pPr>
    </w:p>
    <w:p w14:paraId="698707A3">
      <w:pPr>
        <w:widowControl/>
        <w:spacing w:after="156" w:line="360" w:lineRule="auto"/>
        <w:jc w:val="center"/>
        <w:rPr>
          <w:rFonts w:hint="eastAsia" w:ascii="仿宋" w:hAnsi="仿宋" w:eastAsia="仿宋" w:cs="仿宋"/>
          <w:b/>
          <w:color w:val="auto"/>
          <w:sz w:val="30"/>
          <w:szCs w:val="30"/>
        </w:rPr>
      </w:pPr>
    </w:p>
    <w:p w14:paraId="75857621">
      <w:pPr>
        <w:jc w:val="center"/>
        <w:rPr>
          <w:rFonts w:hint="eastAsia" w:ascii="仿宋" w:hAnsi="仿宋" w:eastAsia="仿宋" w:cs="仿宋"/>
          <w:b/>
          <w:bCs/>
          <w:color w:val="auto"/>
          <w:sz w:val="24"/>
          <w:szCs w:val="24"/>
          <w:highlight w:val="none"/>
        </w:rPr>
      </w:pPr>
    </w:p>
    <w:p w14:paraId="202F1601">
      <w:pPr>
        <w:jc w:val="center"/>
        <w:rPr>
          <w:rFonts w:hint="eastAsia" w:ascii="仿宋" w:hAnsi="仿宋" w:eastAsia="仿宋" w:cs="仿宋"/>
          <w:b/>
          <w:bCs/>
          <w:color w:val="auto"/>
          <w:sz w:val="24"/>
          <w:szCs w:val="24"/>
          <w:highlight w:val="none"/>
        </w:rPr>
      </w:pPr>
    </w:p>
    <w:p w14:paraId="5174E419">
      <w:pPr>
        <w:pStyle w:val="6"/>
        <w:spacing w:before="214"/>
        <w:ind w:right="17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clear="all"/>
      </w:r>
    </w:p>
    <w:p w14:paraId="339D2F7C">
      <w:pPr>
        <w:pStyle w:val="6"/>
        <w:spacing w:before="214"/>
        <w:ind w:right="170"/>
        <w:jc w:val="center"/>
        <w:rPr>
          <w:rFonts w:hint="eastAsia" w:ascii="仿宋" w:hAnsi="仿宋" w:eastAsia="仿宋" w:cs="仿宋"/>
          <w:b/>
          <w:bCs/>
          <w:color w:val="auto"/>
          <w:sz w:val="24"/>
          <w:szCs w:val="24"/>
          <w:highlight w:val="none"/>
        </w:rPr>
      </w:pPr>
    </w:p>
    <w:p w14:paraId="118D000C">
      <w:pPr>
        <w:pStyle w:val="6"/>
        <w:spacing w:before="214"/>
        <w:ind w:right="17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评分索引表（可按需调整）</w:t>
      </w:r>
    </w:p>
    <w:p w14:paraId="41669446">
      <w:pPr>
        <w:spacing w:before="11"/>
        <w:rPr>
          <w:rFonts w:hint="eastAsia" w:ascii="仿宋" w:hAnsi="仿宋" w:eastAsia="仿宋" w:cs="仿宋"/>
          <w:b/>
          <w:bCs/>
          <w:color w:val="auto"/>
          <w:sz w:val="24"/>
          <w:szCs w:val="24"/>
          <w:highlight w:val="none"/>
        </w:rPr>
      </w:pPr>
    </w:p>
    <w:tbl>
      <w:tblPr>
        <w:tblStyle w:val="62"/>
        <w:tblW w:w="0" w:type="auto"/>
        <w:tblInd w:w="118" w:type="dxa"/>
        <w:tblLayout w:type="fixed"/>
        <w:tblCellMar>
          <w:top w:w="0" w:type="dxa"/>
          <w:left w:w="0" w:type="dxa"/>
          <w:bottom w:w="0" w:type="dxa"/>
          <w:right w:w="0" w:type="dxa"/>
        </w:tblCellMar>
      </w:tblPr>
      <w:tblGrid>
        <w:gridCol w:w="5670"/>
        <w:gridCol w:w="3570"/>
      </w:tblGrid>
      <w:tr w14:paraId="2B4BC1C2">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7344A720">
            <w:pPr>
              <w:pStyle w:val="420"/>
              <w:keepNext w:val="0"/>
              <w:keepLines w:val="0"/>
              <w:suppressLineNumbers w:val="0"/>
              <w:spacing w:before="80" w:beforeAutospacing="0" w:after="0" w:afterAutospacing="0"/>
              <w:ind w:left="721" w:right="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评分项目</w:t>
            </w: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67FB9626">
            <w:pPr>
              <w:pStyle w:val="420"/>
              <w:keepNext w:val="0"/>
              <w:keepLines w:val="0"/>
              <w:suppressLineNumbers w:val="0"/>
              <w:spacing w:before="80" w:beforeAutospacing="0" w:after="0" w:afterAutospacing="0"/>
              <w:ind w:left="460" w:right="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在响应文件中的页码位置</w:t>
            </w:r>
          </w:p>
        </w:tc>
      </w:tr>
      <w:tr w14:paraId="53509F9A">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42965C8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09856A7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7462448C">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63B8DDD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54BDEBB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4D2E2C18">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3E979BE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147689C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6CAFE9C5">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59B62B0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01FE8D1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1DA72780">
        <w:tblPrEx>
          <w:tblCellMar>
            <w:top w:w="0" w:type="dxa"/>
            <w:left w:w="0" w:type="dxa"/>
            <w:bottom w:w="0" w:type="dxa"/>
            <w:right w:w="0" w:type="dxa"/>
          </w:tblCellMar>
        </w:tblPrEx>
        <w:trPr>
          <w:trHeight w:val="562"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3D9760A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25E7D48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6C4D415B">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1543F0A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69DAD7F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7C47A692">
        <w:tblPrEx>
          <w:tblCellMar>
            <w:top w:w="0" w:type="dxa"/>
            <w:left w:w="0" w:type="dxa"/>
            <w:bottom w:w="0" w:type="dxa"/>
            <w:right w:w="0" w:type="dxa"/>
          </w:tblCellMar>
        </w:tblPrEx>
        <w:trPr>
          <w:trHeight w:val="561" w:hRule="exact"/>
        </w:trPr>
        <w:tc>
          <w:tcPr>
            <w:tcW w:w="9240" w:type="dxa"/>
            <w:gridSpan w:val="2"/>
            <w:tcBorders>
              <w:top w:val="single" w:color="000000" w:sz="4" w:space="0"/>
              <w:left w:val="single" w:color="000000" w:sz="4" w:space="0"/>
              <w:bottom w:val="single" w:color="000000" w:sz="4" w:space="0"/>
              <w:right w:val="single" w:color="000000" w:sz="4" w:space="0"/>
            </w:tcBorders>
            <w:noWrap w:val="0"/>
            <w:vAlign w:val="top"/>
          </w:tcPr>
          <w:p w14:paraId="326DF2D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2CF819E4">
        <w:tblPrEx>
          <w:tblCellMar>
            <w:top w:w="0" w:type="dxa"/>
            <w:left w:w="0" w:type="dxa"/>
            <w:bottom w:w="0" w:type="dxa"/>
            <w:right w:w="0" w:type="dxa"/>
          </w:tblCellMar>
        </w:tblPrEx>
        <w:trPr>
          <w:trHeight w:val="610"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1C665BE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3DDCB29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2D4C6B82">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411EB99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2CFF8B7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43EB83A6">
        <w:tblPrEx>
          <w:tblCellMar>
            <w:top w:w="0" w:type="dxa"/>
            <w:left w:w="0" w:type="dxa"/>
            <w:bottom w:w="0" w:type="dxa"/>
            <w:right w:w="0" w:type="dxa"/>
          </w:tblCellMar>
        </w:tblPrEx>
        <w:trPr>
          <w:trHeight w:val="562"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2CC5D42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433019B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04115AB8">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12F3BFC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17D0978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0AA76AC5">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7E29B8B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4010AC8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2F15D3AC">
        <w:tblPrEx>
          <w:tblCellMar>
            <w:top w:w="0" w:type="dxa"/>
            <w:left w:w="0" w:type="dxa"/>
            <w:bottom w:w="0" w:type="dxa"/>
            <w:right w:w="0" w:type="dxa"/>
          </w:tblCellMar>
        </w:tblPrEx>
        <w:trPr>
          <w:trHeight w:val="562"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0D8D679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112CB0F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0DDE96A7">
        <w:tblPrEx>
          <w:tblCellMar>
            <w:top w:w="0" w:type="dxa"/>
            <w:left w:w="0" w:type="dxa"/>
            <w:bottom w:w="0" w:type="dxa"/>
            <w:right w:w="0" w:type="dxa"/>
          </w:tblCellMar>
        </w:tblPrEx>
        <w:trPr>
          <w:trHeight w:val="562"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630A76F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p w14:paraId="2A8D370E">
            <w:pPr>
              <w:pStyle w:val="17"/>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0764557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4E7EC8EB">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3FAD787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5C4F875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755B46CB">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2D57B46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1DE5552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490FA823">
        <w:tblPrEx>
          <w:tblCellMar>
            <w:top w:w="0" w:type="dxa"/>
            <w:left w:w="0" w:type="dxa"/>
            <w:bottom w:w="0" w:type="dxa"/>
            <w:right w:w="0" w:type="dxa"/>
          </w:tblCellMar>
        </w:tblPrEx>
        <w:trPr>
          <w:trHeight w:val="561" w:hRule="exact"/>
        </w:trPr>
        <w:tc>
          <w:tcPr>
            <w:tcW w:w="5670" w:type="dxa"/>
            <w:tcBorders>
              <w:top w:val="single" w:color="000000" w:sz="4" w:space="0"/>
              <w:left w:val="single" w:color="000000" w:sz="4" w:space="0"/>
              <w:bottom w:val="single" w:color="000000" w:sz="4" w:space="0"/>
              <w:right w:val="single" w:color="000000" w:sz="4" w:space="0"/>
            </w:tcBorders>
            <w:noWrap w:val="0"/>
            <w:vAlign w:val="top"/>
          </w:tcPr>
          <w:p w14:paraId="77FDFE0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570" w:type="dxa"/>
            <w:tcBorders>
              <w:top w:val="single" w:color="000000" w:sz="4" w:space="0"/>
              <w:left w:val="single" w:color="000000" w:sz="4" w:space="0"/>
              <w:bottom w:val="single" w:color="000000" w:sz="4" w:space="0"/>
              <w:right w:val="single" w:color="000000" w:sz="4" w:space="0"/>
            </w:tcBorders>
            <w:noWrap w:val="0"/>
            <w:vAlign w:val="top"/>
          </w:tcPr>
          <w:p w14:paraId="70E7C20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bl>
    <w:p w14:paraId="512C1608">
      <w:pPr>
        <w:pStyle w:val="26"/>
        <w:spacing w:before="67" w:line="500" w:lineRule="exact"/>
        <w:ind w:right="527" w:firstLine="48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备注：各供应商可根据企业自身实际情况以及对磋商文件的响应程度进行编制响应文 件，以下各格式及表格仅供参考，可按需调整。</w:t>
      </w:r>
    </w:p>
    <w:p w14:paraId="085ECB89">
      <w:pPr>
        <w:widowControl/>
        <w:jc w:val="left"/>
        <w:rPr>
          <w:rFonts w:hint="eastAsia" w:ascii="仿宋" w:hAnsi="仿宋" w:eastAsia="仿宋" w:cs="仿宋"/>
          <w:color w:val="auto"/>
          <w:sz w:val="24"/>
          <w:szCs w:val="24"/>
          <w:highlight w:val="none"/>
          <w:lang w:val="en-US" w:eastAsia="zh-CN"/>
        </w:rPr>
        <w:sectPr>
          <w:headerReference r:id="rId7" w:type="default"/>
          <w:footerReference r:id="rId8" w:type="default"/>
          <w:pgSz w:w="12240" w:h="15840"/>
          <w:pgMar w:top="1021" w:right="1134" w:bottom="1021" w:left="1418" w:header="720" w:footer="720" w:gutter="0"/>
          <w:cols w:space="720" w:num="1"/>
          <w:docGrid w:linePitch="360" w:charSpace="0"/>
        </w:sectPr>
      </w:pPr>
    </w:p>
    <w:p w14:paraId="69130C55">
      <w:pPr>
        <w:jc w:val="center"/>
        <w:rPr>
          <w:rFonts w:hint="eastAsia" w:ascii="仿宋" w:hAnsi="仿宋" w:eastAsia="仿宋" w:cs="仿宋"/>
          <w:b/>
          <w:bCs/>
          <w:color w:val="auto"/>
          <w:sz w:val="24"/>
          <w:szCs w:val="24"/>
          <w:highlight w:val="none"/>
        </w:rPr>
      </w:pPr>
      <w:bookmarkStart w:id="567" w:name="_Toc489655320"/>
      <w:r>
        <w:rPr>
          <w:rFonts w:hint="eastAsia" w:ascii="仿宋" w:hAnsi="仿宋" w:eastAsia="仿宋" w:cs="仿宋"/>
          <w:b/>
          <w:bCs/>
          <w:color w:val="auto"/>
          <w:sz w:val="24"/>
          <w:szCs w:val="24"/>
          <w:highlight w:val="none"/>
        </w:rPr>
        <w:t>磋商文件主要目录</w:t>
      </w:r>
      <w:bookmarkEnd w:id="567"/>
      <w:r>
        <w:rPr>
          <w:rFonts w:hint="eastAsia" w:ascii="仿宋" w:hAnsi="仿宋" w:eastAsia="仿宋" w:cs="仿宋"/>
          <w:b/>
          <w:bCs/>
          <w:color w:val="auto"/>
          <w:sz w:val="24"/>
          <w:szCs w:val="24"/>
          <w:highlight w:val="none"/>
        </w:rPr>
        <w:t>及相关证明材料格式、附件</w:t>
      </w:r>
    </w:p>
    <w:p w14:paraId="722BD9FE">
      <w:pPr>
        <w:spacing w:line="480" w:lineRule="auto"/>
        <w:rPr>
          <w:rFonts w:hint="eastAsia" w:ascii="仿宋" w:hAnsi="仿宋" w:eastAsia="仿宋" w:cs="仿宋"/>
          <w:color w:val="auto"/>
          <w:sz w:val="24"/>
          <w:szCs w:val="24"/>
          <w:highlight w:val="none"/>
        </w:rPr>
      </w:pPr>
    </w:p>
    <w:p w14:paraId="3A4DA4A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一、磋商申请及声明</w:t>
      </w:r>
    </w:p>
    <w:p w14:paraId="75295FC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二、法定代表人授权书</w:t>
      </w:r>
    </w:p>
    <w:p w14:paraId="559E71AC">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三、资格证明文件（</w:t>
      </w:r>
      <w:r>
        <w:rPr>
          <w:rFonts w:hint="eastAsia" w:ascii="仿宋" w:hAnsi="仿宋" w:eastAsia="仿宋" w:cs="仿宋"/>
          <w:b/>
          <w:color w:val="auto"/>
          <w:sz w:val="24"/>
          <w:szCs w:val="24"/>
          <w:highlight w:val="none"/>
        </w:rPr>
        <w:t>第一章磋商公告中的“二、申请人的资格要求”</w:t>
      </w:r>
      <w:r>
        <w:rPr>
          <w:rFonts w:hint="eastAsia" w:ascii="仿宋" w:hAnsi="仿宋" w:eastAsia="仿宋" w:cs="仿宋"/>
          <w:b/>
          <w:bCs/>
          <w:color w:val="auto"/>
          <w:sz w:val="24"/>
          <w:szCs w:val="24"/>
          <w:highlight w:val="none"/>
        </w:rPr>
        <w:t>，供应商提供相关证明文件</w:t>
      </w:r>
      <w:r>
        <w:rPr>
          <w:rFonts w:hint="eastAsia" w:ascii="仿宋" w:hAnsi="仿宋" w:eastAsia="仿宋" w:cs="仿宋"/>
          <w:color w:val="auto"/>
          <w:sz w:val="24"/>
          <w:szCs w:val="24"/>
          <w:highlight w:val="none"/>
        </w:rPr>
        <w:t>）</w:t>
      </w:r>
    </w:p>
    <w:p w14:paraId="356DA4E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四、竞争性磋商报价表</w:t>
      </w:r>
    </w:p>
    <w:p w14:paraId="48E26F4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五、分项报价明细表</w:t>
      </w:r>
    </w:p>
    <w:p w14:paraId="3D7BCB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六、投标人基本情况表</w:t>
      </w:r>
    </w:p>
    <w:p w14:paraId="7F1A5D0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七、技术参数响应及偏离表</w:t>
      </w:r>
    </w:p>
    <w:p w14:paraId="6B9C983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八、商务条款响应及偏离表</w:t>
      </w:r>
    </w:p>
    <w:p w14:paraId="52B2853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val="zh-CN"/>
        </w:rPr>
        <w:t>拟参与本项目项目组成员一览表</w:t>
      </w:r>
    </w:p>
    <w:p w14:paraId="319825D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十、供应商（项目负责人）业绩表</w:t>
      </w:r>
    </w:p>
    <w:p w14:paraId="7B88B2A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、企业信誉</w:t>
      </w:r>
    </w:p>
    <w:p w14:paraId="0D78F0C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、竞争性磋商需要的其他证明文件及材料（如</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方案等)</w:t>
      </w:r>
    </w:p>
    <w:p w14:paraId="7E483F1D">
      <w:pPr>
        <w:spacing w:line="360" w:lineRule="auto"/>
        <w:ind w:left="1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附件一、中小企业声明函格式</w:t>
      </w:r>
    </w:p>
    <w:p w14:paraId="5ACE1F87">
      <w:pPr>
        <w:spacing w:line="360" w:lineRule="auto"/>
        <w:ind w:left="1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附件二、残疾人福利性单位声明函格式</w:t>
      </w:r>
    </w:p>
    <w:p w14:paraId="7EBF326B">
      <w:pPr>
        <w:spacing w:line="360" w:lineRule="auto"/>
        <w:ind w:left="1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附件三、属于监狱企业的证明文件</w:t>
      </w:r>
    </w:p>
    <w:p w14:paraId="057120B5">
      <w:pPr>
        <w:spacing w:line="360" w:lineRule="auto"/>
        <w:ind w:left="1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附件四、节能产品认证证书</w:t>
      </w:r>
    </w:p>
    <w:p w14:paraId="05E38E4C">
      <w:pPr>
        <w:spacing w:line="360" w:lineRule="auto"/>
        <w:ind w:left="1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附件五、环境标志产品认证证书</w:t>
      </w:r>
    </w:p>
    <w:p w14:paraId="500202CF">
      <w:pPr>
        <w:spacing w:line="360" w:lineRule="auto"/>
        <w:ind w:left="1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、投标人诚信承诺书</w:t>
      </w:r>
    </w:p>
    <w:p w14:paraId="4C9314E8">
      <w:pPr>
        <w:spacing w:line="360" w:lineRule="auto"/>
        <w:ind w:left="1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、承诺书（有关项目负责人）</w:t>
      </w:r>
    </w:p>
    <w:p w14:paraId="0A6B5C17">
      <w:pPr>
        <w:spacing w:line="360" w:lineRule="auto"/>
        <w:ind w:left="14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、承诺书（有关</w:t>
      </w:r>
      <w:r>
        <w:rPr>
          <w:rFonts w:hint="eastAsia" w:ascii="仿宋" w:hAnsi="仿宋" w:eastAsia="仿宋" w:cs="仿宋"/>
          <w:color w:val="auto"/>
          <w:sz w:val="24"/>
          <w:szCs w:val="24"/>
          <w:highlight w:val="none"/>
          <w:lang w:val="en-US" w:eastAsia="zh-CN"/>
        </w:rPr>
        <w:t>工期等</w:t>
      </w:r>
      <w:r>
        <w:rPr>
          <w:rFonts w:hint="eastAsia" w:ascii="仿宋" w:hAnsi="仿宋" w:eastAsia="仿宋" w:cs="仿宋"/>
          <w:color w:val="auto"/>
          <w:sz w:val="24"/>
          <w:szCs w:val="24"/>
          <w:highlight w:val="none"/>
        </w:rPr>
        <w:t>）</w:t>
      </w:r>
    </w:p>
    <w:p w14:paraId="67E95D4F">
      <w:pPr>
        <w:spacing w:line="360" w:lineRule="auto"/>
        <w:ind w:left="14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、主要材料投标品牌表</w:t>
      </w:r>
    </w:p>
    <w:p w14:paraId="34BB71F6">
      <w:pPr>
        <w:pStyle w:val="15"/>
        <w:jc w:val="both"/>
        <w:rPr>
          <w:rFonts w:hint="eastAsia" w:ascii="仿宋" w:hAnsi="仿宋" w:eastAsia="仿宋" w:cs="仿宋"/>
          <w:color w:val="auto"/>
          <w:sz w:val="24"/>
          <w:szCs w:val="24"/>
          <w:highlight w:val="none"/>
        </w:rPr>
      </w:pPr>
    </w:p>
    <w:p w14:paraId="50F57602">
      <w:pPr>
        <w:pStyle w:val="15"/>
        <w:rPr>
          <w:rFonts w:hint="eastAsia" w:ascii="仿宋" w:hAnsi="仿宋" w:eastAsia="仿宋" w:cs="仿宋"/>
          <w:color w:val="auto"/>
          <w:sz w:val="24"/>
          <w:szCs w:val="24"/>
          <w:highlight w:val="none"/>
        </w:rPr>
      </w:pPr>
    </w:p>
    <w:p w14:paraId="35046B02">
      <w:pPr>
        <w:spacing w:line="360" w:lineRule="auto"/>
        <w:ind w:left="142"/>
        <w:rPr>
          <w:rFonts w:hint="eastAsia" w:ascii="仿宋" w:hAnsi="仿宋" w:eastAsia="仿宋" w:cs="仿宋"/>
          <w:color w:val="auto"/>
          <w:sz w:val="24"/>
          <w:szCs w:val="24"/>
          <w:highlight w:val="none"/>
        </w:rPr>
      </w:pPr>
    </w:p>
    <w:p w14:paraId="15E51305">
      <w:pPr>
        <w:spacing w:line="360" w:lineRule="auto"/>
        <w:ind w:left="142"/>
        <w:rPr>
          <w:rFonts w:hint="eastAsia" w:ascii="仿宋" w:hAnsi="仿宋" w:eastAsia="仿宋" w:cs="仿宋"/>
          <w:color w:val="auto"/>
          <w:sz w:val="24"/>
          <w:szCs w:val="24"/>
          <w:highlight w:val="none"/>
        </w:rPr>
      </w:pPr>
    </w:p>
    <w:p w14:paraId="6512B7D9">
      <w:pPr>
        <w:spacing w:line="360" w:lineRule="auto"/>
        <w:jc w:val="center"/>
        <w:outlineLvl w:val="0"/>
        <w:rPr>
          <w:rFonts w:hint="eastAsia" w:ascii="仿宋" w:hAnsi="仿宋" w:eastAsia="仿宋" w:cs="仿宋"/>
          <w:b/>
          <w:color w:val="auto"/>
          <w:sz w:val="24"/>
          <w:szCs w:val="24"/>
          <w:highlight w:val="none"/>
        </w:rPr>
      </w:pPr>
    </w:p>
    <w:p w14:paraId="18E4CF00">
      <w:pPr>
        <w:spacing w:line="360" w:lineRule="auto"/>
        <w:jc w:val="center"/>
        <w:outlineLvl w:val="0"/>
        <w:rPr>
          <w:rFonts w:hint="eastAsia" w:ascii="仿宋" w:hAnsi="仿宋" w:eastAsia="仿宋" w:cs="仿宋"/>
          <w:b/>
          <w:color w:val="auto"/>
          <w:sz w:val="24"/>
          <w:szCs w:val="24"/>
          <w:highlight w:val="none"/>
        </w:rPr>
      </w:pPr>
    </w:p>
    <w:p w14:paraId="25C5F8BA">
      <w:pPr>
        <w:spacing w:line="360" w:lineRule="auto"/>
        <w:jc w:val="both"/>
        <w:outlineLvl w:val="0"/>
        <w:rPr>
          <w:rFonts w:hint="eastAsia" w:ascii="仿宋" w:hAnsi="仿宋" w:eastAsia="仿宋" w:cs="仿宋"/>
          <w:b/>
          <w:color w:val="auto"/>
          <w:sz w:val="24"/>
          <w:szCs w:val="24"/>
          <w:highlight w:val="none"/>
        </w:rPr>
      </w:pPr>
    </w:p>
    <w:p w14:paraId="03AD9ABB">
      <w:pPr>
        <w:spacing w:line="360" w:lineRule="auto"/>
        <w:jc w:val="center"/>
        <w:outlineLvl w:val="0"/>
        <w:rPr>
          <w:rFonts w:hint="eastAsia" w:ascii="仿宋" w:hAnsi="仿宋" w:eastAsia="仿宋" w:cs="仿宋"/>
          <w:b/>
          <w:color w:val="auto"/>
          <w:sz w:val="24"/>
          <w:szCs w:val="24"/>
          <w:highlight w:val="none"/>
        </w:rPr>
        <w:sectPr>
          <w:footerReference r:id="rId9" w:type="default"/>
          <w:pgSz w:w="11910" w:h="16840"/>
          <w:pgMar w:top="1083" w:right="1134" w:bottom="1179" w:left="1134" w:header="720" w:footer="720" w:gutter="0"/>
          <w:cols w:space="720" w:num="1"/>
          <w:docGrid w:linePitch="360" w:charSpace="0"/>
        </w:sectPr>
      </w:pPr>
    </w:p>
    <w:p w14:paraId="06F9EEE0">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一、磋商申请及声明</w:t>
      </w:r>
    </w:p>
    <w:p w14:paraId="45D39523">
      <w:pPr>
        <w:spacing w:line="360" w:lineRule="auto"/>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sz w:val="24"/>
          <w:szCs w:val="24"/>
          <w:highlight w:val="none"/>
          <w:lang w:val="zh-CN"/>
        </w:rPr>
        <w:t>致：</w:t>
      </w:r>
      <w:r>
        <w:rPr>
          <w:rFonts w:hint="eastAsia" w:ascii="仿宋" w:hAnsi="仿宋" w:eastAsia="仿宋" w:cs="仿宋"/>
          <w:b/>
          <w:bCs/>
          <w:color w:val="auto"/>
          <w:sz w:val="24"/>
          <w:szCs w:val="24"/>
          <w:highlight w:val="none"/>
          <w:u w:val="single"/>
          <w:lang w:val="zh-CN" w:eastAsia="zh-CN"/>
        </w:rPr>
        <w:t>南京玄武外国语学校</w:t>
      </w:r>
    </w:p>
    <w:p w14:paraId="37B61E2F">
      <w:pPr>
        <w:spacing w:line="360" w:lineRule="auto"/>
        <w:ind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根据贵方</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（项目编号）磋商，正式授权下述签字人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(姓名和职务)代表</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（供应商名称），提交响应文件并参加磋商。</w:t>
      </w:r>
    </w:p>
    <w:p w14:paraId="16160F4A">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据此函，签字人兹宣布同意如下：</w:t>
      </w:r>
    </w:p>
    <w:p w14:paraId="4A831D5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lang w:val="zh-CN"/>
        </w:rPr>
        <w:t>我们的资格条件完全符合政府采购法和本次采购要求</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我们</w:t>
      </w:r>
      <w:r>
        <w:rPr>
          <w:rFonts w:hint="eastAsia" w:ascii="仿宋" w:hAnsi="仿宋" w:eastAsia="仿宋" w:cs="仿宋"/>
          <w:color w:val="auto"/>
          <w:sz w:val="24"/>
          <w:szCs w:val="24"/>
          <w:highlight w:val="none"/>
          <w:lang w:val="zh-CN"/>
        </w:rPr>
        <w:t>同意并向贵方提供了与本次采购活动有关的所有证据和资料</w:t>
      </w:r>
      <w:r>
        <w:rPr>
          <w:rFonts w:hint="eastAsia" w:ascii="仿宋" w:hAnsi="仿宋" w:eastAsia="仿宋" w:cs="仿宋"/>
          <w:color w:val="auto"/>
          <w:sz w:val="24"/>
          <w:szCs w:val="24"/>
          <w:highlight w:val="none"/>
        </w:rPr>
        <w:t>。</w:t>
      </w:r>
    </w:p>
    <w:p w14:paraId="7C4D1EB9">
      <w:pPr>
        <w:spacing w:line="360" w:lineRule="auto"/>
        <w:ind w:firstLine="48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rPr>
        <w:t>2、我方拟派项目负责人为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48D1F8B0">
      <w:pPr>
        <w:spacing w:line="360" w:lineRule="auto"/>
        <w:ind w:left="10" w:firstLine="4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我们的</w:t>
      </w:r>
      <w:r>
        <w:rPr>
          <w:rFonts w:hint="eastAsia" w:ascii="仿宋" w:hAnsi="仿宋" w:eastAsia="仿宋" w:cs="仿宋"/>
          <w:color w:val="auto"/>
          <w:sz w:val="24"/>
          <w:szCs w:val="24"/>
          <w:highlight w:val="none"/>
        </w:rPr>
        <w:t>总报价为（大写）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val="zh-CN"/>
        </w:rPr>
        <w:t>其中，</w:t>
      </w:r>
      <w:r>
        <w:rPr>
          <w:rFonts w:hint="eastAsia" w:ascii="仿宋" w:hAnsi="仿宋" w:eastAsia="仿宋" w:cs="仿宋"/>
          <w:b/>
          <w:color w:val="auto"/>
          <w:sz w:val="24"/>
          <w:szCs w:val="24"/>
          <w:highlight w:val="none"/>
        </w:rPr>
        <w:t>小型和微型企业价格</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元</w:t>
      </w:r>
      <w:r>
        <w:rPr>
          <w:rFonts w:hint="eastAsia" w:ascii="仿宋" w:hAnsi="仿宋" w:eastAsia="仿宋" w:cs="仿宋"/>
          <w:color w:val="auto"/>
          <w:sz w:val="24"/>
          <w:szCs w:val="24"/>
          <w:highlight w:val="none"/>
          <w:lang w:val="zh-CN"/>
        </w:rPr>
        <w:t>人民币。</w:t>
      </w:r>
    </w:p>
    <w:p w14:paraId="4E6C225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我们已详细审核全部磋商文件及其有效补充文件，我们放弃对磋商文件任何误解的权利，提交响应文件后，</w:t>
      </w:r>
      <w:r>
        <w:rPr>
          <w:rFonts w:hint="eastAsia" w:ascii="仿宋" w:hAnsi="仿宋" w:eastAsia="仿宋" w:cs="仿宋"/>
          <w:b/>
          <w:color w:val="auto"/>
          <w:sz w:val="24"/>
          <w:szCs w:val="24"/>
          <w:highlight w:val="none"/>
          <w:lang w:val="zh-CN"/>
        </w:rPr>
        <w:t>不对磋商文件本身提出质疑</w:t>
      </w:r>
      <w:r>
        <w:rPr>
          <w:rFonts w:hint="eastAsia" w:ascii="仿宋" w:hAnsi="仿宋" w:eastAsia="仿宋" w:cs="仿宋"/>
          <w:color w:val="auto"/>
          <w:sz w:val="24"/>
          <w:szCs w:val="24"/>
          <w:highlight w:val="none"/>
          <w:lang w:val="zh-CN"/>
        </w:rPr>
        <w:t>。否则，属于不诚信和故意扰乱政府采购活动行为，我们将无条件接受处罚。</w:t>
      </w:r>
    </w:p>
    <w:p w14:paraId="579D11B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5、一旦我方成交，我方将根据磋商文件的规定，严格履行合同，保证于承诺的时间内完成本项目规定的服务内容。</w:t>
      </w:r>
    </w:p>
    <w:p w14:paraId="1C2F17A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14:paraId="7269F65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7、我方正式通讯方式为：</w:t>
      </w:r>
    </w:p>
    <w:p w14:paraId="473E3AC4">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p>
    <w:p w14:paraId="3E5B27D8">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p>
    <w:p w14:paraId="2AFD62FD">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p>
    <w:p w14:paraId="027DA61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8、我方正式开户银行和帐号为：</w:t>
      </w:r>
    </w:p>
    <w:p w14:paraId="5675A983">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p>
    <w:p w14:paraId="6417DD8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w:t>
      </w:r>
    </w:p>
    <w:p w14:paraId="6B70C124">
      <w:pPr>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供应商授权代表姓名（签字）：</w:t>
      </w:r>
    </w:p>
    <w:p w14:paraId="7666167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供应商名称（公章）：</w:t>
      </w:r>
    </w:p>
    <w:p w14:paraId="739D800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A79AAB3">
      <w:pPr>
        <w:spacing w:line="360" w:lineRule="auto"/>
        <w:rPr>
          <w:rFonts w:hint="eastAsia" w:ascii="仿宋" w:hAnsi="仿宋" w:eastAsia="仿宋" w:cs="仿宋"/>
          <w:color w:val="auto"/>
          <w:sz w:val="24"/>
          <w:szCs w:val="24"/>
          <w:highlight w:val="none"/>
          <w:lang w:val="zh-CN"/>
        </w:rPr>
      </w:pPr>
    </w:p>
    <w:p w14:paraId="362354D3">
      <w:pPr>
        <w:spacing w:line="360" w:lineRule="auto"/>
        <w:rPr>
          <w:rFonts w:hint="eastAsia" w:ascii="仿宋" w:hAnsi="仿宋" w:eastAsia="仿宋" w:cs="仿宋"/>
          <w:color w:val="auto"/>
          <w:sz w:val="24"/>
          <w:szCs w:val="24"/>
          <w:highlight w:val="none"/>
          <w:lang w:val="zh-CN"/>
        </w:rPr>
      </w:pPr>
    </w:p>
    <w:p w14:paraId="0D7CF3DE">
      <w:pPr>
        <w:spacing w:line="360" w:lineRule="auto"/>
        <w:rPr>
          <w:rFonts w:hint="eastAsia" w:ascii="仿宋" w:hAnsi="仿宋" w:eastAsia="仿宋" w:cs="仿宋"/>
          <w:color w:val="auto"/>
          <w:sz w:val="24"/>
          <w:szCs w:val="24"/>
          <w:highlight w:val="none"/>
          <w:lang w:val="zh-CN"/>
        </w:rPr>
        <w:sectPr>
          <w:footerReference r:id="rId10" w:type="default"/>
          <w:pgSz w:w="11910" w:h="16840"/>
          <w:pgMar w:top="1083" w:right="1134" w:bottom="1179" w:left="1134" w:header="720" w:footer="720" w:gutter="0"/>
          <w:cols w:space="720" w:num="1"/>
          <w:docGrid w:linePitch="360" w:charSpace="0"/>
        </w:sectPr>
      </w:pPr>
    </w:p>
    <w:p w14:paraId="06A7A739">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二、法定代表人授权书</w:t>
      </w:r>
    </w:p>
    <w:p w14:paraId="6D41B43C">
      <w:pPr>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u w:val="single"/>
          <w:lang w:val="zh-CN" w:eastAsia="zh-CN"/>
        </w:rPr>
        <w:t>南京玄武外国语学校</w:t>
      </w:r>
      <w:r>
        <w:rPr>
          <w:rFonts w:hint="eastAsia" w:ascii="仿宋" w:hAnsi="仿宋" w:eastAsia="仿宋" w:cs="仿宋"/>
          <w:b/>
          <w:bCs/>
          <w:color w:val="auto"/>
          <w:sz w:val="24"/>
          <w:szCs w:val="24"/>
          <w:highlight w:val="none"/>
          <w:lang w:val="zh-CN"/>
        </w:rPr>
        <w:t>：</w:t>
      </w:r>
    </w:p>
    <w:p w14:paraId="6B309DAE">
      <w:pPr>
        <w:spacing w:line="360" w:lineRule="auto"/>
        <w:ind w:firstLine="48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本授权书声明：注册于</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（供应商住址）的</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（供应商名称）法定代表人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（法定代表人姓名、职务）代表本公司授权在下面签字的</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（供应商代表姓名、职务）为本公司的合法代理人，就贵方组织的</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（项目名称）（项目编号）竞争性磋商，以本公司名义处理一切与之有关的事务。</w:t>
      </w:r>
    </w:p>
    <w:p w14:paraId="09B14F5B">
      <w:pPr>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本授权书于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日签字生效，特此声明。</w:t>
      </w:r>
    </w:p>
    <w:p w14:paraId="62E15B97">
      <w:pPr>
        <w:spacing w:line="360" w:lineRule="auto"/>
        <w:ind w:firstLine="480"/>
        <w:jc w:val="center"/>
        <w:rPr>
          <w:rFonts w:hint="eastAsia" w:ascii="仿宋" w:hAnsi="仿宋" w:eastAsia="仿宋" w:cs="仿宋"/>
          <w:color w:val="auto"/>
          <w:sz w:val="24"/>
          <w:szCs w:val="24"/>
          <w:highlight w:val="none"/>
          <w:lang w:val="zh-CN"/>
        </w:rPr>
      </w:pPr>
    </w:p>
    <w:p w14:paraId="28136A51">
      <w:pPr>
        <w:spacing w:line="360" w:lineRule="auto"/>
        <w:ind w:firstLine="480"/>
        <w:jc w:val="center"/>
        <w:rPr>
          <w:rFonts w:hint="eastAsia" w:ascii="仿宋" w:hAnsi="仿宋" w:eastAsia="仿宋" w:cs="仿宋"/>
          <w:color w:val="auto"/>
          <w:sz w:val="24"/>
          <w:szCs w:val="24"/>
          <w:highlight w:val="none"/>
          <w:lang w:val="zh-CN"/>
        </w:rPr>
      </w:pPr>
    </w:p>
    <w:p w14:paraId="6197F41C">
      <w:pPr>
        <w:spacing w:line="480" w:lineRule="auto"/>
        <w:ind w:firstLine="48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法定代表人签字：</w:t>
      </w:r>
    </w:p>
    <w:p w14:paraId="5323DE10">
      <w:pPr>
        <w:spacing w:line="480" w:lineRule="auto"/>
        <w:ind w:firstLine="48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被授权人签字：</w:t>
      </w:r>
    </w:p>
    <w:p w14:paraId="722C3343">
      <w:pPr>
        <w:tabs>
          <w:tab w:val="left" w:pos="1440"/>
        </w:tabs>
        <w:spacing w:line="480" w:lineRule="auto"/>
        <w:ind w:firstLine="42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w:t>
      </w:r>
    </w:p>
    <w:p w14:paraId="33649FC0">
      <w:pPr>
        <w:tabs>
          <w:tab w:val="left" w:pos="1440"/>
        </w:tabs>
        <w:spacing w:line="360" w:lineRule="auto"/>
        <w:ind w:firstLine="420"/>
        <w:rPr>
          <w:rFonts w:hint="eastAsia" w:ascii="仿宋" w:hAnsi="仿宋" w:eastAsia="仿宋" w:cs="仿宋"/>
          <w:color w:val="auto"/>
          <w:sz w:val="24"/>
          <w:szCs w:val="24"/>
          <w:highlight w:val="none"/>
          <w:lang w:val="zh-CN"/>
        </w:rPr>
      </w:pPr>
    </w:p>
    <w:p w14:paraId="3915724A">
      <w:pPr>
        <w:tabs>
          <w:tab w:val="left" w:pos="1440"/>
        </w:tabs>
        <w:spacing w:line="360" w:lineRule="auto"/>
        <w:ind w:firstLine="420"/>
        <w:rPr>
          <w:rFonts w:hint="eastAsia" w:ascii="仿宋" w:hAnsi="仿宋" w:eastAsia="仿宋" w:cs="仿宋"/>
          <w:color w:val="auto"/>
          <w:sz w:val="24"/>
          <w:szCs w:val="24"/>
          <w:highlight w:val="none"/>
          <w:lang w:val="zh-CN"/>
        </w:rPr>
      </w:pPr>
    </w:p>
    <w:p w14:paraId="26726F93">
      <w:pPr>
        <w:tabs>
          <w:tab w:val="left" w:pos="1440"/>
        </w:tabs>
        <w:spacing w:line="360" w:lineRule="auto"/>
        <w:ind w:firstLine="420"/>
        <w:jc w:val="center"/>
        <w:rPr>
          <w:rFonts w:hint="eastAsia" w:ascii="仿宋" w:hAnsi="仿宋" w:eastAsia="仿宋" w:cs="仿宋"/>
          <w:color w:val="auto"/>
          <w:sz w:val="24"/>
          <w:szCs w:val="24"/>
          <w:highlight w:val="none"/>
          <w:lang w:val="zh-CN"/>
        </w:rPr>
      </w:pPr>
    </w:p>
    <w:p w14:paraId="05D59E3D">
      <w:pPr>
        <w:tabs>
          <w:tab w:val="left" w:pos="1440"/>
        </w:tabs>
        <w:spacing w:line="360" w:lineRule="auto"/>
        <w:ind w:firstLine="420"/>
        <w:rPr>
          <w:rFonts w:hint="eastAsia" w:ascii="仿宋" w:hAnsi="仿宋" w:eastAsia="仿宋" w:cs="仿宋"/>
          <w:color w:val="auto"/>
          <w:sz w:val="24"/>
          <w:szCs w:val="24"/>
          <w:highlight w:val="none"/>
          <w:lang w:val="zh-CN"/>
        </w:rPr>
      </w:pPr>
    </w:p>
    <w:p w14:paraId="50FA6E3F">
      <w:pPr>
        <w:tabs>
          <w:tab w:val="left" w:pos="1440"/>
        </w:tabs>
        <w:spacing w:line="360" w:lineRule="auto"/>
        <w:ind w:firstLine="420"/>
        <w:rPr>
          <w:rFonts w:hint="eastAsia" w:ascii="仿宋" w:hAnsi="仿宋" w:eastAsia="仿宋" w:cs="仿宋"/>
          <w:color w:val="auto"/>
          <w:sz w:val="24"/>
          <w:szCs w:val="24"/>
          <w:highlight w:val="none"/>
          <w:lang w:val="zh-CN"/>
        </w:rPr>
      </w:pPr>
    </w:p>
    <w:p w14:paraId="02FBC611">
      <w:pPr>
        <w:tabs>
          <w:tab w:val="left" w:pos="1440"/>
        </w:tabs>
        <w:spacing w:line="360" w:lineRule="auto"/>
        <w:ind w:firstLine="420"/>
        <w:rPr>
          <w:rFonts w:hint="eastAsia" w:ascii="仿宋" w:hAnsi="仿宋" w:eastAsia="仿宋" w:cs="仿宋"/>
          <w:color w:val="auto"/>
          <w:sz w:val="24"/>
          <w:szCs w:val="24"/>
          <w:highlight w:val="none"/>
          <w:lang w:val="zh-CN"/>
        </w:rPr>
      </w:pPr>
    </w:p>
    <w:p w14:paraId="0343C30F">
      <w:pPr>
        <w:tabs>
          <w:tab w:val="left" w:pos="1440"/>
        </w:tabs>
        <w:spacing w:line="360" w:lineRule="auto"/>
        <w:ind w:firstLine="420"/>
        <w:rPr>
          <w:rFonts w:hint="eastAsia" w:ascii="仿宋" w:hAnsi="仿宋" w:eastAsia="仿宋" w:cs="仿宋"/>
          <w:color w:val="auto"/>
          <w:sz w:val="24"/>
          <w:szCs w:val="24"/>
          <w:highlight w:val="none"/>
          <w:lang w:val="zh-CN"/>
        </w:rPr>
      </w:pPr>
    </w:p>
    <w:p w14:paraId="1EA3491D">
      <w:pPr>
        <w:tabs>
          <w:tab w:val="left" w:pos="1440"/>
        </w:tabs>
        <w:spacing w:line="360" w:lineRule="auto"/>
        <w:ind w:firstLine="420"/>
        <w:rPr>
          <w:rFonts w:hint="eastAsia" w:ascii="仿宋" w:hAnsi="仿宋" w:eastAsia="仿宋" w:cs="仿宋"/>
          <w:color w:val="auto"/>
          <w:sz w:val="24"/>
          <w:szCs w:val="24"/>
          <w:highlight w:val="none"/>
          <w:lang w:val="zh-CN"/>
        </w:rPr>
      </w:pPr>
    </w:p>
    <w:p w14:paraId="3704E556">
      <w:pPr>
        <w:tabs>
          <w:tab w:val="left" w:pos="1440"/>
        </w:tabs>
        <w:spacing w:line="360" w:lineRule="auto"/>
        <w:ind w:firstLine="420"/>
        <w:rPr>
          <w:rFonts w:hint="eastAsia" w:ascii="仿宋" w:hAnsi="仿宋" w:eastAsia="仿宋" w:cs="仿宋"/>
          <w:color w:val="auto"/>
          <w:sz w:val="24"/>
          <w:szCs w:val="24"/>
          <w:highlight w:val="none"/>
          <w:lang w:val="zh-CN"/>
        </w:rPr>
      </w:pPr>
    </w:p>
    <w:p w14:paraId="4A1E6DB5">
      <w:pPr>
        <w:tabs>
          <w:tab w:val="left" w:pos="1440"/>
        </w:tabs>
        <w:spacing w:line="360" w:lineRule="auto"/>
        <w:ind w:firstLine="420"/>
        <w:rPr>
          <w:rFonts w:hint="eastAsia" w:ascii="仿宋" w:hAnsi="仿宋" w:eastAsia="仿宋" w:cs="仿宋"/>
          <w:color w:val="auto"/>
          <w:sz w:val="24"/>
          <w:szCs w:val="24"/>
          <w:highlight w:val="none"/>
          <w:lang w:val="zh-CN"/>
        </w:rPr>
      </w:pPr>
    </w:p>
    <w:p w14:paraId="50FE3A56">
      <w:pPr>
        <w:tabs>
          <w:tab w:val="left" w:pos="1440"/>
        </w:tabs>
        <w:spacing w:line="360" w:lineRule="auto"/>
        <w:ind w:firstLine="420"/>
        <w:rPr>
          <w:rFonts w:hint="eastAsia" w:ascii="仿宋" w:hAnsi="仿宋" w:eastAsia="仿宋" w:cs="仿宋"/>
          <w:color w:val="auto"/>
          <w:sz w:val="24"/>
          <w:szCs w:val="24"/>
          <w:highlight w:val="none"/>
          <w:lang w:val="zh-CN"/>
        </w:rPr>
      </w:pPr>
    </w:p>
    <w:p w14:paraId="6024B034">
      <w:pPr>
        <w:tabs>
          <w:tab w:val="left" w:pos="1440"/>
        </w:tabs>
        <w:spacing w:line="360" w:lineRule="auto"/>
        <w:ind w:firstLine="420"/>
        <w:rPr>
          <w:rFonts w:hint="eastAsia" w:ascii="仿宋" w:hAnsi="仿宋" w:eastAsia="仿宋" w:cs="仿宋"/>
          <w:color w:val="auto"/>
          <w:sz w:val="24"/>
          <w:szCs w:val="24"/>
          <w:highlight w:val="none"/>
          <w:lang w:val="zh-CN"/>
        </w:rPr>
      </w:pPr>
    </w:p>
    <w:p w14:paraId="668AAF53">
      <w:pPr>
        <w:numPr>
          <w:ilvl w:val="0"/>
          <w:numId w:val="9"/>
        </w:numPr>
        <w:tabs>
          <w:tab w:val="left" w:pos="1440"/>
        </w:tabs>
        <w:spacing w:line="360" w:lineRule="auto"/>
        <w:ind w:firstLine="420"/>
        <w:rPr>
          <w:rFonts w:hint="eastAsia" w:ascii="仿宋" w:hAnsi="仿宋" w:eastAsia="仿宋" w:cs="仿宋"/>
          <w:b/>
          <w:color w:val="auto"/>
          <w:sz w:val="24"/>
          <w:szCs w:val="24"/>
          <w:highlight w:val="none"/>
        </w:rPr>
        <w:sectPr>
          <w:footerReference r:id="rId11" w:type="default"/>
          <w:pgSz w:w="11910" w:h="16840"/>
          <w:pgMar w:top="1083" w:right="1134" w:bottom="1179" w:left="1134" w:header="720" w:footer="720" w:gutter="0"/>
          <w:cols w:space="720" w:num="1"/>
          <w:docGrid w:linePitch="360" w:charSpace="0"/>
        </w:sectPr>
      </w:pPr>
    </w:p>
    <w:p w14:paraId="5C10279C">
      <w:pPr>
        <w:numPr>
          <w:ilvl w:val="0"/>
          <w:numId w:val="9"/>
        </w:numPr>
        <w:tabs>
          <w:tab w:val="left" w:pos="1440"/>
        </w:tabs>
        <w:spacing w:line="360" w:lineRule="auto"/>
        <w:ind w:firstLine="42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资格证明文件</w:t>
      </w:r>
    </w:p>
    <w:p w14:paraId="25A8C910">
      <w:pPr>
        <w:pStyle w:val="15"/>
        <w:numPr>
          <w:ilvl w:val="0"/>
          <w:numId w:val="0"/>
        </w:numPr>
        <w:rPr>
          <w:rFonts w:hint="eastAsia" w:ascii="仿宋" w:hAnsi="仿宋" w:eastAsia="仿宋" w:cs="仿宋"/>
          <w:color w:val="auto"/>
          <w:sz w:val="32"/>
          <w:szCs w:val="32"/>
          <w:highlight w:val="none"/>
        </w:rPr>
      </w:pPr>
    </w:p>
    <w:p w14:paraId="17F58E32">
      <w:pPr>
        <w:spacing w:line="360" w:lineRule="auto"/>
        <w:ind w:firstLine="482"/>
        <w:jc w:val="center"/>
        <w:rPr>
          <w:rFonts w:hint="eastAsia" w:ascii="仿宋" w:hAnsi="仿宋" w:eastAsia="仿宋" w:cs="仿宋"/>
          <w:b/>
          <w:bCs/>
          <w:color w:val="auto"/>
          <w:sz w:val="24"/>
          <w:szCs w:val="24"/>
          <w:highlight w:val="none"/>
          <w:lang w:val="zh-CN" w:eastAsia="zh-CN"/>
        </w:rPr>
      </w:pPr>
      <w:bookmarkStart w:id="568" w:name="_Toc87000199"/>
      <w:bookmarkStart w:id="569" w:name="bookmark25"/>
      <w:bookmarkStart w:id="570" w:name="bookmark24"/>
      <w:bookmarkStart w:id="571" w:name="bookmark26"/>
      <w:r>
        <w:rPr>
          <w:rFonts w:hint="eastAsia" w:ascii="仿宋" w:hAnsi="仿宋" w:eastAsia="仿宋" w:cs="仿宋"/>
          <w:b/>
          <w:bCs/>
          <w:color w:val="auto"/>
          <w:sz w:val="24"/>
          <w:szCs w:val="24"/>
          <w:highlight w:val="none"/>
          <w:lang w:val="zh-CN" w:eastAsia="zh-CN"/>
        </w:rPr>
        <w:t>南京市政府采购供应商信用记录表暨信用承诺书</w:t>
      </w:r>
      <w:bookmarkEnd w:id="568"/>
      <w:bookmarkEnd w:id="569"/>
      <w:bookmarkEnd w:id="570"/>
      <w:bookmarkEnd w:id="571"/>
    </w:p>
    <w:p w14:paraId="3FD64FA0">
      <w:pPr>
        <w:pStyle w:val="576"/>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zh-CN" w:eastAsia="zh-CN" w:bidi="ar-SA"/>
        </w:rPr>
        <w:t xml:space="preserve">年 </w:t>
      </w:r>
      <w:r>
        <w:rPr>
          <w:rFonts w:hint="eastAsia" w:ascii="仿宋" w:hAnsi="仿宋" w:eastAsia="仿宋" w:cs="仿宋"/>
          <w:color w:val="auto"/>
          <w:sz w:val="24"/>
          <w:szCs w:val="24"/>
          <w:highlight w:val="none"/>
          <w:lang w:val="en-US" w:eastAsia="zh-CN" w:bidi="ar-SA"/>
        </w:rPr>
        <w:t xml:space="preserve"> </w:t>
      </w:r>
      <w:r>
        <w:rPr>
          <w:rFonts w:hint="eastAsia" w:ascii="仿宋" w:hAnsi="仿宋" w:eastAsia="仿宋" w:cs="仿宋"/>
          <w:color w:val="auto"/>
          <w:sz w:val="24"/>
          <w:szCs w:val="24"/>
          <w:highlight w:val="none"/>
          <w:lang w:val="zh-CN" w:eastAsia="zh-CN" w:bidi="ar-SA"/>
        </w:rPr>
        <w:t>月</w:t>
      </w:r>
      <w:r>
        <w:rPr>
          <w:rFonts w:hint="eastAsia" w:ascii="仿宋" w:hAnsi="仿宋" w:eastAsia="仿宋" w:cs="仿宋"/>
          <w:color w:val="auto"/>
          <w:sz w:val="24"/>
          <w:szCs w:val="24"/>
          <w:highlight w:val="none"/>
          <w:lang w:val="en-US" w:eastAsia="zh-CN" w:bidi="ar-SA"/>
        </w:rPr>
        <w:t xml:space="preserve"> </w:t>
      </w:r>
      <w:r>
        <w:rPr>
          <w:rFonts w:hint="eastAsia" w:ascii="仿宋" w:hAnsi="仿宋" w:eastAsia="仿宋" w:cs="仿宋"/>
          <w:color w:val="auto"/>
          <w:sz w:val="24"/>
          <w:szCs w:val="24"/>
          <w:highlight w:val="none"/>
          <w:lang w:val="zh-CN" w:eastAsia="zh-CN" w:bidi="ar-SA"/>
        </w:rPr>
        <w:t xml:space="preserve"> </w:t>
      </w:r>
      <w:r>
        <w:rPr>
          <w:rFonts w:hint="eastAsia" w:ascii="仿宋" w:hAnsi="仿宋" w:eastAsia="仿宋" w:cs="仿宋"/>
          <w:color w:val="auto"/>
          <w:sz w:val="24"/>
          <w:szCs w:val="24"/>
          <w:highlight w:val="none"/>
          <w:lang w:val="en-US" w:eastAsia="zh-CN" w:bidi="ar-SA"/>
        </w:rPr>
        <w:t xml:space="preserve"> 日</w:t>
      </w:r>
    </w:p>
    <w:tbl>
      <w:tblPr>
        <w:tblStyle w:val="62"/>
        <w:tblW w:w="9534" w:type="dxa"/>
        <w:jc w:val="center"/>
        <w:tblLayout w:type="fixed"/>
        <w:tblCellMar>
          <w:top w:w="0" w:type="dxa"/>
          <w:left w:w="10" w:type="dxa"/>
          <w:bottom w:w="0" w:type="dxa"/>
          <w:right w:w="10" w:type="dxa"/>
        </w:tblCellMar>
      </w:tblPr>
      <w:tblGrid>
        <w:gridCol w:w="2198"/>
        <w:gridCol w:w="2059"/>
        <w:gridCol w:w="2146"/>
        <w:gridCol w:w="3131"/>
      </w:tblGrid>
      <w:tr w14:paraId="6B4C6C02">
        <w:tblPrEx>
          <w:tblCellMar>
            <w:top w:w="0" w:type="dxa"/>
            <w:left w:w="10" w:type="dxa"/>
            <w:bottom w:w="0" w:type="dxa"/>
            <w:right w:w="10" w:type="dxa"/>
          </w:tblCellMar>
        </w:tblPrEx>
        <w:trPr>
          <w:trHeight w:val="562" w:hRule="exact"/>
          <w:jc w:val="center"/>
        </w:trPr>
        <w:tc>
          <w:tcPr>
            <w:tcW w:w="2198" w:type="dxa"/>
            <w:tcBorders>
              <w:top w:val="single" w:color="auto" w:sz="4" w:space="0"/>
              <w:left w:val="single" w:color="auto" w:sz="4" w:space="0"/>
            </w:tcBorders>
            <w:shd w:val="clear" w:color="auto" w:fill="FFFFFF"/>
            <w:noWrap w:val="0"/>
            <w:vAlign w:val="center"/>
          </w:tcPr>
          <w:p w14:paraId="51E89EC5">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单位名称</w:t>
            </w:r>
          </w:p>
        </w:tc>
        <w:tc>
          <w:tcPr>
            <w:tcW w:w="2059" w:type="dxa"/>
            <w:tcBorders>
              <w:top w:val="single" w:color="auto" w:sz="4" w:space="0"/>
              <w:left w:val="single" w:color="auto" w:sz="4" w:space="0"/>
            </w:tcBorders>
            <w:shd w:val="clear" w:color="auto" w:fill="FFFFFF"/>
            <w:noWrap w:val="0"/>
            <w:vAlign w:val="center"/>
          </w:tcPr>
          <w:p w14:paraId="3E41209E">
            <w:pPr>
              <w:jc w:val="center"/>
              <w:rPr>
                <w:rFonts w:hint="eastAsia" w:ascii="仿宋" w:hAnsi="仿宋" w:eastAsia="仿宋" w:cs="仿宋"/>
                <w:color w:val="auto"/>
                <w:sz w:val="24"/>
                <w:szCs w:val="24"/>
                <w:highlight w:val="none"/>
                <w:lang w:val="zh-CN"/>
              </w:rPr>
            </w:pPr>
          </w:p>
        </w:tc>
        <w:tc>
          <w:tcPr>
            <w:tcW w:w="2146" w:type="dxa"/>
            <w:tcBorders>
              <w:top w:val="single" w:color="auto" w:sz="4" w:space="0"/>
              <w:left w:val="single" w:color="auto" w:sz="4" w:space="0"/>
            </w:tcBorders>
            <w:shd w:val="clear" w:color="auto" w:fill="FFFFFF"/>
            <w:noWrap w:val="0"/>
            <w:vAlign w:val="center"/>
          </w:tcPr>
          <w:p w14:paraId="2860A41D">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统一社会信用代码</w:t>
            </w:r>
          </w:p>
        </w:tc>
        <w:tc>
          <w:tcPr>
            <w:tcW w:w="3131" w:type="dxa"/>
            <w:tcBorders>
              <w:top w:val="single" w:color="auto" w:sz="4" w:space="0"/>
              <w:left w:val="single" w:color="auto" w:sz="4" w:space="0"/>
              <w:right w:val="single" w:color="auto" w:sz="4" w:space="0"/>
            </w:tcBorders>
            <w:shd w:val="clear" w:color="auto" w:fill="FFFFFF"/>
            <w:noWrap w:val="0"/>
            <w:vAlign w:val="top"/>
          </w:tcPr>
          <w:p w14:paraId="45FD006F">
            <w:pPr>
              <w:rPr>
                <w:rFonts w:hint="eastAsia" w:ascii="仿宋" w:hAnsi="仿宋" w:eastAsia="仿宋" w:cs="仿宋"/>
                <w:color w:val="auto"/>
                <w:sz w:val="24"/>
                <w:szCs w:val="24"/>
                <w:highlight w:val="none"/>
                <w:lang w:val="zh-CN"/>
              </w:rPr>
            </w:pPr>
          </w:p>
        </w:tc>
      </w:tr>
      <w:tr w14:paraId="5C84C3A5">
        <w:tblPrEx>
          <w:tblCellMar>
            <w:top w:w="0" w:type="dxa"/>
            <w:left w:w="10" w:type="dxa"/>
            <w:bottom w:w="0" w:type="dxa"/>
            <w:right w:w="10" w:type="dxa"/>
          </w:tblCellMar>
        </w:tblPrEx>
        <w:trPr>
          <w:trHeight w:val="432" w:hRule="exact"/>
          <w:jc w:val="center"/>
        </w:trPr>
        <w:tc>
          <w:tcPr>
            <w:tcW w:w="2198" w:type="dxa"/>
            <w:tcBorders>
              <w:top w:val="single" w:color="auto" w:sz="4" w:space="0"/>
              <w:left w:val="single" w:color="auto" w:sz="4" w:space="0"/>
            </w:tcBorders>
            <w:shd w:val="clear" w:color="auto" w:fill="FFFFFF"/>
            <w:noWrap w:val="0"/>
            <w:vAlign w:val="center"/>
          </w:tcPr>
          <w:p w14:paraId="0BC7D638">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法定代表人</w:t>
            </w:r>
          </w:p>
        </w:tc>
        <w:tc>
          <w:tcPr>
            <w:tcW w:w="2059" w:type="dxa"/>
            <w:tcBorders>
              <w:top w:val="single" w:color="auto" w:sz="4" w:space="0"/>
              <w:left w:val="single" w:color="auto" w:sz="4" w:space="0"/>
            </w:tcBorders>
            <w:shd w:val="clear" w:color="auto" w:fill="FFFFFF"/>
            <w:noWrap w:val="0"/>
            <w:vAlign w:val="center"/>
          </w:tcPr>
          <w:p w14:paraId="551CE5B6">
            <w:pPr>
              <w:jc w:val="center"/>
              <w:rPr>
                <w:rFonts w:hint="eastAsia" w:ascii="仿宋" w:hAnsi="仿宋" w:eastAsia="仿宋" w:cs="仿宋"/>
                <w:color w:val="auto"/>
                <w:sz w:val="24"/>
                <w:szCs w:val="24"/>
                <w:highlight w:val="none"/>
                <w:lang w:val="zh-CN"/>
              </w:rPr>
            </w:pPr>
          </w:p>
        </w:tc>
        <w:tc>
          <w:tcPr>
            <w:tcW w:w="2146" w:type="dxa"/>
            <w:tcBorders>
              <w:top w:val="single" w:color="auto" w:sz="4" w:space="0"/>
              <w:left w:val="single" w:color="auto" w:sz="4" w:space="0"/>
            </w:tcBorders>
            <w:shd w:val="clear" w:color="auto" w:fill="FFFFFF"/>
            <w:noWrap w:val="0"/>
            <w:vAlign w:val="center"/>
          </w:tcPr>
          <w:p w14:paraId="1319FBF6">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联系人</w:t>
            </w:r>
          </w:p>
        </w:tc>
        <w:tc>
          <w:tcPr>
            <w:tcW w:w="3131" w:type="dxa"/>
            <w:tcBorders>
              <w:top w:val="single" w:color="auto" w:sz="4" w:space="0"/>
              <w:left w:val="single" w:color="auto" w:sz="4" w:space="0"/>
              <w:right w:val="single" w:color="auto" w:sz="4" w:space="0"/>
            </w:tcBorders>
            <w:shd w:val="clear" w:color="auto" w:fill="FFFFFF"/>
            <w:noWrap w:val="0"/>
            <w:vAlign w:val="top"/>
          </w:tcPr>
          <w:p w14:paraId="285B7D1C">
            <w:pPr>
              <w:rPr>
                <w:rFonts w:hint="eastAsia" w:ascii="仿宋" w:hAnsi="仿宋" w:eastAsia="仿宋" w:cs="仿宋"/>
                <w:color w:val="auto"/>
                <w:sz w:val="24"/>
                <w:szCs w:val="24"/>
                <w:highlight w:val="none"/>
                <w:lang w:val="zh-CN"/>
              </w:rPr>
            </w:pPr>
          </w:p>
        </w:tc>
      </w:tr>
      <w:tr w14:paraId="52C965C3">
        <w:tblPrEx>
          <w:tblCellMar>
            <w:top w:w="0" w:type="dxa"/>
            <w:left w:w="10" w:type="dxa"/>
            <w:bottom w:w="0" w:type="dxa"/>
            <w:right w:w="10" w:type="dxa"/>
          </w:tblCellMar>
        </w:tblPrEx>
        <w:trPr>
          <w:trHeight w:val="437" w:hRule="exact"/>
          <w:jc w:val="center"/>
        </w:trPr>
        <w:tc>
          <w:tcPr>
            <w:tcW w:w="2198" w:type="dxa"/>
            <w:tcBorders>
              <w:top w:val="single" w:color="auto" w:sz="4" w:space="0"/>
              <w:left w:val="single" w:color="auto" w:sz="4" w:space="0"/>
            </w:tcBorders>
            <w:shd w:val="clear" w:color="auto" w:fill="FFFFFF"/>
            <w:noWrap w:val="0"/>
            <w:vAlign w:val="center"/>
          </w:tcPr>
          <w:p w14:paraId="624F87F5">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联系地址</w:t>
            </w:r>
          </w:p>
        </w:tc>
        <w:tc>
          <w:tcPr>
            <w:tcW w:w="2059" w:type="dxa"/>
            <w:tcBorders>
              <w:top w:val="single" w:color="auto" w:sz="4" w:space="0"/>
              <w:left w:val="single" w:color="auto" w:sz="4" w:space="0"/>
            </w:tcBorders>
            <w:shd w:val="clear" w:color="auto" w:fill="FFFFFF"/>
            <w:noWrap w:val="0"/>
            <w:vAlign w:val="center"/>
          </w:tcPr>
          <w:p w14:paraId="308F54E5">
            <w:pPr>
              <w:jc w:val="center"/>
              <w:rPr>
                <w:rFonts w:hint="eastAsia" w:ascii="仿宋" w:hAnsi="仿宋" w:eastAsia="仿宋" w:cs="仿宋"/>
                <w:color w:val="auto"/>
                <w:sz w:val="24"/>
                <w:szCs w:val="24"/>
                <w:highlight w:val="none"/>
                <w:lang w:val="zh-CN"/>
              </w:rPr>
            </w:pPr>
          </w:p>
        </w:tc>
        <w:tc>
          <w:tcPr>
            <w:tcW w:w="2146" w:type="dxa"/>
            <w:tcBorders>
              <w:top w:val="single" w:color="auto" w:sz="4" w:space="0"/>
              <w:left w:val="single" w:color="auto" w:sz="4" w:space="0"/>
            </w:tcBorders>
            <w:shd w:val="clear" w:color="auto" w:fill="FFFFFF"/>
            <w:noWrap w:val="0"/>
            <w:vAlign w:val="center"/>
          </w:tcPr>
          <w:p w14:paraId="7D08AF00">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联系电话</w:t>
            </w:r>
          </w:p>
        </w:tc>
        <w:tc>
          <w:tcPr>
            <w:tcW w:w="3131" w:type="dxa"/>
            <w:tcBorders>
              <w:top w:val="single" w:color="auto" w:sz="4" w:space="0"/>
              <w:left w:val="single" w:color="auto" w:sz="4" w:space="0"/>
              <w:right w:val="single" w:color="auto" w:sz="4" w:space="0"/>
            </w:tcBorders>
            <w:shd w:val="clear" w:color="auto" w:fill="FFFFFF"/>
            <w:noWrap w:val="0"/>
            <w:vAlign w:val="top"/>
          </w:tcPr>
          <w:p w14:paraId="3453B496">
            <w:pPr>
              <w:rPr>
                <w:rFonts w:hint="eastAsia" w:ascii="仿宋" w:hAnsi="仿宋" w:eastAsia="仿宋" w:cs="仿宋"/>
                <w:color w:val="auto"/>
                <w:sz w:val="24"/>
                <w:szCs w:val="24"/>
                <w:highlight w:val="none"/>
                <w:lang w:val="zh-CN"/>
              </w:rPr>
            </w:pPr>
          </w:p>
        </w:tc>
      </w:tr>
      <w:tr w14:paraId="4782560D">
        <w:tblPrEx>
          <w:tblCellMar>
            <w:top w:w="0" w:type="dxa"/>
            <w:left w:w="10" w:type="dxa"/>
            <w:bottom w:w="0" w:type="dxa"/>
            <w:right w:w="10" w:type="dxa"/>
          </w:tblCellMar>
        </w:tblPrEx>
        <w:trPr>
          <w:trHeight w:val="398" w:hRule="exact"/>
          <w:jc w:val="center"/>
        </w:trPr>
        <w:tc>
          <w:tcPr>
            <w:tcW w:w="2198" w:type="dxa"/>
            <w:tcBorders>
              <w:top w:val="single" w:color="auto" w:sz="4" w:space="0"/>
              <w:left w:val="single" w:color="auto" w:sz="4" w:space="0"/>
            </w:tcBorders>
            <w:shd w:val="clear" w:color="auto" w:fill="FFFFFF"/>
            <w:noWrap w:val="0"/>
            <w:vAlign w:val="center"/>
          </w:tcPr>
          <w:p w14:paraId="3DCD9CBA">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信用得分</w:t>
            </w:r>
          </w:p>
        </w:tc>
        <w:tc>
          <w:tcPr>
            <w:tcW w:w="2059" w:type="dxa"/>
            <w:tcBorders>
              <w:top w:val="single" w:color="auto" w:sz="4" w:space="0"/>
              <w:left w:val="single" w:color="auto" w:sz="4" w:space="0"/>
            </w:tcBorders>
            <w:shd w:val="clear" w:color="auto" w:fill="FFFFFF"/>
            <w:noWrap w:val="0"/>
            <w:vAlign w:val="center"/>
          </w:tcPr>
          <w:p w14:paraId="2A9959C3">
            <w:pPr>
              <w:jc w:val="center"/>
              <w:rPr>
                <w:rFonts w:hint="eastAsia" w:ascii="仿宋" w:hAnsi="仿宋" w:eastAsia="仿宋" w:cs="仿宋"/>
                <w:color w:val="auto"/>
                <w:sz w:val="24"/>
                <w:szCs w:val="24"/>
                <w:highlight w:val="none"/>
                <w:lang w:val="zh-CN"/>
              </w:rPr>
            </w:pPr>
          </w:p>
        </w:tc>
        <w:tc>
          <w:tcPr>
            <w:tcW w:w="2146" w:type="dxa"/>
            <w:tcBorders>
              <w:top w:val="single" w:color="auto" w:sz="4" w:space="0"/>
              <w:left w:val="single" w:color="auto" w:sz="4" w:space="0"/>
            </w:tcBorders>
            <w:shd w:val="clear" w:color="auto" w:fill="FFFFFF"/>
            <w:noWrap w:val="0"/>
            <w:vAlign w:val="center"/>
          </w:tcPr>
          <w:p w14:paraId="4C8529B2">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星级</w:t>
            </w:r>
          </w:p>
        </w:tc>
        <w:tc>
          <w:tcPr>
            <w:tcW w:w="3131" w:type="dxa"/>
            <w:tcBorders>
              <w:top w:val="single" w:color="auto" w:sz="4" w:space="0"/>
              <w:left w:val="single" w:color="auto" w:sz="4" w:space="0"/>
              <w:right w:val="single" w:color="auto" w:sz="4" w:space="0"/>
            </w:tcBorders>
            <w:shd w:val="clear" w:color="auto" w:fill="FFFFFF"/>
            <w:noWrap w:val="0"/>
            <w:vAlign w:val="top"/>
          </w:tcPr>
          <w:p w14:paraId="07FE1D0E">
            <w:pPr>
              <w:rPr>
                <w:rFonts w:hint="eastAsia" w:ascii="仿宋" w:hAnsi="仿宋" w:eastAsia="仿宋" w:cs="仿宋"/>
                <w:color w:val="auto"/>
                <w:sz w:val="24"/>
                <w:szCs w:val="24"/>
                <w:highlight w:val="none"/>
                <w:lang w:val="zh-CN"/>
              </w:rPr>
            </w:pPr>
          </w:p>
        </w:tc>
      </w:tr>
      <w:tr w14:paraId="25FAB8F3">
        <w:tblPrEx>
          <w:tblCellMar>
            <w:top w:w="0" w:type="dxa"/>
            <w:left w:w="10" w:type="dxa"/>
            <w:bottom w:w="0" w:type="dxa"/>
            <w:right w:w="10" w:type="dxa"/>
          </w:tblCellMar>
        </w:tblPrEx>
        <w:trPr>
          <w:trHeight w:val="1733" w:hRule="exact"/>
          <w:jc w:val="center"/>
        </w:trPr>
        <w:tc>
          <w:tcPr>
            <w:tcW w:w="2198" w:type="dxa"/>
            <w:tcBorders>
              <w:top w:val="single" w:color="auto" w:sz="4" w:space="0"/>
              <w:left w:val="single" w:color="auto" w:sz="4" w:space="0"/>
            </w:tcBorders>
            <w:shd w:val="clear" w:color="auto" w:fill="FFFFFF"/>
            <w:noWrap w:val="0"/>
            <w:vAlign w:val="center"/>
          </w:tcPr>
          <w:p w14:paraId="02FC9146">
            <w:pPr>
              <w:pStyle w:val="578"/>
              <w:spacing w:line="240" w:lineRule="auto"/>
              <w:ind w:firstLine="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诚信档案记录情况</w:t>
            </w:r>
          </w:p>
        </w:tc>
        <w:tc>
          <w:tcPr>
            <w:tcW w:w="7336" w:type="dxa"/>
            <w:gridSpan w:val="3"/>
            <w:tcBorders>
              <w:top w:val="single" w:color="auto" w:sz="4" w:space="0"/>
              <w:left w:val="single" w:color="auto" w:sz="4" w:space="0"/>
              <w:right w:val="single" w:color="auto" w:sz="4" w:space="0"/>
            </w:tcBorders>
            <w:shd w:val="clear" w:color="auto" w:fill="FFFFFF"/>
            <w:noWrap w:val="0"/>
            <w:vAlign w:val="top"/>
          </w:tcPr>
          <w:p w14:paraId="6D08AA69">
            <w:pPr>
              <w:rPr>
                <w:rFonts w:hint="eastAsia" w:ascii="仿宋" w:hAnsi="仿宋" w:eastAsia="仿宋" w:cs="仿宋"/>
                <w:color w:val="auto"/>
                <w:sz w:val="24"/>
                <w:szCs w:val="24"/>
                <w:highlight w:val="none"/>
                <w:lang w:val="zh-CN"/>
              </w:rPr>
            </w:pPr>
          </w:p>
        </w:tc>
      </w:tr>
      <w:tr w14:paraId="5F4E20C8">
        <w:tblPrEx>
          <w:tblCellMar>
            <w:top w:w="0" w:type="dxa"/>
            <w:left w:w="10" w:type="dxa"/>
            <w:bottom w:w="0" w:type="dxa"/>
            <w:right w:w="10" w:type="dxa"/>
          </w:tblCellMar>
        </w:tblPrEx>
        <w:trPr>
          <w:trHeight w:val="6444" w:hRule="exact"/>
          <w:jc w:val="center"/>
        </w:trPr>
        <w:tc>
          <w:tcPr>
            <w:tcW w:w="2198" w:type="dxa"/>
            <w:tcBorders>
              <w:top w:val="single" w:color="auto" w:sz="4" w:space="0"/>
              <w:left w:val="single" w:color="auto" w:sz="4" w:space="0"/>
              <w:bottom w:val="single" w:color="auto" w:sz="4" w:space="0"/>
            </w:tcBorders>
            <w:shd w:val="clear" w:color="auto" w:fill="FFFFFF"/>
            <w:noWrap w:val="0"/>
            <w:vAlign w:val="center"/>
          </w:tcPr>
          <w:p w14:paraId="22D8EB25">
            <w:pPr>
              <w:pStyle w:val="578"/>
              <w:spacing w:line="240" w:lineRule="auto"/>
              <w:ind w:firstLine="660"/>
              <w:jc w:val="left"/>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信用承诺</w:t>
            </w:r>
          </w:p>
        </w:tc>
        <w:tc>
          <w:tcPr>
            <w:tcW w:w="7336"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72D543A6">
            <w:pPr>
              <w:pStyle w:val="578"/>
              <w:spacing w:after="1360" w:line="357" w:lineRule="exact"/>
              <w:ind w:firstLine="560"/>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我公司自愿参加贵中心（公司）组织的本次釆购活动，严格遵守《中华人民政府采购法》及相关法律法规，坚守公开、公平、 公正和诚实信用的原则，依法诚信经营，无条件遵守本次政府采购活动的各项规定。我们郑重承诺，本公司符合《政府釆购法》 第二十二条规定的条件，包括：具有独立承担民事责任的能力； 具有良好的商业信誉和健全的财务会计制度；有履行合同所必需的设备和专业技术能力；有依法缴纳税收和社会保障资金的良好记录；参加政府釆购活动前三年内，在经营活动中没有重大违法记录；符合法律、行政法规和釆购文件规定的其他条件。如有弄虚作假或其他违法违规行为，原承担一切法律责任，接受各级政府釆购监管部门和有权机关的审查和处罚。</w:t>
            </w:r>
          </w:p>
          <w:p w14:paraId="181F97C6">
            <w:pPr>
              <w:pStyle w:val="578"/>
              <w:spacing w:after="80" w:line="357" w:lineRule="exact"/>
              <w:ind w:left="2860" w:firstLine="0"/>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供应商名称（盖章）：</w:t>
            </w:r>
          </w:p>
          <w:p w14:paraId="184553E8">
            <w:pPr>
              <w:pStyle w:val="578"/>
              <w:spacing w:after="80" w:line="357" w:lineRule="exact"/>
              <w:ind w:left="2860" w:firstLine="0"/>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法定代表人（签字）：</w:t>
            </w:r>
          </w:p>
          <w:p w14:paraId="07673A65">
            <w:pPr>
              <w:pStyle w:val="578"/>
              <w:spacing w:line="357" w:lineRule="exact"/>
              <w:ind w:left="2740" w:firstLine="0"/>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en-US" w:eastAsia="zh-CN" w:bidi="ar-SA"/>
              </w:rPr>
              <w:t xml:space="preserve">                 </w:t>
            </w:r>
            <w:r>
              <w:rPr>
                <w:rFonts w:hint="eastAsia" w:ascii="仿宋" w:hAnsi="仿宋" w:eastAsia="仿宋" w:cs="仿宋"/>
                <w:color w:val="auto"/>
                <w:sz w:val="24"/>
                <w:szCs w:val="24"/>
                <w:highlight w:val="none"/>
                <w:lang w:val="zh-CN" w:eastAsia="zh-CN" w:bidi="ar-SA"/>
              </w:rPr>
              <w:t>年</w:t>
            </w:r>
            <w:r>
              <w:rPr>
                <w:rFonts w:hint="eastAsia" w:ascii="仿宋" w:hAnsi="仿宋" w:eastAsia="仿宋" w:cs="仿宋"/>
                <w:color w:val="auto"/>
                <w:sz w:val="24"/>
                <w:szCs w:val="24"/>
                <w:highlight w:val="none"/>
                <w:lang w:val="en-US" w:eastAsia="zh-CN" w:bidi="ar-SA"/>
              </w:rPr>
              <w:t xml:space="preserve"> </w:t>
            </w:r>
            <w:r>
              <w:rPr>
                <w:rFonts w:hint="eastAsia" w:ascii="仿宋" w:hAnsi="仿宋" w:eastAsia="仿宋" w:cs="仿宋"/>
                <w:color w:val="auto"/>
                <w:sz w:val="24"/>
                <w:szCs w:val="24"/>
                <w:highlight w:val="none"/>
                <w:lang w:val="zh-CN" w:eastAsia="zh-CN" w:bidi="ar-SA"/>
              </w:rPr>
              <w:t xml:space="preserve"> 月 </w:t>
            </w:r>
            <w:r>
              <w:rPr>
                <w:rFonts w:hint="eastAsia" w:ascii="仿宋" w:hAnsi="仿宋" w:eastAsia="仿宋" w:cs="仿宋"/>
                <w:color w:val="auto"/>
                <w:sz w:val="24"/>
                <w:szCs w:val="24"/>
                <w:highlight w:val="none"/>
                <w:lang w:val="en-US" w:eastAsia="zh-CN" w:bidi="ar-SA"/>
              </w:rPr>
              <w:t xml:space="preserve">  </w:t>
            </w:r>
            <w:r>
              <w:rPr>
                <w:rFonts w:hint="eastAsia" w:ascii="仿宋" w:hAnsi="仿宋" w:eastAsia="仿宋" w:cs="仿宋"/>
                <w:color w:val="auto"/>
                <w:sz w:val="24"/>
                <w:szCs w:val="24"/>
                <w:highlight w:val="none"/>
                <w:lang w:val="zh-CN" w:eastAsia="zh-CN" w:bidi="ar-SA"/>
              </w:rPr>
              <w:t>日</w:t>
            </w:r>
          </w:p>
        </w:tc>
      </w:tr>
    </w:tbl>
    <w:p w14:paraId="78232F0C">
      <w:pPr>
        <w:spacing w:line="360" w:lineRule="auto"/>
        <w:ind w:left="142"/>
        <w:rPr>
          <w:rFonts w:hint="eastAsia" w:ascii="仿宋" w:hAnsi="仿宋" w:eastAsia="仿宋" w:cs="仿宋"/>
          <w:color w:val="auto"/>
          <w:sz w:val="24"/>
          <w:szCs w:val="24"/>
          <w:highlight w:val="none"/>
        </w:rPr>
      </w:pPr>
    </w:p>
    <w:p w14:paraId="7B46B068">
      <w:pPr>
        <w:spacing w:line="360" w:lineRule="auto"/>
        <w:ind w:left="142"/>
        <w:rPr>
          <w:rFonts w:hint="eastAsia" w:ascii="仿宋" w:hAnsi="仿宋" w:eastAsia="仿宋" w:cs="仿宋"/>
          <w:color w:val="auto"/>
          <w:sz w:val="24"/>
          <w:szCs w:val="24"/>
          <w:highlight w:val="none"/>
        </w:rPr>
      </w:pPr>
    </w:p>
    <w:p w14:paraId="457740CF">
      <w:pPr>
        <w:spacing w:line="360" w:lineRule="auto"/>
        <w:ind w:left="142"/>
        <w:rPr>
          <w:rFonts w:hint="eastAsia" w:ascii="仿宋" w:hAnsi="仿宋" w:eastAsia="仿宋" w:cs="仿宋"/>
          <w:color w:val="auto"/>
          <w:sz w:val="24"/>
          <w:szCs w:val="24"/>
          <w:highlight w:val="none"/>
        </w:rPr>
      </w:pPr>
    </w:p>
    <w:p w14:paraId="5F81F521">
      <w:pPr>
        <w:spacing w:line="360" w:lineRule="auto"/>
        <w:ind w:left="142"/>
        <w:rPr>
          <w:rFonts w:hint="eastAsia" w:ascii="仿宋" w:hAnsi="仿宋" w:eastAsia="仿宋" w:cs="仿宋"/>
          <w:color w:val="auto"/>
          <w:sz w:val="24"/>
          <w:szCs w:val="24"/>
          <w:highlight w:val="none"/>
        </w:rPr>
      </w:pPr>
    </w:p>
    <w:p w14:paraId="0C987A14">
      <w:pPr>
        <w:spacing w:line="360" w:lineRule="auto"/>
        <w:ind w:left="142"/>
        <w:rPr>
          <w:rFonts w:hint="eastAsia" w:ascii="仿宋" w:hAnsi="仿宋" w:eastAsia="仿宋" w:cs="仿宋"/>
          <w:color w:val="auto"/>
          <w:sz w:val="24"/>
          <w:szCs w:val="24"/>
          <w:highlight w:val="none"/>
        </w:rPr>
      </w:pPr>
    </w:p>
    <w:p w14:paraId="2C73263E">
      <w:pPr>
        <w:spacing w:line="360" w:lineRule="auto"/>
        <w:ind w:left="1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53B53F">
      <w:pPr>
        <w:pStyle w:val="15"/>
        <w:ind w:left="0" w:firstLine="0"/>
        <w:rPr>
          <w:rFonts w:hint="eastAsia" w:ascii="仿宋" w:hAnsi="仿宋" w:eastAsia="仿宋" w:cs="仿宋"/>
          <w:color w:val="auto"/>
          <w:sz w:val="24"/>
          <w:szCs w:val="24"/>
          <w:highlight w:val="none"/>
          <w:lang w:val="zh-CN"/>
        </w:rPr>
        <w:sectPr>
          <w:footerReference r:id="rId12" w:type="default"/>
          <w:pgSz w:w="11910" w:h="16840"/>
          <w:pgMar w:top="1083" w:right="1134" w:bottom="1179" w:left="1134" w:header="720" w:footer="720" w:gutter="0"/>
          <w:cols w:space="720" w:num="1"/>
          <w:docGrid w:linePitch="360" w:charSpace="0"/>
        </w:sectPr>
      </w:pPr>
    </w:p>
    <w:p w14:paraId="6A7C70C4">
      <w:pPr>
        <w:rPr>
          <w:rFonts w:hint="eastAsia" w:ascii="仿宋" w:hAnsi="仿宋" w:eastAsia="仿宋" w:cs="仿宋"/>
          <w:color w:val="auto"/>
          <w:sz w:val="24"/>
          <w:szCs w:val="24"/>
          <w:highlight w:val="none"/>
          <w:lang w:val="zh-CN"/>
        </w:rPr>
      </w:pPr>
    </w:p>
    <w:p w14:paraId="24D2A24B">
      <w:pPr>
        <w:numPr>
          <w:ilvl w:val="0"/>
          <w:numId w:val="10"/>
        </w:num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竞争性磋商报价表</w:t>
      </w:r>
    </w:p>
    <w:p w14:paraId="608A5F72">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南京玄武外国语学校消除校舍安全隐患改造项目</w:t>
      </w:r>
    </w:p>
    <w:tbl>
      <w:tblPr>
        <w:tblStyle w:val="62"/>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3174"/>
        <w:gridCol w:w="3255"/>
      </w:tblGrid>
      <w:tr w14:paraId="11284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734" w:type="dxa"/>
            <w:noWrap w:val="0"/>
            <w:vAlign w:val="center"/>
          </w:tcPr>
          <w:p w14:paraId="27A7E542">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2531" w:type="dxa"/>
            <w:noWrap w:val="0"/>
            <w:vAlign w:val="center"/>
          </w:tcPr>
          <w:p w14:paraId="34570ED7">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名称</w:t>
            </w:r>
          </w:p>
        </w:tc>
        <w:tc>
          <w:tcPr>
            <w:tcW w:w="3174" w:type="dxa"/>
            <w:tcBorders>
              <w:right w:val="single" w:color="auto" w:sz="4" w:space="0"/>
            </w:tcBorders>
            <w:noWrap w:val="0"/>
            <w:vAlign w:val="center"/>
          </w:tcPr>
          <w:p w14:paraId="0648EEE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报价或其他</w:t>
            </w:r>
          </w:p>
        </w:tc>
        <w:tc>
          <w:tcPr>
            <w:tcW w:w="3255" w:type="dxa"/>
            <w:tcBorders>
              <w:left w:val="single" w:color="auto" w:sz="4" w:space="0"/>
            </w:tcBorders>
            <w:noWrap w:val="0"/>
            <w:vAlign w:val="center"/>
          </w:tcPr>
          <w:p w14:paraId="0C2E46BB">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其中，</w:t>
            </w:r>
            <w:r>
              <w:rPr>
                <w:rFonts w:hint="eastAsia" w:ascii="仿宋" w:hAnsi="仿宋" w:eastAsia="仿宋" w:cs="仿宋"/>
                <w:b/>
                <w:color w:val="auto"/>
                <w:sz w:val="24"/>
                <w:szCs w:val="24"/>
                <w:highlight w:val="none"/>
              </w:rPr>
              <w:t>小、微型企业报价（元）</w:t>
            </w:r>
          </w:p>
        </w:tc>
      </w:tr>
      <w:tr w14:paraId="2CE4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734" w:type="dxa"/>
            <w:noWrap w:val="0"/>
            <w:vAlign w:val="center"/>
          </w:tcPr>
          <w:p w14:paraId="637733C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31" w:type="dxa"/>
            <w:noWrap w:val="0"/>
            <w:vAlign w:val="center"/>
          </w:tcPr>
          <w:p w14:paraId="452B707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磋商报价 </w:t>
            </w:r>
          </w:p>
        </w:tc>
        <w:tc>
          <w:tcPr>
            <w:tcW w:w="3174" w:type="dxa"/>
            <w:tcBorders>
              <w:right w:val="single" w:color="auto" w:sz="4" w:space="0"/>
            </w:tcBorders>
            <w:noWrap w:val="0"/>
            <w:vAlign w:val="center"/>
          </w:tcPr>
          <w:p w14:paraId="7FBB861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ECFC5D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c>
        <w:tc>
          <w:tcPr>
            <w:tcW w:w="3255" w:type="dxa"/>
            <w:tcBorders>
              <w:left w:val="single" w:color="auto" w:sz="4" w:space="0"/>
            </w:tcBorders>
            <w:noWrap w:val="0"/>
            <w:vAlign w:val="center"/>
          </w:tcPr>
          <w:p w14:paraId="4862CF8C">
            <w:pPr>
              <w:spacing w:line="360" w:lineRule="auto"/>
              <w:jc w:val="center"/>
              <w:rPr>
                <w:rFonts w:hint="eastAsia" w:ascii="仿宋" w:hAnsi="仿宋" w:eastAsia="仿宋" w:cs="仿宋"/>
                <w:color w:val="auto"/>
                <w:sz w:val="24"/>
                <w:szCs w:val="24"/>
                <w:highlight w:val="none"/>
                <w:lang w:val="zh-CN"/>
              </w:rPr>
            </w:pPr>
          </w:p>
        </w:tc>
      </w:tr>
      <w:tr w14:paraId="7595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noWrap w:val="0"/>
            <w:vAlign w:val="center"/>
          </w:tcPr>
          <w:p w14:paraId="0D37BA2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531" w:type="dxa"/>
            <w:noWrap w:val="0"/>
            <w:vAlign w:val="center"/>
          </w:tcPr>
          <w:p w14:paraId="3200F37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响应文件份数</w:t>
            </w:r>
          </w:p>
        </w:tc>
        <w:tc>
          <w:tcPr>
            <w:tcW w:w="3174" w:type="dxa"/>
            <w:tcBorders>
              <w:right w:val="single" w:color="auto" w:sz="4" w:space="0"/>
            </w:tcBorders>
            <w:noWrap w:val="0"/>
            <w:vAlign w:val="center"/>
          </w:tcPr>
          <w:p w14:paraId="114C9496">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正本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 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tc>
        <w:tc>
          <w:tcPr>
            <w:tcW w:w="3255" w:type="dxa"/>
            <w:tcBorders>
              <w:left w:val="single" w:color="auto" w:sz="4" w:space="0"/>
            </w:tcBorders>
            <w:noWrap w:val="0"/>
            <w:vAlign w:val="center"/>
          </w:tcPr>
          <w:p w14:paraId="17671C51">
            <w:pPr>
              <w:spacing w:line="360" w:lineRule="auto"/>
              <w:jc w:val="center"/>
              <w:rPr>
                <w:rFonts w:hint="eastAsia" w:ascii="仿宋" w:hAnsi="仿宋" w:eastAsia="仿宋" w:cs="仿宋"/>
                <w:color w:val="auto"/>
                <w:sz w:val="24"/>
                <w:szCs w:val="24"/>
                <w:highlight w:val="none"/>
                <w:lang w:val="zh-CN"/>
              </w:rPr>
            </w:pPr>
          </w:p>
        </w:tc>
      </w:tr>
      <w:tr w14:paraId="4364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noWrap w:val="0"/>
            <w:vAlign w:val="center"/>
          </w:tcPr>
          <w:p w14:paraId="1B1F90F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531" w:type="dxa"/>
            <w:noWrap w:val="0"/>
            <w:vAlign w:val="center"/>
          </w:tcPr>
          <w:p w14:paraId="685E91B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项目负责人 </w:t>
            </w:r>
          </w:p>
        </w:tc>
        <w:tc>
          <w:tcPr>
            <w:tcW w:w="3174" w:type="dxa"/>
            <w:tcBorders>
              <w:right w:val="single" w:color="auto" w:sz="4" w:space="0"/>
            </w:tcBorders>
            <w:noWrap w:val="0"/>
            <w:vAlign w:val="center"/>
          </w:tcPr>
          <w:p w14:paraId="2F929B99">
            <w:pPr>
              <w:spacing w:line="360" w:lineRule="auto"/>
              <w:jc w:val="left"/>
              <w:rPr>
                <w:rFonts w:hint="eastAsia" w:ascii="仿宋" w:hAnsi="仿宋" w:eastAsia="仿宋" w:cs="仿宋"/>
                <w:color w:val="auto"/>
                <w:sz w:val="24"/>
                <w:szCs w:val="24"/>
                <w:highlight w:val="none"/>
                <w:lang w:val="zh-CN"/>
              </w:rPr>
            </w:pPr>
          </w:p>
        </w:tc>
        <w:tc>
          <w:tcPr>
            <w:tcW w:w="3255" w:type="dxa"/>
            <w:tcBorders>
              <w:left w:val="single" w:color="auto" w:sz="4" w:space="0"/>
            </w:tcBorders>
            <w:noWrap w:val="0"/>
            <w:vAlign w:val="center"/>
          </w:tcPr>
          <w:p w14:paraId="30AA0D5F">
            <w:pPr>
              <w:spacing w:line="360" w:lineRule="auto"/>
              <w:jc w:val="center"/>
              <w:rPr>
                <w:rFonts w:hint="eastAsia" w:ascii="仿宋" w:hAnsi="仿宋" w:eastAsia="仿宋" w:cs="仿宋"/>
                <w:color w:val="auto"/>
                <w:sz w:val="24"/>
                <w:szCs w:val="24"/>
                <w:highlight w:val="none"/>
                <w:lang w:val="zh-CN"/>
              </w:rPr>
            </w:pPr>
          </w:p>
        </w:tc>
      </w:tr>
      <w:tr w14:paraId="2917F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noWrap w:val="0"/>
            <w:vAlign w:val="center"/>
          </w:tcPr>
          <w:p w14:paraId="058FF6B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531" w:type="dxa"/>
            <w:noWrap w:val="0"/>
            <w:vAlign w:val="center"/>
          </w:tcPr>
          <w:p w14:paraId="40655B2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工期 </w:t>
            </w:r>
          </w:p>
        </w:tc>
        <w:tc>
          <w:tcPr>
            <w:tcW w:w="3174" w:type="dxa"/>
            <w:tcBorders>
              <w:right w:val="single" w:color="auto" w:sz="4" w:space="0"/>
            </w:tcBorders>
            <w:noWrap w:val="0"/>
            <w:vAlign w:val="center"/>
          </w:tcPr>
          <w:p w14:paraId="169097B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w:t>
            </w:r>
          </w:p>
        </w:tc>
        <w:tc>
          <w:tcPr>
            <w:tcW w:w="3255" w:type="dxa"/>
            <w:tcBorders>
              <w:left w:val="single" w:color="auto" w:sz="4" w:space="0"/>
            </w:tcBorders>
            <w:noWrap w:val="0"/>
            <w:vAlign w:val="center"/>
          </w:tcPr>
          <w:p w14:paraId="62CA7966">
            <w:pPr>
              <w:spacing w:line="360" w:lineRule="auto"/>
              <w:jc w:val="center"/>
              <w:rPr>
                <w:rFonts w:hint="eastAsia" w:ascii="仿宋" w:hAnsi="仿宋" w:eastAsia="仿宋" w:cs="仿宋"/>
                <w:color w:val="auto"/>
                <w:sz w:val="24"/>
                <w:szCs w:val="24"/>
                <w:highlight w:val="none"/>
                <w:lang w:val="zh-CN"/>
              </w:rPr>
            </w:pPr>
          </w:p>
        </w:tc>
      </w:tr>
      <w:tr w14:paraId="6B3C3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noWrap w:val="0"/>
            <w:vAlign w:val="center"/>
          </w:tcPr>
          <w:p w14:paraId="5597B44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531" w:type="dxa"/>
            <w:noWrap w:val="0"/>
            <w:vAlign w:val="center"/>
          </w:tcPr>
          <w:p w14:paraId="2E4E6EA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其它 </w:t>
            </w:r>
          </w:p>
        </w:tc>
        <w:tc>
          <w:tcPr>
            <w:tcW w:w="3174" w:type="dxa"/>
            <w:tcBorders>
              <w:right w:val="single" w:color="auto" w:sz="4" w:space="0"/>
            </w:tcBorders>
            <w:noWrap w:val="0"/>
            <w:vAlign w:val="center"/>
          </w:tcPr>
          <w:p w14:paraId="10D9AE42">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（如有优惠条件须在此注明） </w:t>
            </w:r>
          </w:p>
        </w:tc>
        <w:tc>
          <w:tcPr>
            <w:tcW w:w="3255" w:type="dxa"/>
            <w:tcBorders>
              <w:left w:val="single" w:color="auto" w:sz="4" w:space="0"/>
            </w:tcBorders>
            <w:noWrap w:val="0"/>
            <w:vAlign w:val="center"/>
          </w:tcPr>
          <w:p w14:paraId="225D72FC">
            <w:pPr>
              <w:spacing w:line="360" w:lineRule="auto"/>
              <w:jc w:val="center"/>
              <w:rPr>
                <w:rFonts w:hint="eastAsia" w:ascii="仿宋" w:hAnsi="仿宋" w:eastAsia="仿宋" w:cs="仿宋"/>
                <w:color w:val="auto"/>
                <w:sz w:val="24"/>
                <w:szCs w:val="24"/>
                <w:highlight w:val="none"/>
                <w:lang w:val="zh-CN"/>
              </w:rPr>
            </w:pPr>
          </w:p>
        </w:tc>
      </w:tr>
      <w:tr w14:paraId="685C9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14:paraId="75D320D2">
            <w:pPr>
              <w:widowControl/>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提供的货物中有无进口产品</w:t>
            </w:r>
          </w:p>
        </w:tc>
        <w:tc>
          <w:tcPr>
            <w:tcW w:w="6429" w:type="dxa"/>
            <w:gridSpan w:val="2"/>
            <w:noWrap w:val="0"/>
            <w:vAlign w:val="center"/>
          </w:tcPr>
          <w:p w14:paraId="24497E6A">
            <w:pPr>
              <w:widowControl/>
              <w:spacing w:line="360" w:lineRule="auto"/>
              <w:ind w:firstLine="1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w:t>
            </w:r>
            <w:r>
              <w:rPr>
                <w:rFonts w:ascii="Wingdings" w:hAnsi="Wingdings" w:eastAsia="Wingdings" w:cs="Wingdings"/>
                <w:color w:val="auto"/>
                <w:sz w:val="24"/>
                <w:szCs w:val="24"/>
                <w:highlight w:val="none"/>
                <w:lang w:val="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无</w:t>
            </w:r>
            <w:r>
              <w:rPr>
                <w:rFonts w:ascii="Wingdings" w:hAnsi="Wingdings" w:eastAsia="Wingdings" w:cs="Wingdings"/>
                <w:color w:val="auto"/>
                <w:sz w:val="24"/>
                <w:szCs w:val="24"/>
                <w:highlight w:val="none"/>
                <w:lang w:val="zh-CN"/>
              </w:rPr>
              <w:t>¨</w:t>
            </w:r>
          </w:p>
        </w:tc>
      </w:tr>
      <w:tr w14:paraId="61664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14:paraId="3C6B0ACA">
            <w:pPr>
              <w:widowControl/>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供应商是否属于小微型企业</w:t>
            </w:r>
          </w:p>
        </w:tc>
        <w:tc>
          <w:tcPr>
            <w:tcW w:w="6429" w:type="dxa"/>
            <w:gridSpan w:val="2"/>
            <w:noWrap w:val="0"/>
            <w:vAlign w:val="center"/>
          </w:tcPr>
          <w:p w14:paraId="29765507">
            <w:pPr>
              <w:widowControl/>
              <w:spacing w:line="360" w:lineRule="auto"/>
              <w:ind w:firstLine="1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是</w:t>
            </w:r>
            <w:r>
              <w:rPr>
                <w:rFonts w:ascii="Wingdings" w:hAnsi="Wingdings" w:eastAsia="Wingdings" w:cs="Wingdings"/>
                <w:color w:val="auto"/>
                <w:sz w:val="24"/>
                <w:szCs w:val="24"/>
                <w:highlight w:val="none"/>
                <w:lang w:val="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否</w:t>
            </w:r>
            <w:r>
              <w:rPr>
                <w:rFonts w:ascii="Wingdings" w:hAnsi="Wingdings" w:eastAsia="Wingdings" w:cs="Wingdings"/>
                <w:color w:val="auto"/>
                <w:sz w:val="24"/>
                <w:szCs w:val="24"/>
                <w:highlight w:val="none"/>
                <w:lang w:val="zh-CN"/>
              </w:rPr>
              <w:t>¨</w:t>
            </w:r>
          </w:p>
        </w:tc>
      </w:tr>
    </w:tbl>
    <w:p w14:paraId="793AEB34">
      <w:pPr>
        <w:widowControl/>
        <w:spacing w:line="360" w:lineRule="auto"/>
        <w:jc w:val="left"/>
        <w:rPr>
          <w:rFonts w:hint="eastAsia" w:ascii="仿宋" w:hAnsi="仿宋" w:eastAsia="仿宋" w:cs="仿宋"/>
          <w:color w:val="auto"/>
          <w:sz w:val="24"/>
          <w:szCs w:val="24"/>
          <w:highlight w:val="none"/>
          <w:lang w:val="zh-CN"/>
        </w:rPr>
      </w:pPr>
    </w:p>
    <w:p w14:paraId="19C5C500">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60F3A724">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法定代表人（负责人）或代理人（签字或盖章）：</w:t>
      </w:r>
    </w:p>
    <w:p w14:paraId="1C766116">
      <w:pPr>
        <w:spacing w:line="400" w:lineRule="exact"/>
        <w:ind w:firstLine="45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p>
    <w:p w14:paraId="26409D4E">
      <w:pPr>
        <w:widowControl/>
        <w:spacing w:line="360" w:lineRule="auto"/>
        <w:jc w:val="left"/>
        <w:rPr>
          <w:rFonts w:hint="eastAsia" w:ascii="仿宋" w:hAnsi="仿宋" w:eastAsia="仿宋" w:cs="仿宋"/>
          <w:color w:val="auto"/>
          <w:sz w:val="24"/>
          <w:szCs w:val="24"/>
          <w:highlight w:val="none"/>
          <w:lang w:val="zh-CN"/>
        </w:rPr>
      </w:pPr>
    </w:p>
    <w:p w14:paraId="37BB675D">
      <w:pPr>
        <w:widowControl/>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w:t>
      </w:r>
    </w:p>
    <w:p w14:paraId="1FC9AB35">
      <w:pPr>
        <w:widowControl/>
        <w:spacing w:line="360" w:lineRule="auto"/>
        <w:ind w:firstLine="6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1、在“提供的货物中有无进口产品”栏“有”或“无”</w:t>
      </w:r>
      <w:r>
        <w:rPr>
          <w:rFonts w:hint="eastAsia" w:ascii="仿宋" w:hAnsi="仿宋" w:eastAsia="仿宋" w:cs="仿宋"/>
          <w:color w:val="auto"/>
          <w:sz w:val="24"/>
          <w:szCs w:val="24"/>
          <w:highlight w:val="none"/>
          <w:lang w:val="en-US" w:eastAsia="zh-CN"/>
        </w:rPr>
        <w:t>后</w:t>
      </w:r>
      <w:r>
        <w:rPr>
          <w:rFonts w:ascii="Wingdings" w:hAnsi="Wingdings" w:eastAsia="Wingdings" w:cs="Wingdings"/>
          <w:color w:val="auto"/>
          <w:sz w:val="24"/>
          <w:szCs w:val="24"/>
          <w:highlight w:val="none"/>
          <w:lang w:val="zh-CN"/>
        </w:rPr>
        <w:t>¨</w:t>
      </w:r>
      <w:r>
        <w:rPr>
          <w:rFonts w:hint="eastAsia" w:ascii="仿宋" w:hAnsi="仿宋" w:eastAsia="仿宋" w:cs="仿宋"/>
          <w:color w:val="auto"/>
          <w:sz w:val="24"/>
          <w:szCs w:val="24"/>
          <w:highlight w:val="none"/>
          <w:lang w:val="zh-CN"/>
        </w:rPr>
        <w:t>上打“√”。</w:t>
      </w:r>
    </w:p>
    <w:p w14:paraId="29E1C1E5">
      <w:pPr>
        <w:widowControl/>
        <w:spacing w:line="360" w:lineRule="auto"/>
        <w:ind w:firstLine="6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2、在“供应商是否属于小和微型企业”栏“是”或“否”</w:t>
      </w:r>
      <w:r>
        <w:rPr>
          <w:rFonts w:hint="eastAsia" w:ascii="仿宋" w:hAnsi="仿宋" w:eastAsia="仿宋" w:cs="仿宋"/>
          <w:color w:val="auto"/>
          <w:sz w:val="24"/>
          <w:szCs w:val="24"/>
          <w:highlight w:val="none"/>
          <w:lang w:val="en-US" w:eastAsia="zh-CN"/>
        </w:rPr>
        <w:t>后</w:t>
      </w:r>
      <w:r>
        <w:rPr>
          <w:rFonts w:ascii="Wingdings" w:hAnsi="Wingdings" w:eastAsia="Wingdings" w:cs="Wingdings"/>
          <w:color w:val="auto"/>
          <w:sz w:val="24"/>
          <w:szCs w:val="24"/>
          <w:highlight w:val="none"/>
          <w:lang w:val="zh-CN"/>
        </w:rPr>
        <w:t>¨</w:t>
      </w:r>
      <w:r>
        <w:rPr>
          <w:rFonts w:hint="eastAsia" w:ascii="仿宋" w:hAnsi="仿宋" w:eastAsia="仿宋" w:cs="仿宋"/>
          <w:color w:val="auto"/>
          <w:sz w:val="24"/>
          <w:szCs w:val="24"/>
          <w:highlight w:val="none"/>
          <w:lang w:val="zh-CN"/>
        </w:rPr>
        <w:t>上打“√”。</w:t>
      </w:r>
    </w:p>
    <w:p w14:paraId="67882199">
      <w:pPr>
        <w:widowControl/>
        <w:spacing w:line="360" w:lineRule="auto"/>
        <w:ind w:firstLine="6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磋商报价应包括磋商文件所确定的磋商范围内全部工作内容以及按合同规定精心组织设计和为完成上述采购内容所必须的设施、材料、技术、劳务、交通、差旅、现场服务及其它必需的费用、税金和拟获得的利润、政策性文件规定及合同包含的所有风险、责任等各项应有费用，不论其在采购文件中是否提及。响应供应商应根据上述因素自行考虑磋商报价。</w:t>
      </w:r>
    </w:p>
    <w:p w14:paraId="2C2547BA">
      <w:pPr>
        <w:widowControl/>
        <w:spacing w:line="360" w:lineRule="auto"/>
        <w:ind w:firstLine="600"/>
        <w:jc w:val="left"/>
        <w:rPr>
          <w:rFonts w:hint="eastAsia" w:ascii="仿宋" w:hAnsi="仿宋" w:eastAsia="仿宋" w:cs="仿宋"/>
          <w:color w:val="auto"/>
          <w:sz w:val="24"/>
          <w:szCs w:val="24"/>
          <w:highlight w:val="none"/>
        </w:rPr>
        <w:sectPr>
          <w:footerReference r:id="rId13" w:type="default"/>
          <w:pgSz w:w="11910" w:h="16840"/>
          <w:pgMar w:top="1083" w:right="1134" w:bottom="1179" w:left="1134" w:header="720" w:footer="720" w:gutter="0"/>
          <w:cols w:space="720" w:num="1"/>
          <w:docGrid w:linePitch="360" w:charSpace="0"/>
        </w:sectPr>
      </w:pPr>
      <w:r>
        <w:rPr>
          <w:rFonts w:hint="eastAsia" w:ascii="仿宋" w:hAnsi="仿宋" w:eastAsia="仿宋" w:cs="仿宋"/>
          <w:color w:val="auto"/>
          <w:sz w:val="24"/>
          <w:szCs w:val="24"/>
          <w:highlight w:val="none"/>
          <w:lang w:val="zh-CN"/>
        </w:rPr>
        <w:t>4、磋商报价均为含税报价。</w:t>
      </w:r>
    </w:p>
    <w:p w14:paraId="0121C52B">
      <w:pPr>
        <w:numPr>
          <w:ilvl w:val="0"/>
          <w:numId w:val="0"/>
        </w:num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分项报价明细表（</w:t>
      </w:r>
      <w:r>
        <w:rPr>
          <w:rFonts w:hint="eastAsia" w:ascii="仿宋" w:hAnsi="仿宋" w:eastAsia="仿宋" w:cs="仿宋"/>
          <w:b/>
          <w:color w:val="auto"/>
          <w:sz w:val="32"/>
          <w:szCs w:val="32"/>
          <w:highlight w:val="none"/>
          <w:lang w:val="en-US" w:eastAsia="zh-CN"/>
        </w:rPr>
        <w:t>本项目按</w:t>
      </w:r>
      <w:r>
        <w:rPr>
          <w:rFonts w:hint="eastAsia" w:ascii="仿宋" w:hAnsi="仿宋" w:eastAsia="仿宋" w:cs="仿宋"/>
          <w:b/>
          <w:color w:val="auto"/>
          <w:sz w:val="32"/>
          <w:szCs w:val="32"/>
          <w:highlight w:val="none"/>
        </w:rPr>
        <w:t>清单</w:t>
      </w:r>
      <w:r>
        <w:rPr>
          <w:rFonts w:hint="eastAsia" w:ascii="仿宋" w:hAnsi="仿宋" w:eastAsia="仿宋" w:cs="仿宋"/>
          <w:b/>
          <w:color w:val="auto"/>
          <w:sz w:val="32"/>
          <w:szCs w:val="32"/>
          <w:highlight w:val="none"/>
          <w:lang w:val="en-US" w:eastAsia="zh-CN"/>
        </w:rPr>
        <w:t>计价规范</w:t>
      </w:r>
      <w:r>
        <w:rPr>
          <w:rFonts w:hint="eastAsia" w:ascii="仿宋" w:hAnsi="仿宋" w:eastAsia="仿宋" w:cs="仿宋"/>
          <w:b/>
          <w:color w:val="auto"/>
          <w:sz w:val="32"/>
          <w:szCs w:val="32"/>
          <w:highlight w:val="none"/>
        </w:rPr>
        <w:t>格式</w:t>
      </w:r>
      <w:r>
        <w:rPr>
          <w:rFonts w:hint="eastAsia" w:ascii="仿宋" w:hAnsi="仿宋" w:eastAsia="仿宋" w:cs="仿宋"/>
          <w:b/>
          <w:color w:val="auto"/>
          <w:sz w:val="32"/>
          <w:szCs w:val="32"/>
          <w:highlight w:val="none"/>
          <w:lang w:val="en-US" w:eastAsia="zh-CN"/>
        </w:rPr>
        <w:t>报价</w:t>
      </w:r>
      <w:r>
        <w:rPr>
          <w:rFonts w:hint="eastAsia" w:ascii="仿宋" w:hAnsi="仿宋" w:eastAsia="仿宋" w:cs="仿宋"/>
          <w:b/>
          <w:color w:val="auto"/>
          <w:sz w:val="32"/>
          <w:szCs w:val="32"/>
          <w:highlight w:val="none"/>
        </w:rPr>
        <w:t>）</w:t>
      </w:r>
    </w:p>
    <w:p w14:paraId="118430AD">
      <w:pPr>
        <w:ind w:firstLine="48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南京玄武外国语学校消除校舍安全隐患改造项目</w:t>
      </w:r>
    </w:p>
    <w:tbl>
      <w:tblPr>
        <w:tblStyle w:val="62"/>
        <w:tblpPr w:leftFromText="180" w:rightFromText="180" w:vertAnchor="text" w:horzAnchor="page" w:tblpX="1517" w:tblpY="151"/>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975"/>
        <w:gridCol w:w="1130"/>
        <w:gridCol w:w="910"/>
        <w:gridCol w:w="1074"/>
        <w:gridCol w:w="1340"/>
        <w:gridCol w:w="1296"/>
      </w:tblGrid>
      <w:tr w14:paraId="1611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2" w:type="dxa"/>
            <w:noWrap w:val="0"/>
            <w:vAlign w:val="center"/>
          </w:tcPr>
          <w:p w14:paraId="4A58589D">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75" w:type="dxa"/>
            <w:noWrap w:val="0"/>
            <w:vAlign w:val="center"/>
          </w:tcPr>
          <w:p w14:paraId="1077FF21">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14:paraId="42FAD657">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标的物名称</w:t>
            </w:r>
          </w:p>
          <w:p w14:paraId="230488FC">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130" w:type="dxa"/>
            <w:noWrap w:val="0"/>
            <w:vAlign w:val="center"/>
          </w:tcPr>
          <w:p w14:paraId="282BD56A">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10" w:type="dxa"/>
            <w:noWrap w:val="0"/>
            <w:vAlign w:val="center"/>
          </w:tcPr>
          <w:p w14:paraId="19A0134D">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74" w:type="dxa"/>
            <w:noWrap w:val="0"/>
            <w:vAlign w:val="center"/>
          </w:tcPr>
          <w:p w14:paraId="6E5F5078">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340" w:type="dxa"/>
            <w:noWrap w:val="0"/>
            <w:vAlign w:val="center"/>
          </w:tcPr>
          <w:p w14:paraId="4B0E6B56">
            <w:pPr>
              <w:pStyle w:val="559"/>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总价（元）</w:t>
            </w:r>
          </w:p>
        </w:tc>
        <w:tc>
          <w:tcPr>
            <w:tcW w:w="1296" w:type="dxa"/>
            <w:noWrap w:val="0"/>
            <w:vAlign w:val="center"/>
          </w:tcPr>
          <w:p w14:paraId="790078BD">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 注</w:t>
            </w:r>
          </w:p>
        </w:tc>
      </w:tr>
      <w:tr w14:paraId="5E87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noWrap w:val="0"/>
            <w:vAlign w:val="center"/>
          </w:tcPr>
          <w:p w14:paraId="1B06A6E4">
            <w:pPr>
              <w:pStyle w:val="559"/>
              <w:keepNext w:val="0"/>
              <w:keepLines w:val="0"/>
              <w:suppressLineNumbers w:val="0"/>
              <w:spacing w:before="0" w:beforeAutospacing="0" w:after="0" w:afterAutospacing="0" w:line="360" w:lineRule="auto"/>
              <w:ind w:left="0" w:right="0" w:firstLine="360"/>
              <w:jc w:val="center"/>
              <w:rPr>
                <w:rFonts w:hint="eastAsia" w:ascii="仿宋" w:hAnsi="仿宋" w:eastAsia="仿宋" w:cs="仿宋"/>
                <w:color w:val="auto"/>
                <w:sz w:val="24"/>
                <w:szCs w:val="24"/>
                <w:highlight w:val="none"/>
              </w:rPr>
            </w:pPr>
          </w:p>
        </w:tc>
        <w:tc>
          <w:tcPr>
            <w:tcW w:w="2975" w:type="dxa"/>
            <w:noWrap w:val="0"/>
            <w:vAlign w:val="center"/>
          </w:tcPr>
          <w:p w14:paraId="5304A2EB">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130" w:type="dxa"/>
            <w:noWrap w:val="0"/>
            <w:vAlign w:val="center"/>
          </w:tcPr>
          <w:p w14:paraId="026F853F">
            <w:pPr>
              <w:pStyle w:val="559"/>
              <w:keepNext w:val="0"/>
              <w:keepLines w:val="0"/>
              <w:suppressLineNumbers w:val="0"/>
              <w:spacing w:before="0" w:beforeAutospacing="0" w:after="0" w:afterAutospacing="0" w:line="360" w:lineRule="auto"/>
              <w:ind w:left="0" w:right="0" w:firstLine="600"/>
              <w:jc w:val="center"/>
              <w:rPr>
                <w:rFonts w:hint="eastAsia" w:ascii="仿宋" w:hAnsi="仿宋" w:eastAsia="仿宋" w:cs="仿宋"/>
                <w:color w:val="auto"/>
                <w:sz w:val="24"/>
                <w:szCs w:val="24"/>
                <w:highlight w:val="none"/>
              </w:rPr>
            </w:pPr>
          </w:p>
        </w:tc>
        <w:tc>
          <w:tcPr>
            <w:tcW w:w="910" w:type="dxa"/>
            <w:noWrap w:val="0"/>
            <w:vAlign w:val="center"/>
          </w:tcPr>
          <w:p w14:paraId="64F78D80">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74" w:type="dxa"/>
            <w:noWrap w:val="0"/>
            <w:vAlign w:val="center"/>
          </w:tcPr>
          <w:p w14:paraId="77418B68">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40" w:type="dxa"/>
            <w:noWrap w:val="0"/>
            <w:vAlign w:val="center"/>
          </w:tcPr>
          <w:p w14:paraId="37937AE1">
            <w:pPr>
              <w:pStyle w:val="559"/>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96" w:type="dxa"/>
            <w:noWrap w:val="0"/>
            <w:vAlign w:val="center"/>
          </w:tcPr>
          <w:p w14:paraId="50AFB24E">
            <w:pPr>
              <w:pStyle w:val="559"/>
              <w:keepNext w:val="0"/>
              <w:keepLines w:val="0"/>
              <w:suppressLineNumbers w:val="0"/>
              <w:spacing w:before="0" w:beforeAutospacing="0" w:after="0" w:afterAutospacing="0" w:line="360" w:lineRule="auto"/>
              <w:ind w:left="0" w:right="0" w:firstLine="600"/>
              <w:jc w:val="center"/>
              <w:rPr>
                <w:rFonts w:hint="eastAsia" w:ascii="仿宋" w:hAnsi="仿宋" w:eastAsia="仿宋" w:cs="仿宋"/>
                <w:color w:val="auto"/>
                <w:sz w:val="24"/>
                <w:szCs w:val="24"/>
                <w:highlight w:val="none"/>
              </w:rPr>
            </w:pPr>
          </w:p>
        </w:tc>
      </w:tr>
      <w:tr w14:paraId="6152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47F8DFB">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2975" w:type="dxa"/>
            <w:noWrap w:val="0"/>
            <w:vAlign w:val="top"/>
          </w:tcPr>
          <w:p w14:paraId="23970FFC">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130" w:type="dxa"/>
            <w:noWrap w:val="0"/>
            <w:vAlign w:val="top"/>
          </w:tcPr>
          <w:p w14:paraId="3E10B0CF">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910" w:type="dxa"/>
            <w:noWrap w:val="0"/>
            <w:vAlign w:val="top"/>
          </w:tcPr>
          <w:p w14:paraId="6AD69901">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074" w:type="dxa"/>
            <w:noWrap w:val="0"/>
            <w:vAlign w:val="top"/>
          </w:tcPr>
          <w:p w14:paraId="7417EC7F">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340" w:type="dxa"/>
            <w:noWrap w:val="0"/>
            <w:vAlign w:val="top"/>
          </w:tcPr>
          <w:p w14:paraId="23985577">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296" w:type="dxa"/>
            <w:noWrap w:val="0"/>
            <w:vAlign w:val="top"/>
          </w:tcPr>
          <w:p w14:paraId="28800F28">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r>
      <w:tr w14:paraId="19AA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68516D6">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2975" w:type="dxa"/>
            <w:noWrap w:val="0"/>
            <w:vAlign w:val="top"/>
          </w:tcPr>
          <w:p w14:paraId="64C9EFCC">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130" w:type="dxa"/>
            <w:noWrap w:val="0"/>
            <w:vAlign w:val="top"/>
          </w:tcPr>
          <w:p w14:paraId="0DC21889">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910" w:type="dxa"/>
            <w:noWrap w:val="0"/>
            <w:vAlign w:val="top"/>
          </w:tcPr>
          <w:p w14:paraId="14AABA35">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074" w:type="dxa"/>
            <w:noWrap w:val="0"/>
            <w:vAlign w:val="top"/>
          </w:tcPr>
          <w:p w14:paraId="2A58030C">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340" w:type="dxa"/>
            <w:noWrap w:val="0"/>
            <w:vAlign w:val="top"/>
          </w:tcPr>
          <w:p w14:paraId="2A40BF84">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296" w:type="dxa"/>
            <w:noWrap w:val="0"/>
            <w:vAlign w:val="top"/>
          </w:tcPr>
          <w:p w14:paraId="0A424B9F">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r>
      <w:tr w14:paraId="285D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0580C50">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2975" w:type="dxa"/>
            <w:noWrap w:val="0"/>
            <w:vAlign w:val="top"/>
          </w:tcPr>
          <w:p w14:paraId="75302004">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130" w:type="dxa"/>
            <w:noWrap w:val="0"/>
            <w:vAlign w:val="top"/>
          </w:tcPr>
          <w:p w14:paraId="6E8902ED">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910" w:type="dxa"/>
            <w:noWrap w:val="0"/>
            <w:vAlign w:val="top"/>
          </w:tcPr>
          <w:p w14:paraId="20371908">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074" w:type="dxa"/>
            <w:noWrap w:val="0"/>
            <w:vAlign w:val="top"/>
          </w:tcPr>
          <w:p w14:paraId="507416D2">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340" w:type="dxa"/>
            <w:noWrap w:val="0"/>
            <w:vAlign w:val="top"/>
          </w:tcPr>
          <w:p w14:paraId="5F9B1452">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296" w:type="dxa"/>
            <w:noWrap w:val="0"/>
            <w:vAlign w:val="top"/>
          </w:tcPr>
          <w:p w14:paraId="32B966B1">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r>
      <w:tr w14:paraId="5C99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8B1DAB8">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2975" w:type="dxa"/>
            <w:noWrap w:val="0"/>
            <w:vAlign w:val="top"/>
          </w:tcPr>
          <w:p w14:paraId="31D06D9E">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130" w:type="dxa"/>
            <w:noWrap w:val="0"/>
            <w:vAlign w:val="top"/>
          </w:tcPr>
          <w:p w14:paraId="1A205ACC">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910" w:type="dxa"/>
            <w:noWrap w:val="0"/>
            <w:vAlign w:val="top"/>
          </w:tcPr>
          <w:p w14:paraId="13DEE604">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074" w:type="dxa"/>
            <w:noWrap w:val="0"/>
            <w:vAlign w:val="top"/>
          </w:tcPr>
          <w:p w14:paraId="5275CD49">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340" w:type="dxa"/>
            <w:noWrap w:val="0"/>
            <w:vAlign w:val="top"/>
          </w:tcPr>
          <w:p w14:paraId="25A8AA93">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c>
          <w:tcPr>
            <w:tcW w:w="1296" w:type="dxa"/>
            <w:noWrap w:val="0"/>
            <w:vAlign w:val="top"/>
          </w:tcPr>
          <w:p w14:paraId="0524C1F9">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p>
        </w:tc>
      </w:tr>
      <w:tr w14:paraId="34F7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852" w:type="dxa"/>
            <w:noWrap w:val="0"/>
            <w:vAlign w:val="center"/>
          </w:tcPr>
          <w:p w14:paraId="7BB23657">
            <w:pPr>
              <w:pStyle w:val="559"/>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8725" w:type="dxa"/>
            <w:gridSpan w:val="6"/>
            <w:noWrap w:val="0"/>
            <w:vAlign w:val="center"/>
          </w:tcPr>
          <w:p w14:paraId="1EBD1488">
            <w:pPr>
              <w:pStyle w:val="559"/>
              <w:keepNext w:val="0"/>
              <w:keepLines w:val="0"/>
              <w:suppressLineNumbers w:val="0"/>
              <w:spacing w:before="0" w:beforeAutospacing="0" w:after="0" w:afterAutospacing="0" w:line="360" w:lineRule="auto"/>
              <w:ind w:left="0" w:righ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元</w:t>
            </w:r>
          </w:p>
        </w:tc>
      </w:tr>
    </w:tbl>
    <w:p w14:paraId="00DB2460">
      <w:pPr>
        <w:pStyle w:val="15"/>
        <w:numPr>
          <w:ilvl w:val="0"/>
          <w:numId w:val="0"/>
        </w:numPr>
        <w:rPr>
          <w:rFonts w:hint="eastAsia" w:ascii="仿宋" w:hAnsi="仿宋" w:eastAsia="仿宋" w:cs="仿宋"/>
          <w:color w:val="auto"/>
          <w:sz w:val="24"/>
          <w:szCs w:val="24"/>
          <w:highlight w:val="none"/>
        </w:rPr>
      </w:pPr>
    </w:p>
    <w:p w14:paraId="5DF51CB6">
      <w:pPr>
        <w:spacing w:line="400" w:lineRule="exact"/>
        <w:ind w:left="780" w:hanging="36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备注：</w:t>
      </w:r>
    </w:p>
    <w:p w14:paraId="4F9E1064">
      <w:pPr>
        <w:tabs>
          <w:tab w:val="left" w:pos="993"/>
        </w:tabs>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w:t>
      </w:r>
      <w:r>
        <w:rPr>
          <w:rFonts w:hint="eastAsia" w:ascii="仿宋" w:hAnsi="仿宋" w:eastAsia="仿宋" w:cs="仿宋"/>
          <w:b/>
          <w:color w:val="auto"/>
          <w:sz w:val="24"/>
          <w:szCs w:val="24"/>
          <w:highlight w:val="none"/>
          <w:lang w:val="en-US" w:eastAsia="zh-CN"/>
        </w:rPr>
        <w:t>工程</w:t>
      </w:r>
      <w:r>
        <w:rPr>
          <w:rFonts w:hint="eastAsia" w:ascii="仿宋" w:hAnsi="仿宋" w:eastAsia="仿宋" w:cs="仿宋"/>
          <w:b/>
          <w:color w:val="auto"/>
          <w:sz w:val="24"/>
          <w:szCs w:val="24"/>
          <w:highlight w:val="none"/>
        </w:rPr>
        <w:t>具体报价格式按2013年清单计价规范投标报价中的格式提供报价表。</w:t>
      </w:r>
    </w:p>
    <w:p w14:paraId="705EBFA9">
      <w:pPr>
        <w:tabs>
          <w:tab w:val="left" w:pos="993"/>
        </w:tabs>
        <w:spacing w:line="360" w:lineRule="auto"/>
        <w:ind w:firstLine="354"/>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磋商文件所确定的招标范围、内容内全部工作内容的价格体现，包括施工机具设备、劳务、材料、管理、运输、安装、装卸、二次及多次倒运、各种安全文明措施、安全防护措施、施工措施、夜间施工、交叉作业、行车干扰、特殊条件下施工、临时设施费、设施防护费、已完工程及设备保护费、利润、税金以及政策性风险、其它风险等一切费用；</w:t>
      </w:r>
    </w:p>
    <w:p w14:paraId="49085635">
      <w:pPr>
        <w:tabs>
          <w:tab w:val="left" w:pos="993"/>
        </w:tabs>
        <w:spacing w:line="360" w:lineRule="auto"/>
        <w:ind w:firstLine="354"/>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2、磋商文件需提供按《建设工程量清单计价规范》GB50500-2013、《房屋建筑与装饰工程工程量计算规范》GB50854-2013，《江苏省市政工程计价定额》（2014）、《通用安装工程工程量计算规范》（GB50856-2013）、《江苏省建设工程费用定额》（2014 年)及省住房城乡建设厅关于建筑业增值税计价政策调整的通知--苏建价(2016)154 号、苏建函价（2018）298 号及现行政策性文件、工程量清单等文件编制的投标报价明细文件，明细文件应至少包含</w:t>
      </w:r>
      <w:r>
        <w:rPr>
          <w:rFonts w:hint="eastAsia" w:ascii="仿宋" w:hAnsi="仿宋" w:eastAsia="仿宋" w:cs="仿宋"/>
          <w:b/>
          <w:color w:val="auto"/>
          <w:sz w:val="24"/>
          <w:szCs w:val="24"/>
          <w:highlight w:val="none"/>
          <w:lang w:val="zh-CN"/>
        </w:rPr>
        <w:t>建设项目投标报价汇总表、单项工程投标报价汇总表、单位工程投标报价汇总表、分部分项工程和单价措施项目清单与计价表、综合单价分析表（不提供视作不响应）、总价措施项目清单与计价表、其他项目清单与计价汇总表、规费及税金项目计价表、承包人供应材料一览表。</w:t>
      </w:r>
    </w:p>
    <w:p w14:paraId="305E94F0">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投标人名称：（盖章）</w:t>
      </w:r>
    </w:p>
    <w:p w14:paraId="41B27320">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法定代表人（负责人）或代理人（签字或盖章）：</w:t>
      </w:r>
    </w:p>
    <w:p w14:paraId="6354E584">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p>
    <w:p w14:paraId="3995FB99">
      <w:pPr>
        <w:spacing w:line="360" w:lineRule="auto"/>
        <w:jc w:val="both"/>
        <w:rPr>
          <w:rFonts w:hint="eastAsia" w:ascii="仿宋" w:hAnsi="仿宋" w:eastAsia="仿宋" w:cs="仿宋"/>
          <w:b/>
          <w:color w:val="auto"/>
          <w:sz w:val="24"/>
          <w:szCs w:val="24"/>
          <w:highlight w:val="none"/>
        </w:rPr>
        <w:sectPr>
          <w:footerReference r:id="rId14" w:type="default"/>
          <w:pgSz w:w="11910" w:h="16840"/>
          <w:pgMar w:top="1460" w:right="1200" w:bottom="1160" w:left="920" w:header="0" w:footer="974" w:gutter="0"/>
          <w:cols w:space="720" w:num="1"/>
          <w:docGrid w:linePitch="360" w:charSpace="0"/>
        </w:sectPr>
      </w:pPr>
    </w:p>
    <w:p w14:paraId="369B0FA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六、投标人基本情况表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915"/>
        <w:gridCol w:w="604"/>
        <w:gridCol w:w="1069"/>
        <w:gridCol w:w="921"/>
        <w:gridCol w:w="448"/>
        <w:gridCol w:w="781"/>
        <w:gridCol w:w="1353"/>
        <w:gridCol w:w="1203"/>
      </w:tblGrid>
      <w:tr w14:paraId="78B7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55" w:type="pct"/>
            <w:noWrap w:val="0"/>
            <w:vAlign w:val="center"/>
          </w:tcPr>
          <w:p w14:paraId="65E3C425">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3644" w:type="pct"/>
            <w:gridSpan w:val="8"/>
            <w:noWrap w:val="0"/>
            <w:vAlign w:val="center"/>
          </w:tcPr>
          <w:p w14:paraId="23FB7778">
            <w:pPr>
              <w:spacing w:line="360" w:lineRule="auto"/>
              <w:jc w:val="center"/>
              <w:rPr>
                <w:rFonts w:hint="eastAsia" w:ascii="仿宋" w:hAnsi="仿宋" w:eastAsia="仿宋" w:cs="仿宋"/>
                <w:color w:val="auto"/>
                <w:sz w:val="24"/>
                <w:szCs w:val="24"/>
                <w:highlight w:val="none"/>
              </w:rPr>
            </w:pPr>
          </w:p>
        </w:tc>
      </w:tr>
      <w:tr w14:paraId="7A72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55" w:type="pct"/>
            <w:noWrap w:val="0"/>
            <w:tcMar>
              <w:left w:w="0" w:type="dxa"/>
              <w:right w:w="0" w:type="dxa"/>
            </w:tcMar>
            <w:vAlign w:val="center"/>
          </w:tcPr>
          <w:p w14:paraId="2D0FE7B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1753" w:type="pct"/>
            <w:gridSpan w:val="4"/>
            <w:noWrap w:val="0"/>
            <w:tcMar>
              <w:left w:w="0" w:type="dxa"/>
              <w:right w:w="0" w:type="dxa"/>
            </w:tcMar>
            <w:vAlign w:val="center"/>
          </w:tcPr>
          <w:p w14:paraId="1B2AE348">
            <w:pPr>
              <w:spacing w:line="360" w:lineRule="auto"/>
              <w:jc w:val="center"/>
              <w:rPr>
                <w:rFonts w:hint="eastAsia" w:ascii="仿宋" w:hAnsi="仿宋" w:eastAsia="仿宋" w:cs="仿宋"/>
                <w:color w:val="auto"/>
                <w:sz w:val="24"/>
                <w:szCs w:val="24"/>
                <w:highlight w:val="none"/>
              </w:rPr>
            </w:pPr>
          </w:p>
        </w:tc>
        <w:tc>
          <w:tcPr>
            <w:tcW w:w="614" w:type="pct"/>
            <w:gridSpan w:val="2"/>
            <w:noWrap w:val="0"/>
            <w:tcMar>
              <w:left w:w="0" w:type="dxa"/>
              <w:right w:w="0" w:type="dxa"/>
            </w:tcMar>
            <w:vAlign w:val="center"/>
          </w:tcPr>
          <w:p w14:paraId="6141BCC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277" w:type="pct"/>
            <w:gridSpan w:val="2"/>
            <w:noWrap w:val="0"/>
            <w:tcMar>
              <w:left w:w="0" w:type="dxa"/>
              <w:right w:w="0" w:type="dxa"/>
            </w:tcMar>
            <w:vAlign w:val="center"/>
          </w:tcPr>
          <w:p w14:paraId="6190972F">
            <w:pPr>
              <w:spacing w:line="360" w:lineRule="auto"/>
              <w:jc w:val="center"/>
              <w:rPr>
                <w:rFonts w:hint="eastAsia" w:ascii="仿宋" w:hAnsi="仿宋" w:eastAsia="仿宋" w:cs="仿宋"/>
                <w:color w:val="auto"/>
                <w:sz w:val="24"/>
                <w:szCs w:val="24"/>
                <w:highlight w:val="none"/>
              </w:rPr>
            </w:pPr>
          </w:p>
        </w:tc>
      </w:tr>
      <w:tr w14:paraId="6866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55" w:type="pct"/>
            <w:vMerge w:val="restart"/>
            <w:noWrap w:val="0"/>
            <w:tcMar>
              <w:left w:w="0" w:type="dxa"/>
              <w:right w:w="0" w:type="dxa"/>
            </w:tcMar>
            <w:vAlign w:val="center"/>
          </w:tcPr>
          <w:p w14:paraId="201F8DA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457" w:type="pct"/>
            <w:noWrap w:val="0"/>
            <w:tcMar>
              <w:left w:w="0" w:type="dxa"/>
              <w:right w:w="0" w:type="dxa"/>
            </w:tcMar>
            <w:vAlign w:val="center"/>
          </w:tcPr>
          <w:p w14:paraId="59989FC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95" w:type="pct"/>
            <w:gridSpan w:val="3"/>
            <w:noWrap w:val="0"/>
            <w:tcMar>
              <w:left w:w="0" w:type="dxa"/>
              <w:right w:w="0" w:type="dxa"/>
            </w:tcMar>
            <w:vAlign w:val="center"/>
          </w:tcPr>
          <w:p w14:paraId="5D759560">
            <w:pPr>
              <w:spacing w:line="360" w:lineRule="auto"/>
              <w:jc w:val="center"/>
              <w:rPr>
                <w:rFonts w:hint="eastAsia" w:ascii="仿宋" w:hAnsi="仿宋" w:eastAsia="仿宋" w:cs="仿宋"/>
                <w:color w:val="auto"/>
                <w:sz w:val="24"/>
                <w:szCs w:val="24"/>
                <w:highlight w:val="none"/>
              </w:rPr>
            </w:pPr>
          </w:p>
        </w:tc>
        <w:tc>
          <w:tcPr>
            <w:tcW w:w="614" w:type="pct"/>
            <w:gridSpan w:val="2"/>
            <w:noWrap w:val="0"/>
            <w:tcMar>
              <w:left w:w="0" w:type="dxa"/>
              <w:right w:w="0" w:type="dxa"/>
            </w:tcMar>
            <w:vAlign w:val="center"/>
          </w:tcPr>
          <w:p w14:paraId="5FE75B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1277" w:type="pct"/>
            <w:gridSpan w:val="2"/>
            <w:noWrap w:val="0"/>
            <w:tcMar>
              <w:left w:w="0" w:type="dxa"/>
              <w:right w:w="0" w:type="dxa"/>
            </w:tcMar>
            <w:vAlign w:val="center"/>
          </w:tcPr>
          <w:p w14:paraId="3320B7FD">
            <w:pPr>
              <w:spacing w:line="360" w:lineRule="auto"/>
              <w:jc w:val="center"/>
              <w:rPr>
                <w:rFonts w:hint="eastAsia" w:ascii="仿宋" w:hAnsi="仿宋" w:eastAsia="仿宋" w:cs="仿宋"/>
                <w:color w:val="auto"/>
                <w:sz w:val="24"/>
                <w:szCs w:val="24"/>
                <w:highlight w:val="none"/>
              </w:rPr>
            </w:pPr>
          </w:p>
        </w:tc>
      </w:tr>
      <w:tr w14:paraId="5D82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vMerge w:val="continue"/>
            <w:noWrap w:val="0"/>
            <w:tcMar>
              <w:left w:w="0" w:type="dxa"/>
              <w:right w:w="0" w:type="dxa"/>
            </w:tcMar>
            <w:vAlign w:val="center"/>
          </w:tcPr>
          <w:p w14:paraId="47025160">
            <w:pPr>
              <w:spacing w:line="360" w:lineRule="auto"/>
              <w:jc w:val="center"/>
              <w:rPr>
                <w:rFonts w:hint="eastAsia" w:ascii="仿宋" w:hAnsi="仿宋" w:eastAsia="仿宋" w:cs="仿宋"/>
                <w:color w:val="auto"/>
                <w:sz w:val="21"/>
                <w:szCs w:val="21"/>
                <w:highlight w:val="none"/>
              </w:rPr>
            </w:pPr>
          </w:p>
        </w:tc>
        <w:tc>
          <w:tcPr>
            <w:tcW w:w="457" w:type="pct"/>
            <w:noWrap w:val="0"/>
            <w:tcMar>
              <w:left w:w="0" w:type="dxa"/>
              <w:right w:w="0" w:type="dxa"/>
            </w:tcMar>
            <w:vAlign w:val="center"/>
          </w:tcPr>
          <w:p w14:paraId="6C3787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1295" w:type="pct"/>
            <w:gridSpan w:val="3"/>
            <w:noWrap w:val="0"/>
            <w:tcMar>
              <w:left w:w="0" w:type="dxa"/>
              <w:right w:w="0" w:type="dxa"/>
            </w:tcMar>
            <w:vAlign w:val="center"/>
          </w:tcPr>
          <w:p w14:paraId="7015A0EC">
            <w:pPr>
              <w:spacing w:line="360" w:lineRule="auto"/>
              <w:jc w:val="center"/>
              <w:rPr>
                <w:rFonts w:hint="eastAsia" w:ascii="仿宋" w:hAnsi="仿宋" w:eastAsia="仿宋" w:cs="仿宋"/>
                <w:color w:val="auto"/>
                <w:sz w:val="24"/>
                <w:szCs w:val="24"/>
                <w:highlight w:val="none"/>
              </w:rPr>
            </w:pPr>
          </w:p>
        </w:tc>
        <w:tc>
          <w:tcPr>
            <w:tcW w:w="614" w:type="pct"/>
            <w:gridSpan w:val="2"/>
            <w:noWrap w:val="0"/>
            <w:tcMar>
              <w:left w:w="0" w:type="dxa"/>
              <w:right w:w="0" w:type="dxa"/>
            </w:tcMar>
            <w:vAlign w:val="center"/>
          </w:tcPr>
          <w:p w14:paraId="53922DD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1277" w:type="pct"/>
            <w:gridSpan w:val="2"/>
            <w:noWrap w:val="0"/>
            <w:tcMar>
              <w:left w:w="0" w:type="dxa"/>
              <w:right w:w="0" w:type="dxa"/>
            </w:tcMar>
            <w:vAlign w:val="center"/>
          </w:tcPr>
          <w:p w14:paraId="1ED268AE">
            <w:pPr>
              <w:spacing w:line="360" w:lineRule="auto"/>
              <w:jc w:val="center"/>
              <w:rPr>
                <w:rFonts w:hint="eastAsia" w:ascii="仿宋" w:hAnsi="仿宋" w:eastAsia="仿宋" w:cs="仿宋"/>
                <w:color w:val="auto"/>
                <w:sz w:val="24"/>
                <w:szCs w:val="24"/>
                <w:highlight w:val="none"/>
              </w:rPr>
            </w:pPr>
          </w:p>
        </w:tc>
      </w:tr>
      <w:tr w14:paraId="1260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439AE78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457" w:type="pct"/>
            <w:noWrap w:val="0"/>
            <w:tcMar>
              <w:left w:w="0" w:type="dxa"/>
              <w:right w:w="0" w:type="dxa"/>
            </w:tcMar>
            <w:vAlign w:val="center"/>
          </w:tcPr>
          <w:p w14:paraId="08A66E3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302" w:type="pct"/>
            <w:noWrap w:val="0"/>
            <w:tcMar>
              <w:left w:w="0" w:type="dxa"/>
              <w:right w:w="0" w:type="dxa"/>
            </w:tcMar>
            <w:vAlign w:val="center"/>
          </w:tcPr>
          <w:p w14:paraId="26845D14">
            <w:pPr>
              <w:spacing w:line="360" w:lineRule="auto"/>
              <w:jc w:val="center"/>
              <w:rPr>
                <w:rFonts w:hint="eastAsia" w:ascii="仿宋" w:hAnsi="仿宋" w:eastAsia="仿宋" w:cs="仿宋"/>
                <w:color w:val="auto"/>
                <w:sz w:val="24"/>
                <w:szCs w:val="24"/>
                <w:highlight w:val="none"/>
              </w:rPr>
            </w:pPr>
          </w:p>
        </w:tc>
        <w:tc>
          <w:tcPr>
            <w:tcW w:w="534" w:type="pct"/>
            <w:noWrap w:val="0"/>
            <w:tcMar>
              <w:left w:w="0" w:type="dxa"/>
              <w:right w:w="0" w:type="dxa"/>
            </w:tcMar>
            <w:vAlign w:val="center"/>
          </w:tcPr>
          <w:p w14:paraId="629E772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459" w:type="pct"/>
            <w:noWrap w:val="0"/>
            <w:tcMar>
              <w:left w:w="0" w:type="dxa"/>
              <w:right w:w="0" w:type="dxa"/>
            </w:tcMar>
            <w:vAlign w:val="center"/>
          </w:tcPr>
          <w:p w14:paraId="3C1213DD">
            <w:pPr>
              <w:spacing w:line="360" w:lineRule="auto"/>
              <w:jc w:val="center"/>
              <w:rPr>
                <w:rFonts w:hint="eastAsia" w:ascii="仿宋" w:hAnsi="仿宋" w:eastAsia="仿宋" w:cs="仿宋"/>
                <w:color w:val="auto"/>
                <w:sz w:val="24"/>
                <w:szCs w:val="24"/>
                <w:highlight w:val="none"/>
              </w:rPr>
            </w:pPr>
          </w:p>
        </w:tc>
        <w:tc>
          <w:tcPr>
            <w:tcW w:w="614" w:type="pct"/>
            <w:gridSpan w:val="2"/>
            <w:noWrap w:val="0"/>
            <w:tcMar>
              <w:left w:w="0" w:type="dxa"/>
              <w:right w:w="0" w:type="dxa"/>
            </w:tcMar>
            <w:vAlign w:val="center"/>
          </w:tcPr>
          <w:p w14:paraId="1D22649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277" w:type="pct"/>
            <w:gridSpan w:val="2"/>
            <w:noWrap w:val="0"/>
            <w:tcMar>
              <w:left w:w="0" w:type="dxa"/>
              <w:right w:w="0" w:type="dxa"/>
            </w:tcMar>
            <w:vAlign w:val="center"/>
          </w:tcPr>
          <w:p w14:paraId="5B89F596">
            <w:pPr>
              <w:spacing w:line="360" w:lineRule="auto"/>
              <w:jc w:val="center"/>
              <w:rPr>
                <w:rFonts w:hint="eastAsia" w:ascii="仿宋" w:hAnsi="仿宋" w:eastAsia="仿宋" w:cs="仿宋"/>
                <w:color w:val="auto"/>
                <w:sz w:val="24"/>
                <w:szCs w:val="24"/>
                <w:highlight w:val="none"/>
              </w:rPr>
            </w:pPr>
          </w:p>
        </w:tc>
      </w:tr>
      <w:tr w14:paraId="5A19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234CF4E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457" w:type="pct"/>
            <w:noWrap w:val="0"/>
            <w:tcMar>
              <w:left w:w="0" w:type="dxa"/>
              <w:right w:w="0" w:type="dxa"/>
            </w:tcMar>
            <w:vAlign w:val="center"/>
          </w:tcPr>
          <w:p w14:paraId="575F374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302" w:type="pct"/>
            <w:noWrap w:val="0"/>
            <w:tcMar>
              <w:left w:w="0" w:type="dxa"/>
              <w:right w:w="0" w:type="dxa"/>
            </w:tcMar>
            <w:vAlign w:val="center"/>
          </w:tcPr>
          <w:p w14:paraId="1CCE7952">
            <w:pPr>
              <w:spacing w:line="360" w:lineRule="auto"/>
              <w:jc w:val="center"/>
              <w:rPr>
                <w:rFonts w:hint="eastAsia" w:ascii="仿宋" w:hAnsi="仿宋" w:eastAsia="仿宋" w:cs="仿宋"/>
                <w:color w:val="auto"/>
                <w:sz w:val="24"/>
                <w:szCs w:val="24"/>
                <w:highlight w:val="none"/>
              </w:rPr>
            </w:pPr>
          </w:p>
        </w:tc>
        <w:tc>
          <w:tcPr>
            <w:tcW w:w="534" w:type="pct"/>
            <w:noWrap w:val="0"/>
            <w:tcMar>
              <w:left w:w="0" w:type="dxa"/>
              <w:right w:w="0" w:type="dxa"/>
            </w:tcMar>
            <w:vAlign w:val="center"/>
          </w:tcPr>
          <w:p w14:paraId="6558E9A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459" w:type="pct"/>
            <w:noWrap w:val="0"/>
            <w:tcMar>
              <w:left w:w="0" w:type="dxa"/>
              <w:right w:w="0" w:type="dxa"/>
            </w:tcMar>
            <w:vAlign w:val="center"/>
          </w:tcPr>
          <w:p w14:paraId="156C8B6C">
            <w:pPr>
              <w:spacing w:line="360" w:lineRule="auto"/>
              <w:jc w:val="center"/>
              <w:rPr>
                <w:rFonts w:hint="eastAsia" w:ascii="仿宋" w:hAnsi="仿宋" w:eastAsia="仿宋" w:cs="仿宋"/>
                <w:color w:val="auto"/>
                <w:sz w:val="24"/>
                <w:szCs w:val="24"/>
                <w:highlight w:val="none"/>
              </w:rPr>
            </w:pPr>
          </w:p>
        </w:tc>
        <w:tc>
          <w:tcPr>
            <w:tcW w:w="614" w:type="pct"/>
            <w:gridSpan w:val="2"/>
            <w:noWrap w:val="0"/>
            <w:tcMar>
              <w:left w:w="0" w:type="dxa"/>
              <w:right w:w="0" w:type="dxa"/>
            </w:tcMar>
            <w:vAlign w:val="center"/>
          </w:tcPr>
          <w:p w14:paraId="6A14783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277" w:type="pct"/>
            <w:gridSpan w:val="2"/>
            <w:noWrap w:val="0"/>
            <w:tcMar>
              <w:left w:w="0" w:type="dxa"/>
              <w:right w:w="0" w:type="dxa"/>
            </w:tcMar>
            <w:vAlign w:val="center"/>
          </w:tcPr>
          <w:p w14:paraId="3178F232">
            <w:pPr>
              <w:spacing w:line="360" w:lineRule="auto"/>
              <w:jc w:val="center"/>
              <w:rPr>
                <w:rFonts w:hint="eastAsia" w:ascii="仿宋" w:hAnsi="仿宋" w:eastAsia="仿宋" w:cs="仿宋"/>
                <w:color w:val="auto"/>
                <w:sz w:val="24"/>
                <w:szCs w:val="24"/>
                <w:highlight w:val="none"/>
              </w:rPr>
            </w:pPr>
          </w:p>
        </w:tc>
      </w:tr>
      <w:tr w14:paraId="1597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482FEAA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企业资质证书</w:t>
            </w:r>
          </w:p>
        </w:tc>
        <w:tc>
          <w:tcPr>
            <w:tcW w:w="3644" w:type="pct"/>
            <w:gridSpan w:val="8"/>
            <w:noWrap w:val="0"/>
            <w:tcMar>
              <w:left w:w="0" w:type="dxa"/>
              <w:right w:w="0" w:type="dxa"/>
            </w:tcMar>
            <w:vAlign w:val="center"/>
          </w:tcPr>
          <w:p w14:paraId="1B348A3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               等级：            证书号：</w:t>
            </w:r>
          </w:p>
        </w:tc>
      </w:tr>
      <w:tr w14:paraId="6EA3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55" w:type="pct"/>
            <w:noWrap w:val="0"/>
            <w:tcMar>
              <w:left w:w="0" w:type="dxa"/>
              <w:right w:w="0" w:type="dxa"/>
            </w:tcMar>
            <w:vAlign w:val="center"/>
          </w:tcPr>
          <w:p w14:paraId="44767E5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质量管理体系证书</w:t>
            </w:r>
          </w:p>
          <w:p w14:paraId="3041105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（如有）</w:t>
            </w:r>
          </w:p>
        </w:tc>
        <w:tc>
          <w:tcPr>
            <w:tcW w:w="3644" w:type="pct"/>
            <w:gridSpan w:val="8"/>
            <w:noWrap w:val="0"/>
            <w:tcMar>
              <w:left w:w="0" w:type="dxa"/>
              <w:right w:w="0" w:type="dxa"/>
            </w:tcMar>
            <w:vAlign w:val="center"/>
          </w:tcPr>
          <w:p w14:paraId="2229FFB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               等级：            证书号：</w:t>
            </w:r>
          </w:p>
        </w:tc>
      </w:tr>
      <w:tr w14:paraId="01F8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4A073F3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1753" w:type="pct"/>
            <w:gridSpan w:val="4"/>
            <w:noWrap w:val="0"/>
            <w:tcMar>
              <w:left w:w="0" w:type="dxa"/>
              <w:right w:w="0" w:type="dxa"/>
            </w:tcMar>
            <w:vAlign w:val="center"/>
          </w:tcPr>
          <w:p w14:paraId="6928AA70">
            <w:pPr>
              <w:spacing w:line="360" w:lineRule="auto"/>
              <w:jc w:val="center"/>
              <w:rPr>
                <w:rFonts w:hint="eastAsia" w:ascii="仿宋" w:hAnsi="仿宋" w:eastAsia="仿宋" w:cs="仿宋"/>
                <w:color w:val="auto"/>
                <w:sz w:val="24"/>
                <w:szCs w:val="24"/>
                <w:highlight w:val="none"/>
              </w:rPr>
            </w:pPr>
          </w:p>
        </w:tc>
        <w:tc>
          <w:tcPr>
            <w:tcW w:w="1891" w:type="pct"/>
            <w:gridSpan w:val="4"/>
            <w:noWrap w:val="0"/>
            <w:tcMar>
              <w:left w:w="0" w:type="dxa"/>
              <w:right w:w="0" w:type="dxa"/>
            </w:tcMar>
            <w:vAlign w:val="center"/>
          </w:tcPr>
          <w:p w14:paraId="73E17AD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6765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1968238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注册资本</w:t>
            </w:r>
          </w:p>
        </w:tc>
        <w:tc>
          <w:tcPr>
            <w:tcW w:w="1753" w:type="pct"/>
            <w:gridSpan w:val="4"/>
            <w:noWrap w:val="0"/>
            <w:tcMar>
              <w:left w:w="0" w:type="dxa"/>
              <w:right w:w="0" w:type="dxa"/>
            </w:tcMar>
            <w:vAlign w:val="center"/>
          </w:tcPr>
          <w:p w14:paraId="7A7123CE">
            <w:pPr>
              <w:spacing w:line="360" w:lineRule="auto"/>
              <w:jc w:val="center"/>
              <w:rPr>
                <w:rFonts w:hint="eastAsia" w:ascii="仿宋" w:hAnsi="仿宋" w:eastAsia="仿宋" w:cs="仿宋"/>
                <w:color w:val="auto"/>
                <w:sz w:val="24"/>
                <w:szCs w:val="24"/>
                <w:highlight w:val="none"/>
              </w:rPr>
            </w:pPr>
          </w:p>
        </w:tc>
        <w:tc>
          <w:tcPr>
            <w:tcW w:w="224" w:type="pct"/>
            <w:vMerge w:val="restart"/>
            <w:noWrap w:val="0"/>
            <w:tcMar>
              <w:left w:w="0" w:type="dxa"/>
              <w:right w:w="0" w:type="dxa"/>
            </w:tcMar>
            <w:vAlign w:val="center"/>
          </w:tcPr>
          <w:p w14:paraId="12AE2CD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w:t>
            </w:r>
          </w:p>
          <w:p w14:paraId="564D394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w:t>
            </w:r>
          </w:p>
        </w:tc>
        <w:tc>
          <w:tcPr>
            <w:tcW w:w="1066" w:type="pct"/>
            <w:gridSpan w:val="2"/>
            <w:noWrap w:val="0"/>
            <w:tcMar>
              <w:left w:w="0" w:type="dxa"/>
              <w:right w:w="0" w:type="dxa"/>
            </w:tcMar>
            <w:vAlign w:val="center"/>
          </w:tcPr>
          <w:p w14:paraId="69B30EF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600" w:type="pct"/>
            <w:noWrap w:val="0"/>
            <w:tcMar>
              <w:left w:w="0" w:type="dxa"/>
              <w:right w:w="0" w:type="dxa"/>
            </w:tcMar>
            <w:vAlign w:val="center"/>
          </w:tcPr>
          <w:p w14:paraId="61079165">
            <w:pPr>
              <w:spacing w:line="360" w:lineRule="auto"/>
              <w:jc w:val="center"/>
              <w:rPr>
                <w:rFonts w:hint="eastAsia" w:ascii="仿宋" w:hAnsi="仿宋" w:eastAsia="仿宋" w:cs="仿宋"/>
                <w:color w:val="auto"/>
                <w:sz w:val="24"/>
                <w:szCs w:val="24"/>
                <w:highlight w:val="none"/>
              </w:rPr>
            </w:pPr>
          </w:p>
        </w:tc>
      </w:tr>
      <w:tr w14:paraId="5244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5DD1220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成立日期</w:t>
            </w:r>
          </w:p>
        </w:tc>
        <w:tc>
          <w:tcPr>
            <w:tcW w:w="1753" w:type="pct"/>
            <w:gridSpan w:val="4"/>
            <w:noWrap w:val="0"/>
            <w:tcMar>
              <w:left w:w="0" w:type="dxa"/>
              <w:right w:w="0" w:type="dxa"/>
            </w:tcMar>
            <w:vAlign w:val="center"/>
          </w:tcPr>
          <w:p w14:paraId="5C3B5ED0">
            <w:pPr>
              <w:spacing w:line="360" w:lineRule="auto"/>
              <w:jc w:val="center"/>
              <w:rPr>
                <w:rFonts w:hint="eastAsia" w:ascii="仿宋" w:hAnsi="仿宋" w:eastAsia="仿宋" w:cs="仿宋"/>
                <w:color w:val="auto"/>
                <w:sz w:val="24"/>
                <w:szCs w:val="24"/>
                <w:highlight w:val="none"/>
              </w:rPr>
            </w:pPr>
          </w:p>
        </w:tc>
        <w:tc>
          <w:tcPr>
            <w:tcW w:w="224" w:type="pct"/>
            <w:vMerge w:val="continue"/>
            <w:noWrap w:val="0"/>
            <w:tcMar>
              <w:left w:w="0" w:type="dxa"/>
              <w:right w:w="0" w:type="dxa"/>
            </w:tcMar>
            <w:vAlign w:val="center"/>
          </w:tcPr>
          <w:p w14:paraId="11D9D19E">
            <w:pPr>
              <w:spacing w:line="360" w:lineRule="auto"/>
              <w:jc w:val="center"/>
              <w:rPr>
                <w:rFonts w:hint="eastAsia" w:ascii="仿宋" w:hAnsi="仿宋" w:eastAsia="仿宋" w:cs="仿宋"/>
                <w:color w:val="auto"/>
                <w:sz w:val="24"/>
                <w:szCs w:val="24"/>
                <w:highlight w:val="none"/>
              </w:rPr>
            </w:pPr>
          </w:p>
        </w:tc>
        <w:tc>
          <w:tcPr>
            <w:tcW w:w="1066" w:type="pct"/>
            <w:gridSpan w:val="2"/>
            <w:noWrap w:val="0"/>
            <w:tcMar>
              <w:left w:w="0" w:type="dxa"/>
              <w:right w:w="0" w:type="dxa"/>
            </w:tcMar>
            <w:vAlign w:val="center"/>
          </w:tcPr>
          <w:p w14:paraId="79B59BE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600" w:type="pct"/>
            <w:noWrap w:val="0"/>
            <w:tcMar>
              <w:left w:w="0" w:type="dxa"/>
              <w:right w:w="0" w:type="dxa"/>
            </w:tcMar>
            <w:vAlign w:val="center"/>
          </w:tcPr>
          <w:p w14:paraId="3A5EC3BA">
            <w:pPr>
              <w:spacing w:line="360" w:lineRule="auto"/>
              <w:jc w:val="center"/>
              <w:rPr>
                <w:rFonts w:hint="eastAsia" w:ascii="仿宋" w:hAnsi="仿宋" w:eastAsia="仿宋" w:cs="仿宋"/>
                <w:color w:val="auto"/>
                <w:sz w:val="24"/>
                <w:szCs w:val="24"/>
                <w:highlight w:val="none"/>
              </w:rPr>
            </w:pPr>
          </w:p>
        </w:tc>
      </w:tr>
      <w:tr w14:paraId="4E4A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075CF24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基本账户开户银行</w:t>
            </w:r>
          </w:p>
        </w:tc>
        <w:tc>
          <w:tcPr>
            <w:tcW w:w="1753" w:type="pct"/>
            <w:gridSpan w:val="4"/>
            <w:noWrap w:val="0"/>
            <w:tcMar>
              <w:left w:w="0" w:type="dxa"/>
              <w:right w:w="0" w:type="dxa"/>
            </w:tcMar>
            <w:vAlign w:val="center"/>
          </w:tcPr>
          <w:p w14:paraId="7081BC62">
            <w:pPr>
              <w:spacing w:line="360" w:lineRule="auto"/>
              <w:jc w:val="center"/>
              <w:rPr>
                <w:rFonts w:hint="eastAsia" w:ascii="仿宋" w:hAnsi="仿宋" w:eastAsia="仿宋" w:cs="仿宋"/>
                <w:color w:val="auto"/>
                <w:sz w:val="24"/>
                <w:szCs w:val="24"/>
                <w:highlight w:val="none"/>
              </w:rPr>
            </w:pPr>
          </w:p>
        </w:tc>
        <w:tc>
          <w:tcPr>
            <w:tcW w:w="224" w:type="pct"/>
            <w:vMerge w:val="continue"/>
            <w:noWrap w:val="0"/>
            <w:tcMar>
              <w:left w:w="0" w:type="dxa"/>
              <w:right w:w="0" w:type="dxa"/>
            </w:tcMar>
            <w:vAlign w:val="center"/>
          </w:tcPr>
          <w:p w14:paraId="4D46BB02">
            <w:pPr>
              <w:spacing w:line="360" w:lineRule="auto"/>
              <w:jc w:val="center"/>
              <w:rPr>
                <w:rFonts w:hint="eastAsia" w:ascii="仿宋" w:hAnsi="仿宋" w:eastAsia="仿宋" w:cs="仿宋"/>
                <w:color w:val="auto"/>
                <w:sz w:val="24"/>
                <w:szCs w:val="24"/>
                <w:highlight w:val="none"/>
              </w:rPr>
            </w:pPr>
          </w:p>
        </w:tc>
        <w:tc>
          <w:tcPr>
            <w:tcW w:w="1066" w:type="pct"/>
            <w:gridSpan w:val="2"/>
            <w:noWrap w:val="0"/>
            <w:tcMar>
              <w:left w:w="0" w:type="dxa"/>
              <w:right w:w="0" w:type="dxa"/>
            </w:tcMar>
            <w:vAlign w:val="center"/>
          </w:tcPr>
          <w:p w14:paraId="4FEAE33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技术人员数量</w:t>
            </w:r>
          </w:p>
        </w:tc>
        <w:tc>
          <w:tcPr>
            <w:tcW w:w="600" w:type="pct"/>
            <w:noWrap w:val="0"/>
            <w:tcMar>
              <w:left w:w="0" w:type="dxa"/>
              <w:right w:w="0" w:type="dxa"/>
            </w:tcMar>
            <w:vAlign w:val="center"/>
          </w:tcPr>
          <w:p w14:paraId="3A86C1D8">
            <w:pPr>
              <w:spacing w:line="360" w:lineRule="auto"/>
              <w:jc w:val="center"/>
              <w:rPr>
                <w:rFonts w:hint="eastAsia" w:ascii="仿宋" w:hAnsi="仿宋" w:eastAsia="仿宋" w:cs="仿宋"/>
                <w:color w:val="auto"/>
                <w:sz w:val="24"/>
                <w:szCs w:val="24"/>
                <w:highlight w:val="none"/>
              </w:rPr>
            </w:pPr>
          </w:p>
        </w:tc>
      </w:tr>
      <w:tr w14:paraId="6C52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378C6295">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基本账户银行账号</w:t>
            </w:r>
          </w:p>
        </w:tc>
        <w:tc>
          <w:tcPr>
            <w:tcW w:w="1753" w:type="pct"/>
            <w:gridSpan w:val="4"/>
            <w:noWrap w:val="0"/>
            <w:tcMar>
              <w:left w:w="0" w:type="dxa"/>
              <w:right w:w="0" w:type="dxa"/>
            </w:tcMar>
            <w:vAlign w:val="center"/>
          </w:tcPr>
          <w:p w14:paraId="797EBFFD">
            <w:pPr>
              <w:spacing w:line="360" w:lineRule="auto"/>
              <w:jc w:val="center"/>
              <w:rPr>
                <w:rFonts w:hint="eastAsia" w:ascii="仿宋" w:hAnsi="仿宋" w:eastAsia="仿宋" w:cs="仿宋"/>
                <w:color w:val="auto"/>
                <w:sz w:val="24"/>
                <w:szCs w:val="24"/>
                <w:highlight w:val="none"/>
              </w:rPr>
            </w:pPr>
          </w:p>
        </w:tc>
        <w:tc>
          <w:tcPr>
            <w:tcW w:w="224" w:type="pct"/>
            <w:vMerge w:val="continue"/>
            <w:noWrap w:val="0"/>
            <w:tcMar>
              <w:left w:w="0" w:type="dxa"/>
              <w:right w:w="0" w:type="dxa"/>
            </w:tcMar>
            <w:vAlign w:val="center"/>
          </w:tcPr>
          <w:p w14:paraId="320E4362">
            <w:pPr>
              <w:spacing w:line="360" w:lineRule="auto"/>
              <w:jc w:val="center"/>
              <w:rPr>
                <w:rFonts w:hint="eastAsia" w:ascii="仿宋" w:hAnsi="仿宋" w:eastAsia="仿宋" w:cs="仿宋"/>
                <w:color w:val="auto"/>
                <w:sz w:val="24"/>
                <w:szCs w:val="24"/>
                <w:highlight w:val="none"/>
              </w:rPr>
            </w:pPr>
          </w:p>
        </w:tc>
        <w:tc>
          <w:tcPr>
            <w:tcW w:w="1066" w:type="pct"/>
            <w:gridSpan w:val="2"/>
            <w:noWrap w:val="0"/>
            <w:tcMar>
              <w:left w:w="0" w:type="dxa"/>
              <w:right w:w="0" w:type="dxa"/>
            </w:tcMar>
            <w:vAlign w:val="center"/>
          </w:tcPr>
          <w:p w14:paraId="7A5D8BE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各类注册人员</w:t>
            </w:r>
          </w:p>
        </w:tc>
        <w:tc>
          <w:tcPr>
            <w:tcW w:w="600" w:type="pct"/>
            <w:noWrap w:val="0"/>
            <w:tcMar>
              <w:left w:w="0" w:type="dxa"/>
              <w:right w:w="0" w:type="dxa"/>
            </w:tcMar>
            <w:vAlign w:val="center"/>
          </w:tcPr>
          <w:p w14:paraId="1B984E49">
            <w:pPr>
              <w:spacing w:line="360" w:lineRule="auto"/>
              <w:jc w:val="center"/>
              <w:rPr>
                <w:rFonts w:hint="eastAsia" w:ascii="仿宋" w:hAnsi="仿宋" w:eastAsia="仿宋" w:cs="仿宋"/>
                <w:color w:val="auto"/>
                <w:sz w:val="24"/>
                <w:szCs w:val="24"/>
                <w:highlight w:val="none"/>
              </w:rPr>
            </w:pPr>
          </w:p>
        </w:tc>
      </w:tr>
      <w:tr w14:paraId="36DB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3A27D73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3644" w:type="pct"/>
            <w:gridSpan w:val="8"/>
            <w:noWrap w:val="0"/>
            <w:tcMar>
              <w:left w:w="0" w:type="dxa"/>
              <w:right w:w="0" w:type="dxa"/>
            </w:tcMar>
            <w:vAlign w:val="center"/>
          </w:tcPr>
          <w:p w14:paraId="5724B24F">
            <w:pPr>
              <w:spacing w:line="360" w:lineRule="auto"/>
              <w:jc w:val="center"/>
              <w:rPr>
                <w:rFonts w:hint="eastAsia" w:ascii="仿宋" w:hAnsi="仿宋" w:eastAsia="仿宋" w:cs="仿宋"/>
                <w:color w:val="auto"/>
                <w:sz w:val="24"/>
                <w:szCs w:val="24"/>
                <w:highlight w:val="none"/>
              </w:rPr>
            </w:pPr>
          </w:p>
        </w:tc>
      </w:tr>
      <w:tr w14:paraId="5455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55" w:type="pct"/>
            <w:noWrap w:val="0"/>
            <w:tcMar>
              <w:left w:w="0" w:type="dxa"/>
              <w:right w:w="0" w:type="dxa"/>
            </w:tcMar>
            <w:vAlign w:val="center"/>
          </w:tcPr>
          <w:p w14:paraId="538DC8C6">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单位简历及内设机构情况</w:t>
            </w:r>
          </w:p>
        </w:tc>
        <w:tc>
          <w:tcPr>
            <w:tcW w:w="3644" w:type="pct"/>
            <w:gridSpan w:val="8"/>
            <w:noWrap w:val="0"/>
            <w:tcMar>
              <w:left w:w="0" w:type="dxa"/>
              <w:right w:w="0" w:type="dxa"/>
            </w:tcMar>
            <w:vAlign w:val="center"/>
          </w:tcPr>
          <w:p w14:paraId="7BC0D495">
            <w:pPr>
              <w:spacing w:line="360" w:lineRule="auto"/>
              <w:jc w:val="center"/>
              <w:rPr>
                <w:rFonts w:hint="eastAsia" w:ascii="仿宋" w:hAnsi="仿宋" w:eastAsia="仿宋" w:cs="仿宋"/>
                <w:color w:val="auto"/>
                <w:sz w:val="24"/>
                <w:szCs w:val="24"/>
                <w:highlight w:val="none"/>
              </w:rPr>
            </w:pPr>
          </w:p>
        </w:tc>
      </w:tr>
      <w:tr w14:paraId="0176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55" w:type="pct"/>
            <w:noWrap w:val="0"/>
            <w:tcMar>
              <w:left w:w="0" w:type="dxa"/>
              <w:right w:w="0" w:type="dxa"/>
            </w:tcMar>
            <w:vAlign w:val="center"/>
          </w:tcPr>
          <w:p w14:paraId="4B8DBFA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商业信誉和健全的财务会计制度介绍</w:t>
            </w:r>
          </w:p>
        </w:tc>
        <w:tc>
          <w:tcPr>
            <w:tcW w:w="3644" w:type="pct"/>
            <w:gridSpan w:val="8"/>
            <w:noWrap w:val="0"/>
            <w:tcMar>
              <w:left w:w="0" w:type="dxa"/>
              <w:right w:w="0" w:type="dxa"/>
            </w:tcMar>
            <w:vAlign w:val="center"/>
          </w:tcPr>
          <w:p w14:paraId="39F2FD29">
            <w:pPr>
              <w:spacing w:line="360" w:lineRule="auto"/>
              <w:jc w:val="center"/>
              <w:rPr>
                <w:rFonts w:hint="eastAsia" w:ascii="仿宋" w:hAnsi="仿宋" w:eastAsia="仿宋" w:cs="仿宋"/>
                <w:color w:val="auto"/>
                <w:sz w:val="24"/>
                <w:szCs w:val="24"/>
                <w:highlight w:val="none"/>
              </w:rPr>
            </w:pPr>
          </w:p>
        </w:tc>
      </w:tr>
      <w:tr w14:paraId="5A6E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55" w:type="pct"/>
            <w:noWrap w:val="0"/>
            <w:tcMar>
              <w:left w:w="0" w:type="dxa"/>
              <w:right w:w="0" w:type="dxa"/>
            </w:tcMar>
            <w:vAlign w:val="center"/>
          </w:tcPr>
          <w:p w14:paraId="7B12AF0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履行合同所必需的设备和专业技术能力情况</w:t>
            </w:r>
          </w:p>
        </w:tc>
        <w:tc>
          <w:tcPr>
            <w:tcW w:w="3644" w:type="pct"/>
            <w:gridSpan w:val="8"/>
            <w:noWrap w:val="0"/>
            <w:tcMar>
              <w:left w:w="0" w:type="dxa"/>
              <w:right w:w="0" w:type="dxa"/>
            </w:tcMar>
            <w:vAlign w:val="center"/>
          </w:tcPr>
          <w:p w14:paraId="3AA8F74C">
            <w:pPr>
              <w:spacing w:line="360" w:lineRule="auto"/>
              <w:jc w:val="center"/>
              <w:rPr>
                <w:rFonts w:hint="eastAsia" w:ascii="仿宋" w:hAnsi="仿宋" w:eastAsia="仿宋" w:cs="仿宋"/>
                <w:color w:val="auto"/>
                <w:sz w:val="24"/>
                <w:szCs w:val="24"/>
                <w:highlight w:val="none"/>
              </w:rPr>
            </w:pPr>
          </w:p>
        </w:tc>
      </w:tr>
      <w:tr w14:paraId="515F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55" w:type="pct"/>
            <w:noWrap w:val="0"/>
            <w:tcMar>
              <w:left w:w="0" w:type="dxa"/>
              <w:right w:w="0" w:type="dxa"/>
            </w:tcMar>
            <w:vAlign w:val="center"/>
          </w:tcPr>
          <w:p w14:paraId="2C44089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依法缴纳税收和社会保障资金情况</w:t>
            </w:r>
          </w:p>
        </w:tc>
        <w:tc>
          <w:tcPr>
            <w:tcW w:w="3644" w:type="pct"/>
            <w:gridSpan w:val="8"/>
            <w:noWrap w:val="0"/>
            <w:tcMar>
              <w:left w:w="0" w:type="dxa"/>
              <w:right w:w="0" w:type="dxa"/>
            </w:tcMar>
            <w:vAlign w:val="center"/>
          </w:tcPr>
          <w:p w14:paraId="5A9D180F">
            <w:pPr>
              <w:spacing w:line="360" w:lineRule="auto"/>
              <w:jc w:val="center"/>
              <w:rPr>
                <w:rFonts w:hint="eastAsia" w:ascii="仿宋" w:hAnsi="仿宋" w:eastAsia="仿宋" w:cs="仿宋"/>
                <w:color w:val="auto"/>
                <w:sz w:val="24"/>
                <w:szCs w:val="24"/>
                <w:highlight w:val="none"/>
              </w:rPr>
            </w:pPr>
          </w:p>
        </w:tc>
      </w:tr>
      <w:tr w14:paraId="1D02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2202E5F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参加政府采购活动前三年内，在经营活动中有无重大违法记录</w:t>
            </w:r>
          </w:p>
        </w:tc>
        <w:tc>
          <w:tcPr>
            <w:tcW w:w="3644" w:type="pct"/>
            <w:gridSpan w:val="8"/>
            <w:noWrap w:val="0"/>
            <w:tcMar>
              <w:left w:w="0" w:type="dxa"/>
              <w:right w:w="0" w:type="dxa"/>
            </w:tcMar>
            <w:vAlign w:val="center"/>
          </w:tcPr>
          <w:p w14:paraId="1490873A">
            <w:pPr>
              <w:spacing w:line="360" w:lineRule="auto"/>
              <w:jc w:val="center"/>
              <w:rPr>
                <w:rFonts w:hint="eastAsia" w:ascii="仿宋" w:hAnsi="仿宋" w:eastAsia="仿宋" w:cs="仿宋"/>
                <w:color w:val="auto"/>
                <w:sz w:val="24"/>
                <w:szCs w:val="24"/>
                <w:highlight w:val="none"/>
              </w:rPr>
            </w:pPr>
          </w:p>
        </w:tc>
      </w:tr>
      <w:tr w14:paraId="63EAA02A">
        <w:tblPrEx>
          <w:tblCellMar>
            <w:top w:w="0" w:type="dxa"/>
            <w:left w:w="108" w:type="dxa"/>
            <w:bottom w:w="0" w:type="dxa"/>
            <w:right w:w="108" w:type="dxa"/>
          </w:tblCellMar>
        </w:tblPrEx>
        <w:trPr>
          <w:trHeight w:val="454" w:hRule="atLeast"/>
          <w:jc w:val="center"/>
        </w:trPr>
        <w:tc>
          <w:tcPr>
            <w:tcW w:w="1355" w:type="pct"/>
            <w:noWrap w:val="0"/>
            <w:tcMar>
              <w:left w:w="0" w:type="dxa"/>
              <w:right w:w="0" w:type="dxa"/>
            </w:tcMar>
            <w:vAlign w:val="center"/>
          </w:tcPr>
          <w:p w14:paraId="6513FCA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其他需要说明的情况</w:t>
            </w:r>
          </w:p>
        </w:tc>
        <w:tc>
          <w:tcPr>
            <w:tcW w:w="3644" w:type="pct"/>
            <w:gridSpan w:val="8"/>
            <w:noWrap w:val="0"/>
            <w:tcMar>
              <w:left w:w="0" w:type="dxa"/>
              <w:right w:w="0" w:type="dxa"/>
            </w:tcMar>
            <w:vAlign w:val="center"/>
          </w:tcPr>
          <w:p w14:paraId="6BA26BA6">
            <w:pPr>
              <w:spacing w:line="360" w:lineRule="auto"/>
              <w:jc w:val="center"/>
              <w:rPr>
                <w:rFonts w:hint="eastAsia" w:ascii="仿宋" w:hAnsi="仿宋" w:eastAsia="仿宋" w:cs="仿宋"/>
                <w:color w:val="auto"/>
                <w:sz w:val="24"/>
                <w:szCs w:val="24"/>
                <w:highlight w:val="none"/>
              </w:rPr>
            </w:pPr>
          </w:p>
        </w:tc>
      </w:tr>
    </w:tbl>
    <w:p w14:paraId="369379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本页不够可另加页附后</w:t>
      </w:r>
      <w:r>
        <w:rPr>
          <w:rFonts w:hint="eastAsia" w:ascii="仿宋" w:hAnsi="仿宋" w:eastAsia="仿宋" w:cs="仿宋"/>
          <w:color w:val="auto"/>
          <w:sz w:val="24"/>
          <w:szCs w:val="24"/>
          <w:highlight w:val="none"/>
        </w:rPr>
        <w:t>）</w:t>
      </w:r>
    </w:p>
    <w:p w14:paraId="1AA91822">
      <w:pPr>
        <w:ind w:firstLine="408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5E3E2D44">
      <w:pPr>
        <w:spacing w:line="400" w:lineRule="exact"/>
        <w:ind w:firstLine="42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法定代表人（负责人）或代理人（签字或盖章）</w:t>
      </w:r>
      <w:r>
        <w:rPr>
          <w:rFonts w:hint="eastAsia" w:ascii="仿宋" w:hAnsi="仿宋" w:eastAsia="仿宋" w:cs="仿宋"/>
          <w:bCs/>
          <w:color w:val="auto"/>
          <w:sz w:val="24"/>
          <w:szCs w:val="24"/>
          <w:highlight w:val="none"/>
        </w:rPr>
        <w:t>：</w:t>
      </w:r>
    </w:p>
    <w:p w14:paraId="086D9219">
      <w:pPr>
        <w:spacing w:line="400" w:lineRule="exact"/>
        <w:ind w:firstLine="474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投标日期:</w:t>
      </w:r>
    </w:p>
    <w:p w14:paraId="2F4A2E23">
      <w:pPr>
        <w:spacing w:line="360" w:lineRule="auto"/>
        <w:jc w:val="center"/>
        <w:outlineLvl w:val="0"/>
        <w:rPr>
          <w:rFonts w:hint="eastAsia" w:ascii="仿宋" w:hAnsi="仿宋" w:eastAsia="仿宋" w:cs="仿宋"/>
          <w:b/>
          <w:color w:val="auto"/>
          <w:sz w:val="24"/>
          <w:szCs w:val="24"/>
          <w:highlight w:val="none"/>
        </w:rPr>
        <w:sectPr>
          <w:footerReference r:id="rId15" w:type="default"/>
          <w:pgSz w:w="11910" w:h="16840"/>
          <w:pgMar w:top="1460" w:right="1200" w:bottom="1160" w:left="920" w:header="0" w:footer="974" w:gutter="0"/>
          <w:cols w:space="720" w:num="1"/>
          <w:docGrid w:linePitch="360" w:charSpace="0"/>
        </w:sectPr>
      </w:pPr>
    </w:p>
    <w:p w14:paraId="60DE464E">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七、技术参数响应及偏离表</w:t>
      </w:r>
    </w:p>
    <w:p w14:paraId="03D5453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南京玄武外国语学校消除校舍安全隐患改造项目</w:t>
      </w:r>
      <w:r>
        <w:rPr>
          <w:rFonts w:hint="eastAsia" w:ascii="仿宋" w:hAnsi="仿宋" w:eastAsia="仿宋" w:cs="仿宋"/>
          <w:b/>
          <w:color w:val="auto"/>
          <w:sz w:val="24"/>
          <w:szCs w:val="24"/>
          <w:highlight w:val="none"/>
        </w:rPr>
        <w:tab/>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5"/>
        <w:gridCol w:w="2730"/>
        <w:gridCol w:w="2230"/>
        <w:gridCol w:w="1270"/>
        <w:gridCol w:w="1260"/>
      </w:tblGrid>
      <w:tr w14:paraId="0565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E6E8D6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85" w:type="dxa"/>
            <w:noWrap w:val="0"/>
            <w:vAlign w:val="center"/>
          </w:tcPr>
          <w:p w14:paraId="341F296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技术参数名称</w:t>
            </w:r>
          </w:p>
        </w:tc>
        <w:tc>
          <w:tcPr>
            <w:tcW w:w="2730" w:type="dxa"/>
            <w:noWrap w:val="0"/>
            <w:vAlign w:val="center"/>
          </w:tcPr>
          <w:p w14:paraId="3693E42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磋商文件要求参数</w:t>
            </w:r>
          </w:p>
        </w:tc>
        <w:tc>
          <w:tcPr>
            <w:tcW w:w="2230" w:type="dxa"/>
            <w:noWrap w:val="0"/>
            <w:vAlign w:val="center"/>
          </w:tcPr>
          <w:p w14:paraId="347D103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响应技术参数（与磋商文件要求一一对应）</w:t>
            </w:r>
          </w:p>
        </w:tc>
        <w:tc>
          <w:tcPr>
            <w:tcW w:w="1270" w:type="dxa"/>
            <w:noWrap w:val="0"/>
            <w:vAlign w:val="center"/>
          </w:tcPr>
          <w:p w14:paraId="48A792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超出、符合或偏离</w:t>
            </w:r>
          </w:p>
        </w:tc>
        <w:tc>
          <w:tcPr>
            <w:tcW w:w="1260" w:type="dxa"/>
            <w:noWrap w:val="0"/>
            <w:vAlign w:val="center"/>
          </w:tcPr>
          <w:p w14:paraId="3104EF8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原因</w:t>
            </w:r>
          </w:p>
        </w:tc>
      </w:tr>
      <w:tr w14:paraId="2277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noWrap w:val="0"/>
            <w:vAlign w:val="center"/>
          </w:tcPr>
          <w:p w14:paraId="719918B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5" w:type="dxa"/>
            <w:noWrap w:val="0"/>
            <w:vAlign w:val="center"/>
          </w:tcPr>
          <w:p w14:paraId="23808A6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产品清单</w:t>
            </w:r>
          </w:p>
        </w:tc>
        <w:tc>
          <w:tcPr>
            <w:tcW w:w="2730" w:type="dxa"/>
            <w:noWrap w:val="0"/>
            <w:vAlign w:val="center"/>
          </w:tcPr>
          <w:p w14:paraId="1776336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满足工程量清单要求</w:t>
            </w:r>
          </w:p>
        </w:tc>
        <w:tc>
          <w:tcPr>
            <w:tcW w:w="2230" w:type="dxa"/>
            <w:noWrap w:val="0"/>
            <w:vAlign w:val="top"/>
          </w:tcPr>
          <w:p w14:paraId="27A63D8D">
            <w:pPr>
              <w:spacing w:line="360" w:lineRule="auto"/>
              <w:rPr>
                <w:rFonts w:hint="eastAsia" w:ascii="仿宋" w:hAnsi="仿宋" w:eastAsia="仿宋" w:cs="仿宋"/>
                <w:b/>
                <w:color w:val="auto"/>
                <w:sz w:val="24"/>
                <w:szCs w:val="24"/>
                <w:highlight w:val="none"/>
              </w:rPr>
            </w:pPr>
          </w:p>
        </w:tc>
        <w:tc>
          <w:tcPr>
            <w:tcW w:w="1270" w:type="dxa"/>
            <w:noWrap w:val="0"/>
            <w:vAlign w:val="top"/>
          </w:tcPr>
          <w:p w14:paraId="49AB8B63">
            <w:pPr>
              <w:spacing w:line="360" w:lineRule="auto"/>
              <w:rPr>
                <w:rFonts w:hint="eastAsia" w:ascii="仿宋" w:hAnsi="仿宋" w:eastAsia="仿宋" w:cs="仿宋"/>
                <w:b/>
                <w:color w:val="auto"/>
                <w:sz w:val="24"/>
                <w:szCs w:val="24"/>
                <w:highlight w:val="none"/>
              </w:rPr>
            </w:pPr>
          </w:p>
        </w:tc>
        <w:tc>
          <w:tcPr>
            <w:tcW w:w="1260" w:type="dxa"/>
            <w:noWrap w:val="0"/>
            <w:vAlign w:val="top"/>
          </w:tcPr>
          <w:p w14:paraId="578B5EE9">
            <w:pPr>
              <w:spacing w:line="360" w:lineRule="auto"/>
              <w:rPr>
                <w:rFonts w:hint="eastAsia" w:ascii="仿宋" w:hAnsi="仿宋" w:eastAsia="仿宋" w:cs="仿宋"/>
                <w:b/>
                <w:color w:val="auto"/>
                <w:sz w:val="24"/>
                <w:szCs w:val="24"/>
                <w:highlight w:val="none"/>
              </w:rPr>
            </w:pPr>
          </w:p>
        </w:tc>
      </w:tr>
      <w:tr w14:paraId="1A41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noWrap w:val="0"/>
            <w:vAlign w:val="center"/>
          </w:tcPr>
          <w:p w14:paraId="63D38DE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85" w:type="dxa"/>
            <w:noWrap w:val="0"/>
            <w:vAlign w:val="center"/>
          </w:tcPr>
          <w:p w14:paraId="57BA958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2730" w:type="dxa"/>
            <w:noWrap w:val="0"/>
            <w:vAlign w:val="center"/>
          </w:tcPr>
          <w:p w14:paraId="3C32DAA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满足第四章及合同约定</w:t>
            </w:r>
          </w:p>
        </w:tc>
        <w:tc>
          <w:tcPr>
            <w:tcW w:w="2230" w:type="dxa"/>
            <w:noWrap w:val="0"/>
            <w:vAlign w:val="top"/>
          </w:tcPr>
          <w:p w14:paraId="4CB3AF7A">
            <w:pPr>
              <w:spacing w:line="360" w:lineRule="auto"/>
              <w:rPr>
                <w:rFonts w:hint="eastAsia" w:ascii="仿宋" w:hAnsi="仿宋" w:eastAsia="仿宋" w:cs="仿宋"/>
                <w:b/>
                <w:color w:val="auto"/>
                <w:sz w:val="24"/>
                <w:szCs w:val="24"/>
                <w:highlight w:val="none"/>
              </w:rPr>
            </w:pPr>
          </w:p>
        </w:tc>
        <w:tc>
          <w:tcPr>
            <w:tcW w:w="1270" w:type="dxa"/>
            <w:noWrap w:val="0"/>
            <w:vAlign w:val="top"/>
          </w:tcPr>
          <w:p w14:paraId="367CF95F">
            <w:pPr>
              <w:spacing w:line="360" w:lineRule="auto"/>
              <w:rPr>
                <w:rFonts w:hint="eastAsia" w:ascii="仿宋" w:hAnsi="仿宋" w:eastAsia="仿宋" w:cs="仿宋"/>
                <w:b/>
                <w:color w:val="auto"/>
                <w:sz w:val="24"/>
                <w:szCs w:val="24"/>
                <w:highlight w:val="none"/>
              </w:rPr>
            </w:pPr>
          </w:p>
        </w:tc>
        <w:tc>
          <w:tcPr>
            <w:tcW w:w="1260" w:type="dxa"/>
            <w:noWrap w:val="0"/>
            <w:vAlign w:val="top"/>
          </w:tcPr>
          <w:p w14:paraId="2276680D">
            <w:pPr>
              <w:spacing w:line="360" w:lineRule="auto"/>
              <w:rPr>
                <w:rFonts w:hint="eastAsia" w:ascii="仿宋" w:hAnsi="仿宋" w:eastAsia="仿宋" w:cs="仿宋"/>
                <w:b/>
                <w:color w:val="auto"/>
                <w:sz w:val="24"/>
                <w:szCs w:val="24"/>
                <w:highlight w:val="none"/>
              </w:rPr>
            </w:pPr>
          </w:p>
        </w:tc>
      </w:tr>
      <w:tr w14:paraId="2D3E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noWrap w:val="0"/>
            <w:vAlign w:val="top"/>
          </w:tcPr>
          <w:p w14:paraId="46A19221">
            <w:pPr>
              <w:spacing w:line="360" w:lineRule="auto"/>
              <w:rPr>
                <w:rFonts w:hint="eastAsia" w:ascii="仿宋" w:hAnsi="仿宋" w:eastAsia="仿宋" w:cs="仿宋"/>
                <w:b/>
                <w:color w:val="auto"/>
                <w:sz w:val="24"/>
                <w:szCs w:val="24"/>
                <w:highlight w:val="none"/>
              </w:rPr>
            </w:pPr>
          </w:p>
          <w:p w14:paraId="71F4B15A">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c>
          <w:tcPr>
            <w:tcW w:w="1585" w:type="dxa"/>
            <w:noWrap w:val="0"/>
            <w:vAlign w:val="top"/>
          </w:tcPr>
          <w:p w14:paraId="67070915">
            <w:pPr>
              <w:spacing w:line="360" w:lineRule="auto"/>
              <w:rPr>
                <w:rFonts w:hint="eastAsia" w:ascii="仿宋" w:hAnsi="仿宋" w:eastAsia="仿宋" w:cs="仿宋"/>
                <w:b/>
                <w:color w:val="auto"/>
                <w:sz w:val="24"/>
                <w:szCs w:val="24"/>
                <w:highlight w:val="none"/>
              </w:rPr>
            </w:pPr>
          </w:p>
        </w:tc>
        <w:tc>
          <w:tcPr>
            <w:tcW w:w="2730" w:type="dxa"/>
            <w:noWrap w:val="0"/>
            <w:vAlign w:val="top"/>
          </w:tcPr>
          <w:p w14:paraId="1BD0BEAC">
            <w:pPr>
              <w:spacing w:line="360" w:lineRule="auto"/>
              <w:rPr>
                <w:rFonts w:hint="eastAsia" w:ascii="仿宋" w:hAnsi="仿宋" w:eastAsia="仿宋" w:cs="仿宋"/>
                <w:b/>
                <w:color w:val="auto"/>
                <w:sz w:val="24"/>
                <w:szCs w:val="24"/>
                <w:highlight w:val="none"/>
              </w:rPr>
            </w:pPr>
          </w:p>
        </w:tc>
        <w:tc>
          <w:tcPr>
            <w:tcW w:w="2230" w:type="dxa"/>
            <w:noWrap w:val="0"/>
            <w:vAlign w:val="top"/>
          </w:tcPr>
          <w:p w14:paraId="7B1CB7C2">
            <w:pPr>
              <w:spacing w:line="360" w:lineRule="auto"/>
              <w:rPr>
                <w:rFonts w:hint="eastAsia" w:ascii="仿宋" w:hAnsi="仿宋" w:eastAsia="仿宋" w:cs="仿宋"/>
                <w:b/>
                <w:color w:val="auto"/>
                <w:sz w:val="24"/>
                <w:szCs w:val="24"/>
                <w:highlight w:val="none"/>
              </w:rPr>
            </w:pPr>
          </w:p>
        </w:tc>
        <w:tc>
          <w:tcPr>
            <w:tcW w:w="1270" w:type="dxa"/>
            <w:noWrap w:val="0"/>
            <w:vAlign w:val="top"/>
          </w:tcPr>
          <w:p w14:paraId="277359EC">
            <w:pPr>
              <w:spacing w:line="360" w:lineRule="auto"/>
              <w:rPr>
                <w:rFonts w:hint="eastAsia" w:ascii="仿宋" w:hAnsi="仿宋" w:eastAsia="仿宋" w:cs="仿宋"/>
                <w:b/>
                <w:color w:val="auto"/>
                <w:sz w:val="24"/>
                <w:szCs w:val="24"/>
                <w:highlight w:val="none"/>
              </w:rPr>
            </w:pPr>
          </w:p>
        </w:tc>
        <w:tc>
          <w:tcPr>
            <w:tcW w:w="1260" w:type="dxa"/>
            <w:noWrap w:val="0"/>
            <w:vAlign w:val="top"/>
          </w:tcPr>
          <w:p w14:paraId="6A47236F">
            <w:pPr>
              <w:spacing w:line="360" w:lineRule="auto"/>
              <w:rPr>
                <w:rFonts w:hint="eastAsia" w:ascii="仿宋" w:hAnsi="仿宋" w:eastAsia="仿宋" w:cs="仿宋"/>
                <w:b/>
                <w:color w:val="auto"/>
                <w:sz w:val="24"/>
                <w:szCs w:val="24"/>
                <w:highlight w:val="none"/>
              </w:rPr>
            </w:pPr>
          </w:p>
        </w:tc>
      </w:tr>
    </w:tbl>
    <w:p w14:paraId="49F3B89B">
      <w:pPr>
        <w:spacing w:line="360" w:lineRule="auto"/>
        <w:rPr>
          <w:rFonts w:hint="eastAsia" w:ascii="仿宋" w:hAnsi="仿宋" w:eastAsia="仿宋" w:cs="仿宋"/>
          <w:b/>
          <w:color w:val="auto"/>
          <w:sz w:val="24"/>
          <w:szCs w:val="24"/>
          <w:highlight w:val="none"/>
        </w:rPr>
      </w:pPr>
    </w:p>
    <w:p w14:paraId="298970E0">
      <w:pPr>
        <w:spacing w:line="360" w:lineRule="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Cs/>
          <w:color w:val="auto"/>
          <w:sz w:val="24"/>
          <w:szCs w:val="24"/>
          <w:highlight w:val="none"/>
        </w:rPr>
        <w:t>1、按照基本技术要求详细填列；</w:t>
      </w:r>
    </w:p>
    <w:p w14:paraId="446AFD12">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2、行数不够，可自行添加；</w:t>
      </w:r>
    </w:p>
    <w:p w14:paraId="243FB4EC">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3、技术偏离表应针对项目需求逐条应答。</w:t>
      </w:r>
    </w:p>
    <w:p w14:paraId="312BE75F">
      <w:pPr>
        <w:jc w:val="center"/>
        <w:rPr>
          <w:rFonts w:hint="eastAsia" w:ascii="仿宋" w:hAnsi="仿宋" w:eastAsia="仿宋" w:cs="仿宋"/>
          <w:color w:val="auto"/>
          <w:sz w:val="24"/>
          <w:szCs w:val="24"/>
          <w:highlight w:val="none"/>
        </w:rPr>
      </w:pPr>
    </w:p>
    <w:p w14:paraId="6A27B263">
      <w:pPr>
        <w:ind w:firstLine="562"/>
        <w:jc w:val="center"/>
        <w:rPr>
          <w:rFonts w:hint="eastAsia" w:ascii="仿宋" w:hAnsi="仿宋" w:eastAsia="仿宋" w:cs="仿宋"/>
          <w:b/>
          <w:color w:val="auto"/>
          <w:sz w:val="24"/>
          <w:szCs w:val="24"/>
          <w:highlight w:val="none"/>
        </w:rPr>
      </w:pPr>
    </w:p>
    <w:p w14:paraId="750403FF">
      <w:pPr>
        <w:ind w:firstLine="562"/>
        <w:jc w:val="center"/>
        <w:rPr>
          <w:rFonts w:hint="eastAsia" w:ascii="仿宋" w:hAnsi="仿宋" w:eastAsia="仿宋" w:cs="仿宋"/>
          <w:b/>
          <w:color w:val="auto"/>
          <w:sz w:val="24"/>
          <w:szCs w:val="24"/>
          <w:highlight w:val="none"/>
        </w:rPr>
      </w:pPr>
    </w:p>
    <w:p w14:paraId="1812E731">
      <w:pPr>
        <w:ind w:firstLine="562"/>
        <w:jc w:val="center"/>
        <w:rPr>
          <w:rFonts w:hint="eastAsia" w:ascii="仿宋" w:hAnsi="仿宋" w:eastAsia="仿宋" w:cs="仿宋"/>
          <w:b/>
          <w:color w:val="auto"/>
          <w:sz w:val="24"/>
          <w:szCs w:val="24"/>
          <w:highlight w:val="none"/>
        </w:rPr>
      </w:pPr>
    </w:p>
    <w:p w14:paraId="3904C638">
      <w:pPr>
        <w:ind w:firstLine="562"/>
        <w:jc w:val="center"/>
        <w:rPr>
          <w:rFonts w:hint="eastAsia" w:ascii="仿宋" w:hAnsi="仿宋" w:eastAsia="仿宋" w:cs="仿宋"/>
          <w:b/>
          <w:color w:val="auto"/>
          <w:sz w:val="24"/>
          <w:szCs w:val="24"/>
          <w:highlight w:val="none"/>
        </w:rPr>
      </w:pPr>
    </w:p>
    <w:p w14:paraId="29702D81">
      <w:pPr>
        <w:rPr>
          <w:rFonts w:hint="eastAsia" w:ascii="仿宋" w:hAnsi="仿宋" w:eastAsia="仿宋" w:cs="仿宋"/>
          <w:b/>
          <w:color w:val="auto"/>
          <w:sz w:val="24"/>
          <w:szCs w:val="24"/>
          <w:highlight w:val="none"/>
        </w:rPr>
      </w:pPr>
    </w:p>
    <w:p w14:paraId="06310D74">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74FE3629">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法定代表人（负责人）或代理人（签字或盖章）：</w:t>
      </w:r>
    </w:p>
    <w:p w14:paraId="40C13283">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p>
    <w:p w14:paraId="59278783">
      <w:pPr>
        <w:widowControl/>
        <w:jc w:val="center"/>
        <w:rPr>
          <w:rFonts w:hint="eastAsia" w:ascii="仿宋" w:hAnsi="仿宋" w:eastAsia="仿宋" w:cs="仿宋"/>
          <w:b/>
          <w:color w:val="auto"/>
          <w:sz w:val="24"/>
          <w:szCs w:val="24"/>
          <w:highlight w:val="none"/>
          <w:lang w:val="zh-CN"/>
        </w:rPr>
      </w:pPr>
    </w:p>
    <w:p w14:paraId="3F1FAF3E">
      <w:pPr>
        <w:widowControl/>
        <w:jc w:val="center"/>
        <w:rPr>
          <w:rFonts w:hint="eastAsia" w:ascii="仿宋" w:hAnsi="仿宋" w:eastAsia="仿宋" w:cs="仿宋"/>
          <w:b/>
          <w:color w:val="auto"/>
          <w:sz w:val="24"/>
          <w:szCs w:val="24"/>
          <w:highlight w:val="none"/>
          <w:lang w:val="zh-CN"/>
        </w:rPr>
      </w:pPr>
    </w:p>
    <w:p w14:paraId="21D9CCD9">
      <w:pPr>
        <w:widowControl/>
        <w:jc w:val="center"/>
        <w:rPr>
          <w:rFonts w:hint="eastAsia" w:ascii="仿宋" w:hAnsi="仿宋" w:eastAsia="仿宋" w:cs="仿宋"/>
          <w:b/>
          <w:color w:val="auto"/>
          <w:sz w:val="24"/>
          <w:szCs w:val="24"/>
          <w:highlight w:val="none"/>
          <w:lang w:val="zh-CN"/>
        </w:rPr>
      </w:pPr>
    </w:p>
    <w:p w14:paraId="5B9D6DCE">
      <w:pPr>
        <w:widowControl/>
        <w:jc w:val="left"/>
        <w:rPr>
          <w:rFonts w:hint="eastAsia" w:ascii="仿宋" w:hAnsi="仿宋" w:eastAsia="仿宋" w:cs="仿宋"/>
          <w:b/>
          <w:color w:val="auto"/>
          <w:sz w:val="24"/>
          <w:szCs w:val="24"/>
          <w:highlight w:val="none"/>
          <w:lang w:val="zh-CN"/>
        </w:rPr>
      </w:pPr>
    </w:p>
    <w:p w14:paraId="59FA065F">
      <w:pPr>
        <w:widowControl/>
        <w:jc w:val="center"/>
        <w:rPr>
          <w:rFonts w:hint="eastAsia" w:ascii="仿宋" w:hAnsi="仿宋" w:eastAsia="仿宋" w:cs="仿宋"/>
          <w:b/>
          <w:color w:val="auto"/>
          <w:sz w:val="24"/>
          <w:szCs w:val="24"/>
          <w:highlight w:val="none"/>
          <w:lang w:val="zh-CN"/>
        </w:rPr>
      </w:pPr>
    </w:p>
    <w:p w14:paraId="3D42EF11">
      <w:pPr>
        <w:widowControl/>
        <w:jc w:val="center"/>
        <w:rPr>
          <w:rFonts w:hint="eastAsia" w:ascii="仿宋" w:hAnsi="仿宋" w:eastAsia="仿宋" w:cs="仿宋"/>
          <w:b/>
          <w:color w:val="auto"/>
          <w:sz w:val="24"/>
          <w:szCs w:val="24"/>
          <w:highlight w:val="none"/>
          <w:lang w:val="zh-CN"/>
        </w:rPr>
      </w:pPr>
    </w:p>
    <w:p w14:paraId="167CE6D5">
      <w:pPr>
        <w:widowControl/>
        <w:jc w:val="center"/>
        <w:rPr>
          <w:rFonts w:hint="eastAsia" w:ascii="仿宋" w:hAnsi="仿宋" w:eastAsia="仿宋" w:cs="仿宋"/>
          <w:b/>
          <w:color w:val="auto"/>
          <w:sz w:val="24"/>
          <w:szCs w:val="24"/>
          <w:highlight w:val="none"/>
          <w:lang w:val="zh-CN"/>
        </w:rPr>
      </w:pPr>
    </w:p>
    <w:p w14:paraId="285A4B43">
      <w:pPr>
        <w:widowControl/>
        <w:jc w:val="center"/>
        <w:rPr>
          <w:rFonts w:hint="eastAsia" w:ascii="仿宋" w:hAnsi="仿宋" w:eastAsia="仿宋" w:cs="仿宋"/>
          <w:b/>
          <w:color w:val="auto"/>
          <w:sz w:val="24"/>
          <w:szCs w:val="24"/>
          <w:highlight w:val="none"/>
          <w:lang w:val="zh-CN"/>
        </w:rPr>
      </w:pPr>
    </w:p>
    <w:p w14:paraId="2E158579">
      <w:pPr>
        <w:widowControl/>
        <w:jc w:val="center"/>
        <w:rPr>
          <w:rFonts w:hint="eastAsia" w:ascii="仿宋" w:hAnsi="仿宋" w:eastAsia="仿宋" w:cs="仿宋"/>
          <w:b/>
          <w:color w:val="auto"/>
          <w:sz w:val="24"/>
          <w:szCs w:val="24"/>
          <w:highlight w:val="none"/>
          <w:lang w:val="zh-CN"/>
        </w:rPr>
      </w:pPr>
    </w:p>
    <w:p w14:paraId="2B470E88">
      <w:pPr>
        <w:widowControl/>
        <w:jc w:val="center"/>
        <w:rPr>
          <w:rFonts w:hint="eastAsia" w:ascii="仿宋" w:hAnsi="仿宋" w:eastAsia="仿宋" w:cs="仿宋"/>
          <w:b/>
          <w:color w:val="auto"/>
          <w:sz w:val="24"/>
          <w:szCs w:val="24"/>
          <w:highlight w:val="none"/>
          <w:lang w:val="zh-CN"/>
        </w:rPr>
      </w:pPr>
    </w:p>
    <w:p w14:paraId="745158E6">
      <w:pPr>
        <w:widowControl/>
        <w:jc w:val="center"/>
        <w:rPr>
          <w:rFonts w:hint="eastAsia" w:ascii="仿宋" w:hAnsi="仿宋" w:eastAsia="仿宋" w:cs="仿宋"/>
          <w:b/>
          <w:color w:val="auto"/>
          <w:sz w:val="24"/>
          <w:szCs w:val="24"/>
          <w:highlight w:val="none"/>
          <w:lang w:val="zh-CN"/>
        </w:rPr>
      </w:pPr>
    </w:p>
    <w:p w14:paraId="6996C277">
      <w:pPr>
        <w:widowControl/>
        <w:jc w:val="center"/>
        <w:rPr>
          <w:rFonts w:hint="eastAsia" w:ascii="仿宋" w:hAnsi="仿宋" w:eastAsia="仿宋" w:cs="仿宋"/>
          <w:b/>
          <w:color w:val="auto"/>
          <w:sz w:val="24"/>
          <w:szCs w:val="24"/>
          <w:highlight w:val="none"/>
          <w:lang w:val="zh-CN"/>
        </w:rPr>
      </w:pPr>
    </w:p>
    <w:p w14:paraId="0038BE9E">
      <w:pPr>
        <w:widowControl/>
        <w:jc w:val="center"/>
        <w:rPr>
          <w:rFonts w:hint="eastAsia" w:ascii="仿宋" w:hAnsi="仿宋" w:eastAsia="仿宋" w:cs="仿宋"/>
          <w:b/>
          <w:color w:val="auto"/>
          <w:sz w:val="24"/>
          <w:szCs w:val="24"/>
          <w:highlight w:val="none"/>
          <w:lang w:val="zh-CN"/>
        </w:rPr>
      </w:pPr>
    </w:p>
    <w:p w14:paraId="6D84DCB3">
      <w:pPr>
        <w:pStyle w:val="15"/>
        <w:rPr>
          <w:rFonts w:hint="eastAsia" w:ascii="仿宋" w:hAnsi="仿宋" w:eastAsia="仿宋" w:cs="仿宋"/>
          <w:color w:val="auto"/>
          <w:sz w:val="24"/>
          <w:szCs w:val="24"/>
          <w:highlight w:val="none"/>
          <w:lang w:val="zh-CN"/>
        </w:rPr>
      </w:pPr>
    </w:p>
    <w:p w14:paraId="2D990791">
      <w:pPr>
        <w:pStyle w:val="15"/>
        <w:rPr>
          <w:rFonts w:hint="eastAsia" w:ascii="仿宋" w:hAnsi="仿宋" w:eastAsia="仿宋" w:cs="仿宋"/>
          <w:color w:val="auto"/>
          <w:sz w:val="24"/>
          <w:szCs w:val="24"/>
          <w:highlight w:val="none"/>
          <w:lang w:val="zh-CN"/>
        </w:rPr>
      </w:pPr>
    </w:p>
    <w:p w14:paraId="045ECF43">
      <w:pPr>
        <w:spacing w:line="360" w:lineRule="auto"/>
        <w:jc w:val="center"/>
        <w:rPr>
          <w:rFonts w:hint="eastAsia" w:ascii="仿宋" w:hAnsi="仿宋" w:eastAsia="仿宋" w:cs="仿宋"/>
          <w:b/>
          <w:color w:val="auto"/>
          <w:sz w:val="24"/>
          <w:szCs w:val="24"/>
          <w:highlight w:val="none"/>
        </w:rPr>
        <w:sectPr>
          <w:footerReference r:id="rId16" w:type="default"/>
          <w:pgSz w:w="11910" w:h="16840"/>
          <w:pgMar w:top="1460" w:right="1200" w:bottom="1160" w:left="920" w:header="0" w:footer="974" w:gutter="0"/>
          <w:cols w:space="720" w:num="1"/>
          <w:docGrid w:linePitch="360" w:charSpace="0"/>
        </w:sectPr>
      </w:pPr>
    </w:p>
    <w:p w14:paraId="5233FB5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八、商务条款响应及偏离表</w:t>
      </w:r>
    </w:p>
    <w:p w14:paraId="0793AD02">
      <w:pPr>
        <w:ind w:firstLine="241"/>
        <w:rPr>
          <w:rFonts w:hint="eastAsia" w:ascii="仿宋" w:hAnsi="仿宋" w:eastAsia="仿宋" w:cs="仿宋"/>
          <w:b/>
          <w:color w:val="auto"/>
          <w:sz w:val="24"/>
          <w:szCs w:val="24"/>
          <w:highlight w:val="none"/>
        </w:rPr>
      </w:pPr>
    </w:p>
    <w:p w14:paraId="0D908C6D">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南京玄武外国语学校消除校舍安全隐患改造项目</w:t>
      </w:r>
    </w:p>
    <w:p w14:paraId="49F82C07">
      <w:pPr>
        <w:pStyle w:val="225"/>
        <w:rPr>
          <w:rFonts w:hint="eastAsia" w:ascii="仿宋" w:hAnsi="仿宋" w:eastAsia="仿宋" w:cs="仿宋"/>
          <w:color w:val="auto"/>
          <w:sz w:val="24"/>
          <w:szCs w:val="24"/>
          <w:highlight w:val="none"/>
          <w:lang w:eastAsia="zh-CN"/>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315"/>
        <w:gridCol w:w="1700"/>
        <w:gridCol w:w="3300"/>
      </w:tblGrid>
      <w:tr w14:paraId="4EC3F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420B52C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3315" w:type="dxa"/>
            <w:tcBorders>
              <w:top w:val="single" w:color="auto" w:sz="4" w:space="0"/>
              <w:left w:val="single" w:color="auto" w:sz="4" w:space="0"/>
              <w:bottom w:val="single" w:color="auto" w:sz="4" w:space="0"/>
              <w:right w:val="single" w:color="auto" w:sz="4" w:space="0"/>
            </w:tcBorders>
            <w:noWrap w:val="0"/>
            <w:vAlign w:val="center"/>
          </w:tcPr>
          <w:p w14:paraId="4491129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竞争性磋商文件要求</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5C995D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是否响应</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13389C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磋商供应商的承诺或说明</w:t>
            </w:r>
          </w:p>
        </w:tc>
      </w:tr>
      <w:tr w14:paraId="31D7E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09165E6">
            <w:pPr>
              <w:spacing w:line="360" w:lineRule="auto"/>
              <w:jc w:val="center"/>
              <w:rPr>
                <w:rFonts w:hint="eastAsia" w:ascii="仿宋" w:hAnsi="仿宋" w:eastAsia="仿宋" w:cs="仿宋"/>
                <w:color w:val="auto"/>
                <w:sz w:val="24"/>
                <w:szCs w:val="24"/>
                <w:highlight w:val="none"/>
              </w:rPr>
            </w:pPr>
          </w:p>
          <w:p w14:paraId="089067A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 期</w:t>
            </w:r>
          </w:p>
        </w:tc>
        <w:tc>
          <w:tcPr>
            <w:tcW w:w="3315" w:type="dxa"/>
            <w:tcBorders>
              <w:top w:val="single" w:color="auto" w:sz="4" w:space="0"/>
              <w:left w:val="single" w:color="auto" w:sz="4" w:space="0"/>
              <w:bottom w:val="single" w:color="auto" w:sz="4" w:space="0"/>
              <w:right w:val="single" w:color="auto" w:sz="4" w:space="0"/>
            </w:tcBorders>
            <w:noWrap w:val="0"/>
            <w:vAlign w:val="center"/>
          </w:tcPr>
          <w:p w14:paraId="52CC8D0B">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自合同签订之日起</w:t>
            </w:r>
            <w:r>
              <w:rPr>
                <w:rFonts w:hint="eastAsia" w:ascii="仿宋" w:hAnsi="仿宋" w:eastAsia="仿宋" w:cs="仿宋"/>
                <w:color w:val="auto"/>
                <w:sz w:val="24"/>
                <w:szCs w:val="24"/>
                <w:highlight w:val="none"/>
                <w:lang w:val="en-US" w:eastAsia="zh-CN"/>
              </w:rPr>
              <w:t>35日历天</w:t>
            </w:r>
            <w:r>
              <w:rPr>
                <w:rFonts w:hint="eastAsia" w:ascii="仿宋" w:hAnsi="仿宋" w:eastAsia="仿宋" w:cs="仿宋"/>
                <w:color w:val="auto"/>
                <w:sz w:val="24"/>
                <w:szCs w:val="24"/>
                <w:highlight w:val="none"/>
              </w:rPr>
              <w:t>内完成本项目</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C83F49B">
            <w:pPr>
              <w:spacing w:line="360" w:lineRule="auto"/>
              <w:jc w:val="center"/>
              <w:rPr>
                <w:rFonts w:hint="eastAsia" w:ascii="仿宋" w:hAnsi="仿宋" w:eastAsia="仿宋" w:cs="仿宋"/>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17553842">
            <w:pPr>
              <w:spacing w:line="360" w:lineRule="auto"/>
              <w:jc w:val="center"/>
              <w:rPr>
                <w:rFonts w:hint="eastAsia" w:ascii="仿宋" w:hAnsi="仿宋" w:eastAsia="仿宋" w:cs="仿宋"/>
                <w:color w:val="auto"/>
                <w:sz w:val="24"/>
                <w:szCs w:val="24"/>
                <w:highlight w:val="none"/>
              </w:rPr>
            </w:pPr>
          </w:p>
        </w:tc>
      </w:tr>
      <w:tr w14:paraId="543D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44D8FF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技术服务要求</w:t>
            </w:r>
          </w:p>
        </w:tc>
        <w:tc>
          <w:tcPr>
            <w:tcW w:w="3315" w:type="dxa"/>
            <w:tcBorders>
              <w:top w:val="single" w:color="auto" w:sz="4" w:space="0"/>
              <w:left w:val="single" w:color="auto" w:sz="4" w:space="0"/>
              <w:bottom w:val="single" w:color="auto" w:sz="4" w:space="0"/>
              <w:right w:val="single" w:color="auto" w:sz="4" w:space="0"/>
            </w:tcBorders>
            <w:noWrap w:val="0"/>
            <w:vAlign w:val="center"/>
          </w:tcPr>
          <w:p w14:paraId="1DDA6FF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满足采购人需求</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50A714A">
            <w:pPr>
              <w:spacing w:line="360" w:lineRule="auto"/>
              <w:jc w:val="center"/>
              <w:rPr>
                <w:rFonts w:hint="eastAsia" w:ascii="仿宋" w:hAnsi="仿宋" w:eastAsia="仿宋" w:cs="仿宋"/>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F4DB84E">
            <w:pPr>
              <w:spacing w:line="360" w:lineRule="auto"/>
              <w:jc w:val="center"/>
              <w:rPr>
                <w:rFonts w:hint="eastAsia" w:ascii="仿宋" w:hAnsi="仿宋" w:eastAsia="仿宋" w:cs="仿宋"/>
                <w:color w:val="auto"/>
                <w:sz w:val="24"/>
                <w:szCs w:val="24"/>
                <w:highlight w:val="none"/>
              </w:rPr>
            </w:pPr>
          </w:p>
        </w:tc>
      </w:tr>
      <w:tr w14:paraId="62F2A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156FBF9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3315" w:type="dxa"/>
            <w:tcBorders>
              <w:top w:val="single" w:color="auto" w:sz="4" w:space="0"/>
              <w:left w:val="single" w:color="auto" w:sz="4" w:space="0"/>
              <w:bottom w:val="single" w:color="auto" w:sz="4" w:space="0"/>
              <w:right w:val="single" w:color="auto" w:sz="4" w:space="0"/>
            </w:tcBorders>
            <w:noWrap w:val="0"/>
            <w:vAlign w:val="center"/>
          </w:tcPr>
          <w:p w14:paraId="486316B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满足合同规定要求</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AB95767">
            <w:pPr>
              <w:spacing w:line="360" w:lineRule="auto"/>
              <w:jc w:val="center"/>
              <w:rPr>
                <w:rFonts w:hint="eastAsia" w:ascii="仿宋" w:hAnsi="仿宋" w:eastAsia="仿宋" w:cs="仿宋"/>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59D55D76">
            <w:pPr>
              <w:spacing w:line="360" w:lineRule="auto"/>
              <w:jc w:val="center"/>
              <w:rPr>
                <w:rFonts w:hint="eastAsia" w:ascii="仿宋" w:hAnsi="仿宋" w:eastAsia="仿宋" w:cs="仿宋"/>
                <w:color w:val="auto"/>
                <w:sz w:val="24"/>
                <w:szCs w:val="24"/>
                <w:highlight w:val="none"/>
              </w:rPr>
            </w:pPr>
          </w:p>
        </w:tc>
      </w:tr>
      <w:tr w14:paraId="50609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FC4638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3315" w:type="dxa"/>
            <w:tcBorders>
              <w:top w:val="single" w:color="auto" w:sz="4" w:space="0"/>
              <w:left w:val="single" w:color="auto" w:sz="4" w:space="0"/>
              <w:bottom w:val="single" w:color="auto" w:sz="4" w:space="0"/>
              <w:right w:val="single" w:color="auto" w:sz="4" w:space="0"/>
            </w:tcBorders>
            <w:noWrap w:val="0"/>
            <w:vAlign w:val="center"/>
          </w:tcPr>
          <w:p w14:paraId="28BD39EC">
            <w:pPr>
              <w:spacing w:line="360" w:lineRule="auto"/>
              <w:jc w:val="center"/>
              <w:rPr>
                <w:rFonts w:hint="eastAsia" w:ascii="仿宋" w:hAnsi="仿宋" w:eastAsia="仿宋" w:cs="仿宋"/>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9E535A9">
            <w:pPr>
              <w:spacing w:line="360" w:lineRule="auto"/>
              <w:jc w:val="center"/>
              <w:rPr>
                <w:rFonts w:hint="eastAsia" w:ascii="仿宋" w:hAnsi="仿宋" w:eastAsia="仿宋" w:cs="仿宋"/>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6A156482">
            <w:pPr>
              <w:spacing w:line="360" w:lineRule="auto"/>
              <w:jc w:val="center"/>
              <w:rPr>
                <w:rFonts w:hint="eastAsia" w:ascii="仿宋" w:hAnsi="仿宋" w:eastAsia="仿宋" w:cs="仿宋"/>
                <w:color w:val="auto"/>
                <w:sz w:val="24"/>
                <w:szCs w:val="24"/>
                <w:highlight w:val="none"/>
              </w:rPr>
            </w:pPr>
          </w:p>
        </w:tc>
      </w:tr>
    </w:tbl>
    <w:p w14:paraId="3CDEDADA">
      <w:pPr>
        <w:ind w:firstLine="562"/>
        <w:jc w:val="center"/>
        <w:rPr>
          <w:rFonts w:hint="eastAsia" w:ascii="仿宋" w:hAnsi="仿宋" w:eastAsia="仿宋" w:cs="仿宋"/>
          <w:b/>
          <w:color w:val="auto"/>
          <w:sz w:val="24"/>
          <w:szCs w:val="24"/>
          <w:highlight w:val="none"/>
        </w:rPr>
      </w:pPr>
    </w:p>
    <w:p w14:paraId="5728A0D3">
      <w:pPr>
        <w:rPr>
          <w:rFonts w:hint="eastAsia" w:ascii="仿宋" w:hAnsi="仿宋" w:eastAsia="仿宋" w:cs="仿宋"/>
          <w:b/>
          <w:color w:val="auto"/>
          <w:sz w:val="24"/>
          <w:szCs w:val="24"/>
          <w:highlight w:val="none"/>
        </w:rPr>
      </w:pPr>
    </w:p>
    <w:p w14:paraId="76949019">
      <w:pPr>
        <w:ind w:firstLine="562"/>
        <w:jc w:val="center"/>
        <w:rPr>
          <w:rFonts w:hint="eastAsia" w:ascii="仿宋" w:hAnsi="仿宋" w:eastAsia="仿宋" w:cs="仿宋"/>
          <w:b/>
          <w:color w:val="auto"/>
          <w:sz w:val="24"/>
          <w:szCs w:val="24"/>
          <w:highlight w:val="none"/>
        </w:rPr>
      </w:pPr>
    </w:p>
    <w:p w14:paraId="1FBE8FCF">
      <w:pPr>
        <w:ind w:firstLine="562"/>
        <w:jc w:val="center"/>
        <w:rPr>
          <w:rFonts w:hint="eastAsia" w:ascii="仿宋" w:hAnsi="仿宋" w:eastAsia="仿宋" w:cs="仿宋"/>
          <w:b/>
          <w:color w:val="auto"/>
          <w:sz w:val="24"/>
          <w:szCs w:val="24"/>
          <w:highlight w:val="none"/>
        </w:rPr>
      </w:pPr>
    </w:p>
    <w:p w14:paraId="799F7DBB">
      <w:pPr>
        <w:ind w:firstLine="562"/>
        <w:jc w:val="center"/>
        <w:rPr>
          <w:rFonts w:hint="eastAsia" w:ascii="仿宋" w:hAnsi="仿宋" w:eastAsia="仿宋" w:cs="仿宋"/>
          <w:b/>
          <w:color w:val="auto"/>
          <w:sz w:val="24"/>
          <w:szCs w:val="24"/>
          <w:highlight w:val="none"/>
        </w:rPr>
      </w:pPr>
    </w:p>
    <w:p w14:paraId="31AC756F">
      <w:pPr>
        <w:ind w:firstLine="562"/>
        <w:jc w:val="center"/>
        <w:rPr>
          <w:rFonts w:hint="eastAsia" w:ascii="仿宋" w:hAnsi="仿宋" w:eastAsia="仿宋" w:cs="仿宋"/>
          <w:b/>
          <w:color w:val="auto"/>
          <w:sz w:val="24"/>
          <w:szCs w:val="24"/>
          <w:highlight w:val="none"/>
        </w:rPr>
      </w:pPr>
    </w:p>
    <w:p w14:paraId="412C5F0E">
      <w:pPr>
        <w:ind w:firstLine="562"/>
        <w:jc w:val="center"/>
        <w:rPr>
          <w:rFonts w:hint="eastAsia" w:ascii="仿宋" w:hAnsi="仿宋" w:eastAsia="仿宋" w:cs="仿宋"/>
          <w:b/>
          <w:color w:val="auto"/>
          <w:sz w:val="24"/>
          <w:szCs w:val="24"/>
          <w:highlight w:val="none"/>
        </w:rPr>
      </w:pPr>
    </w:p>
    <w:p w14:paraId="718DC5FC">
      <w:pPr>
        <w:ind w:firstLine="562"/>
        <w:jc w:val="center"/>
        <w:rPr>
          <w:rFonts w:hint="eastAsia" w:ascii="仿宋" w:hAnsi="仿宋" w:eastAsia="仿宋" w:cs="仿宋"/>
          <w:b/>
          <w:color w:val="auto"/>
          <w:sz w:val="24"/>
          <w:szCs w:val="24"/>
          <w:highlight w:val="none"/>
        </w:rPr>
      </w:pPr>
    </w:p>
    <w:p w14:paraId="1EE92F94">
      <w:pPr>
        <w:ind w:firstLine="562"/>
        <w:jc w:val="center"/>
        <w:rPr>
          <w:rFonts w:hint="eastAsia" w:ascii="仿宋" w:hAnsi="仿宋" w:eastAsia="仿宋" w:cs="仿宋"/>
          <w:b/>
          <w:color w:val="auto"/>
          <w:sz w:val="24"/>
          <w:szCs w:val="24"/>
          <w:highlight w:val="none"/>
        </w:rPr>
      </w:pPr>
    </w:p>
    <w:p w14:paraId="6A2DA0EC">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01D2B0C5">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法定代表人（负责人）或代理人（签字或盖章）：</w:t>
      </w:r>
    </w:p>
    <w:p w14:paraId="4030AB9B">
      <w:pPr>
        <w:spacing w:line="400" w:lineRule="exact"/>
        <w:ind w:firstLine="4800"/>
        <w:rPr>
          <w:rFonts w:hint="eastAsia" w:ascii="仿宋" w:hAnsi="仿宋" w:eastAsia="仿宋" w:cs="仿宋"/>
          <w:color w:val="auto"/>
          <w:sz w:val="24"/>
          <w:szCs w:val="24"/>
          <w:highlight w:val="none"/>
        </w:rPr>
      </w:pPr>
    </w:p>
    <w:p w14:paraId="3FC5CB83">
      <w:pPr>
        <w:spacing w:line="400" w:lineRule="exact"/>
        <w:ind w:firstLine="4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p>
    <w:p w14:paraId="44CFA28B">
      <w:pPr>
        <w:widowControl/>
        <w:jc w:val="center"/>
        <w:rPr>
          <w:rFonts w:hint="eastAsia" w:ascii="仿宋" w:hAnsi="仿宋" w:eastAsia="仿宋" w:cs="仿宋"/>
          <w:b/>
          <w:color w:val="auto"/>
          <w:sz w:val="24"/>
          <w:szCs w:val="24"/>
          <w:highlight w:val="none"/>
          <w:lang w:val="zh-CN"/>
        </w:rPr>
      </w:pPr>
    </w:p>
    <w:p w14:paraId="371CE3C6">
      <w:pPr>
        <w:widowControl/>
        <w:jc w:val="center"/>
        <w:rPr>
          <w:rFonts w:hint="eastAsia" w:ascii="仿宋" w:hAnsi="仿宋" w:eastAsia="仿宋" w:cs="仿宋"/>
          <w:b/>
          <w:color w:val="auto"/>
          <w:sz w:val="24"/>
          <w:szCs w:val="24"/>
          <w:highlight w:val="none"/>
          <w:lang w:val="zh-CN"/>
        </w:rPr>
      </w:pPr>
    </w:p>
    <w:p w14:paraId="42FFAA5A">
      <w:pPr>
        <w:widowControl/>
        <w:jc w:val="center"/>
        <w:rPr>
          <w:rFonts w:hint="eastAsia" w:ascii="仿宋" w:hAnsi="仿宋" w:eastAsia="仿宋" w:cs="仿宋"/>
          <w:b/>
          <w:color w:val="auto"/>
          <w:sz w:val="24"/>
          <w:szCs w:val="24"/>
          <w:highlight w:val="none"/>
          <w:lang w:val="zh-CN"/>
        </w:rPr>
      </w:pPr>
    </w:p>
    <w:p w14:paraId="6E8222D6">
      <w:pPr>
        <w:widowControl/>
        <w:jc w:val="center"/>
        <w:rPr>
          <w:rFonts w:hint="eastAsia" w:ascii="仿宋" w:hAnsi="仿宋" w:eastAsia="仿宋" w:cs="仿宋"/>
          <w:b/>
          <w:color w:val="auto"/>
          <w:sz w:val="24"/>
          <w:szCs w:val="24"/>
          <w:highlight w:val="none"/>
          <w:lang w:val="zh-CN"/>
        </w:rPr>
      </w:pPr>
    </w:p>
    <w:p w14:paraId="61F2D104">
      <w:pPr>
        <w:widowControl/>
        <w:jc w:val="center"/>
        <w:rPr>
          <w:rFonts w:hint="eastAsia" w:ascii="仿宋" w:hAnsi="仿宋" w:eastAsia="仿宋" w:cs="仿宋"/>
          <w:b/>
          <w:color w:val="auto"/>
          <w:sz w:val="24"/>
          <w:szCs w:val="24"/>
          <w:highlight w:val="none"/>
          <w:lang w:val="zh-CN"/>
        </w:rPr>
      </w:pPr>
    </w:p>
    <w:p w14:paraId="33BFA96F">
      <w:pPr>
        <w:widowControl/>
        <w:jc w:val="center"/>
        <w:rPr>
          <w:rFonts w:hint="eastAsia" w:ascii="仿宋" w:hAnsi="仿宋" w:eastAsia="仿宋" w:cs="仿宋"/>
          <w:b/>
          <w:color w:val="auto"/>
          <w:sz w:val="24"/>
          <w:szCs w:val="24"/>
          <w:highlight w:val="none"/>
          <w:lang w:val="zh-CN"/>
        </w:rPr>
      </w:pPr>
    </w:p>
    <w:p w14:paraId="3D9FB575">
      <w:pPr>
        <w:widowControl/>
        <w:jc w:val="center"/>
        <w:rPr>
          <w:rFonts w:hint="eastAsia" w:ascii="仿宋" w:hAnsi="仿宋" w:eastAsia="仿宋" w:cs="仿宋"/>
          <w:b/>
          <w:color w:val="auto"/>
          <w:sz w:val="24"/>
          <w:szCs w:val="24"/>
          <w:highlight w:val="none"/>
          <w:lang w:val="zh-CN"/>
        </w:rPr>
      </w:pPr>
    </w:p>
    <w:p w14:paraId="6BC68197">
      <w:pPr>
        <w:widowControl/>
        <w:jc w:val="center"/>
        <w:rPr>
          <w:rFonts w:hint="eastAsia" w:ascii="仿宋" w:hAnsi="仿宋" w:eastAsia="仿宋" w:cs="仿宋"/>
          <w:b/>
          <w:color w:val="auto"/>
          <w:sz w:val="24"/>
          <w:szCs w:val="24"/>
          <w:highlight w:val="none"/>
          <w:lang w:val="zh-CN"/>
        </w:rPr>
      </w:pPr>
    </w:p>
    <w:p w14:paraId="03D41B55">
      <w:pPr>
        <w:widowControl/>
        <w:rPr>
          <w:rFonts w:hint="eastAsia" w:ascii="仿宋" w:hAnsi="仿宋" w:eastAsia="仿宋" w:cs="仿宋"/>
          <w:b/>
          <w:color w:val="auto"/>
          <w:sz w:val="24"/>
          <w:szCs w:val="24"/>
          <w:highlight w:val="none"/>
          <w:lang w:val="zh-CN"/>
        </w:rPr>
      </w:pPr>
    </w:p>
    <w:p w14:paraId="610CDD55">
      <w:pPr>
        <w:spacing w:before="12"/>
        <w:ind w:left="306" w:right="635"/>
        <w:jc w:val="both"/>
        <w:rPr>
          <w:rFonts w:hint="eastAsia" w:ascii="仿宋" w:hAnsi="仿宋" w:eastAsia="仿宋" w:cs="仿宋"/>
          <w:b/>
          <w:color w:val="auto"/>
          <w:sz w:val="24"/>
          <w:szCs w:val="24"/>
          <w:highlight w:val="none"/>
          <w:lang w:val="zh-CN"/>
        </w:rPr>
        <w:sectPr>
          <w:footerReference r:id="rId17" w:type="default"/>
          <w:pgSz w:w="11910" w:h="16840"/>
          <w:pgMar w:top="1460" w:right="1200" w:bottom="1160" w:left="920" w:header="0" w:footer="974" w:gutter="0"/>
          <w:cols w:space="720" w:num="1"/>
          <w:docGrid w:linePitch="360" w:charSpace="0"/>
        </w:sectPr>
      </w:pPr>
    </w:p>
    <w:p w14:paraId="01AE3399">
      <w:pPr>
        <w:spacing w:before="12"/>
        <w:ind w:right="635"/>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zh-CN"/>
        </w:rPr>
        <w:t>九、拟参与本项目项目组成员一览表</w:t>
      </w:r>
    </w:p>
    <w:p w14:paraId="4378358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792244E3">
      <w:pPr>
        <w:pStyle w:val="26"/>
        <w:spacing w:before="7"/>
        <w:ind w:firstLine="24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南京玄武外国语学校消除校舍安全隐患改造项目</w:t>
      </w:r>
    </w:p>
    <w:tbl>
      <w:tblPr>
        <w:tblStyle w:val="62"/>
        <w:tblpPr w:leftFromText="180" w:rightFromText="180" w:vertAnchor="text" w:horzAnchor="page" w:tblpX="1026" w:tblpY="2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090"/>
        <w:gridCol w:w="680"/>
        <w:gridCol w:w="738"/>
        <w:gridCol w:w="858"/>
        <w:gridCol w:w="931"/>
        <w:gridCol w:w="1020"/>
        <w:gridCol w:w="994"/>
        <w:gridCol w:w="1229"/>
        <w:gridCol w:w="830"/>
        <w:gridCol w:w="780"/>
      </w:tblGrid>
      <w:tr w14:paraId="34D6F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70" w:type="dxa"/>
            <w:noWrap w:val="0"/>
            <w:vAlign w:val="center"/>
          </w:tcPr>
          <w:p w14:paraId="31CEE69F">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090" w:type="dxa"/>
            <w:noWrap w:val="0"/>
            <w:vAlign w:val="center"/>
          </w:tcPr>
          <w:p w14:paraId="78BC7961">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姓名</w:t>
            </w:r>
          </w:p>
        </w:tc>
        <w:tc>
          <w:tcPr>
            <w:tcW w:w="680" w:type="dxa"/>
            <w:noWrap w:val="0"/>
            <w:vAlign w:val="center"/>
          </w:tcPr>
          <w:p w14:paraId="54B4A279">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性别</w:t>
            </w:r>
          </w:p>
        </w:tc>
        <w:tc>
          <w:tcPr>
            <w:tcW w:w="738" w:type="dxa"/>
            <w:noWrap w:val="0"/>
            <w:vAlign w:val="center"/>
          </w:tcPr>
          <w:p w14:paraId="4CD3FA87">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年龄</w:t>
            </w:r>
          </w:p>
        </w:tc>
        <w:tc>
          <w:tcPr>
            <w:tcW w:w="858" w:type="dxa"/>
            <w:noWrap w:val="0"/>
            <w:vAlign w:val="center"/>
          </w:tcPr>
          <w:p w14:paraId="602E9B19">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专业</w:t>
            </w:r>
          </w:p>
        </w:tc>
        <w:tc>
          <w:tcPr>
            <w:tcW w:w="931" w:type="dxa"/>
            <w:noWrap w:val="0"/>
            <w:vAlign w:val="center"/>
          </w:tcPr>
          <w:p w14:paraId="39DBEBB8">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学历</w:t>
            </w:r>
          </w:p>
        </w:tc>
        <w:tc>
          <w:tcPr>
            <w:tcW w:w="1020" w:type="dxa"/>
            <w:noWrap w:val="0"/>
            <w:vAlign w:val="center"/>
          </w:tcPr>
          <w:p w14:paraId="61EA52DE">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执业</w:t>
            </w:r>
          </w:p>
          <w:p w14:paraId="31B2A213">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w:t>
            </w:r>
          </w:p>
        </w:tc>
        <w:tc>
          <w:tcPr>
            <w:tcW w:w="994" w:type="dxa"/>
            <w:noWrap w:val="0"/>
            <w:vAlign w:val="center"/>
          </w:tcPr>
          <w:p w14:paraId="74AE9F89">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证书号</w:t>
            </w:r>
          </w:p>
        </w:tc>
        <w:tc>
          <w:tcPr>
            <w:tcW w:w="1229" w:type="dxa"/>
            <w:noWrap w:val="0"/>
            <w:vAlign w:val="center"/>
          </w:tcPr>
          <w:p w14:paraId="69B6C0AF">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技术职称</w:t>
            </w:r>
          </w:p>
        </w:tc>
        <w:tc>
          <w:tcPr>
            <w:tcW w:w="830" w:type="dxa"/>
            <w:noWrap w:val="0"/>
            <w:vAlign w:val="center"/>
          </w:tcPr>
          <w:p w14:paraId="45573D1A">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相关工</w:t>
            </w:r>
          </w:p>
          <w:p w14:paraId="354E4E50">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作年限</w:t>
            </w:r>
          </w:p>
        </w:tc>
        <w:tc>
          <w:tcPr>
            <w:tcW w:w="780" w:type="dxa"/>
            <w:noWrap w:val="0"/>
            <w:vAlign w:val="center"/>
          </w:tcPr>
          <w:p w14:paraId="15DAF0DA">
            <w:pPr>
              <w:pStyle w:val="420"/>
              <w:keepNext w:val="0"/>
              <w:keepLines w:val="0"/>
              <w:suppressLineNumbers w:val="0"/>
              <w:spacing w:before="43"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05A6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5AD38AE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78A5D212">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3FC8234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7E39BD84">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334291B3">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71AF0271">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7F32840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04C5FFC7">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55BD6782">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55E971F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7EE59F61">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6D6E5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50B380CC">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7A2009C3">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29AB1E33">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6A73F99B">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5B31B21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052B7A79">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4E72E1D6">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471582BC">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52D28B36">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7A9780E5">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5C40CB6B">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2654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64CD84B0">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4C988BBA">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4A8AF1C8">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0568FD0B">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17E94AC9">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78F4C33C">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5391AFA1">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32A7E49F">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278B53B1">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56524376">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78EA92B6">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61D2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78FA080C">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581B36A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1E36C33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760C21C7">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414976B0">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24721357">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13549D84">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5419F195">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7288BD41">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05B51756">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4DB3EEF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67628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7E12ED3C">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609342B6">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5A4C61E0">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7592BB7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4A69A04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6B0C9AA9">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250111B7">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41E7D5CC">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1FD6BD85">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74E289B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7AEA95FF">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32D9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256E1CC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060F3280">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19CD3923">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2DCF4F81">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7F055BE2">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1291D662">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0CFC315F">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76DBA6C4">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4AA3066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1A7F6923">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6052333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1B8FF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704DAFDF">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7412B333">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633AA1F2">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14F4D06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3A64018B">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560F1128">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4D3CDDB4">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632BC1F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4C28EAC0">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70CA7357">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2581FC3A">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572B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71FBD581">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0A1A12EA">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625BCC1C">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0EB6D205">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7903EDA0">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264FF0F1">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44DB6802">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5CE296C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6FA32A67">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611D77C0">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778D8BF2">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11BA0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70" w:type="dxa"/>
            <w:noWrap w:val="0"/>
            <w:vAlign w:val="top"/>
          </w:tcPr>
          <w:p w14:paraId="7689AF94">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59E3F573">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54FB3054">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490DCB89">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4C2D8E2F">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1E5BE752">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02CACB7E">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059D6716">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34C919EA">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458822A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495536F5">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2CE21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70" w:type="dxa"/>
            <w:noWrap w:val="0"/>
            <w:vAlign w:val="top"/>
          </w:tcPr>
          <w:p w14:paraId="1078741C">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90" w:type="dxa"/>
            <w:noWrap w:val="0"/>
            <w:vAlign w:val="top"/>
          </w:tcPr>
          <w:p w14:paraId="7F9CAC30">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80" w:type="dxa"/>
            <w:noWrap w:val="0"/>
            <w:vAlign w:val="top"/>
          </w:tcPr>
          <w:p w14:paraId="6A4F91A4">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38" w:type="dxa"/>
            <w:noWrap w:val="0"/>
            <w:vAlign w:val="top"/>
          </w:tcPr>
          <w:p w14:paraId="073A7D9F">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58" w:type="dxa"/>
            <w:noWrap w:val="0"/>
            <w:vAlign w:val="top"/>
          </w:tcPr>
          <w:p w14:paraId="3CEB803B">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31" w:type="dxa"/>
            <w:noWrap w:val="0"/>
            <w:vAlign w:val="top"/>
          </w:tcPr>
          <w:p w14:paraId="64DE4C33">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020" w:type="dxa"/>
            <w:noWrap w:val="0"/>
            <w:vAlign w:val="top"/>
          </w:tcPr>
          <w:p w14:paraId="7239273B">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94" w:type="dxa"/>
            <w:noWrap w:val="0"/>
            <w:vAlign w:val="top"/>
          </w:tcPr>
          <w:p w14:paraId="43591685">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229" w:type="dxa"/>
            <w:noWrap w:val="0"/>
            <w:vAlign w:val="top"/>
          </w:tcPr>
          <w:p w14:paraId="096404BD">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830" w:type="dxa"/>
            <w:noWrap w:val="0"/>
            <w:vAlign w:val="top"/>
          </w:tcPr>
          <w:p w14:paraId="7D80EBFA">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780" w:type="dxa"/>
            <w:noWrap w:val="0"/>
            <w:vAlign w:val="top"/>
          </w:tcPr>
          <w:p w14:paraId="7F3CC06F">
            <w:pPr>
              <w:pStyle w:val="420"/>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bl>
    <w:p w14:paraId="6BFBE613">
      <w:pPr>
        <w:rPr>
          <w:rFonts w:hint="eastAsia" w:ascii="仿宋" w:hAnsi="仿宋" w:eastAsia="仿宋" w:cs="仿宋"/>
          <w:b/>
          <w:color w:val="auto"/>
          <w:sz w:val="24"/>
          <w:szCs w:val="24"/>
          <w:highlight w:val="none"/>
        </w:rPr>
      </w:pPr>
    </w:p>
    <w:p w14:paraId="4998152E">
      <w:pPr>
        <w:pStyle w:val="26"/>
        <w:tabs>
          <w:tab w:val="left" w:pos="5195"/>
        </w:tabs>
        <w:spacing w:before="1" w:after="22"/>
        <w:ind w:left="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p>
    <w:p w14:paraId="577EF24E">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投标人名称：（盖章）</w:t>
      </w:r>
    </w:p>
    <w:p w14:paraId="7D6FA589">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法定代表人（负责人）或代理人（签字或盖章）：</w:t>
      </w:r>
    </w:p>
    <w:p w14:paraId="207C3845">
      <w:pPr>
        <w:spacing w:line="400" w:lineRule="exact"/>
        <w:ind w:firstLine="55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p>
    <w:p w14:paraId="70B436E7">
      <w:pPr>
        <w:widowControl/>
        <w:rPr>
          <w:rFonts w:hint="eastAsia" w:ascii="仿宋" w:hAnsi="仿宋" w:eastAsia="仿宋" w:cs="仿宋"/>
          <w:b/>
          <w:color w:val="auto"/>
          <w:sz w:val="24"/>
          <w:szCs w:val="24"/>
          <w:highlight w:val="none"/>
          <w:lang w:val="zh-CN"/>
        </w:rPr>
      </w:pPr>
    </w:p>
    <w:p w14:paraId="73AAB2C1">
      <w:pPr>
        <w:widowControl/>
        <w:rPr>
          <w:rFonts w:hint="eastAsia" w:ascii="仿宋" w:hAnsi="仿宋" w:eastAsia="仿宋" w:cs="仿宋"/>
          <w:b/>
          <w:color w:val="auto"/>
          <w:sz w:val="24"/>
          <w:szCs w:val="24"/>
          <w:highlight w:val="none"/>
          <w:lang w:val="zh-CN"/>
        </w:rPr>
      </w:pPr>
    </w:p>
    <w:p w14:paraId="113A9C1D">
      <w:pPr>
        <w:widowControl/>
        <w:rPr>
          <w:rFonts w:hint="eastAsia" w:ascii="仿宋" w:hAnsi="仿宋" w:eastAsia="仿宋" w:cs="仿宋"/>
          <w:b/>
          <w:color w:val="auto"/>
          <w:sz w:val="24"/>
          <w:szCs w:val="24"/>
          <w:highlight w:val="none"/>
          <w:lang w:val="zh-CN"/>
        </w:rPr>
      </w:pPr>
    </w:p>
    <w:p w14:paraId="69215CBC">
      <w:pPr>
        <w:widowControl/>
        <w:rPr>
          <w:rFonts w:hint="eastAsia" w:ascii="仿宋" w:hAnsi="仿宋" w:eastAsia="仿宋" w:cs="仿宋"/>
          <w:b/>
          <w:color w:val="auto"/>
          <w:sz w:val="24"/>
          <w:szCs w:val="24"/>
          <w:highlight w:val="none"/>
          <w:lang w:val="zh-CN"/>
        </w:rPr>
      </w:pPr>
    </w:p>
    <w:p w14:paraId="2E1B8F85">
      <w:pPr>
        <w:widowControl/>
        <w:rPr>
          <w:rFonts w:hint="eastAsia" w:ascii="仿宋" w:hAnsi="仿宋" w:eastAsia="仿宋" w:cs="仿宋"/>
          <w:b/>
          <w:color w:val="auto"/>
          <w:sz w:val="24"/>
          <w:szCs w:val="24"/>
          <w:highlight w:val="none"/>
          <w:lang w:val="zh-CN"/>
        </w:rPr>
      </w:pPr>
    </w:p>
    <w:p w14:paraId="694F9776">
      <w:pPr>
        <w:widowControl/>
        <w:rPr>
          <w:rFonts w:hint="eastAsia" w:ascii="仿宋" w:hAnsi="仿宋" w:eastAsia="仿宋" w:cs="仿宋"/>
          <w:b/>
          <w:color w:val="auto"/>
          <w:sz w:val="24"/>
          <w:szCs w:val="24"/>
          <w:highlight w:val="none"/>
          <w:lang w:val="zh-CN"/>
        </w:rPr>
      </w:pPr>
    </w:p>
    <w:p w14:paraId="4ECAE9F4">
      <w:pPr>
        <w:widowControl/>
        <w:rPr>
          <w:rFonts w:hint="eastAsia" w:ascii="仿宋" w:hAnsi="仿宋" w:eastAsia="仿宋" w:cs="仿宋"/>
          <w:b/>
          <w:color w:val="auto"/>
          <w:sz w:val="24"/>
          <w:szCs w:val="24"/>
          <w:highlight w:val="none"/>
          <w:lang w:val="zh-CN"/>
        </w:rPr>
      </w:pPr>
    </w:p>
    <w:p w14:paraId="7E84B629">
      <w:pPr>
        <w:widowControl/>
        <w:rPr>
          <w:rFonts w:hint="eastAsia" w:ascii="仿宋" w:hAnsi="仿宋" w:eastAsia="仿宋" w:cs="仿宋"/>
          <w:b/>
          <w:color w:val="auto"/>
          <w:sz w:val="24"/>
          <w:szCs w:val="24"/>
          <w:highlight w:val="none"/>
          <w:lang w:val="zh-CN"/>
        </w:rPr>
      </w:pPr>
    </w:p>
    <w:p w14:paraId="5676A1A3">
      <w:pPr>
        <w:widowControl/>
        <w:rPr>
          <w:rFonts w:hint="eastAsia" w:ascii="仿宋" w:hAnsi="仿宋" w:eastAsia="仿宋" w:cs="仿宋"/>
          <w:b/>
          <w:color w:val="auto"/>
          <w:sz w:val="24"/>
          <w:szCs w:val="24"/>
          <w:highlight w:val="none"/>
          <w:lang w:val="zh-CN"/>
        </w:rPr>
      </w:pPr>
    </w:p>
    <w:p w14:paraId="4FD16DB3">
      <w:pPr>
        <w:widowControl/>
        <w:rPr>
          <w:rFonts w:hint="eastAsia" w:ascii="仿宋" w:hAnsi="仿宋" w:eastAsia="仿宋" w:cs="仿宋"/>
          <w:b/>
          <w:color w:val="auto"/>
          <w:sz w:val="24"/>
          <w:szCs w:val="24"/>
          <w:highlight w:val="none"/>
          <w:lang w:val="zh-CN"/>
        </w:rPr>
      </w:pPr>
    </w:p>
    <w:p w14:paraId="112B65FF">
      <w:pPr>
        <w:widowControl/>
        <w:rPr>
          <w:rFonts w:hint="eastAsia" w:ascii="仿宋" w:hAnsi="仿宋" w:eastAsia="仿宋" w:cs="仿宋"/>
          <w:b/>
          <w:color w:val="auto"/>
          <w:sz w:val="24"/>
          <w:szCs w:val="24"/>
          <w:highlight w:val="none"/>
          <w:lang w:val="zh-CN"/>
        </w:rPr>
      </w:pPr>
    </w:p>
    <w:p w14:paraId="6A4445E0">
      <w:pPr>
        <w:widowControl/>
        <w:rPr>
          <w:rFonts w:hint="eastAsia" w:ascii="仿宋" w:hAnsi="仿宋" w:eastAsia="仿宋" w:cs="仿宋"/>
          <w:b/>
          <w:color w:val="auto"/>
          <w:sz w:val="24"/>
          <w:szCs w:val="24"/>
          <w:highlight w:val="none"/>
          <w:lang w:val="zh-CN"/>
        </w:rPr>
        <w:sectPr>
          <w:footerReference r:id="rId18" w:type="default"/>
          <w:pgSz w:w="11910" w:h="16840"/>
          <w:pgMar w:top="1460" w:right="1200" w:bottom="1160" w:left="920" w:header="0" w:footer="974" w:gutter="0"/>
          <w:cols w:space="720" w:num="1"/>
          <w:docGrid w:linePitch="360" w:charSpace="0"/>
        </w:sectPr>
      </w:pPr>
    </w:p>
    <w:p w14:paraId="38DA6C17">
      <w:pPr>
        <w:widowControl/>
        <w:jc w:val="center"/>
        <w:rPr>
          <w:rFonts w:hint="eastAsia" w:ascii="仿宋" w:hAnsi="仿宋" w:eastAsia="仿宋" w:cs="仿宋"/>
          <w:b/>
          <w:color w:val="auto"/>
          <w:sz w:val="24"/>
          <w:szCs w:val="24"/>
          <w:highlight w:val="none"/>
          <w:lang w:val="zh-CN"/>
        </w:rPr>
      </w:pPr>
    </w:p>
    <w:p w14:paraId="063C3038">
      <w:pPr>
        <w:widowControl/>
        <w:numPr>
          <w:ilvl w:val="0"/>
          <w:numId w:val="0"/>
        </w:numPr>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en-US" w:eastAsia="zh-CN"/>
        </w:rPr>
        <w:t>十、</w:t>
      </w:r>
      <w:r>
        <w:rPr>
          <w:rFonts w:hint="eastAsia" w:ascii="仿宋" w:hAnsi="仿宋" w:eastAsia="仿宋" w:cs="仿宋"/>
          <w:b/>
          <w:color w:val="auto"/>
          <w:sz w:val="32"/>
          <w:szCs w:val="32"/>
          <w:highlight w:val="none"/>
          <w:lang w:val="zh-CN"/>
        </w:rPr>
        <w:t>供应商（项目负责人）业绩表</w:t>
      </w:r>
    </w:p>
    <w:p w14:paraId="61141FD0">
      <w:pPr>
        <w:pStyle w:val="444"/>
        <w:spacing w:before="1"/>
        <w:ind w:left="0" w:right="2459"/>
        <w:rPr>
          <w:rFonts w:hint="eastAsia" w:ascii="仿宋" w:hAnsi="仿宋" w:eastAsia="仿宋" w:cs="仿宋"/>
          <w:color w:val="auto"/>
          <w:sz w:val="24"/>
          <w:szCs w:val="24"/>
          <w:highlight w:val="none"/>
        </w:rPr>
      </w:pPr>
    </w:p>
    <w:p w14:paraId="4BA411E8">
      <w:pPr>
        <w:ind w:firstLine="24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南京玄武外国语学校消除校舍安全隐患改造项目</w:t>
      </w:r>
    </w:p>
    <w:p w14:paraId="4CDDD16C">
      <w:pPr>
        <w:pStyle w:val="26"/>
        <w:spacing w:before="3"/>
        <w:rPr>
          <w:rFonts w:hint="eastAsia" w:ascii="仿宋" w:hAnsi="仿宋" w:eastAsia="仿宋" w:cs="仿宋"/>
          <w:b/>
          <w:color w:val="auto"/>
          <w:sz w:val="24"/>
          <w:szCs w:val="24"/>
          <w:highlight w:val="none"/>
        </w:rPr>
      </w:pPr>
    </w:p>
    <w:tbl>
      <w:tblPr>
        <w:tblStyle w:val="62"/>
        <w:tblW w:w="9097" w:type="dxa"/>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350"/>
        <w:gridCol w:w="1627"/>
        <w:gridCol w:w="1208"/>
        <w:gridCol w:w="1466"/>
        <w:gridCol w:w="1789"/>
        <w:gridCol w:w="975"/>
      </w:tblGrid>
      <w:tr w14:paraId="42724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82" w:type="dxa"/>
            <w:noWrap w:val="0"/>
            <w:vAlign w:val="center"/>
          </w:tcPr>
          <w:p w14:paraId="5BAFF7C3">
            <w:pPr>
              <w:pStyle w:val="420"/>
              <w:spacing w:before="12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0" w:type="dxa"/>
            <w:noWrap w:val="0"/>
            <w:vAlign w:val="center"/>
          </w:tcPr>
          <w:p w14:paraId="27401202">
            <w:pPr>
              <w:pStyle w:val="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27" w:type="dxa"/>
            <w:noWrap w:val="0"/>
            <w:vAlign w:val="center"/>
          </w:tcPr>
          <w:p w14:paraId="5F94E6D0">
            <w:pPr>
              <w:pStyle w:val="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业主单位</w:t>
            </w:r>
          </w:p>
        </w:tc>
        <w:tc>
          <w:tcPr>
            <w:tcW w:w="1208" w:type="dxa"/>
            <w:noWrap w:val="0"/>
            <w:vAlign w:val="center"/>
          </w:tcPr>
          <w:p w14:paraId="04C43CD4">
            <w:pPr>
              <w:pStyle w:val="420"/>
              <w:spacing w:before="19" w:line="400" w:lineRule="exact"/>
              <w:ind w:left="286" w:right="27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p>
        </w:tc>
        <w:tc>
          <w:tcPr>
            <w:tcW w:w="1466" w:type="dxa"/>
            <w:noWrap w:val="0"/>
            <w:vAlign w:val="center"/>
          </w:tcPr>
          <w:p w14:paraId="2A18AF8E">
            <w:pPr>
              <w:pStyle w:val="420"/>
              <w:spacing w:before="19" w:line="400" w:lineRule="exact"/>
              <w:ind w:left="547" w:right="222" w:hanging="3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竣工验收</w:t>
            </w:r>
            <w:r>
              <w:rPr>
                <w:rFonts w:hint="eastAsia" w:ascii="仿宋" w:hAnsi="仿宋" w:eastAsia="仿宋" w:cs="仿宋"/>
                <w:color w:val="auto"/>
                <w:sz w:val="24"/>
                <w:szCs w:val="24"/>
                <w:highlight w:val="none"/>
              </w:rPr>
              <w:t>时间</w:t>
            </w:r>
          </w:p>
        </w:tc>
        <w:tc>
          <w:tcPr>
            <w:tcW w:w="1789" w:type="dxa"/>
            <w:noWrap w:val="0"/>
            <w:vAlign w:val="center"/>
          </w:tcPr>
          <w:p w14:paraId="30E243AA">
            <w:pPr>
              <w:pStyle w:val="420"/>
              <w:spacing w:before="19" w:line="400" w:lineRule="exact"/>
              <w:ind w:left="355" w:right="137" w:hanging="20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联系人及电话</w:t>
            </w:r>
          </w:p>
        </w:tc>
        <w:tc>
          <w:tcPr>
            <w:tcW w:w="975" w:type="dxa"/>
            <w:noWrap w:val="0"/>
            <w:vAlign w:val="center"/>
          </w:tcPr>
          <w:p w14:paraId="348FB4F7">
            <w:pPr>
              <w:pStyle w:val="420"/>
              <w:spacing w:before="129"/>
              <w:ind w:left="3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4678C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82" w:type="dxa"/>
            <w:noWrap w:val="0"/>
            <w:vAlign w:val="top"/>
          </w:tcPr>
          <w:p w14:paraId="7A526727">
            <w:pPr>
              <w:pStyle w:val="420"/>
              <w:rPr>
                <w:rFonts w:hint="eastAsia" w:ascii="仿宋" w:hAnsi="仿宋" w:eastAsia="仿宋" w:cs="仿宋"/>
                <w:color w:val="auto"/>
                <w:sz w:val="24"/>
                <w:szCs w:val="24"/>
                <w:highlight w:val="none"/>
              </w:rPr>
            </w:pPr>
          </w:p>
        </w:tc>
        <w:tc>
          <w:tcPr>
            <w:tcW w:w="1350" w:type="dxa"/>
            <w:noWrap w:val="0"/>
            <w:vAlign w:val="top"/>
          </w:tcPr>
          <w:p w14:paraId="119F8128">
            <w:pPr>
              <w:pStyle w:val="420"/>
              <w:rPr>
                <w:rFonts w:hint="eastAsia" w:ascii="仿宋" w:hAnsi="仿宋" w:eastAsia="仿宋" w:cs="仿宋"/>
                <w:color w:val="auto"/>
                <w:sz w:val="24"/>
                <w:szCs w:val="24"/>
                <w:highlight w:val="none"/>
              </w:rPr>
            </w:pPr>
          </w:p>
        </w:tc>
        <w:tc>
          <w:tcPr>
            <w:tcW w:w="1627" w:type="dxa"/>
            <w:noWrap w:val="0"/>
            <w:vAlign w:val="top"/>
          </w:tcPr>
          <w:p w14:paraId="19356219">
            <w:pPr>
              <w:pStyle w:val="420"/>
              <w:rPr>
                <w:rFonts w:hint="eastAsia" w:ascii="仿宋" w:hAnsi="仿宋" w:eastAsia="仿宋" w:cs="仿宋"/>
                <w:color w:val="auto"/>
                <w:sz w:val="24"/>
                <w:szCs w:val="24"/>
                <w:highlight w:val="none"/>
              </w:rPr>
            </w:pPr>
          </w:p>
        </w:tc>
        <w:tc>
          <w:tcPr>
            <w:tcW w:w="1208" w:type="dxa"/>
            <w:noWrap w:val="0"/>
            <w:vAlign w:val="top"/>
          </w:tcPr>
          <w:p w14:paraId="10DFC59E">
            <w:pPr>
              <w:pStyle w:val="420"/>
              <w:rPr>
                <w:rFonts w:hint="eastAsia" w:ascii="仿宋" w:hAnsi="仿宋" w:eastAsia="仿宋" w:cs="仿宋"/>
                <w:color w:val="auto"/>
                <w:sz w:val="24"/>
                <w:szCs w:val="24"/>
                <w:highlight w:val="none"/>
              </w:rPr>
            </w:pPr>
          </w:p>
        </w:tc>
        <w:tc>
          <w:tcPr>
            <w:tcW w:w="1466" w:type="dxa"/>
            <w:noWrap w:val="0"/>
            <w:vAlign w:val="top"/>
          </w:tcPr>
          <w:p w14:paraId="357EE6FD">
            <w:pPr>
              <w:pStyle w:val="420"/>
              <w:rPr>
                <w:rFonts w:hint="eastAsia" w:ascii="仿宋" w:hAnsi="仿宋" w:eastAsia="仿宋" w:cs="仿宋"/>
                <w:color w:val="auto"/>
                <w:sz w:val="24"/>
                <w:szCs w:val="24"/>
                <w:highlight w:val="none"/>
              </w:rPr>
            </w:pPr>
          </w:p>
        </w:tc>
        <w:tc>
          <w:tcPr>
            <w:tcW w:w="1789" w:type="dxa"/>
            <w:noWrap w:val="0"/>
            <w:vAlign w:val="top"/>
          </w:tcPr>
          <w:p w14:paraId="5CC97337">
            <w:pPr>
              <w:pStyle w:val="420"/>
              <w:rPr>
                <w:rFonts w:hint="eastAsia" w:ascii="仿宋" w:hAnsi="仿宋" w:eastAsia="仿宋" w:cs="仿宋"/>
                <w:color w:val="auto"/>
                <w:sz w:val="24"/>
                <w:szCs w:val="24"/>
                <w:highlight w:val="none"/>
              </w:rPr>
            </w:pPr>
          </w:p>
        </w:tc>
        <w:tc>
          <w:tcPr>
            <w:tcW w:w="975" w:type="dxa"/>
            <w:noWrap w:val="0"/>
            <w:vAlign w:val="top"/>
          </w:tcPr>
          <w:p w14:paraId="30712B70">
            <w:pPr>
              <w:pStyle w:val="420"/>
              <w:rPr>
                <w:rFonts w:hint="eastAsia" w:ascii="仿宋" w:hAnsi="仿宋" w:eastAsia="仿宋" w:cs="仿宋"/>
                <w:color w:val="auto"/>
                <w:sz w:val="24"/>
                <w:szCs w:val="24"/>
                <w:highlight w:val="none"/>
              </w:rPr>
            </w:pPr>
          </w:p>
        </w:tc>
      </w:tr>
      <w:tr w14:paraId="591C6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14:paraId="2A245819">
            <w:pPr>
              <w:pStyle w:val="420"/>
              <w:rPr>
                <w:rFonts w:hint="eastAsia" w:ascii="仿宋" w:hAnsi="仿宋" w:eastAsia="仿宋" w:cs="仿宋"/>
                <w:color w:val="auto"/>
                <w:sz w:val="24"/>
                <w:szCs w:val="24"/>
                <w:highlight w:val="none"/>
              </w:rPr>
            </w:pPr>
          </w:p>
        </w:tc>
        <w:tc>
          <w:tcPr>
            <w:tcW w:w="1350" w:type="dxa"/>
            <w:noWrap w:val="0"/>
            <w:vAlign w:val="top"/>
          </w:tcPr>
          <w:p w14:paraId="5C9FCAAC">
            <w:pPr>
              <w:pStyle w:val="420"/>
              <w:rPr>
                <w:rFonts w:hint="eastAsia" w:ascii="仿宋" w:hAnsi="仿宋" w:eastAsia="仿宋" w:cs="仿宋"/>
                <w:color w:val="auto"/>
                <w:sz w:val="24"/>
                <w:szCs w:val="24"/>
                <w:highlight w:val="none"/>
              </w:rPr>
            </w:pPr>
          </w:p>
        </w:tc>
        <w:tc>
          <w:tcPr>
            <w:tcW w:w="1627" w:type="dxa"/>
            <w:noWrap w:val="0"/>
            <w:vAlign w:val="top"/>
          </w:tcPr>
          <w:p w14:paraId="23C5BB21">
            <w:pPr>
              <w:pStyle w:val="420"/>
              <w:rPr>
                <w:rFonts w:hint="eastAsia" w:ascii="仿宋" w:hAnsi="仿宋" w:eastAsia="仿宋" w:cs="仿宋"/>
                <w:color w:val="auto"/>
                <w:sz w:val="24"/>
                <w:szCs w:val="24"/>
                <w:highlight w:val="none"/>
              </w:rPr>
            </w:pPr>
          </w:p>
        </w:tc>
        <w:tc>
          <w:tcPr>
            <w:tcW w:w="1208" w:type="dxa"/>
            <w:noWrap w:val="0"/>
            <w:vAlign w:val="top"/>
          </w:tcPr>
          <w:p w14:paraId="793177B3">
            <w:pPr>
              <w:pStyle w:val="420"/>
              <w:rPr>
                <w:rFonts w:hint="eastAsia" w:ascii="仿宋" w:hAnsi="仿宋" w:eastAsia="仿宋" w:cs="仿宋"/>
                <w:color w:val="auto"/>
                <w:sz w:val="24"/>
                <w:szCs w:val="24"/>
                <w:highlight w:val="none"/>
              </w:rPr>
            </w:pPr>
          </w:p>
        </w:tc>
        <w:tc>
          <w:tcPr>
            <w:tcW w:w="1466" w:type="dxa"/>
            <w:noWrap w:val="0"/>
            <w:vAlign w:val="top"/>
          </w:tcPr>
          <w:p w14:paraId="0A37E585">
            <w:pPr>
              <w:pStyle w:val="420"/>
              <w:rPr>
                <w:rFonts w:hint="eastAsia" w:ascii="仿宋" w:hAnsi="仿宋" w:eastAsia="仿宋" w:cs="仿宋"/>
                <w:color w:val="auto"/>
                <w:sz w:val="24"/>
                <w:szCs w:val="24"/>
                <w:highlight w:val="none"/>
              </w:rPr>
            </w:pPr>
          </w:p>
        </w:tc>
        <w:tc>
          <w:tcPr>
            <w:tcW w:w="1789" w:type="dxa"/>
            <w:noWrap w:val="0"/>
            <w:vAlign w:val="top"/>
          </w:tcPr>
          <w:p w14:paraId="13391A81">
            <w:pPr>
              <w:pStyle w:val="420"/>
              <w:rPr>
                <w:rFonts w:hint="eastAsia" w:ascii="仿宋" w:hAnsi="仿宋" w:eastAsia="仿宋" w:cs="仿宋"/>
                <w:color w:val="auto"/>
                <w:sz w:val="24"/>
                <w:szCs w:val="24"/>
                <w:highlight w:val="none"/>
              </w:rPr>
            </w:pPr>
          </w:p>
        </w:tc>
        <w:tc>
          <w:tcPr>
            <w:tcW w:w="975" w:type="dxa"/>
            <w:noWrap w:val="0"/>
            <w:vAlign w:val="top"/>
          </w:tcPr>
          <w:p w14:paraId="17235CA6">
            <w:pPr>
              <w:pStyle w:val="420"/>
              <w:rPr>
                <w:rFonts w:hint="eastAsia" w:ascii="仿宋" w:hAnsi="仿宋" w:eastAsia="仿宋" w:cs="仿宋"/>
                <w:color w:val="auto"/>
                <w:sz w:val="24"/>
                <w:szCs w:val="24"/>
                <w:highlight w:val="none"/>
              </w:rPr>
            </w:pPr>
          </w:p>
        </w:tc>
      </w:tr>
      <w:tr w14:paraId="62667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14:paraId="2B4EA4BA">
            <w:pPr>
              <w:pStyle w:val="420"/>
              <w:rPr>
                <w:rFonts w:hint="eastAsia" w:ascii="仿宋" w:hAnsi="仿宋" w:eastAsia="仿宋" w:cs="仿宋"/>
                <w:color w:val="auto"/>
                <w:sz w:val="24"/>
                <w:szCs w:val="24"/>
                <w:highlight w:val="none"/>
              </w:rPr>
            </w:pPr>
          </w:p>
        </w:tc>
        <w:tc>
          <w:tcPr>
            <w:tcW w:w="1350" w:type="dxa"/>
            <w:noWrap w:val="0"/>
            <w:vAlign w:val="top"/>
          </w:tcPr>
          <w:p w14:paraId="0E2A480D">
            <w:pPr>
              <w:pStyle w:val="420"/>
              <w:rPr>
                <w:rFonts w:hint="eastAsia" w:ascii="仿宋" w:hAnsi="仿宋" w:eastAsia="仿宋" w:cs="仿宋"/>
                <w:color w:val="auto"/>
                <w:sz w:val="24"/>
                <w:szCs w:val="24"/>
                <w:highlight w:val="none"/>
              </w:rPr>
            </w:pPr>
          </w:p>
        </w:tc>
        <w:tc>
          <w:tcPr>
            <w:tcW w:w="1627" w:type="dxa"/>
            <w:noWrap w:val="0"/>
            <w:vAlign w:val="top"/>
          </w:tcPr>
          <w:p w14:paraId="04A80912">
            <w:pPr>
              <w:pStyle w:val="420"/>
              <w:rPr>
                <w:rFonts w:hint="eastAsia" w:ascii="仿宋" w:hAnsi="仿宋" w:eastAsia="仿宋" w:cs="仿宋"/>
                <w:color w:val="auto"/>
                <w:sz w:val="24"/>
                <w:szCs w:val="24"/>
                <w:highlight w:val="none"/>
              </w:rPr>
            </w:pPr>
          </w:p>
        </w:tc>
        <w:tc>
          <w:tcPr>
            <w:tcW w:w="1208" w:type="dxa"/>
            <w:noWrap w:val="0"/>
            <w:vAlign w:val="top"/>
          </w:tcPr>
          <w:p w14:paraId="36B877EC">
            <w:pPr>
              <w:pStyle w:val="420"/>
              <w:rPr>
                <w:rFonts w:hint="eastAsia" w:ascii="仿宋" w:hAnsi="仿宋" w:eastAsia="仿宋" w:cs="仿宋"/>
                <w:color w:val="auto"/>
                <w:sz w:val="24"/>
                <w:szCs w:val="24"/>
                <w:highlight w:val="none"/>
              </w:rPr>
            </w:pPr>
          </w:p>
        </w:tc>
        <w:tc>
          <w:tcPr>
            <w:tcW w:w="1466" w:type="dxa"/>
            <w:noWrap w:val="0"/>
            <w:vAlign w:val="top"/>
          </w:tcPr>
          <w:p w14:paraId="56E918DD">
            <w:pPr>
              <w:pStyle w:val="420"/>
              <w:rPr>
                <w:rFonts w:hint="eastAsia" w:ascii="仿宋" w:hAnsi="仿宋" w:eastAsia="仿宋" w:cs="仿宋"/>
                <w:color w:val="auto"/>
                <w:sz w:val="24"/>
                <w:szCs w:val="24"/>
                <w:highlight w:val="none"/>
              </w:rPr>
            </w:pPr>
          </w:p>
        </w:tc>
        <w:tc>
          <w:tcPr>
            <w:tcW w:w="1789" w:type="dxa"/>
            <w:noWrap w:val="0"/>
            <w:vAlign w:val="top"/>
          </w:tcPr>
          <w:p w14:paraId="72C347F2">
            <w:pPr>
              <w:pStyle w:val="420"/>
              <w:rPr>
                <w:rFonts w:hint="eastAsia" w:ascii="仿宋" w:hAnsi="仿宋" w:eastAsia="仿宋" w:cs="仿宋"/>
                <w:color w:val="auto"/>
                <w:sz w:val="24"/>
                <w:szCs w:val="24"/>
                <w:highlight w:val="none"/>
              </w:rPr>
            </w:pPr>
          </w:p>
        </w:tc>
        <w:tc>
          <w:tcPr>
            <w:tcW w:w="975" w:type="dxa"/>
            <w:noWrap w:val="0"/>
            <w:vAlign w:val="top"/>
          </w:tcPr>
          <w:p w14:paraId="140F0C4B">
            <w:pPr>
              <w:pStyle w:val="420"/>
              <w:rPr>
                <w:rFonts w:hint="eastAsia" w:ascii="仿宋" w:hAnsi="仿宋" w:eastAsia="仿宋" w:cs="仿宋"/>
                <w:color w:val="auto"/>
                <w:sz w:val="24"/>
                <w:szCs w:val="24"/>
                <w:highlight w:val="none"/>
              </w:rPr>
            </w:pPr>
          </w:p>
        </w:tc>
      </w:tr>
      <w:tr w14:paraId="3B2A8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14:paraId="26F1C802">
            <w:pPr>
              <w:pStyle w:val="420"/>
              <w:rPr>
                <w:rFonts w:hint="eastAsia" w:ascii="仿宋" w:hAnsi="仿宋" w:eastAsia="仿宋" w:cs="仿宋"/>
                <w:color w:val="auto"/>
                <w:sz w:val="24"/>
                <w:szCs w:val="24"/>
                <w:highlight w:val="none"/>
              </w:rPr>
            </w:pPr>
          </w:p>
        </w:tc>
        <w:tc>
          <w:tcPr>
            <w:tcW w:w="1350" w:type="dxa"/>
            <w:noWrap w:val="0"/>
            <w:vAlign w:val="top"/>
          </w:tcPr>
          <w:p w14:paraId="2E3665E9">
            <w:pPr>
              <w:pStyle w:val="420"/>
              <w:rPr>
                <w:rFonts w:hint="eastAsia" w:ascii="仿宋" w:hAnsi="仿宋" w:eastAsia="仿宋" w:cs="仿宋"/>
                <w:color w:val="auto"/>
                <w:sz w:val="24"/>
                <w:szCs w:val="24"/>
                <w:highlight w:val="none"/>
              </w:rPr>
            </w:pPr>
          </w:p>
        </w:tc>
        <w:tc>
          <w:tcPr>
            <w:tcW w:w="1627" w:type="dxa"/>
            <w:noWrap w:val="0"/>
            <w:vAlign w:val="top"/>
          </w:tcPr>
          <w:p w14:paraId="6A071156">
            <w:pPr>
              <w:pStyle w:val="420"/>
              <w:rPr>
                <w:rFonts w:hint="eastAsia" w:ascii="仿宋" w:hAnsi="仿宋" w:eastAsia="仿宋" w:cs="仿宋"/>
                <w:color w:val="auto"/>
                <w:sz w:val="24"/>
                <w:szCs w:val="24"/>
                <w:highlight w:val="none"/>
              </w:rPr>
            </w:pPr>
          </w:p>
        </w:tc>
        <w:tc>
          <w:tcPr>
            <w:tcW w:w="1208" w:type="dxa"/>
            <w:noWrap w:val="0"/>
            <w:vAlign w:val="top"/>
          </w:tcPr>
          <w:p w14:paraId="7960B5E0">
            <w:pPr>
              <w:pStyle w:val="420"/>
              <w:rPr>
                <w:rFonts w:hint="eastAsia" w:ascii="仿宋" w:hAnsi="仿宋" w:eastAsia="仿宋" w:cs="仿宋"/>
                <w:color w:val="auto"/>
                <w:sz w:val="24"/>
                <w:szCs w:val="24"/>
                <w:highlight w:val="none"/>
              </w:rPr>
            </w:pPr>
          </w:p>
        </w:tc>
        <w:tc>
          <w:tcPr>
            <w:tcW w:w="1466" w:type="dxa"/>
            <w:noWrap w:val="0"/>
            <w:vAlign w:val="top"/>
          </w:tcPr>
          <w:p w14:paraId="162C6184">
            <w:pPr>
              <w:pStyle w:val="420"/>
              <w:rPr>
                <w:rFonts w:hint="eastAsia" w:ascii="仿宋" w:hAnsi="仿宋" w:eastAsia="仿宋" w:cs="仿宋"/>
                <w:color w:val="auto"/>
                <w:sz w:val="24"/>
                <w:szCs w:val="24"/>
                <w:highlight w:val="none"/>
              </w:rPr>
            </w:pPr>
          </w:p>
        </w:tc>
        <w:tc>
          <w:tcPr>
            <w:tcW w:w="1789" w:type="dxa"/>
            <w:noWrap w:val="0"/>
            <w:vAlign w:val="top"/>
          </w:tcPr>
          <w:p w14:paraId="7BFEF5D5">
            <w:pPr>
              <w:pStyle w:val="420"/>
              <w:rPr>
                <w:rFonts w:hint="eastAsia" w:ascii="仿宋" w:hAnsi="仿宋" w:eastAsia="仿宋" w:cs="仿宋"/>
                <w:color w:val="auto"/>
                <w:sz w:val="24"/>
                <w:szCs w:val="24"/>
                <w:highlight w:val="none"/>
              </w:rPr>
            </w:pPr>
          </w:p>
        </w:tc>
        <w:tc>
          <w:tcPr>
            <w:tcW w:w="975" w:type="dxa"/>
            <w:noWrap w:val="0"/>
            <w:vAlign w:val="top"/>
          </w:tcPr>
          <w:p w14:paraId="297FF49F">
            <w:pPr>
              <w:pStyle w:val="420"/>
              <w:rPr>
                <w:rFonts w:hint="eastAsia" w:ascii="仿宋" w:hAnsi="仿宋" w:eastAsia="仿宋" w:cs="仿宋"/>
                <w:color w:val="auto"/>
                <w:sz w:val="24"/>
                <w:szCs w:val="24"/>
                <w:highlight w:val="none"/>
              </w:rPr>
            </w:pPr>
          </w:p>
        </w:tc>
      </w:tr>
      <w:tr w14:paraId="3996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14:paraId="4650032A">
            <w:pPr>
              <w:pStyle w:val="420"/>
              <w:rPr>
                <w:rFonts w:hint="eastAsia" w:ascii="仿宋" w:hAnsi="仿宋" w:eastAsia="仿宋" w:cs="仿宋"/>
                <w:color w:val="auto"/>
                <w:sz w:val="24"/>
                <w:szCs w:val="24"/>
                <w:highlight w:val="none"/>
              </w:rPr>
            </w:pPr>
          </w:p>
        </w:tc>
        <w:tc>
          <w:tcPr>
            <w:tcW w:w="1350" w:type="dxa"/>
            <w:noWrap w:val="0"/>
            <w:vAlign w:val="top"/>
          </w:tcPr>
          <w:p w14:paraId="012BEC10">
            <w:pPr>
              <w:pStyle w:val="420"/>
              <w:rPr>
                <w:rFonts w:hint="eastAsia" w:ascii="仿宋" w:hAnsi="仿宋" w:eastAsia="仿宋" w:cs="仿宋"/>
                <w:color w:val="auto"/>
                <w:sz w:val="24"/>
                <w:szCs w:val="24"/>
                <w:highlight w:val="none"/>
              </w:rPr>
            </w:pPr>
          </w:p>
        </w:tc>
        <w:tc>
          <w:tcPr>
            <w:tcW w:w="1627" w:type="dxa"/>
            <w:noWrap w:val="0"/>
            <w:vAlign w:val="top"/>
          </w:tcPr>
          <w:p w14:paraId="265A7971">
            <w:pPr>
              <w:pStyle w:val="420"/>
              <w:rPr>
                <w:rFonts w:hint="eastAsia" w:ascii="仿宋" w:hAnsi="仿宋" w:eastAsia="仿宋" w:cs="仿宋"/>
                <w:color w:val="auto"/>
                <w:sz w:val="24"/>
                <w:szCs w:val="24"/>
                <w:highlight w:val="none"/>
              </w:rPr>
            </w:pPr>
          </w:p>
        </w:tc>
        <w:tc>
          <w:tcPr>
            <w:tcW w:w="1208" w:type="dxa"/>
            <w:noWrap w:val="0"/>
            <w:vAlign w:val="top"/>
          </w:tcPr>
          <w:p w14:paraId="5BF2FE16">
            <w:pPr>
              <w:pStyle w:val="420"/>
              <w:rPr>
                <w:rFonts w:hint="eastAsia" w:ascii="仿宋" w:hAnsi="仿宋" w:eastAsia="仿宋" w:cs="仿宋"/>
                <w:color w:val="auto"/>
                <w:sz w:val="24"/>
                <w:szCs w:val="24"/>
                <w:highlight w:val="none"/>
              </w:rPr>
            </w:pPr>
          </w:p>
        </w:tc>
        <w:tc>
          <w:tcPr>
            <w:tcW w:w="1466" w:type="dxa"/>
            <w:noWrap w:val="0"/>
            <w:vAlign w:val="top"/>
          </w:tcPr>
          <w:p w14:paraId="112E8D9B">
            <w:pPr>
              <w:pStyle w:val="420"/>
              <w:rPr>
                <w:rFonts w:hint="eastAsia" w:ascii="仿宋" w:hAnsi="仿宋" w:eastAsia="仿宋" w:cs="仿宋"/>
                <w:color w:val="auto"/>
                <w:sz w:val="24"/>
                <w:szCs w:val="24"/>
                <w:highlight w:val="none"/>
              </w:rPr>
            </w:pPr>
          </w:p>
        </w:tc>
        <w:tc>
          <w:tcPr>
            <w:tcW w:w="1789" w:type="dxa"/>
            <w:noWrap w:val="0"/>
            <w:vAlign w:val="top"/>
          </w:tcPr>
          <w:p w14:paraId="39B2341D">
            <w:pPr>
              <w:pStyle w:val="420"/>
              <w:rPr>
                <w:rFonts w:hint="eastAsia" w:ascii="仿宋" w:hAnsi="仿宋" w:eastAsia="仿宋" w:cs="仿宋"/>
                <w:color w:val="auto"/>
                <w:sz w:val="24"/>
                <w:szCs w:val="24"/>
                <w:highlight w:val="none"/>
              </w:rPr>
            </w:pPr>
          </w:p>
        </w:tc>
        <w:tc>
          <w:tcPr>
            <w:tcW w:w="975" w:type="dxa"/>
            <w:noWrap w:val="0"/>
            <w:vAlign w:val="top"/>
          </w:tcPr>
          <w:p w14:paraId="38090E69">
            <w:pPr>
              <w:pStyle w:val="420"/>
              <w:rPr>
                <w:rFonts w:hint="eastAsia" w:ascii="仿宋" w:hAnsi="仿宋" w:eastAsia="仿宋" w:cs="仿宋"/>
                <w:color w:val="auto"/>
                <w:sz w:val="24"/>
                <w:szCs w:val="24"/>
                <w:highlight w:val="none"/>
              </w:rPr>
            </w:pPr>
          </w:p>
        </w:tc>
      </w:tr>
      <w:tr w14:paraId="6BD1E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14:paraId="09DA96D5">
            <w:pPr>
              <w:pStyle w:val="420"/>
              <w:rPr>
                <w:rFonts w:hint="eastAsia" w:ascii="仿宋" w:hAnsi="仿宋" w:eastAsia="仿宋" w:cs="仿宋"/>
                <w:color w:val="auto"/>
                <w:sz w:val="24"/>
                <w:szCs w:val="24"/>
                <w:highlight w:val="none"/>
              </w:rPr>
            </w:pPr>
          </w:p>
        </w:tc>
        <w:tc>
          <w:tcPr>
            <w:tcW w:w="1350" w:type="dxa"/>
            <w:noWrap w:val="0"/>
            <w:vAlign w:val="top"/>
          </w:tcPr>
          <w:p w14:paraId="7409139A">
            <w:pPr>
              <w:pStyle w:val="420"/>
              <w:rPr>
                <w:rFonts w:hint="eastAsia" w:ascii="仿宋" w:hAnsi="仿宋" w:eastAsia="仿宋" w:cs="仿宋"/>
                <w:color w:val="auto"/>
                <w:sz w:val="24"/>
                <w:szCs w:val="24"/>
                <w:highlight w:val="none"/>
              </w:rPr>
            </w:pPr>
          </w:p>
        </w:tc>
        <w:tc>
          <w:tcPr>
            <w:tcW w:w="1627" w:type="dxa"/>
            <w:noWrap w:val="0"/>
            <w:vAlign w:val="top"/>
          </w:tcPr>
          <w:p w14:paraId="2EAD2004">
            <w:pPr>
              <w:pStyle w:val="420"/>
              <w:rPr>
                <w:rFonts w:hint="eastAsia" w:ascii="仿宋" w:hAnsi="仿宋" w:eastAsia="仿宋" w:cs="仿宋"/>
                <w:color w:val="auto"/>
                <w:sz w:val="24"/>
                <w:szCs w:val="24"/>
                <w:highlight w:val="none"/>
              </w:rPr>
            </w:pPr>
          </w:p>
        </w:tc>
        <w:tc>
          <w:tcPr>
            <w:tcW w:w="1208" w:type="dxa"/>
            <w:noWrap w:val="0"/>
            <w:vAlign w:val="top"/>
          </w:tcPr>
          <w:p w14:paraId="30C50503">
            <w:pPr>
              <w:pStyle w:val="420"/>
              <w:rPr>
                <w:rFonts w:hint="eastAsia" w:ascii="仿宋" w:hAnsi="仿宋" w:eastAsia="仿宋" w:cs="仿宋"/>
                <w:color w:val="auto"/>
                <w:sz w:val="24"/>
                <w:szCs w:val="24"/>
                <w:highlight w:val="none"/>
              </w:rPr>
            </w:pPr>
          </w:p>
        </w:tc>
        <w:tc>
          <w:tcPr>
            <w:tcW w:w="1466" w:type="dxa"/>
            <w:noWrap w:val="0"/>
            <w:vAlign w:val="top"/>
          </w:tcPr>
          <w:p w14:paraId="186BABED">
            <w:pPr>
              <w:pStyle w:val="420"/>
              <w:rPr>
                <w:rFonts w:hint="eastAsia" w:ascii="仿宋" w:hAnsi="仿宋" w:eastAsia="仿宋" w:cs="仿宋"/>
                <w:color w:val="auto"/>
                <w:sz w:val="24"/>
                <w:szCs w:val="24"/>
                <w:highlight w:val="none"/>
              </w:rPr>
            </w:pPr>
          </w:p>
        </w:tc>
        <w:tc>
          <w:tcPr>
            <w:tcW w:w="1789" w:type="dxa"/>
            <w:noWrap w:val="0"/>
            <w:vAlign w:val="top"/>
          </w:tcPr>
          <w:p w14:paraId="693EADD2">
            <w:pPr>
              <w:pStyle w:val="420"/>
              <w:rPr>
                <w:rFonts w:hint="eastAsia" w:ascii="仿宋" w:hAnsi="仿宋" w:eastAsia="仿宋" w:cs="仿宋"/>
                <w:color w:val="auto"/>
                <w:sz w:val="24"/>
                <w:szCs w:val="24"/>
                <w:highlight w:val="none"/>
              </w:rPr>
            </w:pPr>
          </w:p>
        </w:tc>
        <w:tc>
          <w:tcPr>
            <w:tcW w:w="975" w:type="dxa"/>
            <w:noWrap w:val="0"/>
            <w:vAlign w:val="top"/>
          </w:tcPr>
          <w:p w14:paraId="7966342A">
            <w:pPr>
              <w:pStyle w:val="420"/>
              <w:rPr>
                <w:rFonts w:hint="eastAsia" w:ascii="仿宋" w:hAnsi="仿宋" w:eastAsia="仿宋" w:cs="仿宋"/>
                <w:color w:val="auto"/>
                <w:sz w:val="24"/>
                <w:szCs w:val="24"/>
                <w:highlight w:val="none"/>
              </w:rPr>
            </w:pPr>
          </w:p>
        </w:tc>
      </w:tr>
      <w:tr w14:paraId="5B2E9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14:paraId="28806EA5">
            <w:pPr>
              <w:pStyle w:val="420"/>
              <w:rPr>
                <w:rFonts w:hint="eastAsia" w:ascii="仿宋" w:hAnsi="仿宋" w:eastAsia="仿宋" w:cs="仿宋"/>
                <w:color w:val="auto"/>
                <w:sz w:val="24"/>
                <w:szCs w:val="24"/>
                <w:highlight w:val="none"/>
              </w:rPr>
            </w:pPr>
          </w:p>
        </w:tc>
        <w:tc>
          <w:tcPr>
            <w:tcW w:w="1350" w:type="dxa"/>
            <w:noWrap w:val="0"/>
            <w:vAlign w:val="top"/>
          </w:tcPr>
          <w:p w14:paraId="345B44D2">
            <w:pPr>
              <w:pStyle w:val="420"/>
              <w:rPr>
                <w:rFonts w:hint="eastAsia" w:ascii="仿宋" w:hAnsi="仿宋" w:eastAsia="仿宋" w:cs="仿宋"/>
                <w:color w:val="auto"/>
                <w:sz w:val="24"/>
                <w:szCs w:val="24"/>
                <w:highlight w:val="none"/>
              </w:rPr>
            </w:pPr>
          </w:p>
        </w:tc>
        <w:tc>
          <w:tcPr>
            <w:tcW w:w="1627" w:type="dxa"/>
            <w:noWrap w:val="0"/>
            <w:vAlign w:val="top"/>
          </w:tcPr>
          <w:p w14:paraId="08CE2CFC">
            <w:pPr>
              <w:pStyle w:val="420"/>
              <w:rPr>
                <w:rFonts w:hint="eastAsia" w:ascii="仿宋" w:hAnsi="仿宋" w:eastAsia="仿宋" w:cs="仿宋"/>
                <w:color w:val="auto"/>
                <w:sz w:val="24"/>
                <w:szCs w:val="24"/>
                <w:highlight w:val="none"/>
              </w:rPr>
            </w:pPr>
          </w:p>
        </w:tc>
        <w:tc>
          <w:tcPr>
            <w:tcW w:w="1208" w:type="dxa"/>
            <w:noWrap w:val="0"/>
            <w:vAlign w:val="top"/>
          </w:tcPr>
          <w:p w14:paraId="55E25E2F">
            <w:pPr>
              <w:pStyle w:val="420"/>
              <w:rPr>
                <w:rFonts w:hint="eastAsia" w:ascii="仿宋" w:hAnsi="仿宋" w:eastAsia="仿宋" w:cs="仿宋"/>
                <w:color w:val="auto"/>
                <w:sz w:val="24"/>
                <w:szCs w:val="24"/>
                <w:highlight w:val="none"/>
              </w:rPr>
            </w:pPr>
          </w:p>
        </w:tc>
        <w:tc>
          <w:tcPr>
            <w:tcW w:w="1466" w:type="dxa"/>
            <w:noWrap w:val="0"/>
            <w:vAlign w:val="top"/>
          </w:tcPr>
          <w:p w14:paraId="322405AC">
            <w:pPr>
              <w:pStyle w:val="420"/>
              <w:rPr>
                <w:rFonts w:hint="eastAsia" w:ascii="仿宋" w:hAnsi="仿宋" w:eastAsia="仿宋" w:cs="仿宋"/>
                <w:color w:val="auto"/>
                <w:sz w:val="24"/>
                <w:szCs w:val="24"/>
                <w:highlight w:val="none"/>
              </w:rPr>
            </w:pPr>
          </w:p>
        </w:tc>
        <w:tc>
          <w:tcPr>
            <w:tcW w:w="1789" w:type="dxa"/>
            <w:noWrap w:val="0"/>
            <w:vAlign w:val="top"/>
          </w:tcPr>
          <w:p w14:paraId="7CA446D3">
            <w:pPr>
              <w:pStyle w:val="420"/>
              <w:rPr>
                <w:rFonts w:hint="eastAsia" w:ascii="仿宋" w:hAnsi="仿宋" w:eastAsia="仿宋" w:cs="仿宋"/>
                <w:color w:val="auto"/>
                <w:sz w:val="24"/>
                <w:szCs w:val="24"/>
                <w:highlight w:val="none"/>
              </w:rPr>
            </w:pPr>
          </w:p>
        </w:tc>
        <w:tc>
          <w:tcPr>
            <w:tcW w:w="975" w:type="dxa"/>
            <w:noWrap w:val="0"/>
            <w:vAlign w:val="top"/>
          </w:tcPr>
          <w:p w14:paraId="75CEEB97">
            <w:pPr>
              <w:pStyle w:val="420"/>
              <w:rPr>
                <w:rFonts w:hint="eastAsia" w:ascii="仿宋" w:hAnsi="仿宋" w:eastAsia="仿宋" w:cs="仿宋"/>
                <w:color w:val="auto"/>
                <w:sz w:val="24"/>
                <w:szCs w:val="24"/>
                <w:highlight w:val="none"/>
              </w:rPr>
            </w:pPr>
          </w:p>
        </w:tc>
      </w:tr>
      <w:tr w14:paraId="77595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noWrap w:val="0"/>
            <w:vAlign w:val="top"/>
          </w:tcPr>
          <w:p w14:paraId="31922413">
            <w:pPr>
              <w:pStyle w:val="420"/>
              <w:rPr>
                <w:rFonts w:hint="eastAsia" w:ascii="仿宋" w:hAnsi="仿宋" w:eastAsia="仿宋" w:cs="仿宋"/>
                <w:color w:val="auto"/>
                <w:sz w:val="24"/>
                <w:szCs w:val="24"/>
                <w:highlight w:val="none"/>
              </w:rPr>
            </w:pPr>
          </w:p>
        </w:tc>
        <w:tc>
          <w:tcPr>
            <w:tcW w:w="1350" w:type="dxa"/>
            <w:noWrap w:val="0"/>
            <w:vAlign w:val="top"/>
          </w:tcPr>
          <w:p w14:paraId="016D9B55">
            <w:pPr>
              <w:pStyle w:val="420"/>
              <w:rPr>
                <w:rFonts w:hint="eastAsia" w:ascii="仿宋" w:hAnsi="仿宋" w:eastAsia="仿宋" w:cs="仿宋"/>
                <w:color w:val="auto"/>
                <w:sz w:val="24"/>
                <w:szCs w:val="24"/>
                <w:highlight w:val="none"/>
              </w:rPr>
            </w:pPr>
          </w:p>
        </w:tc>
        <w:tc>
          <w:tcPr>
            <w:tcW w:w="1627" w:type="dxa"/>
            <w:noWrap w:val="0"/>
            <w:vAlign w:val="top"/>
          </w:tcPr>
          <w:p w14:paraId="19C0788A">
            <w:pPr>
              <w:pStyle w:val="420"/>
              <w:rPr>
                <w:rFonts w:hint="eastAsia" w:ascii="仿宋" w:hAnsi="仿宋" w:eastAsia="仿宋" w:cs="仿宋"/>
                <w:color w:val="auto"/>
                <w:sz w:val="24"/>
                <w:szCs w:val="24"/>
                <w:highlight w:val="none"/>
              </w:rPr>
            </w:pPr>
          </w:p>
        </w:tc>
        <w:tc>
          <w:tcPr>
            <w:tcW w:w="1208" w:type="dxa"/>
            <w:noWrap w:val="0"/>
            <w:vAlign w:val="top"/>
          </w:tcPr>
          <w:p w14:paraId="2A233375">
            <w:pPr>
              <w:pStyle w:val="420"/>
              <w:rPr>
                <w:rFonts w:hint="eastAsia" w:ascii="仿宋" w:hAnsi="仿宋" w:eastAsia="仿宋" w:cs="仿宋"/>
                <w:color w:val="auto"/>
                <w:sz w:val="24"/>
                <w:szCs w:val="24"/>
                <w:highlight w:val="none"/>
              </w:rPr>
            </w:pPr>
          </w:p>
        </w:tc>
        <w:tc>
          <w:tcPr>
            <w:tcW w:w="1466" w:type="dxa"/>
            <w:noWrap w:val="0"/>
            <w:vAlign w:val="top"/>
          </w:tcPr>
          <w:p w14:paraId="482C953B">
            <w:pPr>
              <w:pStyle w:val="420"/>
              <w:rPr>
                <w:rFonts w:hint="eastAsia" w:ascii="仿宋" w:hAnsi="仿宋" w:eastAsia="仿宋" w:cs="仿宋"/>
                <w:color w:val="auto"/>
                <w:sz w:val="24"/>
                <w:szCs w:val="24"/>
                <w:highlight w:val="none"/>
              </w:rPr>
            </w:pPr>
          </w:p>
        </w:tc>
        <w:tc>
          <w:tcPr>
            <w:tcW w:w="1789" w:type="dxa"/>
            <w:noWrap w:val="0"/>
            <w:vAlign w:val="top"/>
          </w:tcPr>
          <w:p w14:paraId="1FC0FC88">
            <w:pPr>
              <w:pStyle w:val="420"/>
              <w:rPr>
                <w:rFonts w:hint="eastAsia" w:ascii="仿宋" w:hAnsi="仿宋" w:eastAsia="仿宋" w:cs="仿宋"/>
                <w:color w:val="auto"/>
                <w:sz w:val="24"/>
                <w:szCs w:val="24"/>
                <w:highlight w:val="none"/>
              </w:rPr>
            </w:pPr>
          </w:p>
        </w:tc>
        <w:tc>
          <w:tcPr>
            <w:tcW w:w="975" w:type="dxa"/>
            <w:noWrap w:val="0"/>
            <w:vAlign w:val="top"/>
          </w:tcPr>
          <w:p w14:paraId="3034F24C">
            <w:pPr>
              <w:pStyle w:val="420"/>
              <w:rPr>
                <w:rFonts w:hint="eastAsia" w:ascii="仿宋" w:hAnsi="仿宋" w:eastAsia="仿宋" w:cs="仿宋"/>
                <w:color w:val="auto"/>
                <w:sz w:val="24"/>
                <w:szCs w:val="24"/>
                <w:highlight w:val="none"/>
              </w:rPr>
            </w:pPr>
          </w:p>
        </w:tc>
      </w:tr>
    </w:tbl>
    <w:p w14:paraId="0004340E">
      <w:pPr>
        <w:pStyle w:val="26"/>
        <w:tabs>
          <w:tab w:val="left" w:pos="4511"/>
        </w:tabs>
        <w:spacing w:before="100"/>
        <w:ind w:left="680"/>
        <w:rPr>
          <w:rFonts w:hint="eastAsia" w:ascii="仿宋" w:hAnsi="仿宋" w:eastAsia="仿宋" w:cs="仿宋"/>
          <w:color w:val="auto"/>
          <w:sz w:val="24"/>
          <w:szCs w:val="24"/>
          <w:highlight w:val="none"/>
        </w:rPr>
      </w:pPr>
    </w:p>
    <w:p w14:paraId="7FCE88CE">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7B700763">
      <w:pPr>
        <w:spacing w:line="40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法定代表人（负责人）或代理人（签字或盖章）：</w:t>
      </w:r>
    </w:p>
    <w:p w14:paraId="0B6D27C3">
      <w:pPr>
        <w:spacing w:line="400" w:lineRule="exact"/>
        <w:ind w:firstLine="6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p>
    <w:p w14:paraId="13DE90C5">
      <w:pPr>
        <w:widowControl/>
        <w:rPr>
          <w:rFonts w:hint="eastAsia" w:ascii="仿宋" w:hAnsi="仿宋" w:eastAsia="仿宋" w:cs="仿宋"/>
          <w:b/>
          <w:color w:val="auto"/>
          <w:sz w:val="24"/>
          <w:szCs w:val="24"/>
          <w:highlight w:val="none"/>
          <w:lang w:val="zh-CN"/>
        </w:rPr>
      </w:pPr>
    </w:p>
    <w:p w14:paraId="0F53BA74">
      <w:pPr>
        <w:widowControl/>
        <w:jc w:val="center"/>
        <w:rPr>
          <w:rFonts w:hint="eastAsia" w:ascii="仿宋" w:hAnsi="仿宋" w:eastAsia="仿宋" w:cs="仿宋"/>
          <w:b/>
          <w:color w:val="auto"/>
          <w:sz w:val="24"/>
          <w:szCs w:val="24"/>
          <w:highlight w:val="none"/>
          <w:lang w:val="zh-CN"/>
        </w:rPr>
      </w:pPr>
    </w:p>
    <w:p w14:paraId="5F0CE5FB">
      <w:pPr>
        <w:widowControl/>
        <w:jc w:val="center"/>
        <w:rPr>
          <w:rFonts w:hint="eastAsia" w:ascii="仿宋" w:hAnsi="仿宋" w:eastAsia="仿宋" w:cs="仿宋"/>
          <w:b/>
          <w:color w:val="auto"/>
          <w:sz w:val="24"/>
          <w:szCs w:val="24"/>
          <w:highlight w:val="none"/>
          <w:lang w:val="zh-CN"/>
        </w:rPr>
      </w:pPr>
    </w:p>
    <w:p w14:paraId="365EBE4F">
      <w:pPr>
        <w:widowControl/>
        <w:jc w:val="center"/>
        <w:rPr>
          <w:rFonts w:hint="eastAsia" w:ascii="仿宋" w:hAnsi="仿宋" w:eastAsia="仿宋" w:cs="仿宋"/>
          <w:b/>
          <w:color w:val="auto"/>
          <w:sz w:val="24"/>
          <w:szCs w:val="24"/>
          <w:highlight w:val="none"/>
          <w:lang w:val="zh-CN"/>
        </w:rPr>
      </w:pPr>
    </w:p>
    <w:p w14:paraId="4503DF20">
      <w:pPr>
        <w:widowControl/>
        <w:jc w:val="center"/>
        <w:rPr>
          <w:rFonts w:hint="eastAsia" w:ascii="仿宋" w:hAnsi="仿宋" w:eastAsia="仿宋" w:cs="仿宋"/>
          <w:b/>
          <w:color w:val="auto"/>
          <w:sz w:val="24"/>
          <w:szCs w:val="24"/>
          <w:highlight w:val="none"/>
          <w:lang w:val="zh-CN"/>
        </w:rPr>
      </w:pPr>
    </w:p>
    <w:p w14:paraId="52D71924">
      <w:pPr>
        <w:widowControl/>
        <w:jc w:val="center"/>
        <w:rPr>
          <w:rFonts w:hint="eastAsia" w:ascii="仿宋" w:hAnsi="仿宋" w:eastAsia="仿宋" w:cs="仿宋"/>
          <w:b/>
          <w:color w:val="auto"/>
          <w:sz w:val="24"/>
          <w:szCs w:val="24"/>
          <w:highlight w:val="none"/>
          <w:lang w:val="zh-CN"/>
        </w:rPr>
      </w:pPr>
    </w:p>
    <w:p w14:paraId="7E0FF1B4">
      <w:pPr>
        <w:widowControl/>
        <w:jc w:val="center"/>
        <w:rPr>
          <w:rFonts w:hint="eastAsia" w:ascii="仿宋" w:hAnsi="仿宋" w:eastAsia="仿宋" w:cs="仿宋"/>
          <w:b/>
          <w:color w:val="auto"/>
          <w:sz w:val="24"/>
          <w:szCs w:val="24"/>
          <w:highlight w:val="none"/>
          <w:lang w:val="zh-CN"/>
        </w:rPr>
      </w:pPr>
    </w:p>
    <w:p w14:paraId="16925D33">
      <w:pPr>
        <w:widowControl/>
        <w:jc w:val="center"/>
        <w:rPr>
          <w:rFonts w:hint="eastAsia" w:ascii="仿宋" w:hAnsi="仿宋" w:eastAsia="仿宋" w:cs="仿宋"/>
          <w:b/>
          <w:color w:val="auto"/>
          <w:sz w:val="24"/>
          <w:szCs w:val="24"/>
          <w:highlight w:val="none"/>
          <w:lang w:val="zh-CN"/>
        </w:rPr>
      </w:pPr>
    </w:p>
    <w:p w14:paraId="3C4D77FA">
      <w:pPr>
        <w:widowControl/>
        <w:jc w:val="center"/>
        <w:rPr>
          <w:rFonts w:hint="eastAsia" w:ascii="仿宋" w:hAnsi="仿宋" w:eastAsia="仿宋" w:cs="仿宋"/>
          <w:b/>
          <w:color w:val="auto"/>
          <w:sz w:val="24"/>
          <w:szCs w:val="24"/>
          <w:highlight w:val="none"/>
          <w:lang w:val="zh-CN"/>
        </w:rPr>
      </w:pPr>
    </w:p>
    <w:p w14:paraId="0BAD9631">
      <w:pPr>
        <w:widowControl/>
        <w:jc w:val="center"/>
        <w:rPr>
          <w:rFonts w:hint="eastAsia" w:ascii="仿宋" w:hAnsi="仿宋" w:eastAsia="仿宋" w:cs="仿宋"/>
          <w:b/>
          <w:color w:val="auto"/>
          <w:sz w:val="24"/>
          <w:szCs w:val="24"/>
          <w:highlight w:val="none"/>
          <w:lang w:val="zh-CN"/>
        </w:rPr>
      </w:pPr>
    </w:p>
    <w:p w14:paraId="50D9B01D">
      <w:pPr>
        <w:widowControl/>
        <w:jc w:val="center"/>
        <w:rPr>
          <w:rFonts w:hint="eastAsia" w:ascii="仿宋" w:hAnsi="仿宋" w:eastAsia="仿宋" w:cs="仿宋"/>
          <w:b/>
          <w:color w:val="auto"/>
          <w:sz w:val="24"/>
          <w:szCs w:val="24"/>
          <w:highlight w:val="none"/>
          <w:lang w:val="zh-CN"/>
        </w:rPr>
      </w:pPr>
    </w:p>
    <w:p w14:paraId="39D95C09">
      <w:pPr>
        <w:widowControl/>
        <w:jc w:val="center"/>
        <w:rPr>
          <w:rFonts w:hint="eastAsia" w:ascii="仿宋" w:hAnsi="仿宋" w:eastAsia="仿宋" w:cs="仿宋"/>
          <w:b/>
          <w:color w:val="auto"/>
          <w:sz w:val="24"/>
          <w:szCs w:val="24"/>
          <w:highlight w:val="none"/>
          <w:lang w:val="zh-CN"/>
        </w:rPr>
      </w:pPr>
    </w:p>
    <w:p w14:paraId="6D66BE9B">
      <w:pPr>
        <w:widowControl/>
        <w:jc w:val="center"/>
        <w:rPr>
          <w:rFonts w:hint="eastAsia" w:ascii="仿宋" w:hAnsi="仿宋" w:eastAsia="仿宋" w:cs="仿宋"/>
          <w:b/>
          <w:color w:val="auto"/>
          <w:sz w:val="24"/>
          <w:szCs w:val="24"/>
          <w:highlight w:val="none"/>
          <w:lang w:val="zh-CN"/>
        </w:rPr>
      </w:pPr>
    </w:p>
    <w:p w14:paraId="707496B1">
      <w:pPr>
        <w:widowControl/>
        <w:rPr>
          <w:rFonts w:hint="eastAsia" w:ascii="仿宋" w:hAnsi="仿宋" w:eastAsia="仿宋" w:cs="仿宋"/>
          <w:b/>
          <w:color w:val="auto"/>
          <w:sz w:val="24"/>
          <w:szCs w:val="24"/>
          <w:highlight w:val="none"/>
          <w:lang w:val="zh-CN"/>
        </w:rPr>
      </w:pPr>
    </w:p>
    <w:p w14:paraId="67B874E6">
      <w:pPr>
        <w:widowControl/>
        <w:jc w:val="center"/>
        <w:rPr>
          <w:rFonts w:hint="eastAsia" w:ascii="仿宋" w:hAnsi="仿宋" w:eastAsia="仿宋" w:cs="仿宋"/>
          <w:b/>
          <w:color w:val="auto"/>
          <w:sz w:val="24"/>
          <w:szCs w:val="24"/>
          <w:highlight w:val="none"/>
          <w:lang w:val="zh-CN"/>
        </w:rPr>
      </w:pPr>
    </w:p>
    <w:p w14:paraId="70F3B97A">
      <w:pPr>
        <w:widowControl/>
        <w:jc w:val="center"/>
        <w:rPr>
          <w:rFonts w:hint="eastAsia" w:ascii="仿宋" w:hAnsi="仿宋" w:eastAsia="仿宋" w:cs="仿宋"/>
          <w:b/>
          <w:color w:val="auto"/>
          <w:sz w:val="24"/>
          <w:szCs w:val="24"/>
          <w:highlight w:val="none"/>
          <w:lang w:val="zh-CN"/>
        </w:rPr>
      </w:pPr>
    </w:p>
    <w:p w14:paraId="5975F09C">
      <w:pPr>
        <w:widowControl/>
        <w:tabs>
          <w:tab w:val="left" w:pos="3105"/>
          <w:tab w:val="center" w:pos="4745"/>
        </w:tabs>
        <w:spacing w:line="360" w:lineRule="auto"/>
        <w:jc w:val="center"/>
        <w:outlineLvl w:val="0"/>
        <w:rPr>
          <w:rFonts w:hint="eastAsia" w:ascii="仿宋" w:hAnsi="仿宋" w:eastAsia="仿宋" w:cs="仿宋"/>
          <w:b/>
          <w:color w:val="auto"/>
          <w:sz w:val="24"/>
          <w:szCs w:val="24"/>
          <w:highlight w:val="none"/>
        </w:rPr>
        <w:sectPr>
          <w:headerReference r:id="rId19" w:type="default"/>
          <w:footerReference r:id="rId20" w:type="default"/>
          <w:footerReference r:id="rId21" w:type="even"/>
          <w:pgSz w:w="11906" w:h="16838"/>
          <w:pgMar w:top="1418" w:right="1418" w:bottom="1418" w:left="1418" w:header="851" w:footer="680" w:gutter="0"/>
          <w:cols w:space="720" w:num="1"/>
          <w:docGrid w:linePitch="360" w:charSpace="0"/>
        </w:sectPr>
      </w:pPr>
    </w:p>
    <w:p w14:paraId="54EC53E6">
      <w:pPr>
        <w:pStyle w:val="6"/>
        <w:rPr>
          <w:rFonts w:hint="eastAsia" w:ascii="仿宋" w:hAnsi="仿宋" w:eastAsia="仿宋" w:cs="仿宋"/>
          <w:color w:val="auto"/>
          <w:sz w:val="24"/>
          <w:szCs w:val="24"/>
          <w:highlight w:val="none"/>
        </w:rPr>
      </w:pPr>
    </w:p>
    <w:p w14:paraId="11B8B7A2">
      <w:pPr>
        <w:widowControl/>
        <w:tabs>
          <w:tab w:val="left" w:pos="3105"/>
          <w:tab w:val="center" w:pos="4745"/>
        </w:tabs>
        <w:spacing w:line="360" w:lineRule="auto"/>
        <w:jc w:val="center"/>
        <w:outlineLvl w:val="0"/>
        <w:rPr>
          <w:rFonts w:hint="eastAsia" w:ascii="仿宋" w:hAnsi="仿宋" w:eastAsia="仿宋" w:cs="仿宋"/>
          <w:b/>
          <w:color w:val="auto"/>
          <w:sz w:val="24"/>
          <w:szCs w:val="24"/>
          <w:highlight w:val="none"/>
        </w:rPr>
      </w:pPr>
    </w:p>
    <w:p w14:paraId="6F511290">
      <w:pPr>
        <w:widowControl/>
        <w:tabs>
          <w:tab w:val="left" w:pos="3105"/>
          <w:tab w:val="center" w:pos="4745"/>
        </w:tabs>
        <w:spacing w:line="360" w:lineRule="auto"/>
        <w:jc w:val="center"/>
        <w:outlineLvl w:val="0"/>
        <w:rPr>
          <w:rFonts w:hint="eastAsia" w:ascii="仿宋" w:hAnsi="仿宋" w:eastAsia="仿宋" w:cs="仿宋"/>
          <w:b/>
          <w:color w:val="auto"/>
          <w:sz w:val="32"/>
          <w:szCs w:val="32"/>
          <w:highlight w:val="none"/>
        </w:rPr>
      </w:pPr>
    </w:p>
    <w:p w14:paraId="20FB8ECF">
      <w:pPr>
        <w:widowControl/>
        <w:tabs>
          <w:tab w:val="left" w:pos="3105"/>
          <w:tab w:val="center" w:pos="4745"/>
        </w:tabs>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、企业信誉</w:t>
      </w:r>
    </w:p>
    <w:p w14:paraId="175BFD5B">
      <w:pPr>
        <w:widowControl/>
        <w:tabs>
          <w:tab w:val="left" w:pos="3105"/>
          <w:tab w:val="center" w:pos="4745"/>
        </w:tabs>
        <w:spacing w:line="360" w:lineRule="auto"/>
        <w:jc w:val="left"/>
        <w:outlineLvl w:val="0"/>
        <w:rPr>
          <w:rFonts w:hint="eastAsia" w:ascii="仿宋" w:hAnsi="仿宋" w:eastAsia="仿宋" w:cs="仿宋"/>
          <w:b/>
          <w:color w:val="auto"/>
          <w:sz w:val="32"/>
          <w:szCs w:val="32"/>
          <w:highlight w:val="none"/>
        </w:rPr>
      </w:pPr>
    </w:p>
    <w:p w14:paraId="4D0D0823">
      <w:pPr>
        <w:spacing w:line="240" w:lineRule="atLeast"/>
        <w:rPr>
          <w:rFonts w:hint="eastAsia" w:ascii="仿宋" w:hAnsi="仿宋" w:eastAsia="仿宋" w:cs="仿宋"/>
          <w:color w:val="auto"/>
          <w:sz w:val="32"/>
          <w:szCs w:val="32"/>
          <w:highlight w:val="none"/>
          <w:lang w:val="zh-CN"/>
        </w:rPr>
      </w:pPr>
    </w:p>
    <w:p w14:paraId="0FD18118">
      <w:pPr>
        <w:spacing w:line="240" w:lineRule="atLeast"/>
        <w:rPr>
          <w:rFonts w:hint="eastAsia" w:ascii="仿宋" w:hAnsi="仿宋" w:eastAsia="仿宋" w:cs="仿宋"/>
          <w:color w:val="auto"/>
          <w:sz w:val="32"/>
          <w:szCs w:val="32"/>
          <w:highlight w:val="none"/>
        </w:rPr>
      </w:pPr>
    </w:p>
    <w:p w14:paraId="66C01DEF">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w:t>
      </w: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、竞争性磋商需要的其他证明文件及材料</w:t>
      </w:r>
    </w:p>
    <w:p w14:paraId="1193CE92">
      <w:pPr>
        <w:spacing w:line="240" w:lineRule="atLeast"/>
        <w:rPr>
          <w:rFonts w:hint="eastAsia" w:ascii="仿宋" w:hAnsi="仿宋" w:eastAsia="仿宋" w:cs="仿宋"/>
          <w:b/>
          <w:color w:val="auto"/>
          <w:sz w:val="32"/>
          <w:szCs w:val="32"/>
          <w:highlight w:val="none"/>
        </w:rPr>
      </w:pPr>
    </w:p>
    <w:p w14:paraId="5E710093">
      <w:pPr>
        <w:spacing w:line="240" w:lineRule="atLeast"/>
        <w:jc w:val="center"/>
        <w:rPr>
          <w:rFonts w:hint="eastAsia" w:ascii="仿宋" w:hAnsi="仿宋" w:eastAsia="仿宋" w:cs="仿宋"/>
          <w:color w:val="auto"/>
          <w:sz w:val="32"/>
          <w:szCs w:val="32"/>
          <w:highlight w:val="none"/>
          <w:lang w:val="zh-CN"/>
        </w:rPr>
      </w:pPr>
    </w:p>
    <w:p w14:paraId="2AD07254">
      <w:pPr>
        <w:spacing w:line="240" w:lineRule="atLeast"/>
        <w:jc w:val="center"/>
        <w:rPr>
          <w:rFonts w:hint="eastAsia" w:ascii="仿宋" w:hAnsi="仿宋" w:eastAsia="仿宋" w:cs="仿宋"/>
          <w:color w:val="auto"/>
          <w:sz w:val="32"/>
          <w:szCs w:val="32"/>
          <w:highlight w:val="none"/>
          <w:lang w:val="zh-CN"/>
        </w:rPr>
      </w:pPr>
    </w:p>
    <w:p w14:paraId="74D2E860">
      <w:pPr>
        <w:spacing w:line="24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lang w:val="zh-CN"/>
        </w:rPr>
        <w:t>竞争性磋商需要的其他证明文件及材料（若有）</w:t>
      </w:r>
    </w:p>
    <w:p w14:paraId="549A8485">
      <w:pPr>
        <w:spacing w:line="240" w:lineRule="atLeast"/>
        <w:rPr>
          <w:rFonts w:hint="eastAsia" w:ascii="仿宋" w:hAnsi="仿宋" w:eastAsia="仿宋" w:cs="仿宋"/>
          <w:b/>
          <w:color w:val="auto"/>
          <w:sz w:val="32"/>
          <w:szCs w:val="32"/>
          <w:highlight w:val="none"/>
        </w:rPr>
      </w:pPr>
    </w:p>
    <w:p w14:paraId="010410E3">
      <w:pPr>
        <w:spacing w:line="240" w:lineRule="atLeast"/>
        <w:rPr>
          <w:rFonts w:hint="eastAsia" w:ascii="仿宋" w:hAnsi="仿宋" w:eastAsia="仿宋" w:cs="仿宋"/>
          <w:b/>
          <w:color w:val="auto"/>
          <w:sz w:val="32"/>
          <w:szCs w:val="32"/>
          <w:highlight w:val="none"/>
        </w:rPr>
      </w:pPr>
    </w:p>
    <w:p w14:paraId="123A892D">
      <w:pPr>
        <w:jc w:val="left"/>
        <w:rPr>
          <w:rFonts w:hint="eastAsia" w:ascii="仿宋" w:hAnsi="仿宋" w:eastAsia="仿宋" w:cs="仿宋"/>
          <w:color w:val="auto"/>
          <w:sz w:val="32"/>
          <w:szCs w:val="32"/>
          <w:highlight w:val="none"/>
        </w:rPr>
      </w:pPr>
    </w:p>
    <w:p w14:paraId="2B9232AB">
      <w:pPr>
        <w:jc w:val="center"/>
        <w:rPr>
          <w:rFonts w:hint="eastAsia" w:ascii="仿宋" w:hAnsi="仿宋" w:eastAsia="仿宋" w:cs="仿宋"/>
          <w:b/>
          <w:bCs/>
          <w:color w:val="auto"/>
          <w:sz w:val="32"/>
          <w:szCs w:val="32"/>
          <w:highlight w:val="none"/>
          <w:lang w:val="zh-CN"/>
        </w:rPr>
      </w:pPr>
    </w:p>
    <w:p w14:paraId="1F9E1226">
      <w:pPr>
        <w:pStyle w:val="15"/>
        <w:rPr>
          <w:rFonts w:hint="eastAsia" w:ascii="仿宋" w:hAnsi="仿宋" w:eastAsia="仿宋" w:cs="仿宋"/>
          <w:b/>
          <w:bCs/>
          <w:color w:val="auto"/>
          <w:sz w:val="24"/>
          <w:szCs w:val="24"/>
          <w:highlight w:val="none"/>
          <w:lang w:val="zh-CN"/>
        </w:rPr>
      </w:pPr>
    </w:p>
    <w:p w14:paraId="1CD47DFC">
      <w:pPr>
        <w:rPr>
          <w:rFonts w:hint="eastAsia" w:ascii="仿宋" w:hAnsi="仿宋" w:eastAsia="仿宋" w:cs="仿宋"/>
          <w:b/>
          <w:bCs/>
          <w:color w:val="auto"/>
          <w:sz w:val="24"/>
          <w:szCs w:val="24"/>
          <w:highlight w:val="none"/>
          <w:lang w:val="zh-CN"/>
        </w:rPr>
      </w:pPr>
    </w:p>
    <w:p w14:paraId="7A643671">
      <w:pPr>
        <w:pStyle w:val="15"/>
        <w:rPr>
          <w:rFonts w:hint="eastAsia" w:ascii="仿宋" w:hAnsi="仿宋" w:eastAsia="仿宋" w:cs="仿宋"/>
          <w:b/>
          <w:bCs/>
          <w:color w:val="auto"/>
          <w:sz w:val="24"/>
          <w:szCs w:val="24"/>
          <w:highlight w:val="none"/>
          <w:lang w:val="zh-CN"/>
        </w:rPr>
      </w:pPr>
    </w:p>
    <w:p w14:paraId="0C5854E5">
      <w:pPr>
        <w:rPr>
          <w:rFonts w:hint="eastAsia" w:ascii="仿宋" w:hAnsi="仿宋" w:eastAsia="仿宋" w:cs="仿宋"/>
          <w:b/>
          <w:bCs/>
          <w:color w:val="auto"/>
          <w:sz w:val="24"/>
          <w:szCs w:val="24"/>
          <w:highlight w:val="none"/>
          <w:lang w:val="zh-CN"/>
        </w:rPr>
      </w:pPr>
    </w:p>
    <w:p w14:paraId="586402B3">
      <w:pPr>
        <w:pStyle w:val="15"/>
        <w:rPr>
          <w:rFonts w:hint="eastAsia" w:ascii="仿宋" w:hAnsi="仿宋" w:eastAsia="仿宋" w:cs="仿宋"/>
          <w:b/>
          <w:bCs/>
          <w:color w:val="auto"/>
          <w:sz w:val="24"/>
          <w:szCs w:val="24"/>
          <w:highlight w:val="none"/>
          <w:lang w:val="zh-CN"/>
        </w:rPr>
      </w:pPr>
    </w:p>
    <w:p w14:paraId="501BDD19">
      <w:pPr>
        <w:rPr>
          <w:rFonts w:hint="eastAsia" w:ascii="仿宋" w:hAnsi="仿宋" w:eastAsia="仿宋" w:cs="仿宋"/>
          <w:b/>
          <w:bCs/>
          <w:color w:val="auto"/>
          <w:sz w:val="24"/>
          <w:szCs w:val="24"/>
          <w:highlight w:val="none"/>
          <w:lang w:val="zh-CN"/>
        </w:rPr>
      </w:pPr>
    </w:p>
    <w:p w14:paraId="07BE41E3">
      <w:pPr>
        <w:spacing w:line="240" w:lineRule="atLeast"/>
        <w:rPr>
          <w:rFonts w:hint="eastAsia" w:ascii="仿宋" w:hAnsi="仿宋" w:eastAsia="仿宋" w:cs="仿宋"/>
          <w:b/>
          <w:color w:val="auto"/>
          <w:sz w:val="24"/>
          <w:szCs w:val="24"/>
          <w:highlight w:val="none"/>
        </w:rPr>
        <w:sectPr>
          <w:footerReference r:id="rId22" w:type="default"/>
          <w:pgSz w:w="11906" w:h="16838"/>
          <w:pgMar w:top="1418" w:right="1418" w:bottom="1418" w:left="1418" w:header="851" w:footer="680" w:gutter="0"/>
          <w:cols w:space="720" w:num="1"/>
          <w:docGrid w:linePitch="360" w:charSpace="0"/>
        </w:sectPr>
      </w:pPr>
    </w:p>
    <w:p w14:paraId="227DAB74">
      <w:pPr>
        <w:spacing w:line="240" w:lineRule="atLeas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附件一、中小企业声明函格式</w:t>
      </w:r>
    </w:p>
    <w:p w14:paraId="4A4F023B">
      <w:pPr>
        <w:widowControl/>
        <w:spacing w:line="440" w:lineRule="exact"/>
        <w:jc w:val="center"/>
        <w:rPr>
          <w:rFonts w:hint="eastAsia" w:ascii="仿宋" w:hAnsi="仿宋" w:eastAsia="仿宋" w:cs="仿宋"/>
          <w:b/>
          <w:bCs/>
          <w:color w:val="auto"/>
          <w:sz w:val="24"/>
          <w:szCs w:val="24"/>
          <w:highlight w:val="none"/>
        </w:rPr>
      </w:pPr>
    </w:p>
    <w:p w14:paraId="604BB317">
      <w:pPr>
        <w:widowControl/>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中小企业声明函（工程、服务）</w:t>
      </w:r>
    </w:p>
    <w:p w14:paraId="60B1AC0B">
      <w:pPr>
        <w:pStyle w:val="15"/>
        <w:rPr>
          <w:rFonts w:hint="eastAsia" w:ascii="仿宋" w:hAnsi="仿宋" w:eastAsia="仿宋" w:cs="仿宋"/>
          <w:color w:val="auto"/>
          <w:sz w:val="24"/>
          <w:szCs w:val="24"/>
          <w:highlight w:val="none"/>
        </w:rPr>
      </w:pPr>
    </w:p>
    <w:p w14:paraId="72B6FAD4">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86D52F1">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lang w:val="en-US" w:eastAsia="zh-CN"/>
        </w:rPr>
        <w:t>建筑业</w:t>
      </w:r>
      <w:r>
        <w:rPr>
          <w:rFonts w:hint="eastAsia" w:ascii="仿宋" w:hAnsi="仿宋" w:eastAsia="仿宋" w:cs="仿宋"/>
          <w:color w:val="auto"/>
          <w:sz w:val="24"/>
          <w:szCs w:val="24"/>
          <w:highlight w:val="none"/>
        </w:rPr>
        <w:t>； 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万元，属于（中型企业、 小型企业、微型企业）； </w:t>
      </w:r>
    </w:p>
    <w:p w14:paraId="0E229F29">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lang w:val="en-US" w:eastAsia="zh-CN"/>
        </w:rPr>
        <w:t>建筑业</w:t>
      </w:r>
      <w:r>
        <w:rPr>
          <w:rFonts w:hint="eastAsia" w:ascii="仿宋" w:hAnsi="仿宋" w:eastAsia="仿宋" w:cs="仿宋"/>
          <w:color w:val="auto"/>
          <w:sz w:val="24"/>
          <w:szCs w:val="24"/>
          <w:highlight w:val="none"/>
        </w:rPr>
        <w:t>； 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万元，属于（中型企业、 小型企业、微型企业）；</w:t>
      </w:r>
    </w:p>
    <w:p w14:paraId="0226112C">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p>
    <w:p w14:paraId="2CD04DA7">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3475B919">
      <w:pPr>
        <w:widowControl/>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本企业对上述声明内容的真实性负责。如有虚假，将依法承担相应责任。                                                   </w:t>
      </w:r>
    </w:p>
    <w:p w14:paraId="2486A295">
      <w:pPr>
        <w:widowControl/>
        <w:spacing w:line="440" w:lineRule="exact"/>
        <w:ind w:firstLine="480"/>
        <w:jc w:val="center"/>
        <w:rPr>
          <w:rFonts w:hint="eastAsia" w:ascii="仿宋" w:hAnsi="仿宋" w:eastAsia="仿宋" w:cs="仿宋"/>
          <w:color w:val="auto"/>
          <w:sz w:val="24"/>
          <w:szCs w:val="24"/>
          <w:highlight w:val="none"/>
        </w:rPr>
      </w:pPr>
    </w:p>
    <w:p w14:paraId="053EAE19">
      <w:pPr>
        <w:widowControl/>
        <w:spacing w:line="440" w:lineRule="exact"/>
        <w:ind w:firstLine="480"/>
        <w:jc w:val="center"/>
        <w:rPr>
          <w:rFonts w:hint="eastAsia" w:ascii="仿宋" w:hAnsi="仿宋" w:eastAsia="仿宋" w:cs="仿宋"/>
          <w:color w:val="auto"/>
          <w:sz w:val="24"/>
          <w:szCs w:val="24"/>
          <w:highlight w:val="none"/>
        </w:rPr>
      </w:pPr>
    </w:p>
    <w:p w14:paraId="781C9A89">
      <w:pPr>
        <w:widowControl/>
        <w:spacing w:line="440" w:lineRule="exact"/>
        <w:ind w:firstLine="480"/>
        <w:jc w:val="center"/>
        <w:rPr>
          <w:rFonts w:hint="eastAsia" w:ascii="仿宋" w:hAnsi="仿宋" w:eastAsia="仿宋" w:cs="仿宋"/>
          <w:color w:val="auto"/>
          <w:sz w:val="24"/>
          <w:szCs w:val="24"/>
          <w:highlight w:val="none"/>
        </w:rPr>
      </w:pPr>
    </w:p>
    <w:p w14:paraId="566C6954">
      <w:pPr>
        <w:widowControl/>
        <w:spacing w:line="440" w:lineRule="exact"/>
        <w:ind w:firstLine="480"/>
        <w:jc w:val="center"/>
        <w:rPr>
          <w:rFonts w:hint="eastAsia" w:ascii="仿宋" w:hAnsi="仿宋" w:eastAsia="仿宋" w:cs="仿宋"/>
          <w:color w:val="auto"/>
          <w:sz w:val="24"/>
          <w:szCs w:val="24"/>
          <w:highlight w:val="none"/>
        </w:rPr>
      </w:pPr>
    </w:p>
    <w:p w14:paraId="07701992">
      <w:pPr>
        <w:widowControl/>
        <w:spacing w:line="44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w:t>
      </w:r>
    </w:p>
    <w:p w14:paraId="35BA0622">
      <w:pPr>
        <w:widowControl/>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p>
    <w:p w14:paraId="010FA227">
      <w:pPr>
        <w:widowControl/>
        <w:spacing w:line="440" w:lineRule="exact"/>
        <w:ind w:firstLine="480"/>
        <w:jc w:val="left"/>
        <w:rPr>
          <w:rFonts w:hint="eastAsia" w:ascii="仿宋" w:hAnsi="仿宋" w:eastAsia="仿宋" w:cs="仿宋"/>
          <w:color w:val="auto"/>
          <w:sz w:val="24"/>
          <w:szCs w:val="24"/>
          <w:highlight w:val="none"/>
          <w:u w:val="single"/>
        </w:rPr>
      </w:pPr>
    </w:p>
    <w:p w14:paraId="666D45B7">
      <w:pPr>
        <w:widowControl/>
        <w:spacing w:line="440" w:lineRule="exact"/>
        <w:jc w:val="left"/>
        <w:rPr>
          <w:rFonts w:hint="eastAsia" w:ascii="仿宋" w:hAnsi="仿宋" w:eastAsia="仿宋" w:cs="仿宋"/>
          <w:color w:val="auto"/>
          <w:sz w:val="24"/>
          <w:szCs w:val="24"/>
          <w:highlight w:val="none"/>
          <w:u w:val="single"/>
        </w:rPr>
      </w:pPr>
    </w:p>
    <w:p w14:paraId="21837CAF">
      <w:pPr>
        <w:widowControl/>
        <w:spacing w:line="440" w:lineRule="exact"/>
        <w:jc w:val="left"/>
        <w:rPr>
          <w:rFonts w:hint="eastAsia" w:ascii="仿宋" w:hAnsi="仿宋" w:eastAsia="仿宋" w:cs="仿宋"/>
          <w:b/>
          <w:color w:val="auto"/>
          <w:sz w:val="24"/>
          <w:szCs w:val="24"/>
          <w:highlight w:val="none"/>
        </w:rPr>
        <w:sectPr>
          <w:footerReference r:id="rId23" w:type="default"/>
          <w:pgSz w:w="11906" w:h="16838"/>
          <w:pgMar w:top="1418" w:right="1418" w:bottom="1418" w:left="1418" w:header="851" w:footer="680" w:gutter="0"/>
          <w:cols w:space="720" w:num="1"/>
          <w:docGrid w:linePitch="360" w:charSpace="0"/>
        </w:sect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rPr>
        <w:t>从业人员、营业收入、资产总额填报上一年度数据，无上一年度数据的新成立企业可不填报。</w:t>
      </w:r>
    </w:p>
    <w:p w14:paraId="6FA78008">
      <w:pPr>
        <w:pStyle w:val="6"/>
        <w:rPr>
          <w:rFonts w:hint="eastAsia" w:ascii="仿宋" w:hAnsi="仿宋" w:eastAsia="仿宋" w:cs="仿宋"/>
          <w:color w:val="auto"/>
          <w:sz w:val="24"/>
          <w:szCs w:val="24"/>
          <w:highlight w:val="none"/>
        </w:rPr>
      </w:pPr>
    </w:p>
    <w:p w14:paraId="725518FC">
      <w:pPr>
        <w:spacing w:line="240" w:lineRule="atLeas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附件二、残疾人福利性单位声明函格式</w:t>
      </w:r>
    </w:p>
    <w:p w14:paraId="2D578341">
      <w:pPr>
        <w:jc w:val="center"/>
        <w:rPr>
          <w:rFonts w:hint="eastAsia" w:ascii="仿宋" w:hAnsi="仿宋" w:eastAsia="仿宋" w:cs="仿宋"/>
          <w:color w:val="auto"/>
          <w:sz w:val="24"/>
          <w:szCs w:val="24"/>
          <w:highlight w:val="none"/>
        </w:rPr>
      </w:pPr>
    </w:p>
    <w:p w14:paraId="748BC6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残疾人福利性单位声明函声明</w:t>
      </w:r>
    </w:p>
    <w:p w14:paraId="2381697F">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2373493">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CDE766">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6C1A34B6">
      <w:pPr>
        <w:widowControl/>
        <w:spacing w:line="440" w:lineRule="exact"/>
        <w:ind w:firstLine="57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14:paraId="002A0DD9">
      <w:pPr>
        <w:widowControl/>
        <w:spacing w:line="440" w:lineRule="exact"/>
        <w:ind w:firstLine="57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705642B3">
      <w:pPr>
        <w:spacing w:line="360" w:lineRule="auto"/>
        <w:jc w:val="center"/>
        <w:rPr>
          <w:rFonts w:hint="eastAsia" w:ascii="仿宋" w:hAnsi="仿宋" w:eastAsia="仿宋" w:cs="仿宋"/>
          <w:b/>
          <w:bCs/>
          <w:color w:val="auto"/>
          <w:sz w:val="24"/>
          <w:szCs w:val="24"/>
          <w:highlight w:val="none"/>
        </w:rPr>
      </w:pPr>
    </w:p>
    <w:p w14:paraId="2ECEB706">
      <w:pPr>
        <w:spacing w:line="360" w:lineRule="auto"/>
        <w:jc w:val="center"/>
        <w:rPr>
          <w:rFonts w:hint="eastAsia" w:ascii="仿宋" w:hAnsi="仿宋" w:eastAsia="仿宋" w:cs="仿宋"/>
          <w:b/>
          <w:bCs/>
          <w:color w:val="auto"/>
          <w:sz w:val="24"/>
          <w:szCs w:val="24"/>
          <w:highlight w:val="none"/>
        </w:rPr>
      </w:pPr>
    </w:p>
    <w:p w14:paraId="680E598E">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属于监狱企业的证明文件</w:t>
      </w:r>
    </w:p>
    <w:p w14:paraId="58083FF3">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（提供由省级以上监狱管理局、戒毒管理局(含新疆生产建设兵团)出具的属于监狱企业的证明文件）</w:t>
      </w:r>
    </w:p>
    <w:p w14:paraId="4AA6521C">
      <w:pPr>
        <w:widowControl/>
        <w:spacing w:line="440" w:lineRule="exact"/>
        <w:jc w:val="left"/>
        <w:rPr>
          <w:rFonts w:hint="eastAsia" w:ascii="仿宋" w:hAnsi="仿宋" w:eastAsia="仿宋" w:cs="仿宋"/>
          <w:color w:val="auto"/>
          <w:sz w:val="24"/>
          <w:szCs w:val="24"/>
          <w:highlight w:val="none"/>
        </w:rPr>
      </w:pPr>
    </w:p>
    <w:p w14:paraId="6825BC69">
      <w:pPr>
        <w:widowControl/>
        <w:spacing w:line="440" w:lineRule="exact"/>
        <w:ind w:firstLine="480"/>
        <w:jc w:val="left"/>
        <w:rPr>
          <w:rFonts w:hint="eastAsia" w:ascii="仿宋" w:hAnsi="仿宋" w:eastAsia="仿宋" w:cs="仿宋"/>
          <w:color w:val="auto"/>
          <w:sz w:val="24"/>
          <w:szCs w:val="24"/>
          <w:highlight w:val="none"/>
        </w:rPr>
      </w:pPr>
    </w:p>
    <w:p w14:paraId="50F08032">
      <w:pPr>
        <w:spacing w:line="360" w:lineRule="auto"/>
        <w:rPr>
          <w:rFonts w:hint="eastAsia" w:ascii="仿宋" w:hAnsi="仿宋" w:eastAsia="仿宋" w:cs="仿宋"/>
          <w:b/>
          <w:bCs/>
          <w:color w:val="auto"/>
          <w:sz w:val="24"/>
          <w:szCs w:val="24"/>
          <w:highlight w:val="none"/>
        </w:rPr>
      </w:pPr>
    </w:p>
    <w:p w14:paraId="3FBF5AED">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节能产品认证证书</w:t>
      </w:r>
    </w:p>
    <w:p w14:paraId="0FFE4D76">
      <w:pPr>
        <w:widowControl/>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（提供国家确定的认证机构出具的、处于有效期之内的产品认证证书）</w:t>
      </w:r>
    </w:p>
    <w:p w14:paraId="0EB0AF5D">
      <w:pPr>
        <w:widowControl/>
        <w:spacing w:line="440" w:lineRule="exact"/>
        <w:ind w:firstLine="480"/>
        <w:jc w:val="left"/>
        <w:rPr>
          <w:rFonts w:hint="eastAsia" w:ascii="仿宋" w:hAnsi="仿宋" w:eastAsia="仿宋" w:cs="仿宋"/>
          <w:color w:val="auto"/>
          <w:sz w:val="24"/>
          <w:szCs w:val="24"/>
          <w:highlight w:val="none"/>
        </w:rPr>
      </w:pPr>
    </w:p>
    <w:p w14:paraId="4639F016">
      <w:pPr>
        <w:spacing w:line="360" w:lineRule="auto"/>
        <w:rPr>
          <w:rFonts w:hint="eastAsia" w:ascii="仿宋" w:hAnsi="仿宋" w:eastAsia="仿宋" w:cs="仿宋"/>
          <w:b/>
          <w:bCs/>
          <w:color w:val="auto"/>
          <w:sz w:val="24"/>
          <w:szCs w:val="24"/>
          <w:highlight w:val="none"/>
        </w:rPr>
      </w:pPr>
    </w:p>
    <w:p w14:paraId="63F5F65B">
      <w:pPr>
        <w:spacing w:line="360" w:lineRule="auto"/>
        <w:rPr>
          <w:rFonts w:hint="eastAsia" w:ascii="仿宋" w:hAnsi="仿宋" w:eastAsia="仿宋" w:cs="仿宋"/>
          <w:b/>
          <w:bCs/>
          <w:color w:val="auto"/>
          <w:sz w:val="24"/>
          <w:szCs w:val="24"/>
          <w:highlight w:val="none"/>
        </w:rPr>
      </w:pPr>
    </w:p>
    <w:p w14:paraId="70992F93">
      <w:pPr>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附件五、</w:t>
      </w:r>
      <w:r>
        <w:rPr>
          <w:rFonts w:hint="eastAsia" w:ascii="仿宋" w:hAnsi="仿宋" w:eastAsia="仿宋" w:cs="仿宋"/>
          <w:b/>
          <w:bCs/>
          <w:color w:val="auto"/>
          <w:sz w:val="24"/>
          <w:szCs w:val="24"/>
          <w:highlight w:val="none"/>
        </w:rPr>
        <w:t>环境标志产品认证证书</w:t>
      </w:r>
    </w:p>
    <w:p w14:paraId="314D6F50">
      <w:pPr>
        <w:widowControl/>
        <w:spacing w:line="440" w:lineRule="exact"/>
        <w:ind w:firstLine="480"/>
        <w:jc w:val="left"/>
        <w:rPr>
          <w:rFonts w:hint="eastAsia" w:ascii="仿宋" w:hAnsi="仿宋" w:eastAsia="仿宋" w:cs="仿宋"/>
          <w:b/>
          <w:color w:val="auto"/>
          <w:sz w:val="24"/>
          <w:szCs w:val="24"/>
          <w:highlight w:val="none"/>
          <w:lang w:eastAsia="zh-CN"/>
        </w:rPr>
        <w:sectPr>
          <w:footerReference r:id="rId24" w:type="default"/>
          <w:pgSz w:w="11906" w:h="16838"/>
          <w:pgMar w:top="1418" w:right="1418" w:bottom="1418" w:left="1418" w:header="851" w:footer="680" w:gutter="0"/>
          <w:cols w:space="720" w:num="1"/>
          <w:docGrid w:linePitch="360" w:charSpace="0"/>
        </w:sectPr>
      </w:pPr>
      <w:r>
        <w:rPr>
          <w:rFonts w:hint="eastAsia" w:ascii="仿宋" w:hAnsi="仿宋" w:eastAsia="仿宋" w:cs="仿宋"/>
          <w:color w:val="auto"/>
          <w:sz w:val="24"/>
          <w:szCs w:val="24"/>
          <w:highlight w:val="none"/>
        </w:rPr>
        <w:t>（提供国家确定的认证机构出具的、处于有效期之内的产品认证证书</w:t>
      </w:r>
      <w:bookmarkStart w:id="572" w:name="_Toc432230208"/>
      <w:r>
        <w:rPr>
          <w:rFonts w:hint="eastAsia" w:ascii="仿宋" w:hAnsi="仿宋" w:eastAsia="仿宋" w:cs="仿宋"/>
          <w:color w:val="auto"/>
          <w:sz w:val="24"/>
          <w:szCs w:val="24"/>
          <w:highlight w:val="none"/>
          <w:lang w:eastAsia="zh-CN"/>
        </w:rPr>
        <w:t>）</w:t>
      </w:r>
      <w:bookmarkEnd w:id="572"/>
    </w:p>
    <w:p w14:paraId="7A3622AA">
      <w:pPr>
        <w:widowControl/>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附件六、</w:t>
      </w:r>
      <w:r>
        <w:rPr>
          <w:rFonts w:hint="eastAsia" w:ascii="仿宋" w:hAnsi="仿宋" w:eastAsia="仿宋" w:cs="仿宋"/>
          <w:b/>
          <w:color w:val="auto"/>
          <w:sz w:val="24"/>
          <w:szCs w:val="24"/>
          <w:highlight w:val="none"/>
        </w:rPr>
        <w:t>投标人诚信承诺书</w:t>
      </w:r>
    </w:p>
    <w:p w14:paraId="0B665336">
      <w:pPr>
        <w:ind w:firstLine="1819"/>
        <w:rPr>
          <w:rFonts w:hint="eastAsia" w:ascii="仿宋" w:hAnsi="仿宋" w:eastAsia="仿宋" w:cs="仿宋"/>
          <w:b/>
          <w:color w:val="auto"/>
          <w:sz w:val="24"/>
          <w:szCs w:val="24"/>
          <w:highlight w:val="none"/>
        </w:rPr>
      </w:pPr>
    </w:p>
    <w:p w14:paraId="76B6A841">
      <w:pPr>
        <w:ind w:firstLine="482"/>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致：</w:t>
      </w:r>
      <w:r>
        <w:rPr>
          <w:rFonts w:hint="eastAsia" w:ascii="仿宋" w:hAnsi="仿宋" w:eastAsia="仿宋" w:cs="仿宋"/>
          <w:b/>
          <w:color w:val="auto"/>
          <w:sz w:val="24"/>
          <w:szCs w:val="24"/>
          <w:highlight w:val="none"/>
          <w:u w:val="single"/>
          <w:lang w:eastAsia="zh-CN"/>
        </w:rPr>
        <w:t>南京玄武外国语学校</w:t>
      </w:r>
      <w:r>
        <w:rPr>
          <w:rFonts w:hint="eastAsia" w:ascii="仿宋" w:hAnsi="仿宋" w:eastAsia="仿宋" w:cs="仿宋"/>
          <w:b/>
          <w:color w:val="auto"/>
          <w:sz w:val="24"/>
          <w:szCs w:val="24"/>
          <w:highlight w:val="none"/>
        </w:rPr>
        <w:tab/>
      </w:r>
    </w:p>
    <w:p w14:paraId="7F258144">
      <w:pPr>
        <w:ind w:firstLine="482"/>
        <w:rPr>
          <w:rFonts w:hint="eastAsia" w:ascii="仿宋" w:hAnsi="仿宋" w:eastAsia="仿宋" w:cs="仿宋"/>
          <w:b/>
          <w:color w:val="auto"/>
          <w:sz w:val="24"/>
          <w:szCs w:val="24"/>
          <w:highlight w:val="none"/>
        </w:rPr>
      </w:pPr>
    </w:p>
    <w:p w14:paraId="257ECB4D">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为了诚实、客观、有序地参与本项目政府采购活动，愿就以下内容作出承诺：</w:t>
      </w:r>
    </w:p>
    <w:p w14:paraId="2F9AB0A9">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一、自觉遵守各项法律、法规、规章、制度以及社会公德，维护廉洁环境，与同场竞争的供应商平等参加政府采购活动。</w:t>
      </w:r>
    </w:p>
    <w:p w14:paraId="3FDF3458">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二、参加本项目组织的政府采购活动时，严格按照磋商文件的规定和要求提供所需的相关材料，并对所提供的各类资料的真实性负责，不虚假应标，不虚列业绩。</w:t>
      </w:r>
    </w:p>
    <w:p w14:paraId="32FBF971">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三、尊重参与政府采购活动各相关方的合法行为，接受政府采购活动依法形成的意见、结果。</w:t>
      </w:r>
    </w:p>
    <w:p w14:paraId="7F841EEB">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四、依法参加政府采购活动，不围标、串标，维护市场秩序。</w:t>
      </w:r>
    </w:p>
    <w:p w14:paraId="5C20DDE6">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EB4A7D3">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六、认真履行中标供应商应承担的责任和义务，全面执行采购合同规定的各项内容，保质保量地按时提供采购物品。</w:t>
      </w:r>
    </w:p>
    <w:p w14:paraId="00AF9551">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七、我单位提供的货物（服务）符合现行国家的相关规定，且项目实施过程中所涉及的专家评审费用、广告费等均由我单位支付，最终解释权归采购单位所有。</w:t>
      </w:r>
    </w:p>
    <w:p w14:paraId="3C8DBB5E">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若本企业（单位）发生有悖于上述承诺的行为，愿意接受《中华人民共和国政府采购法》和《政府采购法实施条例》中对供应商的相关处理。</w:t>
      </w:r>
    </w:p>
    <w:p w14:paraId="11942514">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本承诺是采购项目投标文件的组成部分。</w:t>
      </w:r>
    </w:p>
    <w:p w14:paraId="4B32E28E">
      <w:pPr>
        <w:spacing w:before="240"/>
        <w:jc w:val="left"/>
        <w:rPr>
          <w:rFonts w:hint="eastAsia" w:ascii="仿宋" w:hAnsi="仿宋" w:eastAsia="仿宋" w:cs="仿宋"/>
          <w:color w:val="auto"/>
          <w:sz w:val="24"/>
          <w:szCs w:val="24"/>
          <w:highlight w:val="none"/>
        </w:rPr>
      </w:pPr>
    </w:p>
    <w:p w14:paraId="4C43D904">
      <w:pPr>
        <w:ind w:firstLine="560"/>
        <w:jc w:val="right"/>
        <w:rPr>
          <w:rFonts w:hint="eastAsia" w:ascii="仿宋" w:hAnsi="仿宋" w:eastAsia="仿宋" w:cs="仿宋"/>
          <w:color w:val="auto"/>
          <w:sz w:val="24"/>
          <w:szCs w:val="24"/>
          <w:highlight w:val="none"/>
        </w:rPr>
      </w:pPr>
    </w:p>
    <w:p w14:paraId="142B6A4B">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供应商单位：（公章）</w:t>
      </w:r>
    </w:p>
    <w:p w14:paraId="6DD1EAB6">
      <w:pPr>
        <w:ind w:firstLine="562"/>
        <w:jc w:val="right"/>
        <w:rPr>
          <w:rFonts w:hint="eastAsia" w:ascii="仿宋" w:hAnsi="仿宋" w:eastAsia="仿宋" w:cs="仿宋"/>
          <w:b/>
          <w:color w:val="auto"/>
          <w:sz w:val="24"/>
          <w:szCs w:val="24"/>
          <w:highlight w:val="none"/>
        </w:rPr>
      </w:pPr>
    </w:p>
    <w:p w14:paraId="5E899754">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法定代表人委托代理人：（签字或盖章）</w:t>
      </w:r>
    </w:p>
    <w:p w14:paraId="45EFD3B8">
      <w:pPr>
        <w:ind w:firstLine="562"/>
        <w:jc w:val="right"/>
        <w:rPr>
          <w:rFonts w:hint="eastAsia" w:ascii="仿宋" w:hAnsi="仿宋" w:eastAsia="仿宋" w:cs="仿宋"/>
          <w:b/>
          <w:color w:val="auto"/>
          <w:sz w:val="24"/>
          <w:szCs w:val="24"/>
          <w:highlight w:val="none"/>
        </w:rPr>
      </w:pPr>
    </w:p>
    <w:p w14:paraId="5C4CCEAD">
      <w:pPr>
        <w:ind w:firstLine="562"/>
        <w:jc w:val="right"/>
        <w:rPr>
          <w:rFonts w:hint="eastAsia" w:ascii="仿宋" w:hAnsi="仿宋" w:eastAsia="仿宋" w:cs="仿宋"/>
          <w:b/>
          <w:color w:val="auto"/>
          <w:sz w:val="24"/>
          <w:szCs w:val="24"/>
          <w:highlight w:val="none"/>
        </w:rPr>
      </w:pPr>
    </w:p>
    <w:p w14:paraId="2BC5D6F9">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  月  日</w:t>
      </w:r>
    </w:p>
    <w:p w14:paraId="2C7C7D44">
      <w:pPr>
        <w:jc w:val="right"/>
        <w:rPr>
          <w:rFonts w:hint="eastAsia" w:ascii="仿宋" w:hAnsi="仿宋" w:eastAsia="仿宋" w:cs="仿宋"/>
          <w:color w:val="auto"/>
          <w:sz w:val="24"/>
          <w:szCs w:val="24"/>
          <w:highlight w:val="none"/>
        </w:rPr>
      </w:pPr>
    </w:p>
    <w:p w14:paraId="65F45E0B">
      <w:pPr>
        <w:jc w:val="both"/>
        <w:rPr>
          <w:rFonts w:hint="eastAsia" w:ascii="仿宋" w:hAnsi="仿宋" w:eastAsia="仿宋" w:cs="仿宋"/>
          <w:color w:val="auto"/>
          <w:sz w:val="24"/>
          <w:szCs w:val="24"/>
          <w:highlight w:val="none"/>
        </w:rPr>
      </w:pPr>
    </w:p>
    <w:p w14:paraId="2154B6E6">
      <w:pPr>
        <w:rPr>
          <w:rFonts w:hint="eastAsia" w:ascii="仿宋" w:hAnsi="仿宋" w:eastAsia="仿宋" w:cs="仿宋"/>
          <w:color w:val="auto"/>
          <w:sz w:val="24"/>
          <w:szCs w:val="24"/>
          <w:highlight w:val="none"/>
        </w:rPr>
      </w:pPr>
    </w:p>
    <w:p w14:paraId="6BFBB56C">
      <w:pPr>
        <w:widowControl/>
        <w:spacing w:line="360" w:lineRule="auto"/>
        <w:jc w:val="both"/>
        <w:outlineLvl w:val="1"/>
        <w:rPr>
          <w:rFonts w:hint="eastAsia" w:ascii="仿宋" w:hAnsi="仿宋" w:eastAsia="仿宋" w:cs="仿宋"/>
          <w:b/>
          <w:color w:val="auto"/>
          <w:sz w:val="24"/>
          <w:szCs w:val="24"/>
          <w:highlight w:val="none"/>
        </w:rPr>
        <w:sectPr>
          <w:footerReference r:id="rId25" w:type="default"/>
          <w:pgSz w:w="11906" w:h="16838"/>
          <w:pgMar w:top="1418" w:right="1418" w:bottom="1418" w:left="1418" w:header="851" w:footer="680" w:gutter="0"/>
          <w:cols w:space="720" w:num="1"/>
          <w:docGrid w:linePitch="360" w:charSpace="0"/>
        </w:sectPr>
      </w:pPr>
    </w:p>
    <w:p w14:paraId="283452A1">
      <w:pPr>
        <w:widowControl/>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 xml:space="preserve"> 项目负责人无在建工程承诺书</w:t>
      </w:r>
    </w:p>
    <w:p w14:paraId="27F58267">
      <w:pPr>
        <w:widowControl/>
        <w:spacing w:line="360" w:lineRule="auto"/>
        <w:jc w:val="center"/>
        <w:outlineLvl w:val="1"/>
        <w:rPr>
          <w:rFonts w:hint="eastAsia" w:ascii="仿宋" w:hAnsi="仿宋" w:eastAsia="仿宋" w:cs="仿宋"/>
          <w:b/>
          <w:color w:val="auto"/>
          <w:sz w:val="24"/>
          <w:szCs w:val="24"/>
          <w:highlight w:val="none"/>
        </w:rPr>
      </w:pPr>
    </w:p>
    <w:p w14:paraId="6CD42A5F">
      <w:pPr>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致：</w:t>
      </w:r>
      <w:r>
        <w:rPr>
          <w:rFonts w:hint="eastAsia" w:ascii="仿宋" w:hAnsi="仿宋" w:eastAsia="仿宋" w:cs="仿宋"/>
          <w:b/>
          <w:bCs/>
          <w:color w:val="auto"/>
          <w:sz w:val="24"/>
          <w:szCs w:val="24"/>
          <w:highlight w:val="none"/>
          <w:u w:val="single"/>
          <w:lang w:val="zh-CN" w:eastAsia="zh-CN"/>
        </w:rPr>
        <w:t>南京玄武外国语学校</w:t>
      </w:r>
    </w:p>
    <w:p w14:paraId="528E083C">
      <w:pPr>
        <w:ind w:firstLine="482"/>
        <w:rPr>
          <w:rFonts w:hint="eastAsia" w:ascii="仿宋" w:hAnsi="仿宋" w:eastAsia="仿宋" w:cs="仿宋"/>
          <w:b/>
          <w:color w:val="auto"/>
          <w:sz w:val="24"/>
          <w:szCs w:val="24"/>
          <w:highlight w:val="none"/>
        </w:rPr>
      </w:pPr>
    </w:p>
    <w:p w14:paraId="1AF7AA57">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如我单位中标，在</w:t>
      </w:r>
      <w:r>
        <w:rPr>
          <w:rFonts w:hint="eastAsia" w:ascii="仿宋" w:hAnsi="仿宋" w:eastAsia="仿宋" w:cs="仿宋"/>
          <w:color w:val="auto"/>
          <w:sz w:val="24"/>
          <w:szCs w:val="24"/>
          <w:highlight w:val="none"/>
          <w:u w:val="single"/>
          <w:lang w:eastAsia="zh-CN"/>
        </w:rPr>
        <w:t>南京玄武外国语学校消除校舍安全隐患改造项目</w:t>
      </w:r>
      <w:r>
        <w:rPr>
          <w:rFonts w:hint="eastAsia" w:ascii="仿宋" w:hAnsi="仿宋" w:eastAsia="仿宋" w:cs="仿宋"/>
          <w:color w:val="auto"/>
          <w:sz w:val="24"/>
          <w:szCs w:val="24"/>
          <w:highlight w:val="none"/>
        </w:rPr>
        <w:t>的施工过程中，我公司郑重承诺：</w:t>
      </w:r>
    </w:p>
    <w:p w14:paraId="5B331C2F">
      <w:pPr>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投标的项目负责人无在建工程，特此承诺。本承诺是采购项目投标文件的组成部分。</w:t>
      </w:r>
    </w:p>
    <w:p w14:paraId="07E412BA">
      <w:pPr>
        <w:spacing w:line="360" w:lineRule="auto"/>
        <w:ind w:firstLine="480"/>
        <w:rPr>
          <w:rFonts w:hint="eastAsia" w:ascii="仿宋" w:hAnsi="仿宋" w:eastAsia="仿宋" w:cs="仿宋"/>
          <w:color w:val="auto"/>
          <w:sz w:val="24"/>
          <w:szCs w:val="24"/>
          <w:highlight w:val="none"/>
        </w:rPr>
      </w:pPr>
    </w:p>
    <w:p w14:paraId="72BB01E1">
      <w:pPr>
        <w:spacing w:line="360" w:lineRule="auto"/>
        <w:ind w:firstLine="372"/>
        <w:rPr>
          <w:rFonts w:hint="eastAsia" w:ascii="仿宋" w:hAnsi="仿宋" w:eastAsia="仿宋" w:cs="仿宋"/>
          <w:color w:val="auto"/>
          <w:sz w:val="24"/>
          <w:szCs w:val="24"/>
          <w:highlight w:val="none"/>
        </w:rPr>
      </w:pPr>
    </w:p>
    <w:p w14:paraId="0CD696F8">
      <w:pPr>
        <w:spacing w:before="240"/>
        <w:jc w:val="left"/>
        <w:rPr>
          <w:rFonts w:hint="eastAsia" w:ascii="仿宋" w:hAnsi="仿宋" w:eastAsia="仿宋" w:cs="仿宋"/>
          <w:color w:val="auto"/>
          <w:sz w:val="24"/>
          <w:szCs w:val="24"/>
          <w:highlight w:val="none"/>
        </w:rPr>
      </w:pPr>
    </w:p>
    <w:p w14:paraId="3CA3AC7A">
      <w:pPr>
        <w:pStyle w:val="6"/>
        <w:rPr>
          <w:rFonts w:hint="eastAsia" w:ascii="仿宋" w:hAnsi="仿宋" w:eastAsia="仿宋" w:cs="仿宋"/>
          <w:color w:val="auto"/>
          <w:sz w:val="24"/>
          <w:szCs w:val="24"/>
          <w:highlight w:val="none"/>
        </w:rPr>
      </w:pPr>
    </w:p>
    <w:p w14:paraId="00BF3D4F">
      <w:pPr>
        <w:rPr>
          <w:rFonts w:hint="eastAsia" w:ascii="仿宋" w:hAnsi="仿宋" w:eastAsia="仿宋" w:cs="仿宋"/>
          <w:color w:val="auto"/>
          <w:sz w:val="24"/>
          <w:szCs w:val="24"/>
          <w:highlight w:val="none"/>
        </w:rPr>
      </w:pPr>
    </w:p>
    <w:p w14:paraId="7000A997">
      <w:pPr>
        <w:pStyle w:val="6"/>
        <w:rPr>
          <w:rFonts w:hint="eastAsia" w:ascii="仿宋" w:hAnsi="仿宋" w:eastAsia="仿宋" w:cs="仿宋"/>
          <w:color w:val="auto"/>
          <w:sz w:val="24"/>
          <w:szCs w:val="24"/>
          <w:highlight w:val="none"/>
        </w:rPr>
      </w:pPr>
    </w:p>
    <w:p w14:paraId="077A8321">
      <w:pPr>
        <w:ind w:firstLine="560"/>
        <w:rPr>
          <w:rFonts w:hint="eastAsia" w:ascii="仿宋" w:hAnsi="仿宋" w:eastAsia="仿宋" w:cs="仿宋"/>
          <w:color w:val="auto"/>
          <w:sz w:val="24"/>
          <w:szCs w:val="24"/>
          <w:highlight w:val="none"/>
        </w:rPr>
      </w:pPr>
    </w:p>
    <w:p w14:paraId="689F940F">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供应商单位：（公章）</w:t>
      </w:r>
    </w:p>
    <w:p w14:paraId="6BC8FDBA">
      <w:pPr>
        <w:ind w:firstLine="562"/>
        <w:jc w:val="right"/>
        <w:rPr>
          <w:rFonts w:hint="eastAsia" w:ascii="仿宋" w:hAnsi="仿宋" w:eastAsia="仿宋" w:cs="仿宋"/>
          <w:b/>
          <w:color w:val="auto"/>
          <w:sz w:val="24"/>
          <w:szCs w:val="24"/>
          <w:highlight w:val="none"/>
        </w:rPr>
      </w:pPr>
    </w:p>
    <w:p w14:paraId="79957C6E">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法定代表人委托代理人：（签字或盖章）</w:t>
      </w:r>
    </w:p>
    <w:p w14:paraId="1BB92D39">
      <w:pPr>
        <w:ind w:firstLine="562"/>
        <w:jc w:val="right"/>
        <w:rPr>
          <w:rFonts w:hint="eastAsia" w:ascii="仿宋" w:hAnsi="仿宋" w:eastAsia="仿宋" w:cs="仿宋"/>
          <w:b/>
          <w:color w:val="auto"/>
          <w:sz w:val="24"/>
          <w:szCs w:val="24"/>
          <w:highlight w:val="none"/>
        </w:rPr>
      </w:pPr>
    </w:p>
    <w:p w14:paraId="40A215E1">
      <w:pPr>
        <w:ind w:firstLine="562"/>
        <w:jc w:val="right"/>
        <w:rPr>
          <w:rFonts w:hint="eastAsia" w:ascii="仿宋" w:hAnsi="仿宋" w:eastAsia="仿宋" w:cs="仿宋"/>
          <w:b/>
          <w:color w:val="auto"/>
          <w:sz w:val="24"/>
          <w:szCs w:val="24"/>
          <w:highlight w:val="none"/>
        </w:rPr>
      </w:pPr>
    </w:p>
    <w:p w14:paraId="37EE0E22">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  月  日</w:t>
      </w:r>
    </w:p>
    <w:p w14:paraId="7BD3CC4F">
      <w:pPr>
        <w:rPr>
          <w:rFonts w:hint="eastAsia" w:ascii="仿宋" w:hAnsi="仿宋" w:eastAsia="仿宋" w:cs="仿宋"/>
          <w:color w:val="auto"/>
          <w:sz w:val="24"/>
          <w:szCs w:val="24"/>
          <w:highlight w:val="none"/>
        </w:rPr>
      </w:pPr>
    </w:p>
    <w:p w14:paraId="3D70D652">
      <w:pPr>
        <w:rPr>
          <w:rFonts w:hint="eastAsia" w:ascii="仿宋" w:hAnsi="仿宋" w:eastAsia="仿宋" w:cs="仿宋"/>
          <w:color w:val="auto"/>
          <w:sz w:val="24"/>
          <w:szCs w:val="24"/>
          <w:highlight w:val="none"/>
        </w:rPr>
      </w:pPr>
    </w:p>
    <w:p w14:paraId="0C1EF78E">
      <w:pPr>
        <w:rPr>
          <w:rFonts w:hint="eastAsia" w:ascii="仿宋" w:hAnsi="仿宋" w:eastAsia="仿宋" w:cs="仿宋"/>
          <w:color w:val="auto"/>
          <w:sz w:val="24"/>
          <w:szCs w:val="24"/>
          <w:highlight w:val="none"/>
        </w:rPr>
      </w:pPr>
    </w:p>
    <w:p w14:paraId="71B373E5">
      <w:pPr>
        <w:rPr>
          <w:rFonts w:hint="eastAsia" w:ascii="仿宋" w:hAnsi="仿宋" w:eastAsia="仿宋" w:cs="仿宋"/>
          <w:color w:val="auto"/>
          <w:sz w:val="24"/>
          <w:szCs w:val="24"/>
          <w:highlight w:val="none"/>
        </w:rPr>
      </w:pPr>
    </w:p>
    <w:p w14:paraId="6F3B6B8A">
      <w:pPr>
        <w:rPr>
          <w:rFonts w:hint="eastAsia" w:ascii="仿宋" w:hAnsi="仿宋" w:eastAsia="仿宋" w:cs="仿宋"/>
          <w:color w:val="auto"/>
          <w:sz w:val="24"/>
          <w:szCs w:val="24"/>
          <w:highlight w:val="none"/>
        </w:rPr>
      </w:pPr>
    </w:p>
    <w:p w14:paraId="0D6E5C43">
      <w:pPr>
        <w:rPr>
          <w:rFonts w:hint="eastAsia" w:ascii="仿宋" w:hAnsi="仿宋" w:eastAsia="仿宋" w:cs="仿宋"/>
          <w:color w:val="auto"/>
          <w:sz w:val="24"/>
          <w:szCs w:val="24"/>
          <w:highlight w:val="none"/>
        </w:rPr>
      </w:pPr>
    </w:p>
    <w:p w14:paraId="19414930">
      <w:pPr>
        <w:rPr>
          <w:rFonts w:hint="eastAsia" w:ascii="仿宋" w:hAnsi="仿宋" w:eastAsia="仿宋" w:cs="仿宋"/>
          <w:color w:val="auto"/>
          <w:sz w:val="24"/>
          <w:szCs w:val="24"/>
          <w:highlight w:val="none"/>
        </w:rPr>
      </w:pPr>
    </w:p>
    <w:p w14:paraId="29D8897E">
      <w:pPr>
        <w:rPr>
          <w:rFonts w:hint="eastAsia" w:ascii="仿宋" w:hAnsi="仿宋" w:eastAsia="仿宋" w:cs="仿宋"/>
          <w:color w:val="auto"/>
          <w:sz w:val="24"/>
          <w:szCs w:val="24"/>
          <w:highlight w:val="none"/>
        </w:rPr>
      </w:pPr>
    </w:p>
    <w:p w14:paraId="1C52ADBE">
      <w:pPr>
        <w:rPr>
          <w:rFonts w:hint="eastAsia" w:ascii="仿宋" w:hAnsi="仿宋" w:eastAsia="仿宋" w:cs="仿宋"/>
          <w:color w:val="auto"/>
          <w:sz w:val="24"/>
          <w:szCs w:val="24"/>
          <w:highlight w:val="none"/>
        </w:rPr>
      </w:pPr>
    </w:p>
    <w:p w14:paraId="395B6027">
      <w:pPr>
        <w:rPr>
          <w:rFonts w:hint="eastAsia" w:ascii="仿宋" w:hAnsi="仿宋" w:eastAsia="仿宋" w:cs="仿宋"/>
          <w:color w:val="auto"/>
          <w:sz w:val="24"/>
          <w:szCs w:val="24"/>
          <w:highlight w:val="none"/>
        </w:rPr>
      </w:pPr>
    </w:p>
    <w:p w14:paraId="0EEDD58D">
      <w:pPr>
        <w:rPr>
          <w:rFonts w:hint="eastAsia" w:ascii="仿宋" w:hAnsi="仿宋" w:eastAsia="仿宋" w:cs="仿宋"/>
          <w:color w:val="auto"/>
          <w:sz w:val="24"/>
          <w:szCs w:val="24"/>
          <w:highlight w:val="none"/>
        </w:rPr>
      </w:pPr>
    </w:p>
    <w:p w14:paraId="352BB4A2">
      <w:pPr>
        <w:rPr>
          <w:rFonts w:hint="eastAsia" w:ascii="仿宋" w:hAnsi="仿宋" w:eastAsia="仿宋" w:cs="仿宋"/>
          <w:color w:val="auto"/>
          <w:sz w:val="24"/>
          <w:szCs w:val="24"/>
          <w:highlight w:val="none"/>
        </w:rPr>
      </w:pPr>
    </w:p>
    <w:p w14:paraId="48434EA9">
      <w:pPr>
        <w:rPr>
          <w:rFonts w:hint="eastAsia" w:ascii="仿宋" w:hAnsi="仿宋" w:eastAsia="仿宋" w:cs="仿宋"/>
          <w:color w:val="auto"/>
          <w:sz w:val="24"/>
          <w:szCs w:val="24"/>
          <w:highlight w:val="none"/>
        </w:rPr>
      </w:pPr>
    </w:p>
    <w:p w14:paraId="53BD4B2C">
      <w:pPr>
        <w:rPr>
          <w:rFonts w:hint="eastAsia" w:ascii="仿宋" w:hAnsi="仿宋" w:eastAsia="仿宋" w:cs="仿宋"/>
          <w:color w:val="auto"/>
          <w:sz w:val="24"/>
          <w:szCs w:val="24"/>
          <w:highlight w:val="none"/>
        </w:rPr>
      </w:pPr>
    </w:p>
    <w:p w14:paraId="33E513E2">
      <w:pPr>
        <w:rPr>
          <w:rFonts w:hint="eastAsia" w:ascii="仿宋" w:hAnsi="仿宋" w:eastAsia="仿宋" w:cs="仿宋"/>
          <w:color w:val="auto"/>
          <w:sz w:val="24"/>
          <w:szCs w:val="24"/>
          <w:highlight w:val="none"/>
        </w:rPr>
      </w:pPr>
    </w:p>
    <w:p w14:paraId="6E8A05E0">
      <w:pPr>
        <w:rPr>
          <w:rFonts w:hint="eastAsia" w:ascii="仿宋" w:hAnsi="仿宋" w:eastAsia="仿宋" w:cs="仿宋"/>
          <w:color w:val="auto"/>
          <w:sz w:val="24"/>
          <w:szCs w:val="24"/>
          <w:highlight w:val="none"/>
        </w:rPr>
      </w:pPr>
    </w:p>
    <w:p w14:paraId="7A0E0D6A">
      <w:pPr>
        <w:rPr>
          <w:rFonts w:hint="eastAsia" w:ascii="仿宋" w:hAnsi="仿宋" w:eastAsia="仿宋" w:cs="仿宋"/>
          <w:color w:val="auto"/>
          <w:sz w:val="24"/>
          <w:szCs w:val="24"/>
          <w:highlight w:val="none"/>
        </w:rPr>
      </w:pPr>
    </w:p>
    <w:p w14:paraId="7B71ED67">
      <w:pPr>
        <w:rPr>
          <w:rFonts w:hint="eastAsia" w:ascii="仿宋" w:hAnsi="仿宋" w:eastAsia="仿宋" w:cs="仿宋"/>
          <w:color w:val="auto"/>
          <w:sz w:val="24"/>
          <w:szCs w:val="24"/>
          <w:highlight w:val="none"/>
        </w:rPr>
      </w:pPr>
    </w:p>
    <w:p w14:paraId="3951DE33">
      <w:pPr>
        <w:rPr>
          <w:rFonts w:hint="eastAsia" w:ascii="仿宋" w:hAnsi="仿宋" w:eastAsia="仿宋" w:cs="仿宋"/>
          <w:color w:val="auto"/>
          <w:sz w:val="24"/>
          <w:szCs w:val="24"/>
          <w:highlight w:val="none"/>
        </w:rPr>
      </w:pPr>
    </w:p>
    <w:p w14:paraId="5C53FB2E">
      <w:pPr>
        <w:widowControl/>
        <w:spacing w:line="360" w:lineRule="auto"/>
        <w:jc w:val="both"/>
        <w:outlineLvl w:val="1"/>
        <w:rPr>
          <w:rFonts w:hint="eastAsia" w:ascii="仿宋" w:hAnsi="仿宋" w:eastAsia="仿宋" w:cs="仿宋"/>
          <w:b/>
          <w:bCs/>
          <w:color w:val="auto"/>
          <w:sz w:val="24"/>
          <w:szCs w:val="24"/>
          <w:highlight w:val="none"/>
        </w:rPr>
        <w:sectPr>
          <w:footerReference r:id="rId26" w:type="default"/>
          <w:pgSz w:w="11906" w:h="16838"/>
          <w:pgMar w:top="1418" w:right="1418" w:bottom="1418" w:left="1418" w:header="851" w:footer="680" w:gutter="0"/>
          <w:cols w:space="720" w:num="1"/>
          <w:docGrid w:linePitch="360" w:charSpace="0"/>
        </w:sectPr>
      </w:pPr>
    </w:p>
    <w:p w14:paraId="44E09B3A">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、承诺书</w:t>
      </w:r>
    </w:p>
    <w:p w14:paraId="68E5F5FF">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承诺书</w:t>
      </w:r>
    </w:p>
    <w:p w14:paraId="07192B1E">
      <w:pPr>
        <w:spacing w:line="480" w:lineRule="auto"/>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lang w:val="zh-CN" w:eastAsia="zh-CN"/>
        </w:rPr>
        <w:t>南京玄武外国语学校</w:t>
      </w:r>
      <w:r>
        <w:rPr>
          <w:rFonts w:hint="eastAsia" w:ascii="仿宋" w:hAnsi="仿宋" w:eastAsia="仿宋" w:cs="仿宋"/>
          <w:color w:val="auto"/>
          <w:sz w:val="24"/>
          <w:szCs w:val="24"/>
          <w:highlight w:val="none"/>
          <w:u w:val="single"/>
        </w:rPr>
        <w:t>：</w:t>
      </w:r>
    </w:p>
    <w:p w14:paraId="789D35DB">
      <w:pPr>
        <w:spacing w:line="48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我公司郑重承诺：①严格按照磋商文件要求，保质保量按期完工；②如我司有幸中标，不会因价格、工期等因素放弃中标资格，及时签订合同；③</w:t>
      </w:r>
      <w:r>
        <w:rPr>
          <w:rFonts w:hint="eastAsia" w:ascii="仿宋" w:hAnsi="仿宋" w:eastAsia="仿宋" w:cs="仿宋"/>
          <w:color w:val="auto"/>
          <w:sz w:val="24"/>
          <w:szCs w:val="24"/>
          <w:highlight w:val="none"/>
          <w:lang w:val="en-US" w:eastAsia="zh-CN"/>
        </w:rPr>
        <w:t>本项目严禁转包和违法分包，供应商应在响应文件中承诺投入本次项目的人员均为与本单位存在真实、合法、有效的劳动关系的人员，采购人或监理单位在施工过程中通过随机核查现场人员的劳动合同、社保记录等方式开展抽查，一旦发现采购人或监理单位有权立即制止，清退违规人员，并有权要求供应商立即更换相应人员且不得影响施工进度，追究其违法违约责任乃至解除合同并按合同约定主张违约金及其他损失。</w:t>
      </w:r>
    </w:p>
    <w:p w14:paraId="74DFA44A">
      <w:pPr>
        <w:spacing w:line="48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特此承诺！</w:t>
      </w:r>
    </w:p>
    <w:p w14:paraId="47148C56">
      <w:pPr>
        <w:spacing w:line="480" w:lineRule="auto"/>
        <w:ind w:firstLine="480"/>
        <w:jc w:val="left"/>
        <w:rPr>
          <w:rFonts w:hint="eastAsia" w:ascii="仿宋" w:hAnsi="仿宋" w:eastAsia="仿宋" w:cs="仿宋"/>
          <w:color w:val="auto"/>
          <w:sz w:val="24"/>
          <w:szCs w:val="24"/>
          <w:highlight w:val="none"/>
        </w:rPr>
      </w:pPr>
    </w:p>
    <w:p w14:paraId="27D7771E">
      <w:pPr>
        <w:ind w:firstLine="560"/>
        <w:rPr>
          <w:rFonts w:hint="eastAsia" w:ascii="仿宋" w:hAnsi="仿宋" w:eastAsia="仿宋" w:cs="仿宋"/>
          <w:color w:val="auto"/>
          <w:sz w:val="24"/>
          <w:szCs w:val="24"/>
          <w:highlight w:val="none"/>
        </w:rPr>
      </w:pPr>
    </w:p>
    <w:p w14:paraId="6BDBE1EE">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供应商单位：（公章）</w:t>
      </w:r>
    </w:p>
    <w:p w14:paraId="21C37659">
      <w:pPr>
        <w:ind w:firstLine="562"/>
        <w:jc w:val="right"/>
        <w:rPr>
          <w:rFonts w:hint="eastAsia" w:ascii="仿宋" w:hAnsi="仿宋" w:eastAsia="仿宋" w:cs="仿宋"/>
          <w:b/>
          <w:color w:val="auto"/>
          <w:sz w:val="24"/>
          <w:szCs w:val="24"/>
          <w:highlight w:val="none"/>
        </w:rPr>
      </w:pPr>
    </w:p>
    <w:p w14:paraId="0A9248BC">
      <w:pPr>
        <w:ind w:firstLine="562"/>
        <w:jc w:val="right"/>
        <w:rPr>
          <w:rFonts w:hint="eastAsia" w:ascii="仿宋" w:hAnsi="仿宋" w:eastAsia="仿宋" w:cs="仿宋"/>
          <w:b/>
          <w:color w:val="auto"/>
          <w:sz w:val="24"/>
          <w:szCs w:val="24"/>
          <w:highlight w:val="none"/>
        </w:rPr>
      </w:pPr>
    </w:p>
    <w:p w14:paraId="48FB086F">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法定代表人委托代理人：（签字或盖章）</w:t>
      </w:r>
    </w:p>
    <w:p w14:paraId="7C2AF08D">
      <w:pPr>
        <w:ind w:firstLine="562"/>
        <w:jc w:val="right"/>
        <w:rPr>
          <w:rFonts w:hint="eastAsia" w:ascii="仿宋" w:hAnsi="仿宋" w:eastAsia="仿宋" w:cs="仿宋"/>
          <w:b/>
          <w:color w:val="auto"/>
          <w:sz w:val="24"/>
          <w:szCs w:val="24"/>
          <w:highlight w:val="none"/>
        </w:rPr>
      </w:pPr>
    </w:p>
    <w:p w14:paraId="08598121">
      <w:pPr>
        <w:ind w:firstLine="562"/>
        <w:jc w:val="right"/>
        <w:rPr>
          <w:rFonts w:hint="eastAsia" w:ascii="仿宋" w:hAnsi="仿宋" w:eastAsia="仿宋" w:cs="仿宋"/>
          <w:b/>
          <w:color w:val="auto"/>
          <w:sz w:val="24"/>
          <w:szCs w:val="24"/>
          <w:highlight w:val="none"/>
        </w:rPr>
      </w:pPr>
    </w:p>
    <w:p w14:paraId="599A98CC">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  月  日</w:t>
      </w:r>
    </w:p>
    <w:p w14:paraId="2EAB4BB7">
      <w:pPr>
        <w:pStyle w:val="15"/>
        <w:rPr>
          <w:rFonts w:hint="eastAsia" w:ascii="仿宋" w:hAnsi="仿宋" w:eastAsia="仿宋" w:cs="仿宋"/>
          <w:color w:val="auto"/>
          <w:sz w:val="24"/>
          <w:szCs w:val="24"/>
          <w:highlight w:val="none"/>
        </w:rPr>
      </w:pPr>
    </w:p>
    <w:p w14:paraId="3B99C21E">
      <w:pPr>
        <w:rPr>
          <w:rFonts w:hint="eastAsia" w:ascii="仿宋" w:hAnsi="仿宋" w:eastAsia="仿宋" w:cs="仿宋"/>
          <w:color w:val="auto"/>
          <w:sz w:val="24"/>
          <w:szCs w:val="24"/>
          <w:highlight w:val="none"/>
        </w:rPr>
      </w:pPr>
    </w:p>
    <w:p w14:paraId="631C8F50">
      <w:pPr>
        <w:widowControl/>
        <w:spacing w:line="360" w:lineRule="auto"/>
        <w:jc w:val="center"/>
        <w:outlineLvl w:val="1"/>
        <w:rPr>
          <w:rFonts w:hint="eastAsia" w:ascii="仿宋" w:hAnsi="仿宋" w:eastAsia="仿宋" w:cs="仿宋"/>
          <w:b/>
          <w:bCs/>
          <w:color w:val="auto"/>
          <w:sz w:val="24"/>
          <w:szCs w:val="24"/>
          <w:highlight w:val="none"/>
        </w:rPr>
      </w:pPr>
    </w:p>
    <w:p w14:paraId="7BE1E95C">
      <w:pPr>
        <w:widowControl/>
        <w:spacing w:line="360" w:lineRule="auto"/>
        <w:jc w:val="center"/>
        <w:outlineLvl w:val="1"/>
        <w:rPr>
          <w:rFonts w:hint="eastAsia" w:ascii="仿宋" w:hAnsi="仿宋" w:eastAsia="仿宋" w:cs="仿宋"/>
          <w:b/>
          <w:bCs/>
          <w:color w:val="auto"/>
          <w:sz w:val="24"/>
          <w:szCs w:val="24"/>
          <w:highlight w:val="none"/>
        </w:rPr>
      </w:pPr>
    </w:p>
    <w:p w14:paraId="2CD855FB">
      <w:pPr>
        <w:widowControl/>
        <w:spacing w:line="360" w:lineRule="auto"/>
        <w:jc w:val="center"/>
        <w:outlineLvl w:val="1"/>
        <w:rPr>
          <w:rFonts w:hint="eastAsia" w:ascii="仿宋" w:hAnsi="仿宋" w:eastAsia="仿宋" w:cs="仿宋"/>
          <w:b/>
          <w:bCs/>
          <w:color w:val="auto"/>
          <w:sz w:val="24"/>
          <w:szCs w:val="24"/>
          <w:highlight w:val="none"/>
        </w:rPr>
      </w:pPr>
    </w:p>
    <w:p w14:paraId="4A6D5B52">
      <w:pPr>
        <w:widowControl/>
        <w:spacing w:line="360" w:lineRule="auto"/>
        <w:jc w:val="center"/>
        <w:outlineLvl w:val="1"/>
        <w:rPr>
          <w:rFonts w:hint="eastAsia" w:ascii="仿宋" w:hAnsi="仿宋" w:eastAsia="仿宋" w:cs="仿宋"/>
          <w:b/>
          <w:bCs/>
          <w:color w:val="auto"/>
          <w:sz w:val="24"/>
          <w:szCs w:val="24"/>
          <w:highlight w:val="none"/>
        </w:rPr>
      </w:pPr>
    </w:p>
    <w:p w14:paraId="1146206A">
      <w:pPr>
        <w:widowControl/>
        <w:spacing w:line="360" w:lineRule="auto"/>
        <w:jc w:val="center"/>
        <w:outlineLvl w:val="1"/>
        <w:rPr>
          <w:rFonts w:hint="eastAsia" w:ascii="仿宋" w:hAnsi="仿宋" w:eastAsia="仿宋" w:cs="仿宋"/>
          <w:b/>
          <w:bCs/>
          <w:color w:val="auto"/>
          <w:sz w:val="24"/>
          <w:szCs w:val="24"/>
          <w:highlight w:val="none"/>
        </w:rPr>
      </w:pPr>
    </w:p>
    <w:p w14:paraId="7F975853">
      <w:pPr>
        <w:widowControl/>
        <w:spacing w:line="360" w:lineRule="auto"/>
        <w:jc w:val="both"/>
        <w:outlineLvl w:val="1"/>
        <w:rPr>
          <w:rFonts w:hint="eastAsia" w:ascii="仿宋" w:hAnsi="仿宋" w:eastAsia="仿宋" w:cs="仿宋"/>
          <w:b/>
          <w:bCs/>
          <w:color w:val="auto"/>
          <w:sz w:val="24"/>
          <w:szCs w:val="24"/>
          <w:highlight w:val="none"/>
        </w:rPr>
      </w:pPr>
    </w:p>
    <w:p w14:paraId="1FF14482">
      <w:pPr>
        <w:pStyle w:val="220"/>
        <w:rPr>
          <w:rFonts w:hint="eastAsia"/>
        </w:rPr>
      </w:pPr>
    </w:p>
    <w:p w14:paraId="1864397D">
      <w:pPr>
        <w:widowControl/>
        <w:spacing w:line="360" w:lineRule="auto"/>
        <w:jc w:val="center"/>
        <w:outlineLvl w:val="1"/>
        <w:rPr>
          <w:rFonts w:hint="eastAsia" w:ascii="仿宋" w:hAnsi="仿宋" w:eastAsia="仿宋" w:cs="仿宋"/>
          <w:b/>
          <w:bCs/>
          <w:color w:val="auto"/>
          <w:sz w:val="24"/>
          <w:szCs w:val="24"/>
          <w:highlight w:val="none"/>
        </w:rPr>
      </w:pPr>
    </w:p>
    <w:p w14:paraId="1C5FB955">
      <w:pPr>
        <w:widowControl/>
        <w:spacing w:line="360" w:lineRule="auto"/>
        <w:jc w:val="center"/>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eastAsia="zh-CN"/>
        </w:rPr>
        <w:t>主要材料投标品牌表</w:t>
      </w:r>
    </w:p>
    <w:tbl>
      <w:tblPr>
        <w:tblStyle w:val="62"/>
        <w:tblpPr w:leftFromText="180" w:rightFromText="180" w:vertAnchor="text" w:horzAnchor="page" w:tblpX="1643" w:tblpY="339"/>
        <w:tblW w:w="8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3"/>
        <w:gridCol w:w="1825"/>
        <w:gridCol w:w="2124"/>
        <w:gridCol w:w="2319"/>
        <w:gridCol w:w="1893"/>
      </w:tblGrid>
      <w:tr w14:paraId="2047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0665341C">
            <w:pPr>
              <w:keepNext w:val="0"/>
              <w:keepLines w:val="0"/>
              <w:widowControl/>
              <w:suppressLineNumbers w:val="0"/>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val="en-US" w:eastAsia="zh-CN" w:bidi="ar"/>
              </w:rPr>
              <w:t>序号</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6B17F2FC">
            <w:pPr>
              <w:keepNext w:val="0"/>
              <w:keepLines w:val="0"/>
              <w:widowControl/>
              <w:suppressLineNumbers w:val="0"/>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val="en-US" w:eastAsia="zh-CN" w:bidi="ar"/>
              </w:rPr>
              <w:t>材料名称</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E2ED405">
            <w:pPr>
              <w:keepNext w:val="0"/>
              <w:keepLines w:val="0"/>
              <w:widowControl/>
              <w:suppressLineNumbers w:val="0"/>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val="en-US" w:eastAsia="zh-CN" w:bidi="ar"/>
              </w:rPr>
              <w:t>规格</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3F9D8CB">
            <w:pPr>
              <w:keepNext w:val="0"/>
              <w:keepLines w:val="0"/>
              <w:widowControl/>
              <w:suppressLineNumbers w:val="0"/>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val="en-US" w:eastAsia="zh-CN" w:bidi="ar"/>
              </w:rPr>
              <w:t>投标选用品牌</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53A3E91">
            <w:pPr>
              <w:keepNext w:val="0"/>
              <w:keepLines w:val="0"/>
              <w:widowControl/>
              <w:suppressLineNumbers w:val="0"/>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val="en-US" w:eastAsia="zh-CN" w:bidi="ar"/>
              </w:rPr>
              <w:t>备  注</w:t>
            </w:r>
          </w:p>
        </w:tc>
      </w:tr>
      <w:tr w14:paraId="19B7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21587C1D">
            <w:pPr>
              <w:keepNext w:val="0"/>
              <w:keepLines w:val="0"/>
              <w:widowControl/>
              <w:suppressLineNumbers w:val="0"/>
              <w:jc w:val="center"/>
              <w:rPr>
                <w:rFonts w:hint="eastAsia" w:ascii="仿宋" w:hAnsi="仿宋" w:eastAsia="仿宋" w:cs="仿宋"/>
                <w:i w:val="0"/>
                <w:color w:val="auto"/>
                <w:sz w:val="24"/>
                <w:szCs w:val="24"/>
                <w:highlight w:val="none"/>
                <w:u w:val="none"/>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71C0DFB9">
            <w:pPr>
              <w:keepNext w:val="0"/>
              <w:keepLines w:val="0"/>
              <w:widowControl/>
              <w:suppressLineNumbers w:val="0"/>
              <w:jc w:val="left"/>
              <w:rPr>
                <w:rFonts w:hint="eastAsia" w:ascii="仿宋" w:hAnsi="仿宋" w:eastAsia="仿宋" w:cs="仿宋"/>
                <w:i w:val="0"/>
                <w:color w:val="auto"/>
                <w:sz w:val="24"/>
                <w:szCs w:val="24"/>
                <w:highlight w:val="none"/>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8B4AC35">
            <w:pPr>
              <w:keepNext w:val="0"/>
              <w:keepLines w:val="0"/>
              <w:widowControl/>
              <w:suppressLineNumbers w:val="0"/>
              <w:jc w:val="left"/>
              <w:rPr>
                <w:rFonts w:hint="eastAsia" w:ascii="仿宋" w:hAnsi="仿宋" w:eastAsia="仿宋" w:cs="仿宋"/>
                <w:i w:val="0"/>
                <w:color w:val="auto"/>
                <w:sz w:val="24"/>
                <w:szCs w:val="24"/>
                <w:highlight w:val="none"/>
                <w:u w:val="none"/>
                <w:lang w:val="en-US" w:eastAsia="zh-CN"/>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81C54FF">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AFB6D72">
            <w:pPr>
              <w:keepNext w:val="0"/>
              <w:keepLines w:val="0"/>
              <w:widowControl/>
              <w:suppressLineNumbers w:val="0"/>
              <w:jc w:val="center"/>
              <w:rPr>
                <w:rFonts w:hint="eastAsia" w:ascii="仿宋" w:hAnsi="仿宋" w:eastAsia="仿宋" w:cs="仿宋"/>
                <w:i w:val="0"/>
                <w:color w:val="auto"/>
                <w:sz w:val="24"/>
                <w:szCs w:val="24"/>
                <w:highlight w:val="none"/>
                <w:u w:val="none"/>
                <w:lang w:eastAsia="zh-CN"/>
              </w:rPr>
            </w:pPr>
          </w:p>
        </w:tc>
      </w:tr>
      <w:tr w14:paraId="1360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5A60FF1B">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07F629F2">
            <w:pPr>
              <w:keepNext w:val="0"/>
              <w:keepLines w:val="0"/>
              <w:widowControl/>
              <w:suppressLineNumbers w:val="0"/>
              <w:jc w:val="left"/>
              <w:rPr>
                <w:rFonts w:hint="eastAsia" w:ascii="仿宋" w:hAnsi="仿宋" w:eastAsia="仿宋" w:cs="仿宋"/>
                <w:b w:val="0"/>
                <w:bCs w:val="0"/>
                <w:color w:val="auto"/>
                <w:sz w:val="24"/>
                <w:szCs w:val="24"/>
                <w:highlight w:val="none"/>
                <w:lang w:val="en-US"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2CAAB47B">
            <w:pPr>
              <w:keepNext w:val="0"/>
              <w:keepLines w:val="0"/>
              <w:widowControl/>
              <w:suppressLineNumbers w:val="0"/>
              <w:jc w:val="left"/>
              <w:rPr>
                <w:rFonts w:hint="eastAsia" w:ascii="仿宋" w:hAnsi="仿宋" w:eastAsia="仿宋" w:cs="仿宋"/>
                <w:i w:val="0"/>
                <w:color w:val="auto"/>
                <w:sz w:val="24"/>
                <w:szCs w:val="24"/>
                <w:highlight w:val="none"/>
                <w:u w:val="none"/>
                <w:lang w:val="en-US" w:eastAsia="zh-CN"/>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6704A11">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7329DA4">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r>
      <w:tr w14:paraId="4E65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15665679">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6668BCD0">
            <w:pPr>
              <w:keepNext w:val="0"/>
              <w:keepLines w:val="0"/>
              <w:widowControl/>
              <w:suppressLineNumbers w:val="0"/>
              <w:jc w:val="left"/>
              <w:rPr>
                <w:rFonts w:hint="eastAsia" w:ascii="仿宋" w:hAnsi="仿宋" w:eastAsia="仿宋" w:cs="仿宋"/>
                <w:b w:val="0"/>
                <w:bCs w:val="0"/>
                <w:color w:val="auto"/>
                <w:sz w:val="24"/>
                <w:szCs w:val="24"/>
                <w:highlight w:val="none"/>
                <w:lang w:val="en-US"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7A3A7D14">
            <w:pPr>
              <w:keepNext w:val="0"/>
              <w:keepLines w:val="0"/>
              <w:widowControl/>
              <w:suppressLineNumbers w:val="0"/>
              <w:jc w:val="left"/>
              <w:rPr>
                <w:rFonts w:hint="eastAsia" w:ascii="仿宋" w:hAnsi="仿宋" w:eastAsia="仿宋" w:cs="仿宋"/>
                <w:i w:val="0"/>
                <w:color w:val="auto"/>
                <w:sz w:val="24"/>
                <w:szCs w:val="24"/>
                <w:highlight w:val="none"/>
                <w:u w:val="none"/>
                <w:lang w:val="en-US" w:eastAsia="zh-CN"/>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FBBDC35">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B740BC3">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r>
      <w:tr w14:paraId="5617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24C8CEC6">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21C7FBFB">
            <w:pPr>
              <w:keepNext w:val="0"/>
              <w:keepLines w:val="0"/>
              <w:widowControl/>
              <w:suppressLineNumbers w:val="0"/>
              <w:jc w:val="left"/>
              <w:rPr>
                <w:rFonts w:hint="eastAsia" w:ascii="仿宋" w:hAnsi="仿宋" w:eastAsia="仿宋" w:cs="仿宋"/>
                <w:b w:val="0"/>
                <w:bCs w:val="0"/>
                <w:color w:val="auto"/>
                <w:sz w:val="24"/>
                <w:szCs w:val="24"/>
                <w:highlight w:val="none"/>
                <w:lang w:val="en-US"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2EB343F8">
            <w:pPr>
              <w:keepNext w:val="0"/>
              <w:keepLines w:val="0"/>
              <w:widowControl/>
              <w:suppressLineNumbers w:val="0"/>
              <w:jc w:val="left"/>
              <w:rPr>
                <w:rFonts w:hint="eastAsia" w:ascii="仿宋" w:hAnsi="仿宋" w:eastAsia="仿宋" w:cs="仿宋"/>
                <w:i w:val="0"/>
                <w:color w:val="auto"/>
                <w:sz w:val="24"/>
                <w:szCs w:val="24"/>
                <w:highlight w:val="none"/>
                <w:u w:val="none"/>
                <w:lang w:val="en-US" w:eastAsia="zh-CN"/>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6D75DAE">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B547A8F">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r>
      <w:tr w14:paraId="2CBD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4859C0B4">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09C6CDFE">
            <w:pPr>
              <w:keepNext w:val="0"/>
              <w:keepLines w:val="0"/>
              <w:widowControl/>
              <w:suppressLineNumbers w:val="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27FA83D">
            <w:pPr>
              <w:keepNext w:val="0"/>
              <w:keepLines w:val="0"/>
              <w:widowControl/>
              <w:suppressLineNumbers w:val="0"/>
              <w:jc w:val="left"/>
              <w:rPr>
                <w:rFonts w:hint="eastAsia" w:ascii="仿宋" w:hAnsi="仿宋" w:eastAsia="仿宋" w:cs="仿宋"/>
                <w:i w:val="0"/>
                <w:color w:val="auto"/>
                <w:sz w:val="24"/>
                <w:szCs w:val="24"/>
                <w:highlight w:val="none"/>
                <w:u w:val="none"/>
                <w:lang w:val="en-US" w:eastAsia="zh-CN"/>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9B74B9C">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C83C48F">
            <w:pPr>
              <w:keepNext w:val="0"/>
              <w:keepLines w:val="0"/>
              <w:widowControl/>
              <w:suppressLineNumbers w:val="0"/>
              <w:jc w:val="center"/>
              <w:rPr>
                <w:rFonts w:hint="eastAsia" w:ascii="仿宋" w:hAnsi="仿宋" w:eastAsia="仿宋" w:cs="仿宋"/>
                <w:i w:val="0"/>
                <w:color w:val="auto"/>
                <w:sz w:val="24"/>
                <w:szCs w:val="24"/>
                <w:highlight w:val="none"/>
                <w:u w:val="none"/>
                <w:lang w:val="en-US" w:eastAsia="zh-CN" w:bidi="ar"/>
              </w:rPr>
            </w:pPr>
          </w:p>
        </w:tc>
      </w:tr>
    </w:tbl>
    <w:p w14:paraId="73E89F02">
      <w:pPr>
        <w:rPr>
          <w:rFonts w:hint="eastAsia" w:ascii="仿宋" w:hAnsi="仿宋" w:eastAsia="仿宋" w:cs="仿宋"/>
          <w:color w:val="auto"/>
          <w:sz w:val="24"/>
          <w:szCs w:val="24"/>
          <w:highlight w:val="none"/>
          <w:lang w:eastAsia="zh-CN"/>
        </w:rPr>
      </w:pPr>
    </w:p>
    <w:p w14:paraId="346E7716">
      <w:pPr>
        <w:pStyle w:val="15"/>
        <w:rPr>
          <w:rFonts w:hint="eastAsia" w:ascii="仿宋" w:hAnsi="仿宋" w:eastAsia="仿宋" w:cs="仿宋"/>
          <w:color w:val="auto"/>
          <w:sz w:val="24"/>
          <w:szCs w:val="24"/>
          <w:highlight w:val="none"/>
        </w:rPr>
      </w:pPr>
    </w:p>
    <w:p w14:paraId="0676964D">
      <w:pPr>
        <w:rPr>
          <w:rFonts w:hint="eastAsia" w:ascii="仿宋" w:hAnsi="仿宋" w:eastAsia="仿宋" w:cs="仿宋"/>
          <w:color w:val="auto"/>
          <w:sz w:val="24"/>
          <w:szCs w:val="24"/>
          <w:highlight w:val="none"/>
        </w:rPr>
      </w:pPr>
    </w:p>
    <w:p w14:paraId="721B753E">
      <w:pPr>
        <w:jc w:val="both"/>
        <w:rPr>
          <w:rFonts w:hint="eastAsia" w:ascii="仿宋" w:hAnsi="仿宋" w:eastAsia="仿宋" w:cs="仿宋"/>
          <w:b/>
          <w:color w:val="auto"/>
          <w:sz w:val="24"/>
          <w:szCs w:val="24"/>
          <w:highlight w:val="none"/>
        </w:rPr>
      </w:pPr>
    </w:p>
    <w:p w14:paraId="0E6E3EF8">
      <w:pPr>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供应商单位：（公章）</w:t>
      </w:r>
    </w:p>
    <w:p w14:paraId="5C92BB7C">
      <w:pPr>
        <w:ind w:firstLine="562"/>
        <w:jc w:val="right"/>
        <w:rPr>
          <w:rFonts w:hint="eastAsia" w:ascii="仿宋" w:hAnsi="仿宋" w:eastAsia="仿宋" w:cs="仿宋"/>
          <w:b/>
          <w:color w:val="auto"/>
          <w:sz w:val="24"/>
          <w:szCs w:val="24"/>
          <w:highlight w:val="none"/>
        </w:rPr>
      </w:pPr>
    </w:p>
    <w:p w14:paraId="50B45348">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法定代表人委托代理人：（签字或盖章）</w:t>
      </w:r>
    </w:p>
    <w:p w14:paraId="3D6041A6">
      <w:pPr>
        <w:ind w:firstLine="562"/>
        <w:jc w:val="right"/>
        <w:rPr>
          <w:rFonts w:hint="eastAsia" w:ascii="仿宋" w:hAnsi="仿宋" w:eastAsia="仿宋" w:cs="仿宋"/>
          <w:b/>
          <w:color w:val="auto"/>
          <w:sz w:val="24"/>
          <w:szCs w:val="24"/>
          <w:highlight w:val="none"/>
        </w:rPr>
      </w:pPr>
    </w:p>
    <w:p w14:paraId="03974AD1">
      <w:pPr>
        <w:ind w:firstLine="562"/>
        <w:jc w:val="right"/>
        <w:rPr>
          <w:rFonts w:hint="eastAsia" w:ascii="仿宋" w:hAnsi="仿宋" w:eastAsia="仿宋" w:cs="仿宋"/>
          <w:b/>
          <w:color w:val="auto"/>
          <w:sz w:val="24"/>
          <w:szCs w:val="24"/>
          <w:highlight w:val="none"/>
        </w:rPr>
      </w:pPr>
    </w:p>
    <w:p w14:paraId="6BDC2C76">
      <w:pPr>
        <w:ind w:firstLine="56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  月  日</w:t>
      </w:r>
    </w:p>
    <w:p w14:paraId="496A0A44">
      <w:pPr>
        <w:pStyle w:val="6"/>
        <w:rPr>
          <w:rFonts w:hint="eastAsia" w:ascii="仿宋" w:hAnsi="仿宋" w:eastAsia="仿宋" w:cs="仿宋"/>
          <w:b/>
          <w:bCs/>
          <w:color w:val="auto"/>
          <w:sz w:val="24"/>
          <w:szCs w:val="24"/>
          <w:highlight w:val="none"/>
          <w:lang w:val="zh-CN"/>
        </w:rPr>
      </w:pPr>
    </w:p>
    <w:p w14:paraId="711BBA4F">
      <w:pPr>
        <w:rPr>
          <w:rFonts w:hint="eastAsia" w:ascii="仿宋" w:hAnsi="仿宋" w:eastAsia="仿宋" w:cs="仿宋"/>
          <w:b/>
          <w:bCs/>
          <w:color w:val="auto"/>
          <w:sz w:val="24"/>
          <w:szCs w:val="24"/>
          <w:highlight w:val="none"/>
          <w:lang w:val="zh-CN"/>
        </w:rPr>
      </w:pPr>
    </w:p>
    <w:p w14:paraId="1419B179">
      <w:pPr>
        <w:pStyle w:val="6"/>
        <w:rPr>
          <w:rFonts w:hint="eastAsia" w:ascii="仿宋" w:hAnsi="仿宋" w:eastAsia="仿宋" w:cs="仿宋"/>
          <w:color w:val="auto"/>
          <w:sz w:val="24"/>
          <w:szCs w:val="24"/>
          <w:highlight w:val="none"/>
          <w:lang w:val="zh-CN"/>
        </w:rPr>
      </w:pPr>
    </w:p>
    <w:sectPr>
      <w:headerReference r:id="rId27" w:type="default"/>
      <w:footerReference r:id="rId28" w:type="default"/>
      <w:footerReference r:id="rId29" w:type="even"/>
      <w:pgSz w:w="11906" w:h="16838"/>
      <w:pgMar w:top="1418" w:right="1418" w:bottom="1418" w:left="1418" w:header="851"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20B0604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imesNewRomanPSMT">
    <w:altName w:val="Times New Roman"/>
    <w:panose1 w:val="02020603050405020304"/>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Georgia">
    <w:panose1 w:val="02040502050405020303"/>
    <w:charset w:val="00"/>
    <w:family w:val="auto"/>
    <w:pitch w:val="default"/>
    <w:sig w:usb0="00000287" w:usb1="00000000" w:usb2="00000000" w:usb3="00000000" w:csb0="2000009F" w:csb1="00000000"/>
  </w:font>
  <w:font w:name="KNLe">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HYDaHeiJ">
    <w:altName w:val="DejaVu Math TeX Gyre"/>
    <w:panose1 w:val="020B0503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110A">
    <w:pPr>
      <w:pStyle w:val="26"/>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F615">
    <w:pPr>
      <w:pStyle w:val="38"/>
      <w:jc w:val="center"/>
      <w:rPr>
        <w:rFonts w:hint="default" w:eastAsia="宋体"/>
        <w:lang w:val="en-US" w:eastAsia="zh-CN"/>
      </w:rPr>
    </w:pPr>
    <w:r>
      <w:rPr>
        <w:rFonts w:hint="eastAsia"/>
        <w:sz w:val="18"/>
        <w:lang w:val="en-US" w:eastAsia="zh-CN"/>
      </w:rPr>
      <w:t>64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5888">
    <w:pPr>
      <w:pStyle w:val="38"/>
      <w:jc w:val="center"/>
      <w:rPr>
        <w:rFonts w:hint="default" w:eastAsia="宋体"/>
        <w:lang w:val="en-US" w:eastAsia="zh-CN"/>
      </w:rPr>
    </w:pPr>
    <w:r>
      <w:rPr>
        <w:rFonts w:hint="eastAsia"/>
        <w:sz w:val="18"/>
        <w:lang w:val="en-US" w:eastAsia="zh-CN"/>
      </w:rPr>
      <w:t>65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0CECD">
    <w:pPr>
      <w:pStyle w:val="38"/>
      <w:jc w:val="center"/>
      <w:rPr>
        <w:rFonts w:hint="default" w:eastAsia="宋体"/>
        <w:lang w:val="en-US" w:eastAsia="zh-CN"/>
      </w:rPr>
    </w:pPr>
    <w:r>
      <w:rPr>
        <w:rFonts w:hint="eastAsia"/>
        <w:sz w:val="18"/>
        <w:lang w:val="en-US" w:eastAsia="zh-CN"/>
      </w:rPr>
      <w:t>66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C8D3">
    <w:pPr>
      <w:pStyle w:val="38"/>
      <w:jc w:val="center"/>
      <w:rPr>
        <w:rFonts w:hint="default" w:eastAsia="宋体"/>
        <w:lang w:val="en-US" w:eastAsia="zh-CN"/>
      </w:rPr>
    </w:pPr>
    <w:r>
      <w:rPr>
        <w:rFonts w:hint="eastAsia"/>
        <w:sz w:val="18"/>
        <w:lang w:val="en-US" w:eastAsia="zh-CN"/>
      </w:rPr>
      <w:t>67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430D">
    <w:pPr>
      <w:pStyle w:val="38"/>
      <w:jc w:val="center"/>
      <w:rPr>
        <w:rFonts w:hint="default" w:eastAsia="宋体"/>
        <w:lang w:val="en-US" w:eastAsia="zh-CN"/>
      </w:rPr>
    </w:pPr>
    <w:r>
      <w:rPr>
        <w:rFonts w:hint="eastAsia"/>
        <w:lang w:val="en-US" w:eastAsia="zh-CN"/>
      </w:rPr>
      <w:t>69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AD5E">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lang w:val="en-US" w:eastAsia="zh-CN"/>
      </w:rPr>
      <w:t>1</w:t>
    </w:r>
    <w:r>
      <w:fldChar w:fldCharType="end"/>
    </w:r>
  </w:p>
  <w:p w14:paraId="243318CA">
    <w:pPr>
      <w:pStyle w:val="3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07D0">
    <w:pPr>
      <w:pStyle w:val="38"/>
      <w:jc w:val="center"/>
      <w:rPr>
        <w:rFonts w:hint="default" w:eastAsia="宋体"/>
        <w:lang w:val="en-US" w:eastAsia="zh-CN"/>
      </w:rPr>
    </w:pPr>
    <w:r>
      <w:rPr>
        <w:rFonts w:hint="eastAsia"/>
        <w:lang w:val="en-US" w:eastAsia="zh-CN"/>
      </w:rPr>
      <w:t>71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1DC0">
    <w:pPr>
      <w:pStyle w:val="38"/>
      <w:jc w:val="center"/>
      <w:rPr>
        <w:rFonts w:hint="default" w:eastAsia="宋体"/>
        <w:lang w:val="en-US" w:eastAsia="zh-CN"/>
      </w:rPr>
    </w:pPr>
    <w:r>
      <w:rPr>
        <w:rFonts w:hint="eastAsia"/>
        <w:lang w:val="en-US" w:eastAsia="zh-CN"/>
      </w:rPr>
      <w:t>72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BCBC">
    <w:pPr>
      <w:pStyle w:val="38"/>
      <w:jc w:val="center"/>
      <w:rPr>
        <w:rFonts w:hint="default" w:eastAsia="宋体"/>
        <w:lang w:val="en-US" w:eastAsia="zh-CN"/>
      </w:rPr>
    </w:pPr>
    <w:r>
      <w:rPr>
        <w:rFonts w:hint="eastAsia"/>
        <w:lang w:val="en-US" w:eastAsia="zh-CN"/>
      </w:rPr>
      <w:t>73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4F905">
    <w:pPr>
      <w:pStyle w:val="38"/>
      <w:jc w:val="center"/>
      <w:rPr>
        <w:rFonts w:hint="default" w:eastAsia="宋体"/>
        <w:lang w:val="en-US" w:eastAsia="zh-CN"/>
      </w:rPr>
    </w:pPr>
    <w:r>
      <w:rPr>
        <w:rFonts w:hint="eastAsia"/>
        <w:lang w:val="en-US" w:eastAsia="zh-CN"/>
      </w:rPr>
      <w:t>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A608">
    <w:pPr>
      <w:pStyle w:val="26"/>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B344">
    <w:pPr>
      <w:pStyle w:val="38"/>
      <w:jc w:val="center"/>
      <w:rPr>
        <w:rFonts w:hint="default" w:eastAsia="宋体"/>
        <w:lang w:val="en-US" w:eastAsia="zh-CN"/>
      </w:rPr>
    </w:pPr>
    <w:r>
      <w:rPr>
        <w:rFonts w:hint="eastAsia"/>
        <w:lang w:val="en-US" w:eastAsia="zh-CN"/>
      </w:rPr>
      <w:t>76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0D56">
    <w:pPr>
      <w:pStyle w:val="38"/>
      <w:jc w:val="both"/>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6A25">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lang w:val="en-US" w:eastAsia="zh-CN"/>
      </w:rPr>
      <w:t>1</w:t>
    </w:r>
    <w:r>
      <w:fldChar w:fldCharType="end"/>
    </w:r>
  </w:p>
  <w:p w14:paraId="0B7F8CD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45E62">
    <w:pPr>
      <w:pStyle w:val="38"/>
      <w:jc w:val="center"/>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2A325">
    <w:pPr>
      <w:pStyle w:val="38"/>
      <w:jc w:val="center"/>
      <w:rPr>
        <w:rFonts w:hint="default" w:eastAsia="宋体"/>
        <w:lang w:val="en-US" w:eastAsia="zh-CN"/>
      </w:rPr>
    </w:pPr>
    <w:r>
      <w:rPr>
        <w:rFonts w:hint="eastAsia"/>
        <w:sz w:val="18"/>
        <w:lang w:val="en-US" w:eastAsia="zh-CN"/>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CD533">
    <w:pPr>
      <w:pStyle w:val="38"/>
      <w:jc w:val="center"/>
      <w:rPr>
        <w:rFonts w:hint="default" w:eastAsia="宋体"/>
        <w:lang w:val="en-US" w:eastAsia="zh-CN"/>
      </w:rPr>
    </w:pPr>
    <w:r>
      <w:rPr>
        <w:rFonts w:hint="eastAsia"/>
        <w:sz w:val="18"/>
        <w:lang w:val="en-US" w:eastAsia="zh-CN"/>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71BCA">
    <w:pPr>
      <w:pStyle w:val="38"/>
      <w:jc w:val="center"/>
      <w:rPr>
        <w:rFonts w:hint="default" w:eastAsia="宋体"/>
        <w:lang w:val="en-US" w:eastAsia="zh-CN"/>
      </w:rPr>
    </w:pPr>
    <w:r>
      <w:rPr>
        <w:rFonts w:hint="eastAsia"/>
        <w:sz w:val="18"/>
        <w:lang w:val="en-US" w:eastAsia="zh-CN"/>
      </w:rPr>
      <w:t>60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2240">
    <w:pPr>
      <w:pStyle w:val="38"/>
      <w:jc w:val="center"/>
      <w:rPr>
        <w:rFonts w:hint="default" w:eastAsia="宋体"/>
        <w:lang w:val="en-US" w:eastAsia="zh-CN"/>
      </w:rPr>
    </w:pPr>
    <w:r>
      <w:rPr>
        <w:rFonts w:hint="eastAsia"/>
        <w:sz w:val="18"/>
        <w:lang w:val="en-US" w:eastAsia="zh-CN"/>
      </w:rPr>
      <w:t>61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E4A3">
    <w:pPr>
      <w:pStyle w:val="38"/>
      <w:jc w:val="center"/>
      <w:rPr>
        <w:rFonts w:hint="default" w:eastAsia="宋体"/>
        <w:lang w:val="en-US" w:eastAsia="zh-CN"/>
      </w:rPr>
    </w:pPr>
    <w:r>
      <w:rPr>
        <w:rFonts w:hint="eastAsia"/>
        <w:sz w:val="18"/>
        <w:lang w:val="en-US" w:eastAsia="zh-CN"/>
      </w:rPr>
      <w:t>62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6911">
    <w:pPr>
      <w:pStyle w:val="38"/>
      <w:jc w:val="center"/>
      <w:rPr>
        <w:rFonts w:hint="default" w:eastAsia="宋体"/>
        <w:lang w:val="en-US" w:eastAsia="zh-CN"/>
      </w:rPr>
    </w:pPr>
    <w:r>
      <w:rPr>
        <w:rFonts w:hint="eastAsia"/>
        <w:sz w:val="18"/>
        <w:lang w:val="en-US" w:eastAsia="zh-CN"/>
      </w:rPr>
      <w:t>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684">
    <w:pPr>
      <w:pStyle w:val="2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A73F">
    <w:pPr>
      <w:pStyle w:val="26"/>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5EEB">
    <w:pPr>
      <w:pStyle w:val="3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0956D">
    <w:pPr>
      <w:pStyle w:val="3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73A2A">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bullet"/>
      <w:pStyle w:val="541"/>
      <w:lvlText w:val=""/>
      <w:lvlJc w:val="left"/>
      <w:pPr>
        <w:tabs>
          <w:tab w:val="left" w:pos="360"/>
        </w:tabs>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decimal"/>
      <w:pStyle w:val="446"/>
      <w:lvlText w:val="%1"/>
      <w:lvlJc w:val="left"/>
      <w:pPr>
        <w:tabs>
          <w:tab w:val="left" w:pos="567"/>
        </w:tabs>
        <w:ind w:left="567" w:hanging="567"/>
      </w:pPr>
      <w:rPr>
        <w:rFonts w:hint="eastAsia"/>
      </w:rPr>
    </w:lvl>
    <w:lvl w:ilvl="1" w:tentative="0">
      <w:start w:val="1"/>
      <w:numFmt w:val="decimal"/>
      <w:pStyle w:val="416"/>
      <w:lvlText w:val="%1.%2"/>
      <w:lvlJc w:val="left"/>
      <w:pPr>
        <w:tabs>
          <w:tab w:val="left" w:pos="1004"/>
        </w:tabs>
        <w:ind w:left="567" w:hanging="283"/>
      </w:pPr>
      <w:rPr>
        <w:rFonts w:hint="eastAsia"/>
      </w:rPr>
    </w:lvl>
    <w:lvl w:ilvl="2" w:tentative="0">
      <w:start w:val="1"/>
      <w:numFmt w:val="decimal"/>
      <w:pStyle w:val="47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4">
    <w:nsid w:val="0053208E"/>
    <w:multiLevelType w:val="multilevel"/>
    <w:tmpl w:val="0053208E"/>
    <w:lvl w:ilvl="0" w:tentative="0">
      <w:start w:val="1"/>
      <w:numFmt w:val="bullet"/>
      <w:pStyle w:val="56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248C179"/>
    <w:multiLevelType w:val="multilevel"/>
    <w:tmpl w:val="0248C179"/>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decimal"/>
      <w:pStyle w:val="501"/>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51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2183CF9"/>
    <w:multiLevelType w:val="multilevel"/>
    <w:tmpl w:val="72183CF9"/>
    <w:lvl w:ilvl="0" w:tentative="0">
      <w:start w:val="3"/>
      <w:numFmt w:val="chineseCounting"/>
      <w:suff w:val="space"/>
      <w:lvlText w:val="第%1部分"/>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D4D99"/>
    <w:rsid w:val="5C590F61"/>
    <w:rsid w:val="7FEC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0"/>
      <w:lang w:val="en-US" w:eastAsia="zh-CN" w:bidi="ar-SA"/>
    </w:rPr>
  </w:style>
  <w:style w:type="paragraph" w:styleId="3">
    <w:name w:val="heading 1"/>
    <w:basedOn w:val="1"/>
    <w:next w:val="1"/>
    <w:link w:val="226"/>
    <w:qFormat/>
    <w:uiPriority w:val="0"/>
    <w:pPr>
      <w:keepNext/>
      <w:tabs>
        <w:tab w:val="left" w:pos="1440"/>
        <w:tab w:val="left" w:pos="5670"/>
      </w:tabs>
      <w:spacing w:before="290" w:after="290"/>
      <w:ind w:firstLine="2890"/>
      <w:outlineLvl w:val="0"/>
    </w:pPr>
    <w:rPr>
      <w:rFonts w:ascii="黑体" w:eastAsia="黑体"/>
      <w:b/>
      <w:sz w:val="24"/>
      <w:szCs w:val="28"/>
    </w:rPr>
  </w:style>
  <w:style w:type="paragraph" w:styleId="4">
    <w:name w:val="heading 2"/>
    <w:basedOn w:val="1"/>
    <w:next w:val="1"/>
    <w:link w:val="227"/>
    <w:qFormat/>
    <w:uiPriority w:val="0"/>
    <w:pPr>
      <w:keepNext/>
      <w:keepLines/>
      <w:spacing w:before="120" w:after="120"/>
      <w:jc w:val="left"/>
      <w:outlineLvl w:val="1"/>
    </w:pPr>
    <w:rPr>
      <w:rFonts w:ascii="宋体" w:hAnsi="宋体"/>
      <w:b/>
      <w:szCs w:val="24"/>
    </w:rPr>
  </w:style>
  <w:style w:type="paragraph" w:styleId="5">
    <w:name w:val="heading 3"/>
    <w:basedOn w:val="1"/>
    <w:next w:val="1"/>
    <w:link w:val="228"/>
    <w:qFormat/>
    <w:uiPriority w:val="0"/>
    <w:pPr>
      <w:keepNext/>
      <w:keepLines/>
      <w:shd w:val="clear" w:color="auto" w:fill="FFFFFF"/>
      <w:spacing w:line="390" w:lineRule="atLeast"/>
      <w:outlineLvl w:val="2"/>
    </w:pPr>
    <w:rPr>
      <w:rFonts w:ascii="宋体" w:hAnsi="宋体"/>
      <w:b/>
      <w:szCs w:val="21"/>
    </w:rPr>
  </w:style>
  <w:style w:type="paragraph" w:styleId="6">
    <w:name w:val="heading 4"/>
    <w:basedOn w:val="1"/>
    <w:next w:val="1"/>
    <w:link w:val="229"/>
    <w:qFormat/>
    <w:uiPriority w:val="0"/>
    <w:pPr>
      <w:keepNext/>
      <w:keepLines/>
      <w:spacing w:before="120" w:after="120"/>
      <w:outlineLvl w:val="3"/>
    </w:pPr>
    <w:rPr>
      <w:rFonts w:ascii="Arial" w:hAnsi="Arial" w:eastAsia="黑体"/>
      <w:b/>
      <w:sz w:val="28"/>
    </w:rPr>
  </w:style>
  <w:style w:type="paragraph" w:styleId="7">
    <w:name w:val="heading 5"/>
    <w:basedOn w:val="1"/>
    <w:next w:val="1"/>
    <w:link w:val="230"/>
    <w:qFormat/>
    <w:uiPriority w:val="0"/>
    <w:pPr>
      <w:keepNext/>
      <w:spacing w:before="145" w:after="145"/>
      <w:outlineLvl w:val="4"/>
    </w:pPr>
    <w:rPr>
      <w:rFonts w:ascii="黑体" w:eastAsia="黑体"/>
      <w:b/>
      <w:color w:val="000000"/>
      <w:sz w:val="28"/>
    </w:rPr>
  </w:style>
  <w:style w:type="paragraph" w:styleId="8">
    <w:name w:val="heading 6"/>
    <w:basedOn w:val="1"/>
    <w:next w:val="1"/>
    <w:link w:val="23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232"/>
    <w:qFormat/>
    <w:uiPriority w:val="0"/>
    <w:pPr>
      <w:keepNext/>
      <w:keepLines/>
      <w:spacing w:before="240" w:after="64" w:line="320" w:lineRule="auto"/>
      <w:outlineLvl w:val="6"/>
    </w:pPr>
    <w:rPr>
      <w:b/>
      <w:bCs/>
      <w:sz w:val="24"/>
      <w:szCs w:val="24"/>
    </w:rPr>
  </w:style>
  <w:style w:type="paragraph" w:styleId="10">
    <w:name w:val="heading 8"/>
    <w:basedOn w:val="1"/>
    <w:next w:val="1"/>
    <w:link w:val="233"/>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234"/>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jc w:val="left"/>
    </w:pPr>
    <w:rPr>
      <w:rFonts w:ascii="宋体" w:hAnsi="宋体" w:cs="宋体"/>
      <w:sz w:val="24"/>
      <w:szCs w:val="22"/>
      <w:lang w:val="zh-CN" w:bidi="zh-CN"/>
    </w:r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Normal Indent"/>
    <w:basedOn w:val="1"/>
    <w:link w:val="235"/>
    <w:qFormat/>
    <w:uiPriority w:val="0"/>
    <w:pPr>
      <w:ind w:firstLine="420"/>
    </w:pPr>
  </w:style>
  <w:style w:type="paragraph" w:styleId="18">
    <w:name w:val="caption"/>
    <w:basedOn w:val="19"/>
    <w:next w:val="19"/>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customStyle="1" w:styleId="19">
    <w:name w:val="Normal"/>
    <w:basedOn w:val="1"/>
    <w:qFormat/>
    <w:uiPriority w:val="0"/>
    <w:rPr>
      <w:rFonts w:ascii="Calibri" w:hAnsi="Calibri" w:eastAsia="Calibri" w:cs="宋体"/>
      <w:lang w:val="zh-CN"/>
    </w:rPr>
  </w:style>
  <w:style w:type="paragraph" w:styleId="20">
    <w:name w:val="index 5"/>
    <w:basedOn w:val="1"/>
    <w:next w:val="1"/>
    <w:semiHidden/>
    <w:qFormat/>
    <w:uiPriority w:val="0"/>
    <w:pPr>
      <w:ind w:left="1680"/>
    </w:pPr>
  </w:style>
  <w:style w:type="paragraph" w:styleId="21">
    <w:name w:val="Document Map"/>
    <w:basedOn w:val="1"/>
    <w:link w:val="236"/>
    <w:qFormat/>
    <w:uiPriority w:val="0"/>
    <w:pPr>
      <w:shd w:val="clear" w:color="auto" w:fill="000080"/>
    </w:pPr>
  </w:style>
  <w:style w:type="paragraph" w:styleId="22">
    <w:name w:val="annotation text"/>
    <w:basedOn w:val="1"/>
    <w:link w:val="237"/>
    <w:qFormat/>
    <w:uiPriority w:val="99"/>
    <w:pPr>
      <w:jc w:val="left"/>
    </w:pPr>
  </w:style>
  <w:style w:type="paragraph" w:styleId="23">
    <w:name w:val="index 6"/>
    <w:basedOn w:val="1"/>
    <w:next w:val="1"/>
    <w:semiHidden/>
    <w:qFormat/>
    <w:uiPriority w:val="0"/>
    <w:pPr>
      <w:ind w:left="2100"/>
    </w:pPr>
  </w:style>
  <w:style w:type="paragraph" w:styleId="24">
    <w:name w:val="Salutation"/>
    <w:basedOn w:val="1"/>
    <w:next w:val="1"/>
    <w:link w:val="238"/>
    <w:qFormat/>
    <w:uiPriority w:val="0"/>
    <w:rPr>
      <w:rFonts w:ascii="仿宋_GB2312" w:eastAsia="仿宋_GB2312"/>
      <w:sz w:val="28"/>
    </w:rPr>
  </w:style>
  <w:style w:type="paragraph" w:styleId="25">
    <w:name w:val="Body Text 3"/>
    <w:basedOn w:val="1"/>
    <w:link w:val="239"/>
    <w:qFormat/>
    <w:uiPriority w:val="0"/>
    <w:rPr>
      <w:rFonts w:ascii="仿宋_GB2312" w:hAnsi="Arial" w:eastAsia="仿宋_GB2312"/>
      <w:sz w:val="32"/>
    </w:rPr>
  </w:style>
  <w:style w:type="paragraph" w:styleId="26">
    <w:name w:val="Body Text"/>
    <w:basedOn w:val="1"/>
    <w:link w:val="240"/>
    <w:qFormat/>
    <w:uiPriority w:val="0"/>
    <w:rPr>
      <w:rFonts w:ascii="楷体_GB2312" w:hAnsi="Arial" w:eastAsia="楷体_GB2312"/>
      <w:sz w:val="28"/>
    </w:rPr>
  </w:style>
  <w:style w:type="paragraph" w:styleId="27">
    <w:name w:val="Body Text Indent"/>
    <w:basedOn w:val="1"/>
    <w:link w:val="241"/>
    <w:qFormat/>
    <w:uiPriority w:val="0"/>
    <w:pPr>
      <w:ind w:firstLine="645"/>
    </w:pPr>
    <w:rPr>
      <w:rFonts w:ascii="楷体_GB2312" w:eastAsia="楷体_GB2312"/>
      <w:sz w:val="32"/>
    </w:rPr>
  </w:style>
  <w:style w:type="paragraph" w:styleId="28">
    <w:name w:val="index 4"/>
    <w:basedOn w:val="1"/>
    <w:next w:val="1"/>
    <w:semiHidden/>
    <w:qFormat/>
    <w:uiPriority w:val="0"/>
    <w:pPr>
      <w:ind w:left="1260"/>
    </w:pPr>
  </w:style>
  <w:style w:type="paragraph" w:styleId="29">
    <w:name w:val="toc 5"/>
    <w:basedOn w:val="1"/>
    <w:next w:val="1"/>
    <w:semiHidden/>
    <w:qFormat/>
    <w:uiPriority w:val="0"/>
    <w:pPr>
      <w:ind w:left="840"/>
      <w:jc w:val="left"/>
    </w:pPr>
    <w:rPr>
      <w:sz w:val="18"/>
    </w:rPr>
  </w:style>
  <w:style w:type="paragraph" w:styleId="30">
    <w:name w:val="toc 3"/>
    <w:basedOn w:val="1"/>
    <w:next w:val="1"/>
    <w:semiHidden/>
    <w:qFormat/>
    <w:uiPriority w:val="0"/>
    <w:pPr>
      <w:ind w:left="420"/>
      <w:jc w:val="left"/>
    </w:pPr>
    <w:rPr>
      <w:i/>
      <w:sz w:val="20"/>
    </w:rPr>
  </w:style>
  <w:style w:type="paragraph" w:styleId="31">
    <w:name w:val="Plain Text"/>
    <w:basedOn w:val="1"/>
    <w:link w:val="242"/>
    <w:qFormat/>
    <w:uiPriority w:val="0"/>
    <w:rPr>
      <w:rFonts w:ascii="宋体" w:hAnsi="Courier New"/>
    </w:rPr>
  </w:style>
  <w:style w:type="paragraph" w:styleId="32">
    <w:name w:val="toc 8"/>
    <w:basedOn w:val="1"/>
    <w:next w:val="1"/>
    <w:semiHidden/>
    <w:qFormat/>
    <w:uiPriority w:val="0"/>
    <w:pPr>
      <w:ind w:left="1470"/>
      <w:jc w:val="left"/>
    </w:pPr>
    <w:rPr>
      <w:sz w:val="18"/>
    </w:rPr>
  </w:style>
  <w:style w:type="paragraph" w:styleId="33">
    <w:name w:val="index 3"/>
    <w:basedOn w:val="1"/>
    <w:next w:val="1"/>
    <w:semiHidden/>
    <w:qFormat/>
    <w:uiPriority w:val="0"/>
    <w:pPr>
      <w:ind w:left="840"/>
    </w:pPr>
  </w:style>
  <w:style w:type="paragraph" w:styleId="34">
    <w:name w:val="Date"/>
    <w:basedOn w:val="1"/>
    <w:next w:val="1"/>
    <w:link w:val="243"/>
    <w:qFormat/>
    <w:uiPriority w:val="0"/>
    <w:pPr>
      <w:ind w:left="100"/>
    </w:pPr>
    <w:rPr>
      <w:sz w:val="28"/>
    </w:rPr>
  </w:style>
  <w:style w:type="paragraph" w:styleId="35">
    <w:name w:val="Body Text Indent 2"/>
    <w:basedOn w:val="1"/>
    <w:link w:val="244"/>
    <w:qFormat/>
    <w:uiPriority w:val="0"/>
    <w:pPr>
      <w:ind w:left="630" w:firstLine="645"/>
    </w:pPr>
    <w:rPr>
      <w:rFonts w:ascii="Arial" w:hAnsi="Arial" w:eastAsia="仿宋_GB2312"/>
      <w:sz w:val="32"/>
    </w:rPr>
  </w:style>
  <w:style w:type="paragraph" w:styleId="36">
    <w:name w:val="endnote text"/>
    <w:basedOn w:val="1"/>
    <w:link w:val="245"/>
    <w:qFormat/>
    <w:uiPriority w:val="0"/>
    <w:pPr>
      <w:jc w:val="left"/>
    </w:pPr>
    <w:rPr>
      <w:sz w:val="20"/>
      <w:szCs w:val="24"/>
    </w:rPr>
  </w:style>
  <w:style w:type="paragraph" w:styleId="37">
    <w:name w:val="Balloon Text"/>
    <w:basedOn w:val="1"/>
    <w:link w:val="246"/>
    <w:semiHidden/>
    <w:qFormat/>
    <w:uiPriority w:val="0"/>
    <w:rPr>
      <w:sz w:val="18"/>
      <w:szCs w:val="18"/>
    </w:rPr>
  </w:style>
  <w:style w:type="paragraph" w:styleId="38">
    <w:name w:val="footer"/>
    <w:basedOn w:val="1"/>
    <w:link w:val="247"/>
    <w:qFormat/>
    <w:uiPriority w:val="99"/>
    <w:pPr>
      <w:tabs>
        <w:tab w:val="center" w:pos="4153"/>
        <w:tab w:val="right" w:pos="8306"/>
      </w:tabs>
      <w:jc w:val="left"/>
    </w:pPr>
    <w:rPr>
      <w:sz w:val="18"/>
    </w:rPr>
  </w:style>
  <w:style w:type="paragraph" w:styleId="39">
    <w:name w:val="header"/>
    <w:basedOn w:val="1"/>
    <w:link w:val="248"/>
    <w:qFormat/>
    <w:uiPriority w:val="0"/>
    <w:pPr>
      <w:pBdr>
        <w:bottom w:val="single" w:color="auto" w:sz="6" w:space="1"/>
      </w:pBdr>
      <w:tabs>
        <w:tab w:val="center" w:pos="4153"/>
        <w:tab w:val="right" w:pos="8306"/>
      </w:tabs>
      <w:jc w:val="center"/>
    </w:pPr>
    <w:rPr>
      <w:sz w:val="18"/>
    </w:rPr>
  </w:style>
  <w:style w:type="paragraph" w:styleId="40">
    <w:name w:val="Signature"/>
    <w:basedOn w:val="1"/>
    <w:link w:val="249"/>
    <w:qFormat/>
    <w:uiPriority w:val="0"/>
    <w:pPr>
      <w:spacing w:after="600" w:line="312" w:lineRule="atLeast"/>
      <w:jc w:val="center"/>
    </w:pPr>
    <w:rPr>
      <w:rFonts w:eastAsia="仿宋_GB2312"/>
      <w:sz w:val="24"/>
    </w:rPr>
  </w:style>
  <w:style w:type="paragraph" w:styleId="41">
    <w:name w:val="toc 1"/>
    <w:basedOn w:val="1"/>
    <w:next w:val="1"/>
    <w:semiHidden/>
    <w:qFormat/>
    <w:uiPriority w:val="0"/>
    <w:pPr>
      <w:spacing w:before="120" w:after="120"/>
      <w:jc w:val="left"/>
    </w:pPr>
    <w:rPr>
      <w:b/>
      <w:caps/>
      <w:sz w:val="20"/>
    </w:rPr>
  </w:style>
  <w:style w:type="paragraph" w:styleId="42">
    <w:name w:val="toc 4"/>
    <w:basedOn w:val="1"/>
    <w:next w:val="1"/>
    <w:semiHidden/>
    <w:qFormat/>
    <w:uiPriority w:val="0"/>
    <w:pPr>
      <w:ind w:left="630"/>
      <w:jc w:val="left"/>
    </w:pPr>
    <w:rPr>
      <w:sz w:val="18"/>
    </w:rPr>
  </w:style>
  <w:style w:type="paragraph" w:styleId="43">
    <w:name w:val="index heading"/>
    <w:basedOn w:val="1"/>
    <w:next w:val="44"/>
    <w:semiHidden/>
    <w:qFormat/>
    <w:uiPriority w:val="0"/>
  </w:style>
  <w:style w:type="paragraph" w:styleId="44">
    <w:name w:val="index 1"/>
    <w:basedOn w:val="1"/>
    <w:next w:val="1"/>
    <w:semiHidden/>
    <w:unhideWhenUsed/>
    <w:qFormat/>
    <w:uiPriority w:val="0"/>
  </w:style>
  <w:style w:type="paragraph" w:styleId="45">
    <w:name w:val="Subtitle"/>
    <w:basedOn w:val="1"/>
    <w:next w:val="1"/>
    <w:link w:val="250"/>
    <w:qFormat/>
    <w:uiPriority w:val="0"/>
    <w:pPr>
      <w:widowControl/>
      <w:spacing w:after="600" w:line="276" w:lineRule="auto"/>
      <w:jc w:val="left"/>
    </w:pPr>
    <w:rPr>
      <w:rFonts w:ascii="Cambria" w:hAnsi="Cambria"/>
      <w:i/>
      <w:iCs/>
      <w:spacing w:val="13"/>
      <w:sz w:val="24"/>
      <w:szCs w:val="24"/>
      <w:lang w:eastAsia="en-US" w:bidi="en-US"/>
    </w:rPr>
  </w:style>
  <w:style w:type="paragraph" w:styleId="46">
    <w:name w:val="footnote text"/>
    <w:basedOn w:val="1"/>
    <w:link w:val="251"/>
    <w:qFormat/>
    <w:uiPriority w:val="0"/>
    <w:pPr>
      <w:jc w:val="left"/>
    </w:pPr>
    <w:rPr>
      <w:sz w:val="18"/>
      <w:szCs w:val="18"/>
    </w:rPr>
  </w:style>
  <w:style w:type="paragraph" w:styleId="47">
    <w:name w:val="toc 6"/>
    <w:basedOn w:val="1"/>
    <w:next w:val="1"/>
    <w:semiHidden/>
    <w:qFormat/>
    <w:uiPriority w:val="0"/>
    <w:pPr>
      <w:ind w:left="1050"/>
      <w:jc w:val="left"/>
    </w:pPr>
    <w:rPr>
      <w:sz w:val="18"/>
    </w:rPr>
  </w:style>
  <w:style w:type="paragraph" w:styleId="48">
    <w:name w:val="Body Text Indent 3"/>
    <w:basedOn w:val="1"/>
    <w:link w:val="252"/>
    <w:qFormat/>
    <w:uiPriority w:val="0"/>
    <w:pPr>
      <w:ind w:left="645" w:firstLine="645"/>
    </w:pPr>
    <w:rPr>
      <w:rFonts w:ascii="Arial" w:hAnsi="Arial" w:eastAsia="仿宋_GB2312"/>
      <w:color w:val="FFFF00"/>
      <w:sz w:val="32"/>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ind w:left="840" w:hanging="420"/>
    </w:pPr>
  </w:style>
  <w:style w:type="paragraph" w:styleId="52">
    <w:name w:val="toc 2"/>
    <w:basedOn w:val="1"/>
    <w:next w:val="1"/>
    <w:semiHidden/>
    <w:qFormat/>
    <w:uiPriority w:val="0"/>
    <w:pPr>
      <w:ind w:left="210"/>
      <w:jc w:val="left"/>
    </w:pPr>
    <w:rPr>
      <w:smallCaps/>
      <w:sz w:val="20"/>
    </w:rPr>
  </w:style>
  <w:style w:type="paragraph" w:styleId="53">
    <w:name w:val="toc 9"/>
    <w:basedOn w:val="1"/>
    <w:next w:val="1"/>
    <w:semiHidden/>
    <w:qFormat/>
    <w:uiPriority w:val="0"/>
    <w:pPr>
      <w:ind w:left="1680"/>
      <w:jc w:val="left"/>
    </w:pPr>
    <w:rPr>
      <w:sz w:val="18"/>
    </w:rPr>
  </w:style>
  <w:style w:type="paragraph" w:styleId="54">
    <w:name w:val="Body Text 2"/>
    <w:basedOn w:val="1"/>
    <w:link w:val="253"/>
    <w:qFormat/>
    <w:uiPriority w:val="0"/>
    <w:pPr>
      <w:widowControl/>
      <w:jc w:val="center"/>
    </w:pPr>
    <w:rPr>
      <w:rFonts w:ascii="楷体_GB2312" w:eastAsia="楷体_GB2312"/>
      <w:sz w:val="28"/>
    </w:rPr>
  </w:style>
  <w:style w:type="paragraph" w:styleId="5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hanging="1080"/>
    </w:pPr>
    <w:rPr>
      <w:rFonts w:ascii="Arial" w:hAnsi="Arial"/>
      <w:sz w:val="24"/>
    </w:rPr>
  </w:style>
  <w:style w:type="paragraph" w:styleId="56">
    <w:name w:val="HTML Preformatted"/>
    <w:basedOn w:val="1"/>
    <w:link w:val="2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sz w:val="24"/>
      <w:szCs w:val="24"/>
    </w:rPr>
  </w:style>
  <w:style w:type="paragraph" w:styleId="58">
    <w:name w:val="index 2"/>
    <w:basedOn w:val="1"/>
    <w:next w:val="1"/>
    <w:semiHidden/>
    <w:qFormat/>
    <w:uiPriority w:val="0"/>
    <w:pPr>
      <w:ind w:left="420"/>
    </w:pPr>
  </w:style>
  <w:style w:type="paragraph" w:styleId="59">
    <w:name w:val="Title"/>
    <w:basedOn w:val="1"/>
    <w:link w:val="255"/>
    <w:qFormat/>
    <w:uiPriority w:val="0"/>
    <w:pPr>
      <w:widowControl/>
      <w:spacing w:line="420" w:lineRule="exact"/>
      <w:jc w:val="center"/>
    </w:pPr>
    <w:rPr>
      <w:rFonts w:eastAsia="黑体"/>
      <w:b/>
      <w:sz w:val="28"/>
      <w:lang w:val="en-GB"/>
    </w:rPr>
  </w:style>
  <w:style w:type="paragraph" w:styleId="60">
    <w:name w:val="annotation subject"/>
    <w:basedOn w:val="22"/>
    <w:next w:val="22"/>
    <w:link w:val="256"/>
    <w:semiHidden/>
    <w:qFormat/>
    <w:uiPriority w:val="0"/>
    <w:rPr>
      <w:b/>
      <w:bCs/>
    </w:rPr>
  </w:style>
  <w:style w:type="paragraph" w:styleId="61">
    <w:name w:val="Body Text First Indent"/>
    <w:basedOn w:val="26"/>
    <w:link w:val="257"/>
    <w:qFormat/>
    <w:uiPriority w:val="0"/>
    <w:pPr>
      <w:spacing w:after="120"/>
      <w:ind w:firstLine="420"/>
    </w:pPr>
    <w:rPr>
      <w:rFonts w:ascii="Times New Roman" w:hAnsi="Times New Roman" w:eastAsia="宋体"/>
      <w:sz w:val="21"/>
      <w:szCs w:val="24"/>
    </w:rPr>
  </w:style>
  <w:style w:type="table" w:styleId="63">
    <w:name w:val="Table Grid"/>
    <w:basedOn w:val="62"/>
    <w:qFormat/>
    <w:uiPriority w:val="0"/>
    <w:pPr>
      <w:widowControl w:val="0"/>
      <w:jc w:val="both"/>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qFormat/>
    <w:uiPriority w:val="0"/>
    <w:rPr>
      <w:color w:val="800080"/>
      <w:u w:val="single"/>
    </w:rPr>
  </w:style>
  <w:style w:type="character" w:styleId="69">
    <w:name w:val="Emphasis"/>
    <w:qFormat/>
    <w:uiPriority w:val="0"/>
    <w:rPr>
      <w:b/>
      <w:bCs/>
      <w:i/>
      <w:iCs/>
      <w:spacing w:val="10"/>
      <w:shd w:val="clear" w:color="auto" w:fill="auto"/>
    </w:rPr>
  </w:style>
  <w:style w:type="character" w:styleId="70">
    <w:name w:val="line number"/>
    <w:basedOn w:val="64"/>
    <w:qFormat/>
    <w:uiPriority w:val="0"/>
  </w:style>
  <w:style w:type="character" w:styleId="71">
    <w:name w:val="HTML Typewriter"/>
    <w:qFormat/>
    <w:uiPriority w:val="0"/>
    <w:rPr>
      <w:rFonts w:ascii="宋体" w:hAnsi="宋体" w:eastAsia="宋体" w:cs="宋体"/>
      <w:sz w:val="24"/>
      <w:szCs w:val="24"/>
    </w:rPr>
  </w:style>
  <w:style w:type="character" w:styleId="72">
    <w:name w:val="Hyperlink"/>
    <w:basedOn w:val="64"/>
    <w:qFormat/>
    <w:uiPriority w:val="0"/>
    <w:rPr>
      <w:color w:val="0000FF"/>
      <w:u w:val="single"/>
    </w:rPr>
  </w:style>
  <w:style w:type="character" w:styleId="73">
    <w:name w:val="annotation reference"/>
    <w:qFormat/>
    <w:uiPriority w:val="0"/>
    <w:rPr>
      <w:sz w:val="21"/>
    </w:rPr>
  </w:style>
  <w:style w:type="character" w:styleId="74">
    <w:name w:val="footnote reference"/>
    <w:qFormat/>
    <w:uiPriority w:val="0"/>
    <w:rPr>
      <w:vertAlign w:val="superscript"/>
    </w:rPr>
  </w:style>
  <w:style w:type="character" w:styleId="75">
    <w:name w:val="HTML Sample"/>
    <w:qFormat/>
    <w:uiPriority w:val="0"/>
    <w:rPr>
      <w:rFonts w:ascii="Courier New" w:hAnsi="宋体" w:eastAsia="宋体" w:cs="Courier New"/>
    </w:rPr>
  </w:style>
  <w:style w:type="character" w:customStyle="1" w:styleId="76">
    <w:name w:val="Heading 1 Char"/>
    <w:basedOn w:val="64"/>
    <w:qFormat/>
    <w:uiPriority w:val="9"/>
    <w:rPr>
      <w:rFonts w:ascii="Arial" w:hAnsi="Arial" w:eastAsia="Arial" w:cs="Arial"/>
      <w:sz w:val="40"/>
      <w:szCs w:val="40"/>
    </w:rPr>
  </w:style>
  <w:style w:type="character" w:customStyle="1" w:styleId="77">
    <w:name w:val="Heading 2 Char"/>
    <w:basedOn w:val="64"/>
    <w:qFormat/>
    <w:uiPriority w:val="9"/>
    <w:rPr>
      <w:rFonts w:ascii="Arial" w:hAnsi="Arial" w:eastAsia="Arial" w:cs="Arial"/>
      <w:sz w:val="34"/>
    </w:rPr>
  </w:style>
  <w:style w:type="character" w:customStyle="1" w:styleId="78">
    <w:name w:val="Heading 3 Char"/>
    <w:basedOn w:val="64"/>
    <w:qFormat/>
    <w:uiPriority w:val="9"/>
    <w:rPr>
      <w:rFonts w:ascii="Arial" w:hAnsi="Arial" w:eastAsia="Arial" w:cs="Arial"/>
      <w:sz w:val="30"/>
      <w:szCs w:val="30"/>
    </w:rPr>
  </w:style>
  <w:style w:type="character" w:customStyle="1" w:styleId="79">
    <w:name w:val="Heading 4 Char"/>
    <w:basedOn w:val="64"/>
    <w:qFormat/>
    <w:uiPriority w:val="9"/>
    <w:rPr>
      <w:rFonts w:ascii="Arial" w:hAnsi="Arial" w:eastAsia="Arial" w:cs="Arial"/>
      <w:b/>
      <w:bCs/>
      <w:sz w:val="26"/>
      <w:szCs w:val="26"/>
    </w:rPr>
  </w:style>
  <w:style w:type="character" w:customStyle="1" w:styleId="80">
    <w:name w:val="Heading 5 Char"/>
    <w:basedOn w:val="64"/>
    <w:qFormat/>
    <w:uiPriority w:val="9"/>
    <w:rPr>
      <w:rFonts w:ascii="Arial" w:hAnsi="Arial" w:eastAsia="Arial" w:cs="Arial"/>
      <w:b/>
      <w:bCs/>
      <w:sz w:val="24"/>
      <w:szCs w:val="24"/>
    </w:rPr>
  </w:style>
  <w:style w:type="character" w:customStyle="1" w:styleId="81">
    <w:name w:val="Heading 6 Char"/>
    <w:basedOn w:val="64"/>
    <w:qFormat/>
    <w:uiPriority w:val="9"/>
    <w:rPr>
      <w:rFonts w:ascii="Arial" w:hAnsi="Arial" w:eastAsia="Arial" w:cs="Arial"/>
      <w:b/>
      <w:bCs/>
      <w:sz w:val="22"/>
      <w:szCs w:val="22"/>
    </w:rPr>
  </w:style>
  <w:style w:type="character" w:customStyle="1" w:styleId="82">
    <w:name w:val="Heading 7 Char"/>
    <w:basedOn w:val="64"/>
    <w:qFormat/>
    <w:uiPriority w:val="9"/>
    <w:rPr>
      <w:rFonts w:ascii="Arial" w:hAnsi="Arial" w:eastAsia="Arial" w:cs="Arial"/>
      <w:b/>
      <w:bCs/>
      <w:i/>
      <w:iCs/>
      <w:sz w:val="22"/>
      <w:szCs w:val="22"/>
    </w:rPr>
  </w:style>
  <w:style w:type="character" w:customStyle="1" w:styleId="83">
    <w:name w:val="Heading 8 Char"/>
    <w:basedOn w:val="64"/>
    <w:qFormat/>
    <w:uiPriority w:val="9"/>
    <w:rPr>
      <w:rFonts w:ascii="Arial" w:hAnsi="Arial" w:eastAsia="Arial" w:cs="Arial"/>
      <w:i/>
      <w:iCs/>
      <w:sz w:val="22"/>
      <w:szCs w:val="22"/>
    </w:rPr>
  </w:style>
  <w:style w:type="character" w:customStyle="1" w:styleId="84">
    <w:name w:val="Heading 9 Char"/>
    <w:basedOn w:val="64"/>
    <w:qFormat/>
    <w:uiPriority w:val="9"/>
    <w:rPr>
      <w:rFonts w:ascii="Arial" w:hAnsi="Arial" w:eastAsia="Arial" w:cs="Arial"/>
      <w:i/>
      <w:iCs/>
      <w:sz w:val="21"/>
      <w:szCs w:val="21"/>
    </w:rPr>
  </w:style>
  <w:style w:type="character" w:customStyle="1" w:styleId="85">
    <w:name w:val="Title Char"/>
    <w:basedOn w:val="64"/>
    <w:qFormat/>
    <w:uiPriority w:val="10"/>
    <w:rPr>
      <w:sz w:val="48"/>
      <w:szCs w:val="48"/>
    </w:rPr>
  </w:style>
  <w:style w:type="character" w:customStyle="1" w:styleId="86">
    <w:name w:val="Subtitle Char"/>
    <w:basedOn w:val="64"/>
    <w:qFormat/>
    <w:uiPriority w:val="11"/>
    <w:rPr>
      <w:sz w:val="24"/>
      <w:szCs w:val="24"/>
    </w:rPr>
  </w:style>
  <w:style w:type="character" w:customStyle="1" w:styleId="87">
    <w:name w:val="Quote Char"/>
    <w:qFormat/>
    <w:uiPriority w:val="29"/>
    <w:rPr>
      <w:i/>
    </w:rPr>
  </w:style>
  <w:style w:type="character" w:customStyle="1" w:styleId="88">
    <w:name w:val="Intense Quote Char"/>
    <w:qFormat/>
    <w:uiPriority w:val="30"/>
    <w:rPr>
      <w:i/>
    </w:rPr>
  </w:style>
  <w:style w:type="character" w:customStyle="1" w:styleId="89">
    <w:name w:val="Header Char"/>
    <w:basedOn w:val="64"/>
    <w:qFormat/>
    <w:uiPriority w:val="99"/>
  </w:style>
  <w:style w:type="character" w:customStyle="1" w:styleId="90">
    <w:name w:val="Footer Char"/>
    <w:basedOn w:val="64"/>
    <w:qFormat/>
    <w:uiPriority w:val="99"/>
  </w:style>
  <w:style w:type="character" w:customStyle="1" w:styleId="91">
    <w:name w:val="Caption Char"/>
    <w:qFormat/>
    <w:uiPriority w:val="99"/>
  </w:style>
  <w:style w:type="table" w:customStyle="1" w:styleId="92">
    <w:name w:val="Table Grid Light"/>
    <w:basedOn w:val="6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3">
    <w:name w:val="Plain Table 1"/>
    <w:basedOn w:val="6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4">
    <w:name w:val="Plain Table 2"/>
    <w:basedOn w:val="6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5">
    <w:name w:val="Plain Table 3"/>
    <w:basedOn w:val="6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6">
    <w:name w:val="Plain Table 4"/>
    <w:basedOn w:val="6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7">
    <w:name w:val="Plain Table 5"/>
    <w:basedOn w:val="6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8">
    <w:name w:val="Grid Table 1 Light"/>
    <w:basedOn w:val="6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9">
    <w:name w:val="Grid Table 1 Light - Accent 1"/>
    <w:basedOn w:val="62"/>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00">
    <w:name w:val="Grid Table 1 Light - Accent 2"/>
    <w:basedOn w:val="6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01">
    <w:name w:val="Grid Table 1 Light - Accent 3"/>
    <w:basedOn w:val="6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02">
    <w:name w:val="Grid Table 1 Light - Accent 4"/>
    <w:basedOn w:val="6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03">
    <w:name w:val="Grid Table 1 Light - Accent 5"/>
    <w:basedOn w:val="62"/>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04">
    <w:name w:val="Grid Table 1 Light - Accent 6"/>
    <w:basedOn w:val="6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05">
    <w:name w:val="Grid Table 2"/>
    <w:basedOn w:val="6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6">
    <w:name w:val="Grid Table 2 - Accent 1"/>
    <w:basedOn w:val="62"/>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07">
    <w:name w:val="Grid Table 2 - Accent 2"/>
    <w:basedOn w:val="6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8">
    <w:name w:val="Grid Table 2 - Accent 3"/>
    <w:basedOn w:val="6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9">
    <w:name w:val="Grid Table 2 - Accent 4"/>
    <w:basedOn w:val="6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0">
    <w:name w:val="Grid Table 2 - Accent 5"/>
    <w:basedOn w:val="62"/>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11">
    <w:name w:val="Grid Table 2 - Accent 6"/>
    <w:basedOn w:val="6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2">
    <w:name w:val="Grid Table 3"/>
    <w:basedOn w:val="6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3">
    <w:name w:val="Grid Table 3 - Accent 1"/>
    <w:basedOn w:val="62"/>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14">
    <w:name w:val="Grid Table 3 - Accent 2"/>
    <w:basedOn w:val="6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5">
    <w:name w:val="Grid Table 3 - Accent 3"/>
    <w:basedOn w:val="6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6">
    <w:name w:val="Grid Table 3 - Accent 4"/>
    <w:basedOn w:val="6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7">
    <w:name w:val="Grid Table 3 - Accent 5"/>
    <w:basedOn w:val="62"/>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18">
    <w:name w:val="Grid Table 3 - Accent 6"/>
    <w:basedOn w:val="6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9">
    <w:name w:val="Grid Table 4"/>
    <w:basedOn w:val="6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0">
    <w:name w:val="Grid Table 4 - Accent 1"/>
    <w:basedOn w:val="62"/>
    <w:qFormat/>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121">
    <w:name w:val="Grid Table 4 - Accent 2"/>
    <w:basedOn w:val="6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2">
    <w:name w:val="Grid Table 4 - Accent 3"/>
    <w:basedOn w:val="6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3">
    <w:name w:val="Grid Table 4 - Accent 4"/>
    <w:basedOn w:val="6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4">
    <w:name w:val="Grid Table 4 - Accent 5"/>
    <w:basedOn w:val="62"/>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25">
    <w:name w:val="Grid Table 4 - Accent 6"/>
    <w:basedOn w:val="62"/>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6">
    <w:name w:val="Grid Table 5 Dark"/>
    <w:basedOn w:val="6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7">
    <w:name w:val="Grid Table 5 Dark- Accent 1"/>
    <w:basedOn w:val="6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128">
    <w:name w:val="Grid Table 5 Dark - Accent 2"/>
    <w:basedOn w:val="6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29">
    <w:name w:val="Grid Table 5 Dark - Accent 3"/>
    <w:basedOn w:val="6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30">
    <w:name w:val="Grid Table 5 Dark- Accent 4"/>
    <w:basedOn w:val="6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31">
    <w:name w:val="Grid Table 5 Dark - Accent 5"/>
    <w:basedOn w:val="6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132">
    <w:name w:val="Grid Table 5 Dark - Accent 6"/>
    <w:basedOn w:val="6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33">
    <w:name w:val="Grid Table 6 Colorful"/>
    <w:basedOn w:val="6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4">
    <w:name w:val="Grid Table 6 Colorful - Accent 1"/>
    <w:basedOn w:val="62"/>
    <w:qFormat/>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35">
    <w:name w:val="Grid Table 6 Colorful - Accent 2"/>
    <w:basedOn w:val="6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6">
    <w:name w:val="Grid Table 6 Colorful - Accent 3"/>
    <w:basedOn w:val="62"/>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7">
    <w:name w:val="Grid Table 6 Colorful - Accent 4"/>
    <w:basedOn w:val="6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8">
    <w:name w:val="Grid Table 6 Colorful - Accent 5"/>
    <w:basedOn w:val="62"/>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39">
    <w:name w:val="Grid Table 6 Colorful - Accent 6"/>
    <w:basedOn w:val="62"/>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40">
    <w:name w:val="Grid Table 7 Colorful"/>
    <w:basedOn w:val="6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1">
    <w:name w:val="Grid Table 7 Colorful - Accent 1"/>
    <w:basedOn w:val="62"/>
    <w:qFormat/>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42">
    <w:name w:val="Grid Table 7 Colorful - Accent 2"/>
    <w:basedOn w:val="62"/>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3">
    <w:name w:val="Grid Table 7 Colorful - Accent 3"/>
    <w:basedOn w:val="62"/>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44">
    <w:name w:val="Grid Table 7 Colorful - Accent 4"/>
    <w:basedOn w:val="62"/>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5">
    <w:name w:val="Grid Table 7 Colorful - Accent 5"/>
    <w:basedOn w:val="62"/>
    <w:qFormat/>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46">
    <w:name w:val="Grid Table 7 Colorful - Accent 6"/>
    <w:basedOn w:val="6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47">
    <w:name w:val="List Table 1 Light"/>
    <w:basedOn w:val="6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8">
    <w:name w:val="List Table 1 Light - Accent 1"/>
    <w:basedOn w:val="62"/>
    <w:qFormat/>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49">
    <w:name w:val="List Table 1 Light - Accent 2"/>
    <w:basedOn w:val="62"/>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50">
    <w:name w:val="List Table 1 Light - Accent 3"/>
    <w:basedOn w:val="62"/>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51">
    <w:name w:val="List Table 1 Light - Accent 4"/>
    <w:basedOn w:val="62"/>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52">
    <w:name w:val="List Table 1 Light - Accent 5"/>
    <w:basedOn w:val="62"/>
    <w:qFormat/>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53">
    <w:name w:val="List Table 1 Light - Accent 6"/>
    <w:basedOn w:val="62"/>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54">
    <w:name w:val="List Table 2"/>
    <w:basedOn w:val="6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5">
    <w:name w:val="List Table 2 - Accent 1"/>
    <w:basedOn w:val="62"/>
    <w:qFormat/>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56">
    <w:name w:val="List Table 2 - Accent 2"/>
    <w:basedOn w:val="62"/>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7">
    <w:name w:val="List Table 2 - Accent 3"/>
    <w:basedOn w:val="62"/>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8">
    <w:name w:val="List Table 2 - Accent 4"/>
    <w:basedOn w:val="62"/>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9">
    <w:name w:val="List Table 2 - Accent 5"/>
    <w:basedOn w:val="62"/>
    <w:qFormat/>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60">
    <w:name w:val="List Table 2 - Accent 6"/>
    <w:basedOn w:val="62"/>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1">
    <w:name w:val="List Table 3"/>
    <w:basedOn w:val="6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2">
    <w:name w:val="List Table 3 - Accent 1"/>
    <w:basedOn w:val="62"/>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63">
    <w:name w:val="List Table 3 - Accent 2"/>
    <w:basedOn w:val="6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64">
    <w:name w:val="List Table 3 - Accent 3"/>
    <w:basedOn w:val="62"/>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65">
    <w:name w:val="List Table 3 - Accent 4"/>
    <w:basedOn w:val="6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66">
    <w:name w:val="List Table 3 - Accent 5"/>
    <w:basedOn w:val="62"/>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67">
    <w:name w:val="List Table 3 - Accent 6"/>
    <w:basedOn w:val="62"/>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68">
    <w:name w:val="List Table 4"/>
    <w:basedOn w:val="6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9">
    <w:name w:val="List Table 4 - Accent 1"/>
    <w:basedOn w:val="62"/>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70">
    <w:name w:val="List Table 4 - Accent 2"/>
    <w:basedOn w:val="62"/>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71">
    <w:name w:val="List Table 4 - Accent 3"/>
    <w:basedOn w:val="62"/>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72">
    <w:name w:val="List Table 4 - Accent 4"/>
    <w:basedOn w:val="62"/>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73">
    <w:name w:val="List Table 4 - Accent 5"/>
    <w:basedOn w:val="62"/>
    <w:qFormat/>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74">
    <w:name w:val="List Table 4 - Accent 6"/>
    <w:basedOn w:val="62"/>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75">
    <w:name w:val="List Table 5 Dark"/>
    <w:basedOn w:val="6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6">
    <w:name w:val="List Table 5 Dark - Accent 1"/>
    <w:basedOn w:val="62"/>
    <w:qFormat/>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77">
    <w:name w:val="List Table 5 Dark - Accent 2"/>
    <w:basedOn w:val="62"/>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78">
    <w:name w:val="List Table 5 Dark - Accent 3"/>
    <w:basedOn w:val="62"/>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79">
    <w:name w:val="List Table 5 Dark - Accent 4"/>
    <w:basedOn w:val="62"/>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80">
    <w:name w:val="List Table 5 Dark - Accent 5"/>
    <w:basedOn w:val="62"/>
    <w:qFormat/>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81">
    <w:name w:val="List Table 5 Dark - Accent 6"/>
    <w:basedOn w:val="62"/>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82">
    <w:name w:val="List Table 6 Colorful"/>
    <w:basedOn w:val="6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3">
    <w:name w:val="List Table 6 Colorful - Accent 1"/>
    <w:basedOn w:val="62"/>
    <w:qFormat/>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84">
    <w:name w:val="List Table 6 Colorful - Accent 2"/>
    <w:basedOn w:val="62"/>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5">
    <w:name w:val="List Table 6 Colorful - Accent 3"/>
    <w:basedOn w:val="62"/>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6">
    <w:name w:val="List Table 6 Colorful - Accent 4"/>
    <w:basedOn w:val="62"/>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7">
    <w:name w:val="List Table 6 Colorful - Accent 5"/>
    <w:basedOn w:val="62"/>
    <w:qFormat/>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88">
    <w:name w:val="List Table 6 Colorful - Accent 6"/>
    <w:basedOn w:val="62"/>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9">
    <w:name w:val="List Table 7 Colorful"/>
    <w:basedOn w:val="6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0">
    <w:name w:val="List Table 7 Colorful - Accent 1"/>
    <w:basedOn w:val="62"/>
    <w:qFormat/>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91">
    <w:name w:val="List Table 7 Colorful - Accent 2"/>
    <w:basedOn w:val="62"/>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2">
    <w:name w:val="List Table 7 Colorful - Accent 3"/>
    <w:basedOn w:val="62"/>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3">
    <w:name w:val="List Table 7 Colorful - Accent 4"/>
    <w:basedOn w:val="62"/>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4">
    <w:name w:val="List Table 7 Colorful - Accent 5"/>
    <w:basedOn w:val="62"/>
    <w:qFormat/>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95">
    <w:name w:val="List Table 7 Colorful - Accent 6"/>
    <w:basedOn w:val="62"/>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6">
    <w:name w:val="Lined - Accent"/>
    <w:basedOn w:val="62"/>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7">
    <w:name w:val="Lined - Accent 1"/>
    <w:basedOn w:val="62"/>
    <w:qFormat/>
    <w:uiPriority w:val="99"/>
    <w:pPr>
      <w:spacing w:after="0" w:line="240" w:lineRule="auto"/>
    </w:pPr>
    <w:rPr>
      <w:color w:val="404040"/>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98">
    <w:name w:val="Lined - Accent 2"/>
    <w:basedOn w:val="62"/>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9">
    <w:name w:val="Lined - Accent 3"/>
    <w:basedOn w:val="62"/>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0">
    <w:name w:val="Lined - Accent 4"/>
    <w:basedOn w:val="62"/>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1">
    <w:name w:val="Lined - Accent 5"/>
    <w:basedOn w:val="62"/>
    <w:qFormat/>
    <w:uiPriority w:val="99"/>
    <w:pPr>
      <w:spacing w:after="0" w:line="240" w:lineRule="auto"/>
    </w:pPr>
    <w:rPr>
      <w:color w:val="404040"/>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02">
    <w:name w:val="Lined - Accent 6"/>
    <w:basedOn w:val="62"/>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3">
    <w:name w:val="Bordered &amp; Lined - Accent"/>
    <w:basedOn w:val="6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4">
    <w:name w:val="Bordered &amp; Lined - Accent 1"/>
    <w:basedOn w:val="62"/>
    <w:qFormat/>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205">
    <w:name w:val="Bordered &amp; Lined - Accent 2"/>
    <w:basedOn w:val="62"/>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6">
    <w:name w:val="Bordered &amp; Lined - Accent 3"/>
    <w:basedOn w:val="62"/>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7">
    <w:name w:val="Bordered &amp; Lined - Accent 4"/>
    <w:basedOn w:val="62"/>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8">
    <w:name w:val="Bordered &amp; Lined - Accent 5"/>
    <w:basedOn w:val="62"/>
    <w:qFormat/>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09">
    <w:name w:val="Bordered &amp; Lined - Accent 6"/>
    <w:basedOn w:val="62"/>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0">
    <w:name w:val="Bordered"/>
    <w:basedOn w:val="6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1">
    <w:name w:val="Bordered - Accent 1"/>
    <w:basedOn w:val="62"/>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212">
    <w:name w:val="Bordered - Accent 2"/>
    <w:basedOn w:val="6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13">
    <w:name w:val="Bordered - Accent 3"/>
    <w:basedOn w:val="6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14">
    <w:name w:val="Bordered - Accent 4"/>
    <w:basedOn w:val="6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15">
    <w:name w:val="Bordered - Accent 5"/>
    <w:basedOn w:val="62"/>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216">
    <w:name w:val="Bordered - Accent 6"/>
    <w:basedOn w:val="6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17">
    <w:name w:val="Footnote Text Char"/>
    <w:qFormat/>
    <w:uiPriority w:val="99"/>
    <w:rPr>
      <w:sz w:val="18"/>
    </w:rPr>
  </w:style>
  <w:style w:type="character" w:customStyle="1" w:styleId="218">
    <w:name w:val="Endnote Text Char"/>
    <w:qFormat/>
    <w:uiPriority w:val="99"/>
    <w:rPr>
      <w:sz w:val="20"/>
    </w:rPr>
  </w:style>
  <w:style w:type="paragraph" w:customStyle="1" w:styleId="219">
    <w:name w:val="TOC Heading"/>
    <w:unhideWhenUsed/>
    <w:qFormat/>
    <w:uiPriority w:val="39"/>
    <w:rPr>
      <w:rFonts w:hint="default" w:ascii="Times New Roman" w:hAnsi="Times New Roman" w:eastAsia="宋体" w:cs="Times New Roman"/>
    </w:rPr>
  </w:style>
  <w:style w:type="paragraph" w:styleId="220">
    <w:name w:val="List Paragraph"/>
    <w:basedOn w:val="1"/>
    <w:qFormat/>
    <w:uiPriority w:val="34"/>
    <w:pPr>
      <w:ind w:firstLine="420"/>
    </w:pPr>
    <w:rPr>
      <w:szCs w:val="24"/>
    </w:rPr>
  </w:style>
  <w:style w:type="paragraph" w:customStyle="1" w:styleId="221">
    <w:name w:val="正文文本1"/>
    <w:basedOn w:val="1"/>
    <w:qFormat/>
    <w:uiPriority w:val="0"/>
    <w:pPr>
      <w:spacing w:after="120"/>
    </w:pPr>
    <w:rPr>
      <w:sz w:val="24"/>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i/>
      <w:iCs/>
      <w:sz w:val="20"/>
    </w:rPr>
  </w:style>
  <w:style w:type="paragraph" w:customStyle="1" w:styleId="223">
    <w:name w:val="Heading 3"/>
    <w:basedOn w:val="1"/>
    <w:next w:val="1"/>
    <w:qFormat/>
    <w:uiPriority w:val="0"/>
    <w:pPr>
      <w:keepNext/>
      <w:keepLines/>
      <w:spacing w:before="20" w:after="20" w:line="412" w:lineRule="auto"/>
      <w:ind w:firstLine="137"/>
    </w:pPr>
    <w:rPr>
      <w:rFonts w:hAnsi="黑体" w:eastAsia="黑体"/>
      <w:sz w:val="24"/>
      <w:szCs w:val="20"/>
    </w:rPr>
  </w:style>
  <w:style w:type="paragraph" w:customStyle="1" w:styleId="224">
    <w:name w:val="正文首缩两字"/>
    <w:basedOn w:val="1"/>
    <w:qFormat/>
    <w:uiPriority w:val="0"/>
    <w:pPr>
      <w:framePr w:wrap="around" w:vAnchor="margin" w:hAnchor="text" w:yAlign="top"/>
      <w:widowControl/>
      <w:spacing w:line="360" w:lineRule="auto"/>
      <w:ind w:left="210" w:right="210" w:firstLine="480"/>
      <w:jc w:val="left"/>
    </w:pPr>
    <w:rPr>
      <w:rFonts w:ascii="宋体" w:hAnsi="宋体" w:eastAsia="仿宋_GB2312"/>
      <w:sz w:val="24"/>
      <w:lang w:eastAsia="en-US"/>
    </w:rPr>
  </w:style>
  <w:style w:type="paragraph" w:customStyle="1" w:styleId="225">
    <w:name w:val="列出段落1"/>
    <w:basedOn w:val="1"/>
    <w:qFormat/>
    <w:uiPriority w:val="34"/>
    <w:pPr>
      <w:widowControl/>
      <w:ind w:left="720"/>
      <w:contextualSpacing/>
      <w:jc w:val="left"/>
    </w:pPr>
    <w:rPr>
      <w:rFonts w:ascii="Arial" w:hAnsi="Arial" w:eastAsia="黑体"/>
      <w:sz w:val="24"/>
      <w:szCs w:val="24"/>
      <w:lang w:eastAsia="en-US"/>
    </w:rPr>
  </w:style>
  <w:style w:type="character" w:customStyle="1" w:styleId="226">
    <w:name w:val="标题 1 字符"/>
    <w:basedOn w:val="64"/>
    <w:link w:val="3"/>
    <w:qFormat/>
    <w:uiPriority w:val="0"/>
    <w:rPr>
      <w:rFonts w:ascii="黑体" w:hAnsi="Times New Roman" w:eastAsia="黑体" w:cs="Times New Roman"/>
      <w:b/>
      <w:sz w:val="24"/>
      <w:szCs w:val="28"/>
    </w:rPr>
  </w:style>
  <w:style w:type="character" w:customStyle="1" w:styleId="227">
    <w:name w:val="标题 2 字符"/>
    <w:basedOn w:val="64"/>
    <w:link w:val="4"/>
    <w:qFormat/>
    <w:uiPriority w:val="0"/>
    <w:rPr>
      <w:rFonts w:ascii="宋体" w:hAnsi="宋体" w:eastAsia="宋体" w:cs="Times New Roman"/>
      <w:b/>
      <w:szCs w:val="24"/>
    </w:rPr>
  </w:style>
  <w:style w:type="character" w:customStyle="1" w:styleId="228">
    <w:name w:val="标题 3 字符"/>
    <w:basedOn w:val="64"/>
    <w:link w:val="5"/>
    <w:qFormat/>
    <w:uiPriority w:val="0"/>
    <w:rPr>
      <w:rFonts w:ascii="宋体" w:hAnsi="宋体" w:eastAsia="宋体" w:cs="Times New Roman"/>
      <w:b/>
      <w:szCs w:val="21"/>
      <w:shd w:val="clear" w:color="auto" w:fill="FFFFFF"/>
    </w:rPr>
  </w:style>
  <w:style w:type="character" w:customStyle="1" w:styleId="229">
    <w:name w:val="标题 4 字符"/>
    <w:basedOn w:val="64"/>
    <w:link w:val="6"/>
    <w:qFormat/>
    <w:uiPriority w:val="0"/>
    <w:rPr>
      <w:rFonts w:ascii="Arial" w:hAnsi="Arial" w:eastAsia="黑体" w:cs="Times New Roman"/>
      <w:b/>
      <w:sz w:val="28"/>
      <w:szCs w:val="20"/>
    </w:rPr>
  </w:style>
  <w:style w:type="character" w:customStyle="1" w:styleId="230">
    <w:name w:val="标题 5 字符"/>
    <w:basedOn w:val="64"/>
    <w:link w:val="7"/>
    <w:qFormat/>
    <w:uiPriority w:val="0"/>
    <w:rPr>
      <w:rFonts w:ascii="黑体" w:hAnsi="Times New Roman" w:eastAsia="黑体" w:cs="Times New Roman"/>
      <w:b/>
      <w:color w:val="000000"/>
      <w:sz w:val="28"/>
      <w:szCs w:val="20"/>
    </w:rPr>
  </w:style>
  <w:style w:type="character" w:customStyle="1" w:styleId="231">
    <w:name w:val="标题 6 字符"/>
    <w:basedOn w:val="64"/>
    <w:link w:val="8"/>
    <w:qFormat/>
    <w:uiPriority w:val="0"/>
    <w:rPr>
      <w:rFonts w:ascii="Arial" w:hAnsi="Arial" w:eastAsia="黑体" w:cs="Times New Roman"/>
      <w:b/>
      <w:bCs/>
      <w:sz w:val="24"/>
      <w:szCs w:val="24"/>
    </w:rPr>
  </w:style>
  <w:style w:type="character" w:customStyle="1" w:styleId="232">
    <w:name w:val="标题 7 字符"/>
    <w:basedOn w:val="64"/>
    <w:link w:val="9"/>
    <w:qFormat/>
    <w:uiPriority w:val="0"/>
    <w:rPr>
      <w:rFonts w:ascii="Times New Roman" w:hAnsi="Times New Roman" w:eastAsia="宋体" w:cs="Times New Roman"/>
      <w:b/>
      <w:bCs/>
      <w:sz w:val="24"/>
      <w:szCs w:val="24"/>
    </w:rPr>
  </w:style>
  <w:style w:type="character" w:customStyle="1" w:styleId="233">
    <w:name w:val="标题 8 字符"/>
    <w:basedOn w:val="64"/>
    <w:link w:val="10"/>
    <w:qFormat/>
    <w:uiPriority w:val="0"/>
    <w:rPr>
      <w:rFonts w:ascii="Arial" w:hAnsi="Arial" w:eastAsia="黑体" w:cs="Times New Roman"/>
      <w:sz w:val="24"/>
      <w:szCs w:val="24"/>
    </w:rPr>
  </w:style>
  <w:style w:type="character" w:customStyle="1" w:styleId="234">
    <w:name w:val="标题 9 字符"/>
    <w:basedOn w:val="64"/>
    <w:link w:val="11"/>
    <w:qFormat/>
    <w:uiPriority w:val="0"/>
    <w:rPr>
      <w:rFonts w:ascii="Arial" w:hAnsi="Arial" w:eastAsia="黑体" w:cs="Times New Roman"/>
      <w:szCs w:val="21"/>
    </w:rPr>
  </w:style>
  <w:style w:type="character" w:customStyle="1" w:styleId="235">
    <w:name w:val="正文缩进 字符"/>
    <w:link w:val="17"/>
    <w:qFormat/>
    <w:uiPriority w:val="0"/>
    <w:rPr>
      <w:rFonts w:ascii="Times New Roman" w:hAnsi="Times New Roman" w:eastAsia="宋体" w:cs="Times New Roman"/>
      <w:szCs w:val="20"/>
    </w:rPr>
  </w:style>
  <w:style w:type="character" w:customStyle="1" w:styleId="236">
    <w:name w:val="文档结构图 字符"/>
    <w:basedOn w:val="64"/>
    <w:link w:val="21"/>
    <w:qFormat/>
    <w:uiPriority w:val="0"/>
    <w:rPr>
      <w:rFonts w:ascii="Times New Roman" w:hAnsi="Times New Roman" w:eastAsia="宋体" w:cs="Times New Roman"/>
      <w:szCs w:val="20"/>
      <w:shd w:val="clear" w:color="auto" w:fill="000080"/>
    </w:rPr>
  </w:style>
  <w:style w:type="character" w:customStyle="1" w:styleId="237">
    <w:name w:val="批注文字 字符"/>
    <w:basedOn w:val="64"/>
    <w:link w:val="22"/>
    <w:qFormat/>
    <w:uiPriority w:val="99"/>
    <w:rPr>
      <w:rFonts w:ascii="Times New Roman" w:hAnsi="Times New Roman" w:eastAsia="宋体" w:cs="Times New Roman"/>
      <w:szCs w:val="20"/>
    </w:rPr>
  </w:style>
  <w:style w:type="character" w:customStyle="1" w:styleId="238">
    <w:name w:val="称呼 字符"/>
    <w:basedOn w:val="64"/>
    <w:link w:val="24"/>
    <w:qFormat/>
    <w:uiPriority w:val="0"/>
    <w:rPr>
      <w:rFonts w:ascii="仿宋_GB2312" w:hAnsi="Times New Roman" w:eastAsia="仿宋_GB2312" w:cs="Times New Roman"/>
      <w:sz w:val="28"/>
      <w:szCs w:val="20"/>
    </w:rPr>
  </w:style>
  <w:style w:type="character" w:customStyle="1" w:styleId="239">
    <w:name w:val="正文文本 3 字符"/>
    <w:basedOn w:val="64"/>
    <w:link w:val="25"/>
    <w:qFormat/>
    <w:uiPriority w:val="0"/>
    <w:rPr>
      <w:rFonts w:ascii="仿宋_GB2312" w:hAnsi="Arial" w:eastAsia="仿宋_GB2312" w:cs="Times New Roman"/>
      <w:sz w:val="32"/>
      <w:szCs w:val="20"/>
    </w:rPr>
  </w:style>
  <w:style w:type="character" w:customStyle="1" w:styleId="240">
    <w:name w:val="正文文本 字符"/>
    <w:basedOn w:val="64"/>
    <w:link w:val="26"/>
    <w:qFormat/>
    <w:uiPriority w:val="0"/>
    <w:rPr>
      <w:rFonts w:ascii="楷体_GB2312" w:hAnsi="Arial" w:eastAsia="楷体_GB2312" w:cs="Times New Roman"/>
      <w:sz w:val="28"/>
      <w:szCs w:val="20"/>
    </w:rPr>
  </w:style>
  <w:style w:type="character" w:customStyle="1" w:styleId="241">
    <w:name w:val="正文文本缩进 字符"/>
    <w:basedOn w:val="64"/>
    <w:link w:val="27"/>
    <w:qFormat/>
    <w:uiPriority w:val="0"/>
    <w:rPr>
      <w:rFonts w:ascii="楷体_GB2312" w:hAnsi="Times New Roman" w:eastAsia="楷体_GB2312" w:cs="Times New Roman"/>
      <w:sz w:val="32"/>
      <w:szCs w:val="20"/>
    </w:rPr>
  </w:style>
  <w:style w:type="character" w:customStyle="1" w:styleId="242">
    <w:name w:val="纯文本 字符"/>
    <w:basedOn w:val="64"/>
    <w:link w:val="31"/>
    <w:qFormat/>
    <w:uiPriority w:val="0"/>
    <w:rPr>
      <w:rFonts w:ascii="宋体" w:hAnsi="Courier New" w:eastAsia="宋体" w:cs="Times New Roman"/>
      <w:szCs w:val="20"/>
    </w:rPr>
  </w:style>
  <w:style w:type="character" w:customStyle="1" w:styleId="243">
    <w:name w:val="日期 字符"/>
    <w:basedOn w:val="64"/>
    <w:link w:val="34"/>
    <w:qFormat/>
    <w:uiPriority w:val="0"/>
    <w:rPr>
      <w:rFonts w:ascii="Times New Roman" w:hAnsi="Times New Roman" w:eastAsia="宋体" w:cs="Times New Roman"/>
      <w:sz w:val="28"/>
      <w:szCs w:val="20"/>
    </w:rPr>
  </w:style>
  <w:style w:type="character" w:customStyle="1" w:styleId="244">
    <w:name w:val="正文文本缩进 2 字符"/>
    <w:basedOn w:val="64"/>
    <w:link w:val="35"/>
    <w:qFormat/>
    <w:uiPriority w:val="0"/>
    <w:rPr>
      <w:rFonts w:ascii="Arial" w:hAnsi="Arial" w:eastAsia="仿宋_GB2312" w:cs="Times New Roman"/>
      <w:sz w:val="32"/>
      <w:szCs w:val="20"/>
    </w:rPr>
  </w:style>
  <w:style w:type="character" w:customStyle="1" w:styleId="245">
    <w:name w:val="尾注文本 字符"/>
    <w:basedOn w:val="64"/>
    <w:link w:val="36"/>
    <w:qFormat/>
    <w:uiPriority w:val="0"/>
    <w:rPr>
      <w:rFonts w:ascii="Times New Roman" w:hAnsi="Times New Roman" w:eastAsia="宋体" w:cs="Times New Roman"/>
      <w:sz w:val="20"/>
      <w:szCs w:val="24"/>
    </w:rPr>
  </w:style>
  <w:style w:type="character" w:customStyle="1" w:styleId="246">
    <w:name w:val="批注框文本 字符"/>
    <w:basedOn w:val="64"/>
    <w:link w:val="37"/>
    <w:semiHidden/>
    <w:qFormat/>
    <w:uiPriority w:val="0"/>
    <w:rPr>
      <w:rFonts w:ascii="Times New Roman" w:hAnsi="Times New Roman" w:eastAsia="宋体" w:cs="Times New Roman"/>
      <w:sz w:val="18"/>
      <w:szCs w:val="18"/>
    </w:rPr>
  </w:style>
  <w:style w:type="character" w:customStyle="1" w:styleId="247">
    <w:name w:val="页脚 字符"/>
    <w:basedOn w:val="64"/>
    <w:link w:val="38"/>
    <w:qFormat/>
    <w:uiPriority w:val="99"/>
    <w:rPr>
      <w:rFonts w:ascii="Times New Roman" w:hAnsi="Times New Roman" w:eastAsia="宋体" w:cs="Times New Roman"/>
      <w:sz w:val="18"/>
      <w:szCs w:val="20"/>
    </w:rPr>
  </w:style>
  <w:style w:type="character" w:customStyle="1" w:styleId="248">
    <w:name w:val="页眉 字符"/>
    <w:basedOn w:val="64"/>
    <w:link w:val="39"/>
    <w:qFormat/>
    <w:uiPriority w:val="0"/>
    <w:rPr>
      <w:rFonts w:ascii="Times New Roman" w:hAnsi="Times New Roman" w:eastAsia="宋体" w:cs="Times New Roman"/>
      <w:sz w:val="18"/>
      <w:szCs w:val="20"/>
    </w:rPr>
  </w:style>
  <w:style w:type="character" w:customStyle="1" w:styleId="249">
    <w:name w:val="签名 字符"/>
    <w:basedOn w:val="64"/>
    <w:link w:val="40"/>
    <w:qFormat/>
    <w:uiPriority w:val="0"/>
    <w:rPr>
      <w:rFonts w:ascii="Times New Roman" w:hAnsi="Times New Roman" w:eastAsia="仿宋_GB2312" w:cs="Times New Roman"/>
      <w:sz w:val="24"/>
      <w:szCs w:val="20"/>
    </w:rPr>
  </w:style>
  <w:style w:type="character" w:customStyle="1" w:styleId="250">
    <w:name w:val="副标题 字符"/>
    <w:basedOn w:val="64"/>
    <w:link w:val="45"/>
    <w:qFormat/>
    <w:uiPriority w:val="0"/>
    <w:rPr>
      <w:rFonts w:ascii="Cambria" w:hAnsi="Cambria" w:eastAsia="宋体" w:cs="Times New Roman"/>
      <w:i/>
      <w:iCs/>
      <w:spacing w:val="13"/>
      <w:sz w:val="24"/>
      <w:szCs w:val="24"/>
      <w:lang w:eastAsia="en-US" w:bidi="en-US"/>
    </w:rPr>
  </w:style>
  <w:style w:type="character" w:customStyle="1" w:styleId="251">
    <w:name w:val="脚注文本 字符"/>
    <w:basedOn w:val="64"/>
    <w:link w:val="46"/>
    <w:qFormat/>
    <w:uiPriority w:val="0"/>
    <w:rPr>
      <w:rFonts w:ascii="Times New Roman" w:hAnsi="Times New Roman" w:eastAsia="宋体" w:cs="Times New Roman"/>
      <w:sz w:val="18"/>
      <w:szCs w:val="18"/>
    </w:rPr>
  </w:style>
  <w:style w:type="character" w:customStyle="1" w:styleId="252">
    <w:name w:val="正文文本缩进 3 字符"/>
    <w:basedOn w:val="64"/>
    <w:link w:val="48"/>
    <w:qFormat/>
    <w:uiPriority w:val="0"/>
    <w:rPr>
      <w:rFonts w:ascii="Arial" w:hAnsi="Arial" w:eastAsia="仿宋_GB2312" w:cs="Times New Roman"/>
      <w:color w:val="FFFF00"/>
      <w:sz w:val="32"/>
      <w:szCs w:val="20"/>
    </w:rPr>
  </w:style>
  <w:style w:type="character" w:customStyle="1" w:styleId="253">
    <w:name w:val="正文文本 2 字符"/>
    <w:basedOn w:val="64"/>
    <w:link w:val="54"/>
    <w:qFormat/>
    <w:uiPriority w:val="0"/>
    <w:rPr>
      <w:rFonts w:ascii="楷体_GB2312" w:hAnsi="Times New Roman" w:eastAsia="楷体_GB2312" w:cs="Times New Roman"/>
      <w:sz w:val="28"/>
      <w:szCs w:val="20"/>
    </w:rPr>
  </w:style>
  <w:style w:type="character" w:customStyle="1" w:styleId="254">
    <w:name w:val="HTML 预设格式 字符"/>
    <w:basedOn w:val="64"/>
    <w:link w:val="56"/>
    <w:qFormat/>
    <w:uiPriority w:val="0"/>
    <w:rPr>
      <w:rFonts w:ascii="黑体" w:hAnsi="Courier New" w:eastAsia="黑体" w:cs="Courier New"/>
      <w:sz w:val="20"/>
      <w:szCs w:val="20"/>
    </w:rPr>
  </w:style>
  <w:style w:type="character" w:customStyle="1" w:styleId="255">
    <w:name w:val="标题 字符"/>
    <w:basedOn w:val="64"/>
    <w:link w:val="59"/>
    <w:qFormat/>
    <w:uiPriority w:val="0"/>
    <w:rPr>
      <w:rFonts w:ascii="Times New Roman" w:hAnsi="Times New Roman" w:eastAsia="黑体" w:cs="Times New Roman"/>
      <w:b/>
      <w:sz w:val="28"/>
      <w:szCs w:val="20"/>
      <w:lang w:val="en-GB"/>
    </w:rPr>
  </w:style>
  <w:style w:type="character" w:customStyle="1" w:styleId="256">
    <w:name w:val="批注主题 字符"/>
    <w:basedOn w:val="237"/>
    <w:link w:val="60"/>
    <w:semiHidden/>
    <w:qFormat/>
    <w:uiPriority w:val="0"/>
    <w:rPr>
      <w:rFonts w:ascii="Times New Roman" w:hAnsi="Times New Roman" w:eastAsia="宋体" w:cs="Times New Roman"/>
      <w:b/>
      <w:bCs/>
      <w:szCs w:val="20"/>
    </w:rPr>
  </w:style>
  <w:style w:type="character" w:customStyle="1" w:styleId="257">
    <w:name w:val="正文文本首行缩进 字符"/>
    <w:basedOn w:val="240"/>
    <w:link w:val="61"/>
    <w:qFormat/>
    <w:uiPriority w:val="0"/>
    <w:rPr>
      <w:rFonts w:ascii="Times New Roman" w:hAnsi="Times New Roman" w:eastAsia="宋体" w:cs="Times New Roman"/>
      <w:sz w:val="28"/>
      <w:szCs w:val="24"/>
    </w:rPr>
  </w:style>
  <w:style w:type="character" w:customStyle="1" w:styleId="258">
    <w:name w:val="小四 段落 宋体 Char Char Char Char Char"/>
    <w:qFormat/>
    <w:uiPriority w:val="0"/>
    <w:rPr>
      <w:rFonts w:eastAsia="宋体"/>
      <w:sz w:val="24"/>
      <w:szCs w:val="24"/>
      <w:lang w:val="en-US" w:eastAsia="zh-CN" w:bidi="ar-SA"/>
    </w:rPr>
  </w:style>
  <w:style w:type="character" w:customStyle="1" w:styleId="259">
    <w:name w:val="引用 字符"/>
    <w:link w:val="260"/>
    <w:qFormat/>
    <w:uiPriority w:val="0"/>
    <w:rPr>
      <w:rFonts w:ascii="Calibri" w:hAnsi="Calibri" w:eastAsia="宋体"/>
      <w:i/>
      <w:iCs/>
      <w:sz w:val="22"/>
      <w:lang w:eastAsia="en-US" w:bidi="en-US"/>
    </w:rPr>
  </w:style>
  <w:style w:type="paragraph" w:styleId="260">
    <w:name w:val="Quote"/>
    <w:basedOn w:val="1"/>
    <w:next w:val="1"/>
    <w:link w:val="259"/>
    <w:qFormat/>
    <w:uiPriority w:val="0"/>
    <w:pPr>
      <w:widowControl/>
      <w:spacing w:before="200" w:line="276" w:lineRule="auto"/>
      <w:ind w:left="360" w:right="360"/>
      <w:jc w:val="left"/>
    </w:pPr>
    <w:rPr>
      <w:rFonts w:ascii="Calibri" w:hAnsi="Calibri" w:cstheme="minorBidi"/>
      <w:i/>
      <w:iCs/>
      <w:sz w:val="22"/>
      <w:szCs w:val="22"/>
      <w:lang w:eastAsia="en-US" w:bidi="en-US"/>
    </w:rPr>
  </w:style>
  <w:style w:type="character" w:customStyle="1" w:styleId="261">
    <w:name w:val="引用 字符1"/>
    <w:basedOn w:val="64"/>
    <w:qFormat/>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character" w:customStyle="1" w:styleId="262">
    <w:name w:val=" Char Char29"/>
    <w:qFormat/>
    <w:uiPriority w:val="0"/>
    <w:rPr>
      <w:rFonts w:ascii="Times New Roman" w:hAnsi="Times New Roman" w:eastAsia="宋体" w:cs="Times New Roman"/>
      <w:b/>
      <w:bCs/>
      <w:sz w:val="44"/>
      <w:szCs w:val="44"/>
    </w:rPr>
  </w:style>
  <w:style w:type="character" w:customStyle="1" w:styleId="263">
    <w:name w:val="样式 非加粗"/>
    <w:qFormat/>
    <w:uiPriority w:val="0"/>
    <w:rPr>
      <w:rFonts w:eastAsia="宋体"/>
      <w:sz w:val="28"/>
    </w:rPr>
  </w:style>
  <w:style w:type="character" w:customStyle="1" w:styleId="264">
    <w:name w:val="明显引用 字符"/>
    <w:link w:val="265"/>
    <w:qFormat/>
    <w:uiPriority w:val="0"/>
    <w:rPr>
      <w:rFonts w:ascii="Calibri" w:hAnsi="Calibri" w:eastAsia="宋体"/>
      <w:b/>
      <w:bCs/>
      <w:i/>
      <w:iCs/>
      <w:sz w:val="22"/>
      <w:lang w:eastAsia="en-US" w:bidi="en-US"/>
    </w:rPr>
  </w:style>
  <w:style w:type="paragraph" w:styleId="265">
    <w:name w:val="Intense Quote"/>
    <w:basedOn w:val="1"/>
    <w:next w:val="1"/>
    <w:link w:val="264"/>
    <w:qFormat/>
    <w:uiPriority w:val="0"/>
    <w:pPr>
      <w:widowControl/>
      <w:pBdr>
        <w:bottom w:val="single" w:color="auto" w:sz="4" w:space="1"/>
      </w:pBdr>
      <w:spacing w:before="200" w:after="280" w:line="276" w:lineRule="auto"/>
      <w:ind w:left="1008" w:right="1152"/>
    </w:pPr>
    <w:rPr>
      <w:rFonts w:ascii="Calibri" w:hAnsi="Calibri" w:cstheme="minorBidi"/>
      <w:b/>
      <w:bCs/>
      <w:i/>
      <w:iCs/>
      <w:sz w:val="22"/>
      <w:szCs w:val="22"/>
      <w:lang w:eastAsia="en-US" w:bidi="en-US"/>
    </w:rPr>
  </w:style>
  <w:style w:type="character" w:customStyle="1" w:styleId="266">
    <w:name w:val="明显引用 字符1"/>
    <w:basedOn w:val="64"/>
    <w:qFormat/>
    <w:uiPriority w:val="30"/>
    <w:rPr>
      <w:rFonts w:ascii="Times New Roman" w:hAnsi="Times New Roman" w:eastAsia="宋体" w:cs="Times New Roman"/>
      <w:i/>
      <w:iCs/>
      <w:color w:val="4472C4" w:themeColor="accent1"/>
      <w:szCs w:val="20"/>
      <w14:textFill>
        <w14:solidFill>
          <w14:schemeClr w14:val="accent1"/>
        </w14:solidFill>
      </w14:textFill>
    </w:rPr>
  </w:style>
  <w:style w:type="character" w:customStyle="1" w:styleId="267">
    <w:name w:val="已访问的超链接1"/>
    <w:qFormat/>
    <w:uiPriority w:val="0"/>
    <w:rPr>
      <w:color w:val="auto"/>
      <w:u w:val="none"/>
    </w:rPr>
  </w:style>
  <w:style w:type="character" w:customStyle="1" w:styleId="268">
    <w:name w:val="case31"/>
    <w:qFormat/>
    <w:uiPriority w:val="0"/>
    <w:rPr>
      <w:sz w:val="21"/>
      <w:szCs w:val="21"/>
    </w:rPr>
  </w:style>
  <w:style w:type="character" w:customStyle="1" w:styleId="269">
    <w:name w:val="Book Title"/>
    <w:qFormat/>
    <w:uiPriority w:val="0"/>
    <w:rPr>
      <w:i/>
      <w:iCs/>
      <w:smallCaps/>
      <w:spacing w:val="5"/>
    </w:rPr>
  </w:style>
  <w:style w:type="character" w:customStyle="1" w:styleId="270">
    <w:name w:val="2nd level Char"/>
    <w:qFormat/>
    <w:uiPriority w:val="0"/>
    <w:rPr>
      <w:rFonts w:ascii="Arial" w:hAnsi="Arial" w:eastAsia="黑体"/>
      <w:b/>
      <w:bCs/>
      <w:sz w:val="32"/>
      <w:szCs w:val="32"/>
      <w:lang w:val="en-US" w:eastAsia="zh-CN" w:bidi="ar-SA"/>
    </w:rPr>
  </w:style>
  <w:style w:type="character" w:customStyle="1" w:styleId="271">
    <w:name w:val="标题 Char1"/>
    <w:qFormat/>
    <w:uiPriority w:val="0"/>
    <w:rPr>
      <w:rFonts w:ascii="Cambria" w:eastAsia="宋体" w:cs="Times New Roman"/>
      <w:b/>
      <w:bCs/>
      <w:sz w:val="32"/>
      <w:szCs w:val="32"/>
    </w:rPr>
  </w:style>
  <w:style w:type="character" w:customStyle="1" w:styleId="27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sz w:val="32"/>
      <w:szCs w:val="32"/>
      <w:lang w:val="en-US" w:eastAsia="zh-CN" w:bidi="ar-SA"/>
    </w:rPr>
  </w:style>
  <w:style w:type="character" w:customStyle="1" w:styleId="273">
    <w:name w:val="纯文本 Char Char"/>
    <w:qFormat/>
    <w:uiPriority w:val="0"/>
    <w:rPr>
      <w:rFonts w:ascii="宋体" w:hAnsi="Courier New" w:eastAsia="宋体"/>
      <w:sz w:val="21"/>
      <w:szCs w:val="21"/>
      <w:lang w:val="en-US" w:eastAsia="zh-CN" w:bidi="ar-SA"/>
    </w:rPr>
  </w:style>
  <w:style w:type="character" w:customStyle="1" w:styleId="274">
    <w:name w:val="华宇段落1 Char Char"/>
    <w:qFormat/>
    <w:uiPriority w:val="0"/>
    <w:rPr>
      <w:rFonts w:eastAsia="宋体"/>
      <w:bCs/>
      <w:sz w:val="24"/>
      <w:szCs w:val="24"/>
      <w:lang w:val="en-US" w:eastAsia="zh-CN" w:bidi="ar-SA"/>
    </w:rPr>
  </w:style>
  <w:style w:type="character" w:customStyle="1" w:styleId="275">
    <w:name w:val="标准小四 Char Char"/>
    <w:qFormat/>
    <w:uiPriority w:val="0"/>
    <w:rPr>
      <w:rFonts w:ascii="Arial" w:hAnsi="Arial" w:eastAsia="宋体"/>
      <w:sz w:val="24"/>
      <w:szCs w:val="21"/>
      <w:lang w:val="en-US" w:eastAsia="zh-CN" w:bidi="ar-SA"/>
    </w:rPr>
  </w:style>
  <w:style w:type="character" w:customStyle="1" w:styleId="276">
    <w:name w:val="style13"/>
    <w:qFormat/>
    <w:uiPriority w:val="0"/>
    <w:rPr>
      <w:sz w:val="18"/>
      <w:szCs w:val="18"/>
    </w:rPr>
  </w:style>
  <w:style w:type="character" w:customStyle="1" w:styleId="277">
    <w:name w:val="Blockquote Char"/>
    <w:link w:val="278"/>
    <w:qFormat/>
    <w:uiPriority w:val="0"/>
    <w:rPr>
      <w:sz w:val="24"/>
    </w:rPr>
  </w:style>
  <w:style w:type="paragraph" w:customStyle="1" w:styleId="278">
    <w:name w:val="Blockquote"/>
    <w:basedOn w:val="1"/>
    <w:link w:val="277"/>
    <w:qFormat/>
    <w:uiPriority w:val="0"/>
    <w:pPr>
      <w:spacing w:before="100" w:after="100"/>
      <w:ind w:left="360" w:right="360"/>
      <w:jc w:val="left"/>
    </w:pPr>
    <w:rPr>
      <w:rFonts w:asciiTheme="minorHAnsi" w:hAnsiTheme="minorHAnsi" w:eastAsiaTheme="minorEastAsia" w:cstheme="minorBidi"/>
      <w:sz w:val="24"/>
      <w:szCs w:val="22"/>
    </w:rPr>
  </w:style>
  <w:style w:type="character" w:customStyle="1" w:styleId="279">
    <w:name w:val=" Char Char24"/>
    <w:qFormat/>
    <w:uiPriority w:val="0"/>
    <w:rPr>
      <w:b/>
      <w:bCs/>
      <w:sz w:val="28"/>
      <w:szCs w:val="28"/>
    </w:rPr>
  </w:style>
  <w:style w:type="character" w:customStyle="1" w:styleId="280">
    <w:name w:val=" Char Char27"/>
    <w:qFormat/>
    <w:uiPriority w:val="0"/>
    <w:rPr>
      <w:b/>
      <w:bCs/>
      <w:sz w:val="44"/>
      <w:szCs w:val="44"/>
    </w:rPr>
  </w:style>
  <w:style w:type="character" w:customStyle="1" w:styleId="281">
    <w:name w:val="纯文本 Char Char Char"/>
    <w:qFormat/>
    <w:uiPriority w:val="0"/>
    <w:rPr>
      <w:rFonts w:ascii="宋体" w:hAnsi="Courier New" w:eastAsia="宋体"/>
      <w:sz w:val="21"/>
      <w:szCs w:val="21"/>
      <w:lang w:val="en-US" w:eastAsia="zh-CN" w:bidi="ar-SA"/>
    </w:rPr>
  </w:style>
  <w:style w:type="character" w:customStyle="1" w:styleId="282">
    <w:name w:val=" Char Char17"/>
    <w:qFormat/>
    <w:uiPriority w:val="0"/>
    <w:rPr>
      <w:rFonts w:ascii="宋体" w:hAnsi="Courier New"/>
      <w:sz w:val="21"/>
      <w:szCs w:val="21"/>
    </w:rPr>
  </w:style>
  <w:style w:type="character" w:customStyle="1" w:styleId="283">
    <w:name w:val=" Char Char26"/>
    <w:qFormat/>
    <w:uiPriority w:val="0"/>
    <w:rPr>
      <w:b/>
      <w:bCs/>
      <w:sz w:val="32"/>
      <w:szCs w:val="32"/>
    </w:rPr>
  </w:style>
  <w:style w:type="character" w:customStyle="1" w:styleId="284">
    <w:name w:val="apple-converted-space"/>
    <w:basedOn w:val="64"/>
    <w:qFormat/>
    <w:uiPriority w:val="0"/>
  </w:style>
  <w:style w:type="character" w:customStyle="1" w:styleId="285">
    <w:name w:val="墨墨 Char"/>
    <w:link w:val="286"/>
    <w:qFormat/>
    <w:uiPriority w:val="0"/>
    <w:rPr>
      <w:rFonts w:eastAsia="黑体"/>
      <w:sz w:val="32"/>
      <w:szCs w:val="24"/>
    </w:rPr>
  </w:style>
  <w:style w:type="paragraph" w:customStyle="1" w:styleId="286">
    <w:name w:val="墨墨"/>
    <w:basedOn w:val="1"/>
    <w:link w:val="285"/>
    <w:qFormat/>
    <w:uiPriority w:val="0"/>
    <w:pPr>
      <w:jc w:val="center"/>
    </w:pPr>
    <w:rPr>
      <w:rFonts w:eastAsia="黑体" w:asciiTheme="minorHAnsi" w:hAnsiTheme="minorHAnsi" w:cstheme="minorBidi"/>
      <w:sz w:val="32"/>
      <w:szCs w:val="24"/>
    </w:rPr>
  </w:style>
  <w:style w:type="character" w:customStyle="1" w:styleId="287">
    <w:name w:val="标准小四 Char"/>
    <w:qFormat/>
    <w:uiPriority w:val="0"/>
    <w:rPr>
      <w:rFonts w:ascii="Arial" w:hAnsi="Arial" w:eastAsia="宋体"/>
      <w:sz w:val="24"/>
      <w:szCs w:val="21"/>
      <w:lang w:val="en-US" w:eastAsia="zh-CN" w:bidi="ar-SA"/>
    </w:rPr>
  </w:style>
  <w:style w:type="character" w:customStyle="1" w:styleId="288">
    <w:name w:val=" Char Char25"/>
    <w:qFormat/>
    <w:uiPriority w:val="0"/>
    <w:rPr>
      <w:rFonts w:ascii="Arial" w:hAnsi="Arial" w:eastAsia="黑体"/>
      <w:b/>
      <w:sz w:val="28"/>
    </w:rPr>
  </w:style>
  <w:style w:type="character" w:customStyle="1" w:styleId="289">
    <w:name w:val="3zw"/>
    <w:basedOn w:val="64"/>
    <w:qFormat/>
    <w:uiPriority w:val="0"/>
  </w:style>
  <w:style w:type="character" w:customStyle="1" w:styleId="290">
    <w:name w:val="111111 Char"/>
    <w:link w:val="291"/>
    <w:qFormat/>
    <w:uiPriority w:val="0"/>
    <w:rPr>
      <w:rFonts w:ascii="宋体" w:hAnsi="宋体" w:eastAsia="黑体" w:cs="宋体"/>
      <w:b/>
      <w:bCs/>
      <w:szCs w:val="21"/>
    </w:rPr>
  </w:style>
  <w:style w:type="paragraph" w:customStyle="1" w:styleId="291">
    <w:name w:val="111111"/>
    <w:basedOn w:val="1"/>
    <w:link w:val="290"/>
    <w:qFormat/>
    <w:uiPriority w:val="0"/>
    <w:pPr>
      <w:spacing w:before="120" w:after="120"/>
      <w:jc w:val="center"/>
    </w:pPr>
    <w:rPr>
      <w:rFonts w:ascii="宋体" w:hAnsi="宋体" w:eastAsia="黑体" w:cs="宋体"/>
      <w:b/>
      <w:bCs/>
      <w:szCs w:val="21"/>
    </w:rPr>
  </w:style>
  <w:style w:type="character" w:customStyle="1" w:styleId="292">
    <w:name w:val=" Char Char28"/>
    <w:qFormat/>
    <w:uiPriority w:val="0"/>
    <w:rPr>
      <w:rFonts w:ascii="Arial" w:hAnsi="Arial" w:eastAsia="黑体" w:cs="Arial"/>
      <w:b/>
      <w:bCs/>
      <w:sz w:val="32"/>
      <w:szCs w:val="32"/>
    </w:rPr>
  </w:style>
  <w:style w:type="character" w:customStyle="1" w:styleId="293">
    <w:name w:val="样式 首行缩进:  2 字符 Char"/>
    <w:qFormat/>
    <w:uiPriority w:val="0"/>
    <w:rPr>
      <w:rFonts w:eastAsia="宋体" w:cs="宋体"/>
      <w:sz w:val="24"/>
      <w:lang w:val="en-US" w:eastAsia="zh-CN" w:bidi="ar-SA"/>
    </w:rPr>
  </w:style>
  <w:style w:type="character" w:customStyle="1" w:styleId="294">
    <w:name w:val="listbenefit"/>
    <w:qFormat/>
    <w:uiPriority w:val="0"/>
  </w:style>
  <w:style w:type="character" w:customStyle="1" w:styleId="295">
    <w:name w:val="样式 宋体 小四"/>
    <w:qFormat/>
    <w:uiPriority w:val="0"/>
    <w:rPr>
      <w:rFonts w:ascii="宋体" w:hAnsi="宋体"/>
      <w:sz w:val="24"/>
    </w:rPr>
  </w:style>
  <w:style w:type="character" w:customStyle="1" w:styleId="296">
    <w:name w:val="normalfont1"/>
    <w:qFormat/>
    <w:uiPriority w:val="0"/>
    <w:rPr>
      <w:rFonts w:hint="default" w:ascii="ˎ̥" w:hAnsi="ˎ̥"/>
      <w:sz w:val="18"/>
      <w:szCs w:val="18"/>
      <w:u w:val="none"/>
    </w:rPr>
  </w:style>
  <w:style w:type="character" w:customStyle="1" w:styleId="297">
    <w:name w:val="纯文本 Char1"/>
    <w:qFormat/>
    <w:uiPriority w:val="0"/>
    <w:rPr>
      <w:rFonts w:ascii="宋体" w:hAnsi="Courier New" w:cs="Courier New"/>
      <w:sz w:val="21"/>
      <w:szCs w:val="21"/>
    </w:rPr>
  </w:style>
  <w:style w:type="character" w:customStyle="1" w:styleId="298">
    <w:name w:val="fontstyle21"/>
    <w:qFormat/>
    <w:uiPriority w:val="0"/>
    <w:rPr>
      <w:rFonts w:hint="default" w:ascii="TimesNewRomanPSMT" w:hAnsi="TimesNewRomanPSMT"/>
      <w:color w:val="000000"/>
      <w:sz w:val="22"/>
      <w:szCs w:val="22"/>
    </w:rPr>
  </w:style>
  <w:style w:type="character" w:customStyle="1" w:styleId="299">
    <w:name w:val="特点 Char1"/>
    <w:qFormat/>
    <w:uiPriority w:val="0"/>
    <w:rPr>
      <w:rFonts w:eastAsia="宋体"/>
      <w:sz w:val="21"/>
      <w:lang w:val="en-US" w:eastAsia="zh-CN" w:bidi="ar-SA"/>
    </w:rPr>
  </w:style>
  <w:style w:type="character" w:customStyle="1" w:styleId="300">
    <w:name w:val="Plain Text Char Char"/>
    <w:link w:val="301"/>
    <w:qFormat/>
    <w:uiPriority w:val="0"/>
    <w:rPr>
      <w:rFonts w:ascii="宋体" w:hAnsi="Courier New" w:eastAsia="楷体_GB2312"/>
      <w:sz w:val="26"/>
    </w:rPr>
  </w:style>
  <w:style w:type="paragraph" w:customStyle="1" w:styleId="301">
    <w:name w:val="Plain Text"/>
    <w:basedOn w:val="1"/>
    <w:link w:val="300"/>
    <w:qFormat/>
    <w:uiPriority w:val="0"/>
    <w:rPr>
      <w:rFonts w:ascii="宋体" w:hAnsi="Courier New" w:eastAsia="楷体_GB2312" w:cstheme="minorBidi"/>
      <w:sz w:val="26"/>
      <w:szCs w:val="22"/>
    </w:rPr>
  </w:style>
  <w:style w:type="character" w:customStyle="1" w:styleId="302">
    <w:name w:val="textcontents"/>
    <w:basedOn w:val="64"/>
    <w:qFormat/>
    <w:uiPriority w:val="0"/>
  </w:style>
  <w:style w:type="character" w:customStyle="1" w:styleId="303">
    <w:name w:val="表格抬头 Char"/>
    <w:link w:val="304"/>
    <w:qFormat/>
    <w:uiPriority w:val="0"/>
    <w:rPr>
      <w:rFonts w:ascii="黑体" w:eastAsia="黑体"/>
      <w:b/>
    </w:rPr>
  </w:style>
  <w:style w:type="paragraph" w:customStyle="1" w:styleId="304">
    <w:name w:val="表格抬头"/>
    <w:basedOn w:val="1"/>
    <w:link w:val="303"/>
    <w:qFormat/>
    <w:uiPriority w:val="0"/>
    <w:pPr>
      <w:jc w:val="center"/>
    </w:pPr>
    <w:rPr>
      <w:rFonts w:ascii="黑体" w:eastAsia="黑体" w:hAnsiTheme="minorHAnsi" w:cstheme="minorBidi"/>
      <w:b/>
      <w:szCs w:val="22"/>
    </w:rPr>
  </w:style>
  <w:style w:type="character" w:customStyle="1" w:styleId="305">
    <w:name w:val="样式 首行缩进:  2 字符 Char Char"/>
    <w:link w:val="306"/>
    <w:qFormat/>
    <w:uiPriority w:val="0"/>
    <w:rPr>
      <w:rFonts w:eastAsia="宋体" w:cs="宋体"/>
      <w:sz w:val="24"/>
    </w:rPr>
  </w:style>
  <w:style w:type="paragraph" w:customStyle="1" w:styleId="306">
    <w:name w:val="样式 首行缩进:  2 字符"/>
    <w:basedOn w:val="1"/>
    <w:link w:val="305"/>
    <w:qFormat/>
    <w:uiPriority w:val="0"/>
    <w:pPr>
      <w:spacing w:line="360" w:lineRule="auto"/>
      <w:ind w:firstLine="480"/>
    </w:pPr>
    <w:rPr>
      <w:rFonts w:cs="宋体" w:asciiTheme="minorHAnsi" w:hAnsiTheme="minorHAnsi"/>
      <w:sz w:val="24"/>
      <w:szCs w:val="22"/>
    </w:rPr>
  </w:style>
  <w:style w:type="character" w:customStyle="1" w:styleId="307">
    <w:name w:val="fontstyle01"/>
    <w:qFormat/>
    <w:uiPriority w:val="0"/>
    <w:rPr>
      <w:rFonts w:hint="eastAsia" w:ascii="宋体" w:hAnsi="宋体" w:eastAsia="宋体"/>
      <w:color w:val="000000"/>
      <w:sz w:val="22"/>
      <w:szCs w:val="22"/>
    </w:rPr>
  </w:style>
  <w:style w:type="character" w:customStyle="1" w:styleId="308">
    <w:name w:val="style131"/>
    <w:qFormat/>
    <w:uiPriority w:val="0"/>
    <w:rPr>
      <w:rFonts w:cs="Times New Roman"/>
      <w:sz w:val="18"/>
      <w:szCs w:val="18"/>
    </w:rPr>
  </w:style>
  <w:style w:type="character" w:customStyle="1" w:styleId="309">
    <w:name w:val=" Char Char21"/>
    <w:qFormat/>
    <w:uiPriority w:val="0"/>
    <w:rPr>
      <w:rFonts w:ascii="Arial" w:hAnsi="Arial" w:eastAsia="黑体"/>
      <w:sz w:val="24"/>
      <w:szCs w:val="24"/>
    </w:rPr>
  </w:style>
  <w:style w:type="character" w:customStyle="1" w:styleId="310">
    <w:name w:val=" Char Char2"/>
    <w:qFormat/>
    <w:uiPriority w:val="0"/>
    <w:rPr>
      <w:rFonts w:ascii="宋体" w:hAnsi="Courier New" w:eastAsia="宋体"/>
      <w:sz w:val="21"/>
      <w:szCs w:val="21"/>
      <w:lang w:val="en-US" w:eastAsia="zh-CN" w:bidi="ar-SA"/>
    </w:rPr>
  </w:style>
  <w:style w:type="character" w:customStyle="1" w:styleId="311">
    <w:name w:val="Subtle Reference"/>
    <w:qFormat/>
    <w:uiPriority w:val="0"/>
    <w:rPr>
      <w:smallCaps/>
    </w:rPr>
  </w:style>
  <w:style w:type="character" w:customStyle="1" w:styleId="312">
    <w:name w:val="Intense Reference"/>
    <w:qFormat/>
    <w:uiPriority w:val="0"/>
    <w:rPr>
      <w:smallCaps/>
      <w:spacing w:val="5"/>
      <w:u w:val="single"/>
    </w:rPr>
  </w:style>
  <w:style w:type="character" w:customStyle="1" w:styleId="313">
    <w:name w:val="标题 3 Char"/>
    <w:qFormat/>
    <w:uiPriority w:val="0"/>
    <w:rPr>
      <w:rFonts w:ascii="宋体" w:hAnsi="宋体" w:eastAsia="宋体"/>
      <w:b/>
      <w:bCs/>
      <w:sz w:val="24"/>
      <w:szCs w:val="32"/>
      <w:lang w:val="en-US" w:eastAsia="zh-CN" w:bidi="ar-SA"/>
    </w:rPr>
  </w:style>
  <w:style w:type="character" w:customStyle="1" w:styleId="314">
    <w:name w:val="ih151"/>
    <w:qFormat/>
    <w:uiPriority w:val="0"/>
    <w:rPr>
      <w:color w:val="666666"/>
      <w:sz w:val="18"/>
      <w:szCs w:val="18"/>
      <w:u w:val="none"/>
    </w:rPr>
  </w:style>
  <w:style w:type="character" w:customStyle="1" w:styleId="315">
    <w:name w:val="t1"/>
    <w:qFormat/>
    <w:uiPriority w:val="0"/>
  </w:style>
  <w:style w:type="character" w:customStyle="1" w:styleId="316">
    <w:name w:val="Title1 Char"/>
    <w:qFormat/>
    <w:uiPriority w:val="0"/>
    <w:rPr>
      <w:rFonts w:eastAsia="宋体"/>
      <w:b/>
      <w:bCs/>
      <w:sz w:val="44"/>
      <w:szCs w:val="44"/>
      <w:lang w:val="en-US" w:eastAsia="zh-CN" w:bidi="ar-SA"/>
    </w:rPr>
  </w:style>
  <w:style w:type="character" w:customStyle="1" w:styleId="317">
    <w:name w:val="纯文本 Char Char Char1"/>
    <w:qFormat/>
    <w:uiPriority w:val="0"/>
    <w:rPr>
      <w:rFonts w:ascii="宋体" w:hAnsi="Courier New" w:eastAsia="宋体"/>
      <w:sz w:val="21"/>
      <w:szCs w:val="21"/>
      <w:lang w:val="en-US" w:eastAsia="zh-CN" w:bidi="ar-SA"/>
    </w:rPr>
  </w:style>
  <w:style w:type="character" w:customStyle="1" w:styleId="318">
    <w:name w:val="新图表正文 Char Char"/>
    <w:link w:val="319"/>
    <w:qFormat/>
    <w:uiPriority w:val="0"/>
    <w:rPr>
      <w:rFonts w:ascii="宋体" w:hAnsi="宋体"/>
      <w:sz w:val="18"/>
      <w:szCs w:val="21"/>
    </w:rPr>
  </w:style>
  <w:style w:type="paragraph" w:customStyle="1" w:styleId="319">
    <w:name w:val="新图表正文"/>
    <w:link w:val="318"/>
    <w:qFormat/>
    <w:uiPriority w:val="0"/>
    <w:pPr>
      <w:jc w:val="both"/>
    </w:pPr>
    <w:rPr>
      <w:rFonts w:hint="default" w:ascii="宋体" w:hAnsi="宋体" w:eastAsiaTheme="minorEastAsia" w:cstheme="minorBidi"/>
      <w:sz w:val="18"/>
      <w:szCs w:val="21"/>
      <w:lang w:val="en-US" w:eastAsia="zh-CN" w:bidi="ar-SA"/>
    </w:rPr>
  </w:style>
  <w:style w:type="character" w:customStyle="1" w:styleId="320">
    <w:name w:val="param-value"/>
    <w:basedOn w:val="64"/>
    <w:qFormat/>
    <w:uiPriority w:val="0"/>
  </w:style>
  <w:style w:type="character" w:customStyle="1" w:styleId="321">
    <w:name w:val="Subtle Emphasis"/>
    <w:qFormat/>
    <w:uiPriority w:val="0"/>
    <w:rPr>
      <w:i/>
      <w:iCs/>
    </w:rPr>
  </w:style>
  <w:style w:type="character" w:customStyle="1" w:styleId="322">
    <w:name w:val="正文 + 宋体 Char"/>
    <w:qFormat/>
    <w:uiPriority w:val="0"/>
    <w:rPr>
      <w:rFonts w:eastAsia="宋体"/>
      <w:sz w:val="21"/>
      <w:szCs w:val="24"/>
      <w:lang w:val="en-US" w:eastAsia="zh-CN" w:bidi="ar-SA"/>
    </w:rPr>
  </w:style>
  <w:style w:type="character" w:customStyle="1" w:styleId="323">
    <w:name w:val="小四 段落 宋体 Char Char Char Char Char Char"/>
    <w:qFormat/>
    <w:uiPriority w:val="0"/>
    <w:rPr>
      <w:rFonts w:eastAsia="宋体"/>
      <w:sz w:val="24"/>
      <w:szCs w:val="24"/>
      <w:lang w:val="en-US" w:eastAsia="zh-CN" w:bidi="ar-SA"/>
    </w:rPr>
  </w:style>
  <w:style w:type="character" w:customStyle="1" w:styleId="324">
    <w:name w:val=" Char Char23"/>
    <w:qFormat/>
    <w:uiPriority w:val="0"/>
    <w:rPr>
      <w:rFonts w:ascii="Arial" w:hAnsi="Arial" w:eastAsia="黑体"/>
      <w:b/>
      <w:bCs/>
      <w:sz w:val="24"/>
      <w:szCs w:val="24"/>
    </w:rPr>
  </w:style>
  <w:style w:type="character" w:customStyle="1" w:styleId="325">
    <w:name w:val="小四 段落 宋体 Char Char Char1"/>
    <w:qFormat/>
    <w:uiPriority w:val="0"/>
    <w:rPr>
      <w:rFonts w:ascii="宋体" w:hAnsi="宋体" w:eastAsia="宋体"/>
      <w:sz w:val="24"/>
      <w:szCs w:val="24"/>
      <w:lang w:val="en-US" w:eastAsia="zh-CN" w:bidi="ar-SA"/>
    </w:rPr>
  </w:style>
  <w:style w:type="character" w:customStyle="1" w:styleId="326">
    <w:name w:val=" Char Char20"/>
    <w:qFormat/>
    <w:uiPriority w:val="0"/>
    <w:rPr>
      <w:rFonts w:ascii="Arial" w:hAnsi="Arial" w:eastAsia="黑体"/>
      <w:sz w:val="21"/>
      <w:szCs w:val="21"/>
    </w:rPr>
  </w:style>
  <w:style w:type="character" w:customStyle="1" w:styleId="327">
    <w:name w:val="标题 3 Char Char"/>
    <w:qFormat/>
    <w:uiPriority w:val="0"/>
    <w:rPr>
      <w:rFonts w:eastAsia="仿宋_GB2312"/>
      <w:b/>
      <w:bCs/>
      <w:sz w:val="28"/>
      <w:szCs w:val="32"/>
      <w:lang w:val="en-US" w:eastAsia="zh-CN" w:bidi="ar-SA"/>
    </w:rPr>
  </w:style>
  <w:style w:type="character" w:customStyle="1" w:styleId="328">
    <w:name w:val="point_normal1"/>
    <w:qFormat/>
    <w:uiPriority w:val="0"/>
    <w:rPr>
      <w:rFonts w:hint="default" w:ascii="Arial" w:hAnsi="Arial" w:cs="Arial"/>
      <w:sz w:val="18"/>
      <w:szCs w:val="18"/>
    </w:rPr>
  </w:style>
  <w:style w:type="character" w:customStyle="1" w:styleId="329">
    <w:name w:val="title_emph1"/>
    <w:qFormat/>
    <w:uiPriority w:val="0"/>
    <w:rPr>
      <w:rFonts w:ascii="Arial" w:cs="Arial"/>
      <w:b/>
      <w:bCs/>
      <w:sz w:val="18"/>
      <w:szCs w:val="18"/>
    </w:rPr>
  </w:style>
  <w:style w:type="character" w:customStyle="1" w:styleId="330">
    <w:name w:val="小四 段落 宋体 Char Char Char Char Char Char Char Char"/>
    <w:qFormat/>
    <w:uiPriority w:val="0"/>
    <w:rPr>
      <w:rFonts w:eastAsia="宋体"/>
      <w:sz w:val="24"/>
      <w:szCs w:val="24"/>
      <w:lang w:val="en-US" w:eastAsia="zh-CN" w:bidi="ar-SA"/>
    </w:rPr>
  </w:style>
  <w:style w:type="character" w:customStyle="1" w:styleId="331">
    <w:name w:val="标准文本 Char"/>
    <w:qFormat/>
    <w:uiPriority w:val="0"/>
    <w:rPr>
      <w:rFonts w:eastAsia="宋体" w:cs="宋体"/>
      <w:sz w:val="24"/>
      <w:szCs w:val="24"/>
      <w:lang w:val="en-US" w:eastAsia="zh-CN" w:bidi="ar-SA"/>
    </w:rPr>
  </w:style>
  <w:style w:type="character" w:customStyle="1" w:styleId="332">
    <w:name w:val="concon"/>
    <w:qFormat/>
    <w:uiPriority w:val="0"/>
  </w:style>
  <w:style w:type="character" w:customStyle="1" w:styleId="333">
    <w:name w:val="A2"/>
    <w:qFormat/>
    <w:uiPriority w:val="0"/>
    <w:rPr>
      <w:rFonts w:cs="Helvetica"/>
      <w:color w:val="000000"/>
      <w:sz w:val="18"/>
      <w:szCs w:val="18"/>
    </w:rPr>
  </w:style>
  <w:style w:type="character" w:customStyle="1" w:styleId="334">
    <w:name w:val="无间隔 字符"/>
    <w:link w:val="335"/>
    <w:qFormat/>
    <w:uiPriority w:val="0"/>
    <w:rPr>
      <w:rFonts w:ascii="Calibri" w:hAnsi="Calibri" w:eastAsia="微软雅黑"/>
      <w:sz w:val="24"/>
    </w:rPr>
  </w:style>
  <w:style w:type="paragraph" w:styleId="335">
    <w:name w:val="No Spacing"/>
    <w:link w:val="334"/>
    <w:qFormat/>
    <w:uiPriority w:val="0"/>
    <w:pPr>
      <w:widowControl w:val="0"/>
      <w:jc w:val="both"/>
    </w:pPr>
    <w:rPr>
      <w:rFonts w:hint="default" w:ascii="Calibri" w:hAnsi="Calibri" w:eastAsia="微软雅黑" w:cstheme="minorBidi"/>
      <w:sz w:val="24"/>
      <w:szCs w:val="22"/>
      <w:lang w:val="en-US" w:eastAsia="zh-CN" w:bidi="ar-SA"/>
    </w:rPr>
  </w:style>
  <w:style w:type="character" w:customStyle="1" w:styleId="336">
    <w:name w:val="小四 段落 宋体 Char1"/>
    <w:qFormat/>
    <w:uiPriority w:val="0"/>
    <w:rPr>
      <w:rFonts w:eastAsia="宋体"/>
      <w:sz w:val="24"/>
      <w:szCs w:val="24"/>
      <w:lang w:val="en-US" w:eastAsia="zh-CN" w:bidi="ar-SA"/>
    </w:rPr>
  </w:style>
  <w:style w:type="character" w:customStyle="1" w:styleId="337">
    <w:name w:val="正文缩进 Char1"/>
    <w:link w:val="338"/>
    <w:qFormat/>
    <w:uiPriority w:val="0"/>
    <w:rPr>
      <w:rFonts w:eastAsia="宋体"/>
    </w:rPr>
  </w:style>
  <w:style w:type="paragraph" w:customStyle="1" w:styleId="338">
    <w:name w:val="Normal Indent"/>
    <w:basedOn w:val="1"/>
    <w:link w:val="337"/>
    <w:qFormat/>
    <w:uiPriority w:val="0"/>
    <w:pPr>
      <w:ind w:firstLine="420"/>
    </w:pPr>
    <w:rPr>
      <w:rFonts w:asciiTheme="minorHAnsi" w:hAnsiTheme="minorHAnsi" w:cstheme="minorBidi"/>
      <w:szCs w:val="22"/>
    </w:rPr>
  </w:style>
  <w:style w:type="character" w:customStyle="1" w:styleId="339">
    <w:name w:val="华宇段落1 Char Char Char"/>
    <w:qFormat/>
    <w:uiPriority w:val="0"/>
    <w:rPr>
      <w:rFonts w:eastAsia="宋体"/>
      <w:bCs/>
      <w:sz w:val="24"/>
      <w:szCs w:val="24"/>
      <w:lang w:val="en-US" w:eastAsia="zh-CN" w:bidi="ar-SA"/>
    </w:rPr>
  </w:style>
  <w:style w:type="character" w:customStyle="1" w:styleId="340">
    <w:name w:val="标准文本 Char Char"/>
    <w:qFormat/>
    <w:uiPriority w:val="0"/>
    <w:rPr>
      <w:rFonts w:eastAsia="宋体" w:cs="宋体"/>
      <w:sz w:val="24"/>
      <w:szCs w:val="24"/>
      <w:lang w:val="en-US" w:eastAsia="zh-CN" w:bidi="ar-SA"/>
    </w:rPr>
  </w:style>
  <w:style w:type="character" w:customStyle="1" w:styleId="341">
    <w:name w:val="普通文字1 Char"/>
    <w:qFormat/>
    <w:uiPriority w:val="0"/>
    <w:rPr>
      <w:rFonts w:ascii="宋体" w:eastAsia="宋体"/>
      <w:sz w:val="21"/>
      <w:szCs w:val="21"/>
      <w:lang w:val="en-US" w:eastAsia="zh-CN" w:bidi="ar-SA"/>
    </w:rPr>
  </w:style>
  <w:style w:type="character" w:customStyle="1" w:styleId="342">
    <w:name w:val="subtitle1"/>
    <w:qFormat/>
    <w:uiPriority w:val="0"/>
    <w:rPr>
      <w:rFonts w:hint="default" w:ascii="Georgia" w:hAnsi="Georgia"/>
      <w:b/>
      <w:bCs/>
      <w:color w:val="666666"/>
      <w:sz w:val="18"/>
      <w:szCs w:val="18"/>
    </w:rPr>
  </w:style>
  <w:style w:type="character" w:customStyle="1" w:styleId="343">
    <w:name w:val="para_small"/>
    <w:basedOn w:val="64"/>
    <w:qFormat/>
    <w:uiPriority w:val="0"/>
  </w:style>
  <w:style w:type="character" w:customStyle="1" w:styleId="344">
    <w:name w:val="content_lineheight1"/>
    <w:basedOn w:val="64"/>
    <w:qFormat/>
    <w:uiPriority w:val="0"/>
  </w:style>
  <w:style w:type="character" w:customStyle="1" w:styleId="345">
    <w:name w:val="content"/>
    <w:basedOn w:val="64"/>
    <w:qFormat/>
    <w:uiPriority w:val="0"/>
  </w:style>
  <w:style w:type="character" w:customStyle="1" w:styleId="346">
    <w:name w:val="rvts9"/>
    <w:basedOn w:val="64"/>
    <w:qFormat/>
    <w:uiPriority w:val="0"/>
    <w:rPr>
      <w:rFonts w:hint="default" w:ascii="KNLe" w:hAnsi="KNLe"/>
    </w:rPr>
  </w:style>
  <w:style w:type="character" w:customStyle="1" w:styleId="347">
    <w:name w:val="Intense Emphasis"/>
    <w:qFormat/>
    <w:uiPriority w:val="0"/>
    <w:rPr>
      <w:b/>
      <w:bCs/>
    </w:rPr>
  </w:style>
  <w:style w:type="character" w:customStyle="1" w:styleId="348">
    <w:name w:val="h Char Char"/>
    <w:qFormat/>
    <w:uiPriority w:val="0"/>
    <w:rPr>
      <w:rFonts w:eastAsia="宋体"/>
      <w:sz w:val="18"/>
      <w:szCs w:val="18"/>
      <w:lang w:val="en-US" w:eastAsia="zh-CN" w:bidi="ar-SA"/>
    </w:rPr>
  </w:style>
  <w:style w:type="character" w:customStyle="1" w:styleId="349">
    <w:name w:val=" Char Char22"/>
    <w:qFormat/>
    <w:uiPriority w:val="0"/>
    <w:rPr>
      <w:b/>
      <w:bCs/>
      <w:sz w:val="24"/>
      <w:szCs w:val="24"/>
    </w:rPr>
  </w:style>
  <w:style w:type="character" w:customStyle="1" w:styleId="350">
    <w:name w:val="小四 段落 宋体 Char Char Char Char1"/>
    <w:qFormat/>
    <w:uiPriority w:val="0"/>
    <w:rPr>
      <w:rFonts w:eastAsia="宋体"/>
      <w:sz w:val="24"/>
      <w:szCs w:val="24"/>
      <w:lang w:val="en-US" w:eastAsia="zh-CN" w:bidi="ar-SA"/>
    </w:rPr>
  </w:style>
  <w:style w:type="paragraph" w:customStyle="1" w:styleId="351">
    <w:name w:val="表蕊"/>
    <w:basedOn w:val="1"/>
    <w:qFormat/>
    <w:uiPriority w:val="0"/>
    <w:pPr>
      <w:spacing w:line="320" w:lineRule="atLeast"/>
      <w:jc w:val="left"/>
    </w:pPr>
    <w:rPr>
      <w:rFonts w:eastAsia="楷体_GB2312"/>
      <w:spacing w:val="-10"/>
    </w:rPr>
  </w:style>
  <w:style w:type="paragraph" w:customStyle="1" w:styleId="352">
    <w:name w:val="标题 4宋体"/>
    <w:basedOn w:val="6"/>
    <w:qFormat/>
    <w:uiPriority w:val="0"/>
    <w:pPr>
      <w:keepLines w:val="0"/>
      <w:spacing w:before="0" w:after="0" w:line="360" w:lineRule="auto"/>
      <w:jc w:val="left"/>
    </w:pPr>
    <w:rPr>
      <w:rFonts w:ascii="宋体" w:hAnsi="宋体" w:eastAsia="宋体"/>
      <w:bCs/>
      <w:color w:val="000000"/>
      <w:sz w:val="24"/>
    </w:rPr>
  </w:style>
  <w:style w:type="paragraph" w:customStyle="1" w:styleId="353">
    <w:name w:val="正文格式"/>
    <w:basedOn w:val="1"/>
    <w:qFormat/>
    <w:uiPriority w:val="0"/>
    <w:pPr>
      <w:widowControl/>
      <w:spacing w:before="78" w:line="360" w:lineRule="auto"/>
      <w:ind w:left="178" w:right="44" w:hanging="178"/>
      <w:jc w:val="left"/>
    </w:pPr>
    <w:rPr>
      <w:rFonts w:ascii="宋体" w:hAnsi="宋体"/>
      <w:bCs/>
      <w:szCs w:val="21"/>
    </w:rPr>
  </w:style>
  <w:style w:type="paragraph" w:customStyle="1" w:styleId="354">
    <w:name w:val="样式 加点正文 + 段前: 0.5 行 段后: 0.5 行1"/>
    <w:basedOn w:val="1"/>
    <w:qFormat/>
    <w:uiPriority w:val="0"/>
    <w:pPr>
      <w:numPr>
        <w:ilvl w:val="0"/>
        <w:numId w:val="1"/>
      </w:numPr>
      <w:tabs>
        <w:tab w:val="left" w:pos="1268"/>
      </w:tabs>
      <w:spacing w:before="156" w:after="156" w:line="300" w:lineRule="auto"/>
      <w:ind w:left="1268"/>
    </w:pPr>
    <w:rPr>
      <w:sz w:val="24"/>
    </w:rPr>
  </w:style>
  <w:style w:type="paragraph" w:customStyle="1" w:styleId="355">
    <w:name w:val=" Char Char Char Char Char Char Char Char Char Char Char"/>
    <w:basedOn w:val="1"/>
    <w:qFormat/>
    <w:uiPriority w:val="0"/>
    <w:rPr>
      <w:rFonts w:ascii="Tahoma" w:hAnsi="Tahoma"/>
      <w:sz w:val="24"/>
    </w:rPr>
  </w:style>
  <w:style w:type="paragraph" w:customStyle="1" w:styleId="356">
    <w:name w:val="font6"/>
    <w:basedOn w:val="1"/>
    <w:qFormat/>
    <w:uiPriority w:val="0"/>
    <w:pPr>
      <w:widowControl/>
      <w:spacing w:before="100" w:beforeAutospacing="1" w:after="100" w:afterAutospacing="1"/>
      <w:jc w:val="left"/>
    </w:pPr>
    <w:rPr>
      <w:rFonts w:ascii="宋体" w:hAnsi="宋体" w:cs="宋体"/>
      <w:b/>
      <w:bCs/>
      <w:sz w:val="20"/>
    </w:rPr>
  </w:style>
  <w:style w:type="paragraph" w:customStyle="1" w:styleId="357">
    <w:name w:val="qw"/>
    <w:qFormat/>
    <w:uiPriority w:val="0"/>
    <w:pPr>
      <w:widowControl w:val="0"/>
      <w:spacing w:line="312" w:lineRule="atLeast"/>
      <w:jc w:val="both"/>
    </w:pPr>
    <w:rPr>
      <w:rFonts w:hint="default" w:ascii="宋体" w:hAnsi="Times New Roman" w:eastAsia="宋体" w:cs="Times New Roman"/>
      <w:sz w:val="24"/>
      <w:szCs w:val="20"/>
      <w:lang w:val="en-US" w:eastAsia="zh-CN" w:bidi="ar-SA"/>
    </w:rPr>
  </w:style>
  <w:style w:type="paragraph" w:customStyle="1" w:styleId="358">
    <w:name w:val="马刚标题4"/>
    <w:basedOn w:val="359"/>
    <w:next w:val="1"/>
    <w:qFormat/>
    <w:uiPriority w:val="0"/>
    <w:pPr>
      <w:tabs>
        <w:tab w:val="left" w:pos="567"/>
        <w:tab w:val="left" w:pos="735"/>
        <w:tab w:val="left" w:pos="1050"/>
      </w:tabs>
      <w:spacing w:before="100" w:after="40"/>
      <w:outlineLvl w:val="3"/>
    </w:pPr>
    <w:rPr>
      <w:b w:val="0"/>
    </w:rPr>
  </w:style>
  <w:style w:type="paragraph" w:customStyle="1" w:styleId="359">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60">
    <w:name w:val="Char Char Char Char Char Char Char Char Char Char Char1 Char Char Char1"/>
    <w:basedOn w:val="1"/>
    <w:semiHidden/>
    <w:qFormat/>
    <w:uiPriority w:val="0"/>
    <w:pPr>
      <w:ind w:firstLine="200"/>
      <w:jc w:val="left"/>
    </w:pPr>
    <w:rPr>
      <w:rFonts w:ascii="Tahoma" w:hAnsi="Tahoma"/>
      <w:sz w:val="24"/>
      <w:szCs w:val="24"/>
    </w:rPr>
  </w:style>
  <w:style w:type="paragraph" w:customStyle="1" w:styleId="361">
    <w:name w:val="小四 段落 宋体 Char"/>
    <w:basedOn w:val="16"/>
    <w:qFormat/>
    <w:uiPriority w:val="0"/>
    <w:pPr>
      <w:tabs>
        <w:tab w:val="clear" w:pos="2952"/>
      </w:tabs>
      <w:ind w:left="0" w:right="-33" w:firstLine="600"/>
      <w:jc w:val="left"/>
    </w:pPr>
    <w:rPr>
      <w:rFonts w:ascii="仿宋_GB2312" w:eastAsia="仿宋_GB2312"/>
      <w:sz w:val="30"/>
      <w:szCs w:val="30"/>
    </w:rPr>
  </w:style>
  <w:style w:type="paragraph" w:customStyle="1" w:styleId="362">
    <w:name w:val="小四 段落 宋体 Char Char Char"/>
    <w:basedOn w:val="16"/>
    <w:qFormat/>
    <w:uiPriority w:val="0"/>
    <w:pPr>
      <w:tabs>
        <w:tab w:val="clear" w:pos="2952"/>
      </w:tabs>
      <w:spacing w:line="360" w:lineRule="auto"/>
      <w:ind w:left="0" w:right="-33" w:firstLine="545"/>
      <w:jc w:val="left"/>
    </w:pPr>
    <w:rPr>
      <w:sz w:val="24"/>
    </w:rPr>
  </w:style>
  <w:style w:type="paragraph" w:customStyle="1" w:styleId="36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sz w:val="20"/>
    </w:rPr>
  </w:style>
  <w:style w:type="paragraph" w:customStyle="1" w:styleId="364">
    <w:name w:val="Char Char1"/>
    <w:basedOn w:val="1"/>
    <w:qFormat/>
    <w:uiPriority w:val="0"/>
    <w:rPr>
      <w:rFonts w:ascii="Tahoma" w:hAnsi="Tahoma" w:cs="Tahoma"/>
      <w:sz w:val="24"/>
    </w:rPr>
  </w:style>
  <w:style w:type="paragraph" w:customStyle="1" w:styleId="365">
    <w:name w:val="font8"/>
    <w:basedOn w:val="1"/>
    <w:qFormat/>
    <w:uiPriority w:val="0"/>
    <w:pPr>
      <w:widowControl/>
      <w:spacing w:before="100" w:beforeAutospacing="1" w:after="100" w:afterAutospacing="1"/>
      <w:jc w:val="left"/>
    </w:pPr>
    <w:rPr>
      <w:rFonts w:ascii="宋体" w:hAnsi="宋体" w:cs="宋体"/>
      <w:b/>
      <w:bCs/>
      <w:i/>
      <w:iCs/>
      <w:sz w:val="20"/>
    </w:rPr>
  </w:style>
  <w:style w:type="paragraph" w:customStyle="1" w:styleId="366">
    <w:name w:val="小四 段落 宋体 Char Char Char Char"/>
    <w:basedOn w:val="1"/>
    <w:qFormat/>
    <w:uiPriority w:val="0"/>
    <w:pPr>
      <w:spacing w:line="360" w:lineRule="auto"/>
      <w:ind w:right="-33" w:firstLine="480"/>
      <w:jc w:val="left"/>
    </w:pPr>
    <w:rPr>
      <w:sz w:val="24"/>
      <w:szCs w:val="24"/>
    </w:rPr>
  </w:style>
  <w:style w:type="paragraph" w:customStyle="1" w:styleId="367">
    <w:name w:val="正文 + 宋体"/>
    <w:basedOn w:val="1"/>
    <w:qFormat/>
    <w:uiPriority w:val="0"/>
    <w:pPr>
      <w:spacing w:line="360" w:lineRule="auto"/>
      <w:ind w:firstLine="420"/>
    </w:pPr>
    <w:rPr>
      <w:szCs w:val="24"/>
    </w:r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369">
    <w:name w:val="Heading 1"/>
    <w:basedOn w:val="1"/>
    <w:qFormat/>
    <w:uiPriority w:val="1"/>
    <w:pPr>
      <w:spacing w:before="39"/>
      <w:ind w:left="120"/>
      <w:outlineLvl w:val="1"/>
    </w:pPr>
    <w:rPr>
      <w:sz w:val="27"/>
      <w:szCs w:val="27"/>
    </w:rPr>
  </w:style>
  <w:style w:type="paragraph" w:customStyle="1" w:styleId="3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szCs w:val="24"/>
    </w:rPr>
  </w:style>
  <w:style w:type="paragraph" w:customStyle="1" w:styleId="371">
    <w:name w:val="font14"/>
    <w:basedOn w:val="1"/>
    <w:qFormat/>
    <w:uiPriority w:val="0"/>
    <w:pPr>
      <w:widowControl/>
      <w:spacing w:before="100" w:beforeAutospacing="1" w:after="100" w:afterAutospacing="1"/>
      <w:jc w:val="left"/>
    </w:pPr>
    <w:rPr>
      <w:sz w:val="36"/>
      <w:szCs w:val="36"/>
    </w:rPr>
  </w:style>
  <w:style w:type="paragraph" w:customStyle="1" w:styleId="372">
    <w:name w:val=" Char Char Char Char Char Char Char"/>
    <w:basedOn w:val="1"/>
    <w:qFormat/>
    <w:uiPriority w:val="0"/>
    <w:rPr>
      <w:rFonts w:ascii="Tahoma" w:hAnsi="Tahoma"/>
      <w:sz w:val="24"/>
    </w:rPr>
  </w:style>
  <w:style w:type="paragraph" w:customStyle="1" w:styleId="373">
    <w:name w:val="Revision"/>
    <w:semiHidden/>
    <w:qFormat/>
    <w:uiPriority w:val="0"/>
    <w:rPr>
      <w:rFonts w:hint="default" w:ascii="Times New Roman" w:hAnsi="Times New Roman" w:eastAsia="宋体" w:cs="Times New Roman"/>
      <w:sz w:val="21"/>
      <w:szCs w:val="24"/>
      <w:lang w:val="en-US" w:eastAsia="zh-CN" w:bidi="ar-SA"/>
    </w:rPr>
  </w:style>
  <w:style w:type="paragraph" w:customStyle="1" w:styleId="374">
    <w:name w:val="flType"/>
    <w:basedOn w:val="375"/>
    <w:qFormat/>
    <w:uiPriority w:val="0"/>
    <w:pPr>
      <w:spacing w:after="284"/>
    </w:pPr>
    <w:rPr>
      <w:rFonts w:eastAsia="宋体"/>
      <w:b w:val="0"/>
    </w:rPr>
  </w:style>
  <w:style w:type="paragraph" w:customStyle="1" w:styleId="375">
    <w:name w:val="flName"/>
    <w:basedOn w:val="376"/>
    <w:qFormat/>
    <w:uiPriority w:val="0"/>
    <w:pPr>
      <w:spacing w:before="0" w:line="113" w:lineRule="atLeast"/>
    </w:pPr>
  </w:style>
  <w:style w:type="paragraph" w:customStyle="1" w:styleId="376">
    <w:name w:val="flNote"/>
    <w:basedOn w:val="1"/>
    <w:qFormat/>
    <w:uiPriority w:val="0"/>
    <w:pPr>
      <w:spacing w:before="567" w:line="360" w:lineRule="atLeast"/>
      <w:jc w:val="center"/>
    </w:pPr>
    <w:rPr>
      <w:rFonts w:eastAsia="黑体"/>
      <w:b/>
      <w:sz w:val="24"/>
    </w:rPr>
  </w:style>
  <w:style w:type="paragraph" w:customStyle="1" w:styleId="37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sz w:val="20"/>
    </w:rPr>
  </w:style>
  <w:style w:type="paragraph" w:customStyle="1" w:styleId="378">
    <w:name w:val="Char"/>
    <w:basedOn w:val="1"/>
    <w:semiHidden/>
    <w:qFormat/>
    <w:uiPriority w:val="0"/>
    <w:rPr>
      <w:rFonts w:ascii="Tahoma" w:hAnsi="Tahoma" w:cs="仿宋_GB2312"/>
      <w:sz w:val="24"/>
      <w:szCs w:val="28"/>
    </w:rPr>
  </w:style>
  <w:style w:type="paragraph" w:customStyle="1" w:styleId="379">
    <w:name w:val="正文文本 New New"/>
    <w:basedOn w:val="1"/>
    <w:qFormat/>
    <w:uiPriority w:val="0"/>
    <w:pPr>
      <w:widowControl/>
      <w:spacing w:before="60" w:after="60" w:line="360" w:lineRule="auto"/>
      <w:ind w:firstLine="200"/>
    </w:pPr>
    <w:rPr>
      <w:rFonts w:eastAsia="华文楷体"/>
      <w:sz w:val="24"/>
      <w:szCs w:val="24"/>
    </w:rPr>
  </w:style>
  <w:style w:type="paragraph" w:customStyle="1" w:styleId="38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i/>
      <w:iCs/>
      <w:sz w:val="20"/>
    </w:rPr>
  </w:style>
  <w:style w:type="paragraph" w:customStyle="1" w:styleId="381">
    <w:name w:val="greytypebeni"/>
    <w:basedOn w:val="1"/>
    <w:qFormat/>
    <w:uiPriority w:val="0"/>
    <w:pPr>
      <w:widowControl/>
      <w:jc w:val="left"/>
    </w:pPr>
    <w:rPr>
      <w:rFonts w:ascii="宋体" w:hAnsi="宋体" w:cs="宋体"/>
      <w:sz w:val="24"/>
      <w:szCs w:val="24"/>
    </w:rPr>
  </w:style>
  <w:style w:type="paragraph" w:customStyle="1" w:styleId="3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sz w:val="20"/>
    </w:rPr>
  </w:style>
  <w:style w:type="paragraph" w:customStyle="1" w:styleId="383">
    <w:name w:val="样式 正文 + 首行缩进:  2 字符1"/>
    <w:basedOn w:val="1"/>
    <w:semiHidden/>
    <w:qFormat/>
    <w:uiPriority w:val="0"/>
    <w:pPr>
      <w:spacing w:line="320" w:lineRule="exact"/>
      <w:ind w:firstLine="480"/>
    </w:pPr>
    <w:rPr>
      <w:rFonts w:ascii="Arial" w:hAnsi="Arial" w:cs="宋体"/>
      <w:sz w:val="24"/>
    </w:rPr>
  </w:style>
  <w:style w:type="paragraph" w:customStyle="1" w:styleId="384">
    <w:name w:val=" Char1 Char Char Char"/>
    <w:basedOn w:val="1"/>
    <w:qFormat/>
    <w:uiPriority w:val="0"/>
    <w:rPr>
      <w:rFonts w:ascii="Tahoma" w:hAnsi="Tahoma"/>
      <w:sz w:val="24"/>
    </w:rPr>
  </w:style>
  <w:style w:type="paragraph" w:customStyle="1" w:styleId="38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86">
    <w:name w:val="项目符号，二级"/>
    <w:basedOn w:val="353"/>
    <w:next w:val="353"/>
    <w:qFormat/>
    <w:uiPriority w:val="0"/>
    <w:pPr>
      <w:numPr>
        <w:ilvl w:val="0"/>
        <w:numId w:val="2"/>
      </w:numPr>
      <w:tabs>
        <w:tab w:val="left" w:pos="1211"/>
        <w:tab w:val="left" w:pos="1337"/>
      </w:tabs>
      <w:ind w:left="1337" w:right="-27" w:firstLine="480"/>
    </w:pPr>
    <w:rPr>
      <w:bCs w:val="0"/>
      <w:color w:val="000000"/>
      <w:sz w:val="24"/>
      <w:szCs w:val="24"/>
    </w:rPr>
  </w:style>
  <w:style w:type="paragraph" w:customStyle="1" w:styleId="387">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rPr>
  </w:style>
  <w:style w:type="paragraph" w:customStyle="1" w:styleId="389">
    <w:name w:val="Item List Char Char"/>
    <w:qFormat/>
    <w:uiPriority w:val="0"/>
    <w:pPr>
      <w:spacing w:line="288" w:lineRule="auto"/>
      <w:jc w:val="both"/>
    </w:pPr>
    <w:rPr>
      <w:rFonts w:hint="default" w:ascii="Arial" w:hAnsi="Arial" w:eastAsia="宋体" w:cs="Arial"/>
      <w:b/>
      <w:bCs/>
      <w:sz w:val="21"/>
      <w:szCs w:val="28"/>
      <w:lang w:val="en-US" w:eastAsia="zh-CN" w:bidi="ar-SA"/>
    </w:rPr>
  </w:style>
  <w:style w:type="paragraph" w:customStyle="1" w:styleId="390">
    <w:name w:val=" Char Char Char Char Char Char Char Char Char Char Char Char Char"/>
    <w:basedOn w:val="21"/>
    <w:qFormat/>
    <w:uiPriority w:val="0"/>
    <w:rPr>
      <w:rFonts w:ascii="Tahoma" w:hAnsi="Tahoma"/>
      <w:sz w:val="24"/>
      <w:szCs w:val="24"/>
    </w:rPr>
  </w:style>
  <w:style w:type="paragraph" w:customStyle="1" w:styleId="391">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392">
    <w:name w:val=" Char Char Char Char Char Char Char Char Char"/>
    <w:basedOn w:val="1"/>
    <w:qFormat/>
    <w:uiPriority w:val="0"/>
    <w:pPr>
      <w:tabs>
        <w:tab w:val="left" w:pos="360"/>
      </w:tabs>
      <w:ind w:left="360" w:hanging="360"/>
    </w:pPr>
    <w:rPr>
      <w:sz w:val="24"/>
      <w:szCs w:val="24"/>
    </w:rPr>
  </w:style>
  <w:style w:type="paragraph" w:customStyle="1" w:styleId="393">
    <w:name w:val="Pa6"/>
    <w:basedOn w:val="1"/>
    <w:next w:val="1"/>
    <w:qFormat/>
    <w:uiPriority w:val="0"/>
    <w:pPr>
      <w:spacing w:line="241" w:lineRule="atLeast"/>
      <w:jc w:val="left"/>
    </w:pPr>
    <w:rPr>
      <w:rFonts w:ascii="HYDaHeiJ" w:eastAsia="HYDaHeiJ"/>
      <w:sz w:val="24"/>
      <w:szCs w:val="24"/>
    </w:rPr>
  </w:style>
  <w:style w:type="paragraph" w:customStyle="1" w:styleId="394">
    <w:name w:val="样式 正文 + 首行缩进:  2 字符"/>
    <w:basedOn w:val="1"/>
    <w:semiHidden/>
    <w:qFormat/>
    <w:uiPriority w:val="0"/>
    <w:pPr>
      <w:spacing w:line="320" w:lineRule="exact"/>
      <w:ind w:firstLine="480"/>
    </w:pPr>
    <w:rPr>
      <w:rFonts w:ascii="Arial" w:hAnsi="Arial" w:cs="宋体"/>
      <w:sz w:val="24"/>
    </w:rPr>
  </w:style>
  <w:style w:type="paragraph" w:customStyle="1" w:styleId="395">
    <w:name w:val="正文2"/>
    <w:basedOn w:val="1"/>
    <w:qFormat/>
    <w:uiPriority w:val="0"/>
    <w:pPr>
      <w:spacing w:before="156" w:line="360" w:lineRule="auto"/>
      <w:ind w:firstLine="510"/>
    </w:pPr>
    <w:rPr>
      <w:sz w:val="24"/>
    </w:rPr>
  </w:style>
  <w:style w:type="paragraph" w:customStyle="1" w:styleId="396">
    <w:name w:val="样式 标题 2第一章 标题 2Heading 2 HiddenHeading 2 CCBSheading 2H2h2..."/>
    <w:basedOn w:val="4"/>
    <w:qFormat/>
    <w:uiPriority w:val="0"/>
    <w:pPr>
      <w:keepLines w:val="0"/>
      <w:tabs>
        <w:tab w:val="left" w:pos="360"/>
      </w:tabs>
      <w:spacing w:before="156" w:after="156"/>
      <w:ind w:left="360" w:hanging="360"/>
      <w:jc w:val="center"/>
    </w:pPr>
    <w:rPr>
      <w:rFonts w:ascii="黑体" w:hAnsi="Times New Roman" w:eastAsia="黑体" w:cs="宋体"/>
      <w:b w:val="0"/>
      <w:sz w:val="32"/>
      <w:szCs w:val="20"/>
    </w:rPr>
  </w:style>
  <w:style w:type="paragraph" w:customStyle="1" w:styleId="397">
    <w:name w:val="a0"/>
    <w:basedOn w:val="1"/>
    <w:qFormat/>
    <w:uiPriority w:val="0"/>
    <w:pPr>
      <w:widowControl/>
      <w:spacing w:before="100" w:beforeAutospacing="1" w:after="100" w:afterAutospacing="1"/>
    </w:pPr>
    <w:rPr>
      <w:rFonts w:ascii="宋体" w:hAnsi="宋体" w:cs="宋体"/>
      <w:sz w:val="24"/>
      <w:szCs w:val="24"/>
    </w:rPr>
  </w:style>
  <w:style w:type="paragraph" w:customStyle="1" w:styleId="398">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sz w:val="20"/>
    </w:rPr>
  </w:style>
  <w:style w:type="paragraph" w:customStyle="1" w:styleId="399">
    <w:name w:val="Body Text 2"/>
    <w:basedOn w:val="1"/>
    <w:qFormat/>
    <w:uiPriority w:val="0"/>
    <w:pPr>
      <w:widowControl/>
      <w:ind w:left="720" w:hanging="720"/>
    </w:pPr>
    <w:rPr>
      <w:sz w:val="24"/>
      <w:lang w:val="en-GB"/>
    </w:rPr>
  </w:style>
  <w:style w:type="paragraph" w:customStyle="1" w:styleId="400">
    <w:name w:val="Char2 Char Char Char Char Char Char1"/>
    <w:basedOn w:val="1"/>
    <w:qFormat/>
    <w:uiPriority w:val="0"/>
    <w:pPr>
      <w:keepNext/>
      <w:widowControl/>
      <w:tabs>
        <w:tab w:val="left" w:pos="425"/>
      </w:tabs>
      <w:spacing w:before="80" w:after="80"/>
      <w:ind w:hanging="425"/>
    </w:pPr>
    <w:rPr>
      <w:rFonts w:ascii="Arial" w:hAnsi="Arial" w:cs="Arial"/>
      <w:sz w:val="20"/>
    </w:rPr>
  </w:style>
  <w:style w:type="paragraph" w:customStyle="1" w:styleId="401">
    <w:name w:val="xl4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02">
    <w:name w:val="Char Char Char Char Char Char Char1 Char"/>
    <w:basedOn w:val="1"/>
    <w:qFormat/>
    <w:uiPriority w:val="0"/>
    <w:rPr>
      <w:rFonts w:ascii="Tahoma" w:hAnsi="Tahoma" w:cs="Tahoma"/>
      <w:sz w:val="24"/>
    </w:rPr>
  </w:style>
  <w:style w:type="paragraph" w:customStyle="1" w:styleId="403">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04">
    <w:name w:val="正文 居中"/>
    <w:basedOn w:val="1"/>
    <w:qFormat/>
    <w:uiPriority w:val="0"/>
    <w:pPr>
      <w:spacing w:line="360" w:lineRule="auto"/>
      <w:jc w:val="center"/>
    </w:pPr>
    <w:rPr>
      <w:sz w:val="24"/>
    </w:rPr>
  </w:style>
  <w:style w:type="paragraph" w:customStyle="1" w:styleId="405">
    <w:name w:val="我的正文"/>
    <w:basedOn w:val="1"/>
    <w:qFormat/>
    <w:uiPriority w:val="0"/>
    <w:pPr>
      <w:widowControl/>
      <w:spacing w:line="360" w:lineRule="auto"/>
      <w:ind w:firstLine="420"/>
      <w:jc w:val="left"/>
    </w:pPr>
    <w:rPr>
      <w:rFonts w:ascii="宋体" w:hAnsi="宋体" w:cs="宋体"/>
      <w:szCs w:val="21"/>
    </w:rPr>
  </w:style>
  <w:style w:type="paragraph" w:customStyle="1" w:styleId="406">
    <w:name w:val="插图"/>
    <w:basedOn w:val="1"/>
    <w:qFormat/>
    <w:uiPriority w:val="0"/>
    <w:pPr>
      <w:tabs>
        <w:tab w:val="left" w:pos="1620"/>
      </w:tabs>
      <w:jc w:val="center"/>
    </w:pPr>
    <w:rPr>
      <w:bCs/>
      <w:color w:val="000000"/>
      <w:szCs w:val="22"/>
    </w:rPr>
  </w:style>
  <w:style w:type="paragraph" w:customStyle="1" w:styleId="407">
    <w:name w:val="正文文本缩进1"/>
    <w:basedOn w:val="1"/>
    <w:qFormat/>
    <w:uiPriority w:val="0"/>
    <w:pPr>
      <w:spacing w:after="120"/>
      <w:ind w:left="420"/>
    </w:pPr>
    <w:rPr>
      <w:szCs w:val="24"/>
    </w:rPr>
  </w:style>
  <w:style w:type="paragraph" w:customStyle="1" w:styleId="408">
    <w:name w:val="Heading 8"/>
    <w:basedOn w:val="1"/>
    <w:qFormat/>
    <w:uiPriority w:val="1"/>
    <w:pPr>
      <w:spacing w:before="60"/>
      <w:ind w:left="521"/>
      <w:outlineLvl w:val="8"/>
    </w:pPr>
    <w:rPr>
      <w:szCs w:val="21"/>
    </w:rPr>
  </w:style>
  <w:style w:type="paragraph" w:customStyle="1" w:styleId="409">
    <w:name w:val=" Char Char1 Char"/>
    <w:basedOn w:val="1"/>
    <w:qFormat/>
    <w:uiPriority w:val="0"/>
    <w:pPr>
      <w:widowControl/>
      <w:spacing w:after="160" w:line="240" w:lineRule="exact"/>
      <w:jc w:val="left"/>
    </w:pPr>
    <w:rPr>
      <w:rFonts w:ascii="Verdana" w:hAnsi="Verdana"/>
      <w:sz w:val="20"/>
      <w:lang w:eastAsia="en-US"/>
    </w:rPr>
  </w:style>
  <w:style w:type="paragraph" w:customStyle="1" w:styleId="410">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b w:val="0"/>
      <w:sz w:val="28"/>
      <w:szCs w:val="20"/>
    </w:rPr>
  </w:style>
  <w:style w:type="paragraph" w:customStyle="1" w:styleId="411">
    <w:name w:val="部分1"/>
    <w:basedOn w:val="1"/>
    <w:qFormat/>
    <w:uiPriority w:val="0"/>
    <w:pPr>
      <w:keepNext/>
      <w:pageBreakBefore/>
      <w:tabs>
        <w:tab w:val="left" w:pos="360"/>
      </w:tabs>
      <w:spacing w:line="360" w:lineRule="auto"/>
      <w:jc w:val="center"/>
      <w:outlineLvl w:val="0"/>
    </w:pPr>
    <w:rPr>
      <w:rFonts w:eastAsia="黑体"/>
      <w:b/>
      <w:sz w:val="36"/>
    </w:rPr>
  </w:style>
  <w:style w:type="paragraph" w:customStyle="1" w:styleId="412">
    <w:name w:val="样式 标题 3H3sect1.2.3BOD 0Heading 3 - oldh3l3CTLevel 3 Head..."/>
    <w:basedOn w:val="5"/>
    <w:qFormat/>
    <w:uiPriority w:val="0"/>
    <w:pPr>
      <w:spacing w:before="156" w:after="156"/>
      <w:jc w:val="left"/>
    </w:pPr>
    <w:rPr>
      <w:rFonts w:cs="宋体"/>
      <w:bCs/>
      <w:sz w:val="30"/>
    </w:rPr>
  </w:style>
  <w:style w:type="paragraph" w:customStyle="1" w:styleId="413">
    <w:name w:val="cjk"/>
    <w:basedOn w:val="1"/>
    <w:qFormat/>
    <w:uiPriority w:val="0"/>
    <w:pPr>
      <w:jc w:val="left"/>
    </w:pPr>
    <w:rPr>
      <w:rFonts w:ascii="楷体" w:eastAsia="楷体"/>
      <w:sz w:val="28"/>
      <w:szCs w:val="28"/>
    </w:rPr>
  </w:style>
  <w:style w:type="paragraph" w:customStyle="1" w:styleId="414">
    <w:name w:val="表格1"/>
    <w:basedOn w:val="1"/>
    <w:qFormat/>
    <w:uiPriority w:val="0"/>
    <w:rPr>
      <w:rFonts w:ascii="宋体"/>
      <w:szCs w:val="21"/>
    </w:rPr>
  </w:style>
  <w:style w:type="paragraph" w:customStyle="1" w:styleId="415">
    <w:name w:val="标准小四"/>
    <w:basedOn w:val="1"/>
    <w:qFormat/>
    <w:uiPriority w:val="0"/>
    <w:pPr>
      <w:spacing w:line="360" w:lineRule="auto"/>
      <w:ind w:firstLine="480"/>
    </w:pPr>
    <w:rPr>
      <w:rFonts w:ascii="Arial" w:hAnsi="Arial"/>
      <w:sz w:val="24"/>
      <w:szCs w:val="21"/>
    </w:rPr>
  </w:style>
  <w:style w:type="paragraph" w:customStyle="1" w:styleId="416">
    <w:name w:val="丁华标题2"/>
    <w:basedOn w:val="4"/>
    <w:next w:val="417"/>
    <w:qFormat/>
    <w:uiPriority w:val="0"/>
    <w:pPr>
      <w:numPr>
        <w:ilvl w:val="1"/>
        <w:numId w:val="2"/>
      </w:numPr>
      <w:spacing w:line="415" w:lineRule="auto"/>
    </w:pPr>
    <w:rPr>
      <w:rFonts w:ascii="Arial" w:hAnsi="Arial" w:eastAsia="黑体"/>
      <w:b w:val="0"/>
      <w:sz w:val="28"/>
      <w:szCs w:val="20"/>
    </w:rPr>
  </w:style>
  <w:style w:type="paragraph" w:customStyle="1" w:styleId="417">
    <w:name w:val="丁华正文"/>
    <w:basedOn w:val="48"/>
    <w:qFormat/>
    <w:uiPriority w:val="0"/>
    <w:pPr>
      <w:spacing w:line="360" w:lineRule="auto"/>
      <w:ind w:left="0" w:firstLine="510"/>
    </w:pPr>
    <w:rPr>
      <w:rFonts w:ascii="Times New Roman" w:hAnsi="Times New Roman" w:eastAsia="宋体"/>
      <w:color w:val="auto"/>
      <w:sz w:val="24"/>
      <w:szCs w:val="16"/>
    </w:rPr>
  </w:style>
  <w:style w:type="paragraph" w:customStyle="1" w:styleId="418">
    <w:name w:val="Char Char Char Char Char Char Char Char"/>
    <w:basedOn w:val="1"/>
    <w:qFormat/>
    <w:uiPriority w:val="0"/>
    <w:rPr>
      <w:rFonts w:ascii="Tahoma" w:hAnsi="Tahoma" w:cs="Tahoma"/>
      <w:sz w:val="24"/>
    </w:rPr>
  </w:style>
  <w:style w:type="paragraph" w:customStyle="1" w:styleId="419">
    <w:name w:val="标题3"/>
    <w:basedOn w:val="5"/>
    <w:qFormat/>
    <w:uiPriority w:val="0"/>
    <w:pPr>
      <w:keepNext w:val="0"/>
      <w:keepLines w:val="0"/>
      <w:spacing w:line="360" w:lineRule="auto"/>
    </w:pPr>
    <w:rPr>
      <w:rFonts w:eastAsia="仿宋_GB2312"/>
      <w:b w:val="0"/>
      <w:bCs/>
      <w:sz w:val="30"/>
      <w:szCs w:val="32"/>
    </w:rPr>
  </w:style>
  <w:style w:type="paragraph" w:customStyle="1" w:styleId="420">
    <w:name w:val="Table Paragraph"/>
    <w:basedOn w:val="1"/>
    <w:qFormat/>
    <w:uiPriority w:val="1"/>
  </w:style>
  <w:style w:type="paragraph" w:customStyle="1" w:styleId="421">
    <w:name w:val=" Char Char Char Char Char Char Char Char Char Char Char Char Char Char"/>
    <w:basedOn w:val="1"/>
    <w:qFormat/>
    <w:uiPriority w:val="0"/>
    <w:rPr>
      <w:rFonts w:ascii="Tahoma" w:hAnsi="Tahoma"/>
      <w:sz w:val="24"/>
    </w:rPr>
  </w:style>
  <w:style w:type="paragraph" w:customStyle="1" w:styleId="422">
    <w:name w:val="Char Char Char Char Char Char Char Char Char"/>
    <w:basedOn w:val="1"/>
    <w:qFormat/>
    <w:uiPriority w:val="0"/>
    <w:pPr>
      <w:tabs>
        <w:tab w:val="left" w:pos="360"/>
      </w:tabs>
      <w:ind w:left="200" w:hanging="200"/>
    </w:pPr>
    <w:rPr>
      <w:sz w:val="24"/>
      <w:szCs w:val="24"/>
    </w:rPr>
  </w:style>
  <w:style w:type="paragraph" w:customStyle="1" w:styleId="423">
    <w:name w:val="Default Text"/>
    <w:basedOn w:val="1"/>
    <w:qFormat/>
    <w:uiPriority w:val="0"/>
    <w:pPr>
      <w:widowControl/>
      <w:jc w:val="left"/>
    </w:pPr>
    <w:rPr>
      <w:sz w:val="24"/>
      <w:lang w:eastAsia="en-US"/>
    </w:rPr>
  </w:style>
  <w:style w:type="paragraph" w:customStyle="1" w:styleId="424">
    <w:name w:val="Char1 Char Char Char"/>
    <w:basedOn w:val="1"/>
    <w:qFormat/>
    <w:uiPriority w:val="0"/>
    <w:rPr>
      <w:rFonts w:ascii="Tahoma" w:hAnsi="Tahoma" w:cs="Tahoma"/>
      <w:sz w:val="24"/>
    </w:rPr>
  </w:style>
  <w:style w:type="paragraph" w:customStyle="1" w:styleId="4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sz w:val="20"/>
    </w:rPr>
  </w:style>
  <w:style w:type="paragraph" w:customStyle="1" w:styleId="426">
    <w:name w:val="font11"/>
    <w:basedOn w:val="1"/>
    <w:qFormat/>
    <w:uiPriority w:val="0"/>
    <w:pPr>
      <w:widowControl/>
      <w:spacing w:before="100" w:beforeAutospacing="1" w:after="100" w:afterAutospacing="1"/>
      <w:jc w:val="left"/>
    </w:pPr>
    <w:rPr>
      <w:b/>
      <w:bCs/>
      <w:sz w:val="18"/>
      <w:szCs w:val="18"/>
    </w:rPr>
  </w:style>
  <w:style w:type="paragraph" w:customStyle="1" w:styleId="427">
    <w:name w:val="正文 New New New New New New New New New New New New New New"/>
    <w:qFormat/>
    <w:uiPriority w:val="0"/>
    <w:pPr>
      <w:widowControl w:val="0"/>
      <w:jc w:val="both"/>
    </w:pPr>
    <w:rPr>
      <w:rFonts w:hint="eastAsia" w:ascii="Calibri" w:hAnsi="Calibri" w:eastAsia="宋体" w:cs="Times New Roman"/>
      <w:sz w:val="21"/>
      <w:szCs w:val="20"/>
      <w:lang w:val="en-US" w:eastAsia="zh-CN" w:bidi="ar-SA"/>
    </w:rPr>
  </w:style>
  <w:style w:type="paragraph" w:customStyle="1" w:styleId="428">
    <w:name w:val="Char Char1 Char Char Char Char"/>
    <w:basedOn w:val="21"/>
    <w:qFormat/>
    <w:uiPriority w:val="0"/>
    <w:pPr>
      <w:spacing w:line="436" w:lineRule="exact"/>
      <w:ind w:left="357"/>
      <w:jc w:val="left"/>
      <w:outlineLvl w:val="3"/>
    </w:pPr>
    <w:rPr>
      <w:rFonts w:ascii="Tahoma" w:hAnsi="Tahoma" w:cs="Tahoma"/>
      <w:b/>
      <w:sz w:val="24"/>
      <w:szCs w:val="24"/>
    </w:rPr>
  </w:style>
  <w:style w:type="paragraph" w:customStyle="1" w:styleId="429">
    <w:name w:val="表格内容"/>
    <w:basedOn w:val="1"/>
    <w:qFormat/>
    <w:uiPriority w:val="0"/>
    <w:pPr>
      <w:widowControl/>
      <w:spacing w:before="60" w:line="300" w:lineRule="auto"/>
      <w:jc w:val="center"/>
    </w:pPr>
  </w:style>
  <w:style w:type="paragraph" w:customStyle="1" w:styleId="430">
    <w:name w:val="正文1"/>
    <w:basedOn w:val="1"/>
    <w:next w:val="1"/>
    <w:qFormat/>
    <w:uiPriority w:val="0"/>
    <w:pPr>
      <w:spacing w:before="156" w:line="360" w:lineRule="auto"/>
      <w:ind w:firstLine="510"/>
    </w:pPr>
    <w:rPr>
      <w:sz w:val="24"/>
    </w:rPr>
  </w:style>
  <w:style w:type="paragraph" w:customStyle="1" w:styleId="431">
    <w:name w:val="样式1"/>
    <w:basedOn w:val="1"/>
    <w:qFormat/>
    <w:uiPriority w:val="0"/>
    <w:pPr>
      <w:spacing w:line="300" w:lineRule="auto"/>
      <w:ind w:firstLine="480"/>
    </w:pPr>
    <w:rPr>
      <w:sz w:val="24"/>
      <w:szCs w:val="24"/>
    </w:rPr>
  </w:style>
  <w:style w:type="paragraph" w:customStyle="1" w:styleId="432">
    <w:name w:val="Char Char1 Char Char Char Char Char Char Char"/>
    <w:basedOn w:val="1"/>
    <w:qFormat/>
    <w:uiPriority w:val="0"/>
    <w:rPr>
      <w:rFonts w:ascii="Tahoma" w:hAnsi="Tahoma" w:cs="Tahoma"/>
      <w:sz w:val="24"/>
    </w:rPr>
  </w:style>
  <w:style w:type="paragraph" w:customStyle="1" w:styleId="433">
    <w:name w:val="表格文字"/>
    <w:basedOn w:val="1"/>
    <w:qFormat/>
    <w:uiPriority w:val="0"/>
    <w:pPr>
      <w:spacing w:line="360" w:lineRule="auto"/>
      <w:ind w:firstLine="200"/>
      <w:jc w:val="left"/>
    </w:pPr>
    <w:rPr>
      <w:rFonts w:ascii="Arial" w:hAnsi="Arial"/>
      <w:sz w:val="24"/>
    </w:rPr>
  </w:style>
  <w:style w:type="paragraph" w:customStyle="1" w:styleId="4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35">
    <w:name w:val="p0"/>
    <w:basedOn w:val="1"/>
    <w:qFormat/>
    <w:uiPriority w:val="0"/>
    <w:pPr>
      <w:widowControl/>
      <w:spacing w:before="100" w:beforeAutospacing="1" w:after="100" w:afterAutospacing="1"/>
      <w:jc w:val="left"/>
    </w:pPr>
    <w:rPr>
      <w:rFonts w:ascii="宋体" w:hAnsi="宋体" w:cs="宋体"/>
      <w:sz w:val="24"/>
      <w:szCs w:val="24"/>
    </w:rPr>
  </w:style>
  <w:style w:type="paragraph" w:customStyle="1" w:styleId="436">
    <w:name w:val="样式4 Char"/>
    <w:basedOn w:val="1"/>
    <w:qFormat/>
    <w:uiPriority w:val="0"/>
    <w:pPr>
      <w:widowControl/>
      <w:spacing w:line="360" w:lineRule="auto"/>
      <w:ind w:firstLine="480"/>
      <w:jc w:val="left"/>
    </w:pPr>
    <w:rPr>
      <w:rFonts w:cs="宋体"/>
      <w:color w:val="000000"/>
      <w:sz w:val="24"/>
      <w:szCs w:val="24"/>
    </w:rPr>
  </w:style>
  <w:style w:type="paragraph" w:customStyle="1" w:styleId="437">
    <w:name w:val="标题3，章节第三层"/>
    <w:basedOn w:val="1"/>
    <w:next w:val="353"/>
    <w:qFormat/>
    <w:uiPriority w:val="0"/>
    <w:pPr>
      <w:spacing w:before="78" w:line="300" w:lineRule="auto"/>
      <w:outlineLvl w:val="2"/>
    </w:pPr>
    <w:rPr>
      <w:rFonts w:ascii="Arial" w:hAnsi="Arial" w:eastAsia="华文细黑"/>
      <w:sz w:val="30"/>
      <w:szCs w:val="24"/>
    </w:rPr>
  </w:style>
  <w:style w:type="paragraph" w:customStyle="1" w:styleId="438">
    <w:name w:val="Char Char Char Char Char Char Char Char Char Char Char Char Char"/>
    <w:basedOn w:val="1"/>
    <w:qFormat/>
    <w:uiPriority w:val="0"/>
    <w:pPr>
      <w:widowControl/>
      <w:spacing w:after="160" w:line="240" w:lineRule="exact"/>
      <w:jc w:val="left"/>
    </w:pPr>
    <w:rPr>
      <w:szCs w:val="24"/>
    </w:rPr>
  </w:style>
  <w:style w:type="paragraph" w:customStyle="1" w:styleId="439">
    <w:name w:val="正文 首行缩进:  2 字符 Char"/>
    <w:basedOn w:val="1"/>
    <w:qFormat/>
    <w:uiPriority w:val="0"/>
    <w:pPr>
      <w:spacing w:line="360" w:lineRule="auto"/>
      <w:ind w:firstLine="480"/>
    </w:pPr>
    <w:rPr>
      <w:rFonts w:cs="宋体"/>
      <w:sz w:val="24"/>
    </w:rPr>
  </w:style>
  <w:style w:type="paragraph" w:customStyle="1" w:styleId="44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41">
    <w:name w:val="样式 段后: 0.5 行 左  0.75 字符"/>
    <w:basedOn w:val="1"/>
    <w:qFormat/>
    <w:uiPriority w:val="0"/>
    <w:pPr>
      <w:widowControl/>
      <w:spacing w:line="360" w:lineRule="auto"/>
      <w:ind w:firstLine="420"/>
    </w:pPr>
    <w:rPr>
      <w:rFonts w:hAnsi="Arial" w:cs="Arial"/>
      <w:szCs w:val="21"/>
    </w:rPr>
  </w:style>
  <w:style w:type="paragraph" w:customStyle="1" w:styleId="4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sz w:val="20"/>
    </w:rPr>
  </w:style>
  <w:style w:type="paragraph" w:customStyle="1" w:styleId="443">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444">
    <w:name w:val="Heading 5"/>
    <w:basedOn w:val="1"/>
    <w:qFormat/>
    <w:uiPriority w:val="1"/>
    <w:pPr>
      <w:spacing w:before="39"/>
      <w:ind w:left="100"/>
      <w:outlineLvl w:val="5"/>
    </w:pPr>
    <w:rPr>
      <w:sz w:val="27"/>
      <w:szCs w:val="27"/>
    </w:rPr>
  </w:style>
  <w:style w:type="paragraph" w:customStyle="1" w:styleId="4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4"/>
      <w:szCs w:val="24"/>
    </w:rPr>
  </w:style>
  <w:style w:type="paragraph" w:customStyle="1" w:styleId="446">
    <w:name w:val="丁华标题1"/>
    <w:basedOn w:val="3"/>
    <w:next w:val="417"/>
    <w:qFormat/>
    <w:uiPriority w:val="0"/>
    <w:pPr>
      <w:keepLines/>
      <w:numPr>
        <w:ilvl w:val="0"/>
        <w:numId w:val="2"/>
      </w:numPr>
      <w:tabs>
        <w:tab w:val="clear" w:pos="5670"/>
      </w:tabs>
      <w:spacing w:before="600" w:after="120" w:line="578" w:lineRule="auto"/>
      <w:jc w:val="left"/>
    </w:pPr>
    <w:rPr>
      <w:rFonts w:ascii="Times New Roman"/>
      <w:b w:val="0"/>
      <w:sz w:val="32"/>
      <w:szCs w:val="20"/>
    </w:rPr>
  </w:style>
  <w:style w:type="paragraph" w:customStyle="1" w:styleId="447">
    <w:name w:val="No Spacing1"/>
    <w:qFormat/>
    <w:uiPriority w:val="0"/>
    <w:pPr>
      <w:widowControl w:val="0"/>
      <w:jc w:val="both"/>
    </w:pPr>
    <w:rPr>
      <w:rFonts w:hint="default" w:ascii="Calibri" w:hAnsi="Calibri" w:eastAsia="微软雅黑" w:cs="Times New Roman"/>
      <w:sz w:val="24"/>
      <w:szCs w:val="22"/>
      <w:lang w:val="en-US" w:eastAsia="zh-CN" w:bidi="ar-SA"/>
    </w:rPr>
  </w:style>
  <w:style w:type="paragraph" w:customStyle="1" w:styleId="448">
    <w:name w:val="表格"/>
    <w:basedOn w:val="1"/>
    <w:qFormat/>
    <w:uiPriority w:val="0"/>
    <w:pPr>
      <w:ind w:firstLine="21"/>
    </w:pPr>
    <w:rPr>
      <w:rFonts w:ascii="宋体" w:hAnsi="宋体" w:cs="宋体"/>
      <w:sz w:val="20"/>
    </w:rPr>
  </w:style>
  <w:style w:type="paragraph" w:customStyle="1" w:styleId="44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sz w:val="20"/>
    </w:rPr>
  </w:style>
  <w:style w:type="paragraph" w:customStyle="1" w:styleId="450">
    <w:name w:val="Char Char1 Char"/>
    <w:basedOn w:val="1"/>
    <w:qFormat/>
    <w:uiPriority w:val="0"/>
    <w:pPr>
      <w:widowControl/>
      <w:spacing w:after="160" w:line="240" w:lineRule="exact"/>
      <w:jc w:val="left"/>
    </w:pPr>
    <w:rPr>
      <w:rFonts w:ascii="Verdana" w:hAnsi="Verdana"/>
      <w:sz w:val="20"/>
      <w:lang w:eastAsia="en-US"/>
    </w:rPr>
  </w:style>
  <w:style w:type="paragraph" w:customStyle="1" w:styleId="451">
    <w:name w:val="正文缩进2字符"/>
    <w:basedOn w:val="1"/>
    <w:qFormat/>
    <w:uiPriority w:val="0"/>
    <w:pPr>
      <w:spacing w:line="300" w:lineRule="auto"/>
      <w:ind w:firstLine="200"/>
    </w:pPr>
    <w:rPr>
      <w:rFonts w:ascii="仿宋_GB2312" w:eastAsia="仿宋_GB2312"/>
      <w:sz w:val="32"/>
      <w:szCs w:val="32"/>
    </w:rPr>
  </w:style>
  <w:style w:type="paragraph" w:customStyle="1" w:styleId="452">
    <w:name w:val=" Char Char Char Char Char Char Char Char Char Char Char Char Char Char Char Char Char Char Char Char Char Char Char"/>
    <w:basedOn w:val="1"/>
    <w:qFormat/>
    <w:uiPriority w:val="0"/>
    <w:rPr>
      <w:rFonts w:ascii="Tahoma" w:hAnsi="Tahoma"/>
      <w:sz w:val="24"/>
    </w:rPr>
  </w:style>
  <w:style w:type="paragraph" w:customStyle="1" w:styleId="453">
    <w:name w:val="font9"/>
    <w:basedOn w:val="1"/>
    <w:qFormat/>
    <w:uiPriority w:val="0"/>
    <w:pPr>
      <w:widowControl/>
      <w:spacing w:before="100" w:beforeAutospacing="1" w:after="100" w:afterAutospacing="1"/>
      <w:jc w:val="left"/>
    </w:pPr>
    <w:rPr>
      <w:b/>
      <w:bCs/>
      <w:sz w:val="20"/>
    </w:rPr>
  </w:style>
  <w:style w:type="paragraph" w:customStyle="1" w:styleId="454">
    <w:name w:val="段落"/>
    <w:basedOn w:val="1"/>
    <w:qFormat/>
    <w:uiPriority w:val="0"/>
    <w:pPr>
      <w:spacing w:line="460" w:lineRule="exact"/>
      <w:ind w:firstLine="480"/>
    </w:pPr>
    <w:rPr>
      <w:sz w:val="24"/>
    </w:rPr>
  </w:style>
  <w:style w:type="paragraph" w:customStyle="1" w:styleId="45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456">
    <w:name w:val=" Char Char Char"/>
    <w:basedOn w:val="21"/>
    <w:qFormat/>
    <w:uiPriority w:val="0"/>
    <w:pPr>
      <w:spacing w:line="436" w:lineRule="exact"/>
    </w:pPr>
    <w:rPr>
      <w:szCs w:val="24"/>
    </w:rPr>
  </w:style>
  <w:style w:type="paragraph" w:customStyle="1" w:styleId="457">
    <w:name w:val=" Char"/>
    <w:basedOn w:val="1"/>
    <w:qFormat/>
    <w:uiPriority w:val="0"/>
    <w:pPr>
      <w:spacing w:after="156" w:line="360" w:lineRule="auto"/>
    </w:pPr>
    <w:rPr>
      <w:rFonts w:ascii="Tahoma" w:hAnsi="Tahoma"/>
      <w:sz w:val="24"/>
    </w:rPr>
  </w:style>
  <w:style w:type="paragraph" w:customStyle="1" w:styleId="458">
    <w:name w:val="方案正文"/>
    <w:basedOn w:val="1"/>
    <w:qFormat/>
    <w:uiPriority w:val="0"/>
    <w:pPr>
      <w:spacing w:before="156" w:line="360" w:lineRule="auto"/>
      <w:ind w:firstLine="359"/>
      <w:jc w:val="left"/>
    </w:pPr>
    <w:rPr>
      <w:rFonts w:ascii="Arial" w:hAnsi="Arial" w:cs="宋体"/>
      <w:sz w:val="24"/>
      <w:szCs w:val="21"/>
    </w:rPr>
  </w:style>
  <w:style w:type="paragraph" w:customStyle="1" w:styleId="459">
    <w:name w:val="Table Text Char"/>
    <w:qFormat/>
    <w:uiPriority w:val="0"/>
    <w:pPr>
      <w:spacing w:before="80" w:after="80"/>
    </w:pPr>
    <w:rPr>
      <w:rFonts w:hint="default" w:ascii="Arial" w:hAnsi="Arial" w:eastAsia="宋体" w:cs="Arial"/>
      <w:sz w:val="18"/>
      <w:szCs w:val="28"/>
      <w:lang w:val="en-US" w:eastAsia="zh-CN" w:bidi="ar-SA"/>
    </w:rPr>
  </w:style>
  <w:style w:type="paragraph" w:customStyle="1" w:styleId="460">
    <w:name w:val="项目符号，一级"/>
    <w:basedOn w:val="353"/>
    <w:next w:val="353"/>
    <w:qFormat/>
    <w:uiPriority w:val="0"/>
    <w:pPr>
      <w:tabs>
        <w:tab w:val="left" w:pos="1320"/>
      </w:tabs>
      <w:spacing w:line="240" w:lineRule="atLeast"/>
      <w:ind w:left="376" w:firstLine="0"/>
    </w:pPr>
    <w:rPr>
      <w:bCs w:val="0"/>
      <w:color w:val="000000"/>
      <w:szCs w:val="24"/>
    </w:rPr>
  </w:style>
  <w:style w:type="paragraph" w:customStyle="1" w:styleId="461">
    <w:name w:val="小四 段落 宋体"/>
    <w:basedOn w:val="16"/>
    <w:qFormat/>
    <w:uiPriority w:val="0"/>
    <w:pPr>
      <w:tabs>
        <w:tab w:val="clear" w:pos="2952"/>
      </w:tabs>
      <w:spacing w:line="360" w:lineRule="auto"/>
      <w:ind w:left="113" w:right="113" w:firstLine="425"/>
      <w:jc w:val="left"/>
    </w:pPr>
    <w:rPr>
      <w:sz w:val="24"/>
    </w:rPr>
  </w:style>
  <w:style w:type="paragraph" w:customStyle="1" w:styleId="46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463">
    <w:name w:val="公文正文"/>
    <w:basedOn w:val="27"/>
    <w:qFormat/>
    <w:uiPriority w:val="0"/>
    <w:pPr>
      <w:ind w:firstLine="200"/>
    </w:pPr>
    <w:rPr>
      <w:rFonts w:ascii="仿宋_GB2312" w:hAnsi="宋体" w:eastAsia="仿宋_GB2312"/>
      <w:sz w:val="28"/>
      <w:szCs w:val="24"/>
    </w:rPr>
  </w:style>
  <w:style w:type="paragraph" w:customStyle="1" w:styleId="464">
    <w:name w:val="样式3"/>
    <w:basedOn w:val="1"/>
    <w:next w:val="1"/>
    <w:qFormat/>
    <w:uiPriority w:val="0"/>
    <w:pPr>
      <w:spacing w:line="360" w:lineRule="auto"/>
    </w:pPr>
  </w:style>
  <w:style w:type="paragraph" w:customStyle="1" w:styleId="46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i/>
      <w:iCs/>
      <w:sz w:val="20"/>
    </w:rPr>
  </w:style>
  <w:style w:type="paragraph" w:customStyle="1" w:styleId="467">
    <w:name w:val="_Style 14"/>
    <w:basedOn w:val="1"/>
    <w:qFormat/>
    <w:uiPriority w:val="0"/>
    <w:rPr>
      <w:szCs w:val="24"/>
    </w:rPr>
  </w:style>
  <w:style w:type="paragraph" w:customStyle="1" w:styleId="468">
    <w:name w:val="中等深浅网格 1 - 强调文字颜色 21"/>
    <w:basedOn w:val="1"/>
    <w:qFormat/>
    <w:uiPriority w:val="0"/>
    <w:pPr>
      <w:ind w:firstLine="420"/>
    </w:pPr>
    <w:rPr>
      <w:rFonts w:ascii="Calibri" w:hAnsi="Calibri"/>
      <w:szCs w:val="22"/>
    </w:rPr>
  </w:style>
  <w:style w:type="paragraph" w:customStyle="1" w:styleId="469">
    <w:name w:val="华宇段落1 Char"/>
    <w:basedOn w:val="1"/>
    <w:qFormat/>
    <w:uiPriority w:val="0"/>
    <w:pPr>
      <w:spacing w:line="360" w:lineRule="auto"/>
      <w:ind w:firstLine="200"/>
    </w:pPr>
    <w:rPr>
      <w:bCs/>
      <w:sz w:val="24"/>
      <w:szCs w:val="24"/>
    </w:rPr>
  </w:style>
  <w:style w:type="paragraph" w:customStyle="1" w:styleId="470">
    <w:name w:val=" Char Char Char Char Char"/>
    <w:basedOn w:val="1"/>
    <w:qFormat/>
    <w:uiPriority w:val="0"/>
    <w:rPr>
      <w:rFonts w:ascii="Tahoma" w:hAnsi="Tahoma"/>
      <w:sz w:val="24"/>
    </w:rPr>
  </w:style>
  <w:style w:type="paragraph" w:customStyle="1" w:styleId="471">
    <w:name w:val="样式"/>
    <w:basedOn w:val="1"/>
    <w:qFormat/>
    <w:uiPriority w:val="0"/>
    <w:pPr>
      <w:spacing w:before="120" w:after="120" w:line="360" w:lineRule="auto"/>
    </w:pPr>
    <w:rPr>
      <w:rFonts w:ascii="宋体"/>
      <w:sz w:val="24"/>
    </w:rPr>
  </w:style>
  <w:style w:type="paragraph" w:customStyle="1" w:styleId="472">
    <w:name w:val="公文标题 2"/>
    <w:basedOn w:val="1"/>
    <w:next w:val="463"/>
    <w:qFormat/>
    <w:uiPriority w:val="0"/>
    <w:pPr>
      <w:outlineLvl w:val="1"/>
    </w:pPr>
    <w:rPr>
      <w:rFonts w:ascii="仿宋_GB2312" w:hAnsi="宋体" w:eastAsia="仿宋_GB2312"/>
      <w:sz w:val="28"/>
      <w:szCs w:val="24"/>
    </w:rPr>
  </w:style>
  <w:style w:type="paragraph" w:customStyle="1" w:styleId="473">
    <w:name w:val="默认段落字体 Para Char"/>
    <w:basedOn w:val="1"/>
    <w:qFormat/>
    <w:uiPriority w:val="0"/>
    <w:rPr>
      <w:sz w:val="24"/>
      <w:szCs w:val="24"/>
    </w:rPr>
  </w:style>
  <w:style w:type="paragraph" w:customStyle="1" w:styleId="474">
    <w:name w:val="font10"/>
    <w:basedOn w:val="1"/>
    <w:qFormat/>
    <w:uiPriority w:val="0"/>
    <w:pPr>
      <w:widowControl/>
      <w:spacing w:before="100" w:beforeAutospacing="1" w:after="100" w:afterAutospacing="1"/>
      <w:jc w:val="left"/>
    </w:pPr>
    <w:rPr>
      <w:rFonts w:ascii="楷体_GB2312" w:hAnsi="宋体" w:eastAsia="楷体_GB2312" w:cs="宋体"/>
      <w:b/>
      <w:bCs/>
      <w:sz w:val="18"/>
      <w:szCs w:val="18"/>
    </w:rPr>
  </w:style>
  <w:style w:type="paragraph" w:customStyle="1" w:styleId="475">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sz w:val="20"/>
    </w:rPr>
  </w:style>
  <w:style w:type="paragraph" w:customStyle="1" w:styleId="476">
    <w:name w:val="二级条标题"/>
    <w:basedOn w:val="1"/>
    <w:next w:val="477"/>
    <w:qFormat/>
    <w:uiPriority w:val="0"/>
    <w:pPr>
      <w:widowControl/>
      <w:tabs>
        <w:tab w:val="left" w:pos="2240"/>
      </w:tabs>
      <w:ind w:hanging="420"/>
      <w:outlineLvl w:val="3"/>
    </w:pPr>
    <w:rPr>
      <w:rFonts w:eastAsia="黑体"/>
    </w:rPr>
  </w:style>
  <w:style w:type="paragraph" w:customStyle="1" w:styleId="477">
    <w:name w:val="段"/>
    <w:qFormat/>
    <w:uiPriority w:val="0"/>
    <w:pPr>
      <w:ind w:firstLine="200"/>
      <w:jc w:val="both"/>
    </w:pPr>
    <w:rPr>
      <w:rFonts w:hint="default" w:ascii="宋体" w:hAnsi="Times New Roman" w:eastAsia="宋体" w:cs="Times New Roman"/>
      <w:sz w:val="21"/>
      <w:szCs w:val="20"/>
      <w:lang w:val="en-US" w:eastAsia="zh-CN" w:bidi="ar-SA"/>
    </w:rPr>
  </w:style>
  <w:style w:type="paragraph" w:customStyle="1" w:styleId="478">
    <w:name w:val="符号与编号 Char"/>
    <w:basedOn w:val="1"/>
    <w:qFormat/>
    <w:uiPriority w:val="0"/>
    <w:pPr>
      <w:tabs>
        <w:tab w:val="left" w:pos="720"/>
      </w:tabs>
      <w:spacing w:after="156" w:line="400" w:lineRule="atLeast"/>
      <w:ind w:left="720"/>
    </w:pPr>
    <w:rPr>
      <w:sz w:val="24"/>
      <w:szCs w:val="24"/>
    </w:rPr>
  </w:style>
  <w:style w:type="paragraph" w:customStyle="1" w:styleId="479">
    <w:name w:val="丁华标题3"/>
    <w:basedOn w:val="416"/>
    <w:next w:val="417"/>
    <w:qFormat/>
    <w:uiPriority w:val="0"/>
    <w:pPr>
      <w:numPr>
        <w:ilvl w:val="2"/>
      </w:numPr>
      <w:tabs>
        <w:tab w:val="left" w:pos="1470"/>
        <w:tab w:val="left" w:pos="1980"/>
      </w:tabs>
      <w:spacing w:after="0"/>
      <w:ind w:left="1980" w:hanging="420"/>
      <w:outlineLvl w:val="2"/>
    </w:pPr>
    <w:rPr>
      <w:sz w:val="24"/>
    </w:rPr>
  </w:style>
  <w:style w:type="paragraph" w:customStyle="1" w:styleId="480">
    <w:name w:val="Test2"/>
    <w:basedOn w:val="4"/>
    <w:qFormat/>
    <w:uiPriority w:val="0"/>
    <w:pPr>
      <w:widowControl/>
      <w:spacing w:before="156" w:after="156" w:line="480" w:lineRule="exact"/>
      <w:jc w:val="center"/>
    </w:pPr>
    <w:rPr>
      <w:rFonts w:ascii="黑体" w:hAnsi="Arial" w:eastAsia="黑体"/>
      <w:bCs/>
      <w:sz w:val="24"/>
    </w:rPr>
  </w:style>
  <w:style w:type="paragraph" w:customStyle="1" w:styleId="481">
    <w:name w:val="Default"/>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482">
    <w:name w:val=" Char Char1 Char Char Char Char1 Char Char Char Char Char Char"/>
    <w:basedOn w:val="1"/>
    <w:qFormat/>
    <w:uiPriority w:val="0"/>
    <w:rPr>
      <w:rFonts w:ascii="Tahoma" w:hAnsi="Tahoma"/>
      <w:sz w:val="24"/>
    </w:rPr>
  </w:style>
  <w:style w:type="paragraph" w:customStyle="1" w:styleId="483">
    <w:name w:val=" Char Char1"/>
    <w:basedOn w:val="1"/>
    <w:qFormat/>
    <w:uiPriority w:val="0"/>
    <w:rPr>
      <w:rFonts w:ascii="Tahoma" w:hAnsi="Tahoma"/>
      <w:sz w:val="24"/>
    </w:rPr>
  </w:style>
  <w:style w:type="paragraph" w:customStyle="1" w:styleId="484">
    <w:name w:val="样式 段后: 0.25 行"/>
    <w:basedOn w:val="1"/>
    <w:qFormat/>
    <w:uiPriority w:val="0"/>
    <w:pPr>
      <w:widowControl/>
      <w:spacing w:after="78" w:line="300" w:lineRule="auto"/>
      <w:ind w:firstLine="420"/>
      <w:jc w:val="left"/>
    </w:pPr>
    <w:rPr>
      <w:rFonts w:ascii="Arial" w:hAnsi="Arial" w:cs="宋体"/>
      <w:sz w:val="22"/>
      <w:lang w:eastAsia="en-US" w:bidi="en-US"/>
    </w:rPr>
  </w:style>
  <w:style w:type="paragraph" w:customStyle="1" w:styleId="485">
    <w:name w:val="段 Char"/>
    <w:qFormat/>
    <w:uiPriority w:val="0"/>
    <w:pPr>
      <w:ind w:firstLine="200"/>
      <w:jc w:val="both"/>
    </w:pPr>
    <w:rPr>
      <w:rFonts w:hint="default" w:ascii="宋体" w:hAnsi="Times New Roman" w:eastAsia="宋体" w:cs="Times New Roman"/>
      <w:sz w:val="21"/>
      <w:szCs w:val="20"/>
      <w:lang w:val="en-US" w:eastAsia="zh-CN" w:bidi="ar-SA"/>
    </w:rPr>
  </w:style>
  <w:style w:type="paragraph" w:customStyle="1" w:styleId="486">
    <w:name w:val="xl4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87">
    <w:name w:val="样式 样式 标题 3H3sect1.2.3BOD 0Heading 3 - oldh3l3CTLevel 3 Head... +..."/>
    <w:basedOn w:val="1"/>
    <w:qFormat/>
    <w:uiPriority w:val="0"/>
    <w:pPr>
      <w:keepNext/>
      <w:keepLines/>
      <w:spacing w:before="156" w:after="156"/>
      <w:jc w:val="left"/>
      <w:outlineLvl w:val="2"/>
    </w:pPr>
    <w:rPr>
      <w:rFonts w:cs="宋体"/>
      <w:b/>
      <w:bCs/>
      <w:sz w:val="24"/>
    </w:rPr>
  </w:style>
  <w:style w:type="paragraph" w:customStyle="1" w:styleId="488">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48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sz w:val="20"/>
    </w:rPr>
  </w:style>
  <w:style w:type="paragraph" w:customStyle="1" w:styleId="490">
    <w:name w:val="正文--表格内正文"/>
    <w:basedOn w:val="1"/>
    <w:qFormat/>
    <w:uiPriority w:val="0"/>
    <w:pPr>
      <w:spacing w:before="156" w:line="0" w:lineRule="atLeast"/>
      <w:jc w:val="center"/>
    </w:pPr>
    <w:rPr>
      <w:rFonts w:ascii="宋体" w:hAnsi="宋体"/>
      <w:color w:val="000000"/>
      <w:sz w:val="24"/>
      <w:szCs w:val="24"/>
    </w:rPr>
  </w:style>
  <w:style w:type="paragraph" w:customStyle="1" w:styleId="491">
    <w:name w:val="font13"/>
    <w:basedOn w:val="1"/>
    <w:qFormat/>
    <w:uiPriority w:val="0"/>
    <w:pPr>
      <w:widowControl/>
      <w:spacing w:before="100" w:beforeAutospacing="1" w:after="100" w:afterAutospacing="1"/>
      <w:jc w:val="left"/>
    </w:pPr>
    <w:rPr>
      <w:i/>
      <w:iCs/>
      <w:sz w:val="36"/>
      <w:szCs w:val="36"/>
    </w:rPr>
  </w:style>
  <w:style w:type="paragraph" w:customStyle="1" w:styleId="492">
    <w:name w:val="Char Char Char Char Char Char"/>
    <w:basedOn w:val="1"/>
    <w:qFormat/>
    <w:uiPriority w:val="0"/>
    <w:rPr>
      <w:rFonts w:ascii="Tahoma" w:hAnsi="Tahoma" w:cs="Tahoma"/>
      <w:sz w:val="24"/>
    </w:rPr>
  </w:style>
  <w:style w:type="paragraph" w:customStyle="1" w:styleId="49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94">
    <w:name w:val="表头_5"/>
    <w:basedOn w:val="1"/>
    <w:qFormat/>
    <w:uiPriority w:val="0"/>
    <w:pPr>
      <w:spacing w:line="360" w:lineRule="auto"/>
    </w:pPr>
    <w:rPr>
      <w:b/>
      <w:bCs/>
      <w:sz w:val="28"/>
      <w:szCs w:val="21"/>
    </w:rPr>
  </w:style>
  <w:style w:type="paragraph" w:customStyle="1" w:styleId="4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9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sz w:val="20"/>
    </w:rPr>
  </w:style>
  <w:style w:type="paragraph" w:customStyle="1" w:styleId="497">
    <w:name w:val="章标题"/>
    <w:next w:val="477"/>
    <w:qFormat/>
    <w:uiPriority w:val="0"/>
    <w:pPr>
      <w:spacing w:before="156" w:after="156"/>
      <w:jc w:val="both"/>
      <w:outlineLvl w:val="1"/>
    </w:pPr>
    <w:rPr>
      <w:rFonts w:hint="default" w:ascii="Times New Roman" w:hAnsi="Times New Roman" w:eastAsia="黑体" w:cs="Times New Roman"/>
      <w:sz w:val="21"/>
      <w:szCs w:val="20"/>
      <w:lang w:val="en-US" w:eastAsia="zh-CN" w:bidi="ar-SA"/>
    </w:rPr>
  </w:style>
  <w:style w:type="paragraph" w:customStyle="1" w:styleId="498">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sz w:val="20"/>
    </w:rPr>
  </w:style>
  <w:style w:type="paragraph" w:customStyle="1" w:styleId="499">
    <w:name w:val="论文正文"/>
    <w:basedOn w:val="35"/>
    <w:qFormat/>
    <w:uiPriority w:val="0"/>
    <w:pPr>
      <w:spacing w:line="360" w:lineRule="auto"/>
      <w:ind w:left="0" w:firstLine="200"/>
      <w:jc w:val="left"/>
    </w:pPr>
    <w:rPr>
      <w:rFonts w:ascii="Times New Roman" w:hAnsi="Times New Roman"/>
      <w:sz w:val="28"/>
      <w:szCs w:val="24"/>
    </w:rPr>
  </w:style>
  <w:style w:type="paragraph" w:customStyle="1" w:styleId="500">
    <w:name w:val="Char Char Char Char"/>
    <w:basedOn w:val="21"/>
    <w:qFormat/>
    <w:uiPriority w:val="0"/>
    <w:pPr>
      <w:spacing w:line="360" w:lineRule="auto"/>
    </w:pPr>
    <w:rPr>
      <w:rFonts w:ascii="Tahoma" w:hAnsi="Tahoma"/>
      <w:sz w:val="24"/>
      <w:szCs w:val="24"/>
    </w:rPr>
  </w:style>
  <w:style w:type="paragraph" w:customStyle="1" w:styleId="501">
    <w:name w:val="Item Step in Table"/>
    <w:qFormat/>
    <w:uiPriority w:val="0"/>
    <w:pPr>
      <w:numPr>
        <w:ilvl w:val="0"/>
        <w:numId w:val="3"/>
      </w:numPr>
      <w:spacing w:before="40" w:after="40"/>
      <w:jc w:val="both"/>
    </w:pPr>
    <w:rPr>
      <w:rFonts w:hint="default" w:ascii="Arial" w:hAnsi="Arial" w:eastAsia="宋体" w:cs="Arial"/>
      <w:sz w:val="18"/>
      <w:szCs w:val="18"/>
      <w:lang w:val="en-US" w:eastAsia="zh-CN" w:bidi="ar-SA"/>
    </w:rPr>
  </w:style>
  <w:style w:type="paragraph" w:customStyle="1" w:styleId="502">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503">
    <w:name w:val="Char Char"/>
    <w:basedOn w:val="1"/>
    <w:qFormat/>
    <w:uiPriority w:val="0"/>
    <w:rPr>
      <w:rFonts w:ascii="Tahoma" w:hAnsi="Tahoma" w:cs="Tahoma"/>
      <w:sz w:val="24"/>
    </w:rPr>
  </w:style>
  <w:style w:type="paragraph" w:customStyle="1" w:styleId="504">
    <w:name w:val="标准文本"/>
    <w:basedOn w:val="1"/>
    <w:qFormat/>
    <w:uiPriority w:val="0"/>
    <w:pPr>
      <w:spacing w:line="360" w:lineRule="auto"/>
      <w:ind w:firstLine="480"/>
    </w:pPr>
    <w:rPr>
      <w:rFonts w:cs="宋体"/>
      <w:sz w:val="24"/>
      <w:szCs w:val="24"/>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sz w:val="20"/>
    </w:rPr>
  </w:style>
  <w:style w:type="paragraph" w:customStyle="1" w:styleId="506">
    <w:name w:val="xl49"/>
    <w:basedOn w:val="1"/>
    <w:qFormat/>
    <w:uiPriority w:val="0"/>
    <w:pPr>
      <w:widowControl/>
      <w:pBdr>
        <w:left w:val="single" w:color="auto" w:sz="4" w:space="0"/>
        <w:right w:val="single" w:color="auto" w:sz="4" w:space="0"/>
      </w:pBdr>
      <w:spacing w:before="100" w:beforeAutospacing="1" w:after="100" w:afterAutospacing="1"/>
      <w:jc w:val="center"/>
    </w:pPr>
    <w:rPr>
      <w:b/>
      <w:bCs/>
      <w:sz w:val="20"/>
    </w:rPr>
  </w:style>
  <w:style w:type="paragraph" w:customStyle="1" w:styleId="507">
    <w:name w:val=" Char Char"/>
    <w:basedOn w:val="1"/>
    <w:qFormat/>
    <w:uiPriority w:val="0"/>
    <w:rPr>
      <w:rFonts w:ascii="Tahoma" w:hAnsi="Tahoma"/>
      <w:sz w:val="24"/>
    </w:rPr>
  </w:style>
  <w:style w:type="paragraph" w:customStyle="1" w:styleId="508">
    <w:name w:val="Body Text 21"/>
    <w:basedOn w:val="1"/>
    <w:qFormat/>
    <w:uiPriority w:val="0"/>
    <w:pPr>
      <w:widowControl/>
      <w:ind w:left="720" w:hanging="720"/>
    </w:pPr>
    <w:rPr>
      <w:sz w:val="24"/>
      <w:lang w:val="en-GB"/>
    </w:rPr>
  </w:style>
  <w:style w:type="paragraph" w:customStyle="1" w:styleId="509">
    <w:name w:val="标题1，章节第一层"/>
    <w:basedOn w:val="353"/>
    <w:next w:val="353"/>
    <w:qFormat/>
    <w:uiPriority w:val="0"/>
    <w:pPr>
      <w:tabs>
        <w:tab w:val="left" w:pos="693"/>
      </w:tabs>
      <w:spacing w:before="0"/>
      <w:ind w:left="482"/>
      <w:outlineLvl w:val="0"/>
    </w:pPr>
    <w:rPr>
      <w:color w:val="000000"/>
      <w:sz w:val="24"/>
      <w:szCs w:val="24"/>
    </w:rPr>
  </w:style>
  <w:style w:type="paragraph" w:customStyle="1" w:styleId="510">
    <w:name w:val=" Char Char Char Char Char Char Char Char Char Char Char Char Char Char Char Char Char Char Char Char Char"/>
    <w:basedOn w:val="1"/>
    <w:qFormat/>
    <w:uiPriority w:val="0"/>
    <w:rPr>
      <w:rFonts w:ascii="Tahoma" w:hAnsi="Tahoma"/>
      <w:sz w:val="24"/>
    </w:rPr>
  </w:style>
  <w:style w:type="paragraph" w:customStyle="1" w:styleId="511">
    <w:name w:val="列表内容"/>
    <w:basedOn w:val="1"/>
    <w:next w:val="1"/>
    <w:qFormat/>
    <w:uiPriority w:val="0"/>
    <w:pPr>
      <w:widowControl/>
      <w:tabs>
        <w:tab w:val="left" w:pos="840"/>
      </w:tabs>
      <w:ind w:left="840" w:hanging="420"/>
      <w:jc w:val="left"/>
    </w:pPr>
    <w:rPr>
      <w:sz w:val="18"/>
      <w:szCs w:val="24"/>
    </w:rPr>
  </w:style>
  <w:style w:type="paragraph" w:customStyle="1" w:styleId="512">
    <w:name w:val="Char Char Char Char Char"/>
    <w:basedOn w:val="1"/>
    <w:qFormat/>
    <w:uiPriority w:val="0"/>
    <w:rPr>
      <w:rFonts w:ascii="Tahoma" w:hAnsi="Tahoma" w:cs="Tahoma"/>
      <w:sz w:val="24"/>
    </w:rPr>
  </w:style>
  <w:style w:type="paragraph" w:customStyle="1" w:styleId="513">
    <w:name w:val="标题二"/>
    <w:basedOn w:val="1"/>
    <w:qFormat/>
    <w:uiPriority w:val="0"/>
    <w:pPr>
      <w:ind w:firstLine="200"/>
    </w:pPr>
    <w:rPr>
      <w:rFonts w:ascii="Arial" w:hAnsi="Arial" w:eastAsia="楷体_GB2312" w:cs="宋体"/>
      <w:sz w:val="30"/>
    </w:rPr>
  </w:style>
  <w:style w:type="paragraph" w:customStyle="1" w:styleId="514">
    <w:name w:val="文档正文"/>
    <w:basedOn w:val="1"/>
    <w:qFormat/>
    <w:uiPriority w:val="0"/>
    <w:pPr>
      <w:spacing w:line="360" w:lineRule="auto"/>
    </w:pPr>
    <w:rPr>
      <w:rFonts w:ascii="宋体" w:hAnsi="宋体"/>
      <w:b/>
      <w:bCs/>
      <w:szCs w:val="24"/>
    </w:rPr>
  </w:style>
  <w:style w:type="paragraph" w:customStyle="1" w:styleId="515">
    <w:name w:val="font12"/>
    <w:basedOn w:val="1"/>
    <w:qFormat/>
    <w:uiPriority w:val="0"/>
    <w:pPr>
      <w:widowControl/>
      <w:spacing w:before="100" w:beforeAutospacing="1" w:after="100" w:afterAutospacing="1"/>
      <w:jc w:val="left"/>
    </w:pPr>
    <w:rPr>
      <w:rFonts w:ascii="宋体" w:hAnsi="宋体" w:cs="宋体"/>
      <w:sz w:val="36"/>
      <w:szCs w:val="36"/>
    </w:rPr>
  </w:style>
  <w:style w:type="paragraph" w:customStyle="1" w:styleId="516">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517">
    <w:name w:val="Char Char Char Char Char Char Char Char Char Char Char"/>
    <w:basedOn w:val="1"/>
    <w:qFormat/>
    <w:uiPriority w:val="0"/>
    <w:rPr>
      <w:rFonts w:ascii="Tahoma" w:hAnsi="Tahoma" w:cs="Tahoma"/>
      <w:sz w:val="24"/>
    </w:rPr>
  </w:style>
  <w:style w:type="paragraph" w:customStyle="1" w:styleId="518">
    <w:name w:val="标题2，章节第二层"/>
    <w:basedOn w:val="1"/>
    <w:next w:val="353"/>
    <w:qFormat/>
    <w:uiPriority w:val="0"/>
    <w:pPr>
      <w:numPr>
        <w:ilvl w:val="4"/>
        <w:numId w:val="3"/>
      </w:numPr>
      <w:tabs>
        <w:tab w:val="left" w:pos="630"/>
        <w:tab w:val="left" w:pos="992"/>
      </w:tabs>
      <w:spacing w:before="312" w:after="312" w:line="300" w:lineRule="auto"/>
      <w:ind w:left="992" w:hanging="567"/>
      <w:outlineLvl w:val="1"/>
    </w:pPr>
    <w:rPr>
      <w:rFonts w:ascii="Arial" w:hAnsi="Arial" w:eastAsia="黑体"/>
      <w:sz w:val="32"/>
      <w:szCs w:val="24"/>
    </w:rPr>
  </w:style>
  <w:style w:type="paragraph" w:customStyle="1" w:styleId="519">
    <w:name w:val="大标题"/>
    <w:basedOn w:val="1"/>
    <w:next w:val="1"/>
    <w:qFormat/>
    <w:uiPriority w:val="0"/>
    <w:pPr>
      <w:pageBreakBefore/>
      <w:tabs>
        <w:tab w:val="left" w:pos="420"/>
      </w:tabs>
      <w:spacing w:line="360" w:lineRule="auto"/>
      <w:ind w:hanging="420"/>
      <w:outlineLvl w:val="0"/>
    </w:pPr>
    <w:rPr>
      <w:b/>
      <w:iCs/>
      <w:sz w:val="44"/>
      <w:szCs w:val="24"/>
    </w:rPr>
  </w:style>
  <w:style w:type="paragraph" w:customStyle="1" w:styleId="520">
    <w:name w:val="符号与编号 Char Char"/>
    <w:basedOn w:val="1"/>
    <w:qFormat/>
    <w:uiPriority w:val="0"/>
    <w:pPr>
      <w:tabs>
        <w:tab w:val="left" w:pos="840"/>
      </w:tabs>
      <w:spacing w:after="156" w:line="400" w:lineRule="atLeast"/>
      <w:ind w:left="839" w:hanging="419"/>
    </w:pPr>
    <w:rPr>
      <w:sz w:val="24"/>
      <w:szCs w:val="24"/>
    </w:rPr>
  </w:style>
  <w:style w:type="paragraph" w:customStyle="1" w:styleId="521">
    <w:name w:val="正文文本 21"/>
    <w:basedOn w:val="1"/>
    <w:qFormat/>
    <w:uiPriority w:val="0"/>
    <w:pPr>
      <w:widowControl/>
      <w:ind w:left="720" w:hanging="720"/>
    </w:pPr>
    <w:rPr>
      <w:sz w:val="24"/>
      <w:lang w:val="en-GB"/>
    </w:rPr>
  </w:style>
  <w:style w:type="paragraph" w:customStyle="1" w:styleId="522">
    <w:name w:val="Char Char Char Char Char Char Char Char Char Char Char Char Char Char Char Char Char Char Char Char Char"/>
    <w:basedOn w:val="1"/>
    <w:qFormat/>
    <w:uiPriority w:val="0"/>
    <w:rPr>
      <w:rFonts w:ascii="Tahoma" w:hAnsi="Tahoma" w:cs="Tahoma"/>
      <w:sz w:val="24"/>
    </w:rPr>
  </w:style>
  <w:style w:type="paragraph" w:customStyle="1" w:styleId="523">
    <w:name w:val="tableau"/>
    <w:basedOn w:val="1"/>
    <w:qFormat/>
    <w:uiPriority w:val="0"/>
    <w:pPr>
      <w:widowControl/>
      <w:spacing w:before="20" w:after="20"/>
      <w:jc w:val="center"/>
    </w:pPr>
    <w:rPr>
      <w:rFonts w:ascii="Arial" w:hAnsi="Arial"/>
      <w:sz w:val="16"/>
      <w:lang w:val="en-GB" w:eastAsia="en-US"/>
    </w:rPr>
  </w:style>
  <w:style w:type="paragraph" w:customStyle="1" w:styleId="524">
    <w:name w:val="Char Char Char Char Char Char Char Char Char Char Char Char Char Char"/>
    <w:basedOn w:val="1"/>
    <w:qFormat/>
    <w:uiPriority w:val="0"/>
    <w:rPr>
      <w:rFonts w:ascii="Tahoma" w:hAnsi="Tahoma" w:cs="Tahoma"/>
      <w:sz w:val="24"/>
    </w:rPr>
  </w:style>
  <w:style w:type="paragraph" w:customStyle="1" w:styleId="525">
    <w:name w:val="小四 段落 宋体 Char Char"/>
    <w:basedOn w:val="1"/>
    <w:qFormat/>
    <w:uiPriority w:val="0"/>
    <w:pPr>
      <w:spacing w:line="360" w:lineRule="auto"/>
      <w:ind w:firstLine="480"/>
    </w:pPr>
    <w:rPr>
      <w:rFonts w:ascii="宋体" w:hAnsi="宋体"/>
      <w:sz w:val="24"/>
      <w:szCs w:val="24"/>
    </w:rPr>
  </w:style>
  <w:style w:type="paragraph" w:customStyle="1" w:styleId="526">
    <w:name w:val="样式 标题二 + 首行缩进:  2 字符 段前: 0.5 行 段后: 0.5 行"/>
    <w:basedOn w:val="1"/>
    <w:semiHidden/>
    <w:qFormat/>
    <w:uiPriority w:val="0"/>
    <w:pPr>
      <w:ind w:firstLine="600"/>
    </w:pPr>
    <w:rPr>
      <w:rFonts w:ascii="Arial" w:hAnsi="Arial" w:eastAsia="楷体_GB2312" w:cs="宋体"/>
      <w:b/>
      <w:sz w:val="30"/>
    </w:rPr>
  </w:style>
  <w:style w:type="paragraph" w:customStyle="1" w:styleId="527">
    <w:name w:val="7"/>
    <w:basedOn w:val="1"/>
    <w:next w:val="57"/>
    <w:qFormat/>
    <w:uiPriority w:val="0"/>
    <w:pPr>
      <w:widowControl/>
      <w:spacing w:before="100" w:beforeAutospacing="1" w:after="100" w:afterAutospacing="1"/>
      <w:jc w:val="left"/>
    </w:pPr>
    <w:rPr>
      <w:rFonts w:ascii="宋体" w:hAnsi="宋体"/>
      <w:sz w:val="24"/>
    </w:rPr>
  </w:style>
  <w:style w:type="paragraph" w:customStyle="1" w:styleId="52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sz w:val="20"/>
    </w:rPr>
  </w:style>
  <w:style w:type="paragraph" w:customStyle="1" w:styleId="529">
    <w:name w:val="retrait3"/>
    <w:basedOn w:val="1"/>
    <w:qFormat/>
    <w:uiPriority w:val="0"/>
    <w:pPr>
      <w:widowControl/>
      <w:spacing w:before="20" w:after="20"/>
      <w:ind w:left="851"/>
      <w:jc w:val="left"/>
    </w:pPr>
    <w:rPr>
      <w:rFonts w:ascii="Arial" w:hAnsi="Arial"/>
      <w:sz w:val="24"/>
      <w:lang w:val="en-GB"/>
    </w:rPr>
  </w:style>
  <w:style w:type="paragraph" w:customStyle="1" w:styleId="5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sz w:val="20"/>
    </w:rPr>
  </w:style>
  <w:style w:type="paragraph" w:customStyle="1" w:styleId="531">
    <w:name w:val="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532">
    <w:name w:val="af17cgridlangnp1033langf"/>
    <w:qFormat/>
    <w:uiPriority w:val="0"/>
    <w:pPr>
      <w:widowControl w:val="0"/>
      <w:spacing w:before="156" w:line="360" w:lineRule="atLeast"/>
      <w:ind w:left="567" w:firstLine="510"/>
      <w:jc w:val="both"/>
    </w:pPr>
    <w:rPr>
      <w:rFonts w:hint="default" w:ascii="Times New Roman" w:hAnsi="Times New Roman" w:eastAsia="宋体" w:cs="Times New Roman"/>
      <w:sz w:val="20"/>
      <w:szCs w:val="20"/>
      <w:lang w:val="en-US" w:eastAsia="zh-CN" w:bidi="ar-SA"/>
    </w:rPr>
  </w:style>
  <w:style w:type="paragraph" w:customStyle="1" w:styleId="533">
    <w:name w:val="条1"/>
    <w:basedOn w:val="1"/>
    <w:qFormat/>
    <w:uiPriority w:val="0"/>
    <w:pPr>
      <w:tabs>
        <w:tab w:val="left" w:pos="780"/>
      </w:tabs>
      <w:spacing w:before="156" w:line="360" w:lineRule="auto"/>
      <w:ind w:left="780" w:hanging="360"/>
    </w:pPr>
    <w:rPr>
      <w:rFonts w:eastAsia="黑体"/>
      <w:sz w:val="24"/>
    </w:rPr>
  </w:style>
  <w:style w:type="paragraph" w:customStyle="1" w:styleId="534">
    <w:name w:val="正文文本缩进 31"/>
    <w:basedOn w:val="1"/>
    <w:qFormat/>
    <w:uiPriority w:val="0"/>
    <w:pPr>
      <w:tabs>
        <w:tab w:val="left" w:pos="0"/>
      </w:tabs>
      <w:spacing w:line="360" w:lineRule="auto"/>
      <w:ind w:firstLine="504"/>
    </w:pPr>
    <w:rPr>
      <w:rFonts w:ascii="宋体"/>
      <w:b/>
      <w:bCs/>
      <w:sz w:val="24"/>
      <w:szCs w:val="24"/>
    </w:rPr>
  </w:style>
  <w:style w:type="paragraph" w:customStyle="1" w:styleId="53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3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宋体" w:hAnsi="宋体" w:cs="宋体"/>
      <w:b/>
      <w:bCs/>
      <w:sz w:val="20"/>
    </w:rPr>
  </w:style>
  <w:style w:type="paragraph" w:customStyle="1" w:styleId="537">
    <w:name w:val="Pa5"/>
    <w:basedOn w:val="1"/>
    <w:next w:val="1"/>
    <w:qFormat/>
    <w:uiPriority w:val="0"/>
    <w:pPr>
      <w:spacing w:line="241" w:lineRule="atLeast"/>
      <w:jc w:val="left"/>
    </w:pPr>
    <w:rPr>
      <w:rFonts w:ascii="HYDaHeiJ" w:eastAsia="HYDaHeiJ"/>
      <w:sz w:val="24"/>
      <w:szCs w:val="24"/>
    </w:rPr>
  </w:style>
  <w:style w:type="paragraph" w:customStyle="1" w:styleId="538">
    <w:name w:val="项目符号：一级"/>
    <w:basedOn w:val="353"/>
    <w:next w:val="353"/>
    <w:qFormat/>
    <w:uiPriority w:val="0"/>
    <w:pPr>
      <w:ind w:right="-134"/>
    </w:pPr>
    <w:rPr>
      <w:bCs w:val="0"/>
      <w:lang w:val="en-US" w:eastAsia="zh-CN"/>
    </w:rPr>
  </w:style>
  <w:style w:type="paragraph" w:customStyle="1" w:styleId="539">
    <w:name w:val="样式 样式 首行缩进:  2 字符 + 行距: 1.5 倍行距"/>
    <w:basedOn w:val="1"/>
    <w:qFormat/>
    <w:uiPriority w:val="0"/>
    <w:pPr>
      <w:spacing w:line="360" w:lineRule="auto"/>
      <w:ind w:firstLine="470"/>
    </w:pPr>
    <w:rPr>
      <w:sz w:val="24"/>
    </w:rPr>
  </w:style>
  <w:style w:type="paragraph" w:customStyle="1" w:styleId="5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sz w:val="20"/>
    </w:rPr>
  </w:style>
  <w:style w:type="paragraph" w:customStyle="1" w:styleId="541">
    <w:name w:val="Bullets L1"/>
    <w:basedOn w:val="1"/>
    <w:qFormat/>
    <w:uiPriority w:val="0"/>
    <w:pPr>
      <w:widowControl/>
      <w:numPr>
        <w:ilvl w:val="0"/>
        <w:numId w:val="4"/>
      </w:numPr>
      <w:spacing w:before="60" w:after="60"/>
      <w:jc w:val="left"/>
    </w:pPr>
    <w:rPr>
      <w:rFonts w:ascii="Arial" w:hAnsi="Arial"/>
      <w:sz w:val="20"/>
    </w:rPr>
  </w:style>
  <w:style w:type="paragraph" w:customStyle="1" w:styleId="5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rPr>
  </w:style>
  <w:style w:type="paragraph" w:customStyle="1" w:styleId="543">
    <w:name w:val="符号与编号"/>
    <w:basedOn w:val="1"/>
    <w:qFormat/>
    <w:uiPriority w:val="0"/>
    <w:pPr>
      <w:tabs>
        <w:tab w:val="left" w:pos="900"/>
      </w:tabs>
      <w:spacing w:after="156" w:line="400" w:lineRule="atLeast"/>
      <w:ind w:left="900" w:hanging="420"/>
    </w:pPr>
    <w:rPr>
      <w:sz w:val="24"/>
      <w:szCs w:val="24"/>
    </w:rPr>
  </w:style>
  <w:style w:type="paragraph" w:customStyle="1" w:styleId="54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54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rPr>
  </w:style>
  <w:style w:type="paragraph" w:customStyle="1" w:styleId="546">
    <w:name w:val=" 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547">
    <w:name w:val=" Char Char Char Char Char Char Char Char"/>
    <w:basedOn w:val="1"/>
    <w:qFormat/>
    <w:uiPriority w:val="0"/>
    <w:rPr>
      <w:rFonts w:ascii="Tahoma" w:hAnsi="Tahoma"/>
      <w:sz w:val="24"/>
    </w:rPr>
  </w:style>
  <w:style w:type="paragraph" w:customStyle="1" w:styleId="548">
    <w:name w:val="Normal1"/>
    <w:basedOn w:val="1"/>
    <w:qFormat/>
    <w:uiPriority w:val="0"/>
    <w:rPr>
      <w:rFonts w:ascii="Calibri" w:hAnsi="Calibri" w:eastAsia="Calibri" w:cs="宋体"/>
      <w:lang w:val="zh-CN"/>
    </w:rPr>
  </w:style>
  <w:style w:type="paragraph" w:customStyle="1" w:styleId="549">
    <w:name w:val="表格内文字"/>
    <w:basedOn w:val="1"/>
    <w:qFormat/>
    <w:uiPriority w:val="0"/>
    <w:pPr>
      <w:spacing w:line="300" w:lineRule="atLeast"/>
    </w:pPr>
    <w:rPr>
      <w:sz w:val="18"/>
      <w:szCs w:val="24"/>
    </w:rPr>
  </w:style>
  <w:style w:type="paragraph" w:customStyle="1" w:styleId="550">
    <w:name w:val="1"/>
    <w:basedOn w:val="1"/>
    <w:next w:val="54"/>
    <w:qFormat/>
    <w:uiPriority w:val="0"/>
    <w:pPr>
      <w:spacing w:line="360" w:lineRule="auto"/>
    </w:pPr>
    <w:rPr>
      <w:rFonts w:eastAsia="仿宋_GB2312"/>
      <w:sz w:val="24"/>
      <w:szCs w:val="24"/>
    </w:rPr>
  </w:style>
  <w:style w:type="paragraph" w:customStyle="1" w:styleId="551">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55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553">
    <w:name w:val="a"/>
    <w:basedOn w:val="1"/>
    <w:qFormat/>
    <w:uiPriority w:val="0"/>
    <w:pPr>
      <w:widowControl/>
      <w:spacing w:before="100" w:beforeAutospacing="1" w:after="100" w:afterAutospacing="1"/>
    </w:pPr>
    <w:rPr>
      <w:rFonts w:ascii="宋体" w:hAnsi="宋体" w:cs="宋体"/>
      <w:sz w:val="24"/>
      <w:szCs w:val="24"/>
    </w:rPr>
  </w:style>
  <w:style w:type="paragraph" w:customStyle="1" w:styleId="554">
    <w:name w:val="_Style 42"/>
    <w:basedOn w:val="1"/>
    <w:next w:val="26"/>
    <w:qFormat/>
    <w:uiPriority w:val="0"/>
    <w:rPr>
      <w:rFonts w:ascii="楷体_GB2312" w:hAnsi="Arial" w:eastAsia="楷体_GB2312"/>
      <w:sz w:val="28"/>
    </w:rPr>
  </w:style>
  <w:style w:type="paragraph" w:customStyle="1" w:styleId="555">
    <w:name w:val="默认段落字体 Para Char Char Char Char Char Char Char"/>
    <w:basedOn w:val="1"/>
    <w:qFormat/>
    <w:uiPriority w:val="0"/>
  </w:style>
  <w:style w:type="paragraph" w:customStyle="1" w:styleId="556">
    <w:name w:val="xl58"/>
    <w:basedOn w:val="1"/>
    <w:qFormat/>
    <w:uiPriority w:val="0"/>
    <w:pPr>
      <w:widowControl/>
      <w:pBdr>
        <w:left w:val="single" w:color="auto" w:sz="4" w:space="0"/>
        <w:right w:val="single" w:color="auto" w:sz="4" w:space="0"/>
      </w:pBdr>
      <w:spacing w:before="100" w:beforeAutospacing="1" w:after="100" w:afterAutospacing="1"/>
      <w:jc w:val="center"/>
    </w:pPr>
    <w:rPr>
      <w:b/>
      <w:bCs/>
      <w:i/>
      <w:iCs/>
      <w:sz w:val="20"/>
    </w:rPr>
  </w:style>
  <w:style w:type="paragraph" w:customStyle="1" w:styleId="557">
    <w:name w:val="List Paragraph1"/>
    <w:basedOn w:val="1"/>
    <w:qFormat/>
    <w:uiPriority w:val="0"/>
    <w:pPr>
      <w:widowControl/>
      <w:ind w:left="720"/>
      <w:contextualSpacing/>
      <w:jc w:val="left"/>
    </w:pPr>
    <w:rPr>
      <w:rFonts w:ascii="Arial" w:hAnsi="Arial" w:eastAsia="黑体"/>
      <w:sz w:val="24"/>
      <w:szCs w:val="24"/>
      <w:lang w:eastAsia="en-US"/>
    </w:rPr>
  </w:style>
  <w:style w:type="paragraph" w:customStyle="1" w:styleId="558">
    <w:name w:val="样式2"/>
    <w:basedOn w:val="1"/>
    <w:qFormat/>
    <w:uiPriority w:val="0"/>
    <w:pPr>
      <w:spacing w:line="360" w:lineRule="auto"/>
      <w:ind w:left="200"/>
    </w:pPr>
    <w:rPr>
      <w:rFonts w:ascii="宋体" w:hAnsi="宋体"/>
      <w:b/>
      <w:sz w:val="24"/>
      <w:szCs w:val="24"/>
    </w:rPr>
  </w:style>
  <w:style w:type="paragraph" w:customStyle="1" w:styleId="559">
    <w:name w:val="纯文本1"/>
    <w:basedOn w:val="1"/>
    <w:qFormat/>
    <w:uiPriority w:val="0"/>
    <w:rPr>
      <w:rFonts w:ascii="宋体" w:hAnsi="宋体" w:eastAsia="楷体_GB2312" w:cs="宋体"/>
      <w:sz w:val="28"/>
    </w:rPr>
  </w:style>
  <w:style w:type="paragraph" w:customStyle="1" w:styleId="560">
    <w:name w:val="Heading 6"/>
    <w:basedOn w:val="1"/>
    <w:qFormat/>
    <w:uiPriority w:val="1"/>
    <w:pPr>
      <w:spacing w:before="161"/>
      <w:ind w:left="117" w:firstLine="480"/>
      <w:outlineLvl w:val="6"/>
    </w:pPr>
    <w:rPr>
      <w:sz w:val="24"/>
      <w:szCs w:val="24"/>
    </w:rPr>
  </w:style>
  <w:style w:type="paragraph" w:customStyle="1" w:styleId="561">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562">
    <w:name w:val="zw"/>
    <w:basedOn w:val="1"/>
    <w:qFormat/>
    <w:uiPriority w:val="0"/>
    <w:pPr>
      <w:widowControl/>
      <w:spacing w:line="360" w:lineRule="auto"/>
      <w:ind w:firstLine="480"/>
      <w:jc w:val="left"/>
    </w:pPr>
    <w:rPr>
      <w:rFonts w:ascii="宋体" w:hAnsi="宋体"/>
      <w:bCs/>
      <w:sz w:val="24"/>
    </w:rPr>
  </w:style>
  <w:style w:type="paragraph" w:customStyle="1" w:styleId="563">
    <w:name w:val="默认段落字体 Para Char Char Char Char Char Char Char Char Char1 Char Char Char Char Char Char Char"/>
    <w:basedOn w:val="21"/>
    <w:qFormat/>
    <w:uiPriority w:val="0"/>
  </w:style>
  <w:style w:type="paragraph" w:customStyle="1" w:styleId="564">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sz w:val="20"/>
    </w:rPr>
  </w:style>
  <w:style w:type="paragraph" w:customStyle="1" w:styleId="565">
    <w:name w:val="Char Char Char Char Char Char Char"/>
    <w:basedOn w:val="1"/>
    <w:qFormat/>
    <w:uiPriority w:val="0"/>
    <w:pPr>
      <w:jc w:val="left"/>
    </w:pPr>
    <w:rPr>
      <w:rFonts w:ascii="Tahoma" w:hAnsi="Tahoma"/>
      <w:sz w:val="24"/>
    </w:rPr>
  </w:style>
  <w:style w:type="paragraph" w:customStyle="1" w:styleId="566">
    <w:name w:val="Char1"/>
    <w:basedOn w:val="1"/>
    <w:qFormat/>
    <w:uiPriority w:val="0"/>
    <w:rPr>
      <w:rFonts w:ascii="仿宋_GB2312" w:hAnsi="宋体" w:eastAsia="仿宋_GB2312" w:cs="宋体"/>
      <w:b/>
      <w:sz w:val="32"/>
      <w:szCs w:val="32"/>
    </w:rPr>
  </w:style>
  <w:style w:type="paragraph" w:customStyle="1" w:styleId="567">
    <w:name w:val="普通文字"/>
    <w:basedOn w:val="1"/>
    <w:next w:val="1"/>
    <w:qFormat/>
    <w:uiPriority w:val="0"/>
    <w:rPr>
      <w:rFonts w:ascii="宋体" w:hAnsi="宋体" w:cs="宋体"/>
      <w:sz w:val="24"/>
    </w:rPr>
  </w:style>
  <w:style w:type="paragraph" w:customStyle="1" w:styleId="568">
    <w:name w:val="标题6"/>
    <w:basedOn w:val="7"/>
    <w:qFormat/>
    <w:uiPriority w:val="0"/>
    <w:pPr>
      <w:keepLines/>
      <w:numPr>
        <w:ilvl w:val="0"/>
        <w:numId w:val="1"/>
      </w:numPr>
    </w:pPr>
    <w:rPr>
      <w:rFonts w:ascii="Times New Roman"/>
      <w:b w:val="0"/>
      <w:bCs/>
      <w:color w:val="auto"/>
      <w:sz w:val="24"/>
      <w:szCs w:val="28"/>
    </w:rPr>
  </w:style>
  <w:style w:type="paragraph" w:customStyle="1" w:styleId="569">
    <w:name w:val="正文表标题"/>
    <w:next w:val="477"/>
    <w:qFormat/>
    <w:uiPriority w:val="0"/>
    <w:pPr>
      <w:tabs>
        <w:tab w:val="left" w:pos="900"/>
      </w:tabs>
      <w:ind w:left="900" w:hanging="420"/>
      <w:jc w:val="center"/>
    </w:pPr>
    <w:rPr>
      <w:rFonts w:hint="default" w:ascii="黑体" w:hAnsi="Times New Roman" w:eastAsia="黑体" w:cs="Times New Roman"/>
      <w:sz w:val="21"/>
      <w:szCs w:val="20"/>
      <w:lang w:val="en-US" w:eastAsia="zh-CN" w:bidi="ar-SA"/>
    </w:rPr>
  </w:style>
  <w:style w:type="paragraph" w:customStyle="1" w:styleId="570">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sz w:val="20"/>
    </w:rPr>
  </w:style>
  <w:style w:type="paragraph" w:customStyle="1" w:styleId="571">
    <w:name w:val="马刚标题1"/>
    <w:basedOn w:val="3"/>
    <w:next w:val="1"/>
    <w:qFormat/>
    <w:uiPriority w:val="0"/>
    <w:pPr>
      <w:keepLines/>
      <w:tabs>
        <w:tab w:val="left" w:pos="315"/>
        <w:tab w:val="left" w:pos="567"/>
        <w:tab w:val="clear" w:pos="1440"/>
        <w:tab w:val="clear" w:pos="5670"/>
      </w:tabs>
      <w:spacing w:before="400" w:after="120" w:line="576" w:lineRule="auto"/>
      <w:ind w:left="567" w:hanging="567"/>
      <w:jc w:val="left"/>
    </w:pPr>
    <w:rPr>
      <w:rFonts w:ascii="Times New Roman"/>
      <w:b w:val="0"/>
      <w:sz w:val="32"/>
      <w:szCs w:val="20"/>
    </w:rPr>
  </w:style>
  <w:style w:type="paragraph" w:customStyle="1" w:styleId="572">
    <w:name w:val="Char Char Char"/>
    <w:basedOn w:val="1"/>
    <w:qFormat/>
    <w:uiPriority w:val="0"/>
    <w:rPr>
      <w:rFonts w:ascii="Tahoma" w:hAnsi="Tahoma"/>
      <w:sz w:val="24"/>
    </w:rPr>
  </w:style>
  <w:style w:type="paragraph" w:customStyle="1" w:styleId="573">
    <w:name w:val="正文lzq"/>
    <w:basedOn w:val="1"/>
    <w:qFormat/>
    <w:uiPriority w:val="0"/>
    <w:pPr>
      <w:spacing w:line="360" w:lineRule="auto"/>
      <w:ind w:firstLine="480"/>
    </w:pPr>
    <w:rPr>
      <w:sz w:val="24"/>
    </w:rPr>
  </w:style>
  <w:style w:type="table" w:customStyle="1" w:styleId="574">
    <w:name w:val="Table Normal"/>
    <w:unhideWhenUsed/>
    <w:qFormat/>
    <w:uiPriority w:val="2"/>
    <w:rPr>
      <w:rFonts w:ascii="Times New Roman" w:hAnsi="Times New Roman" w:eastAsia="宋体" w:cs="Times New Roman"/>
      <w:sz w:val="20"/>
      <w:szCs w:val="20"/>
    </w:rPr>
    <w:tblPr>
      <w:tblCellMar>
        <w:top w:w="0" w:type="dxa"/>
        <w:left w:w="0" w:type="dxa"/>
        <w:bottom w:w="0" w:type="dxa"/>
        <w:right w:w="0" w:type="dxa"/>
      </w:tblCellMar>
    </w:tblPr>
  </w:style>
  <w:style w:type="character" w:customStyle="1" w:styleId="575">
    <w:name w:val="Unresolved Mention"/>
    <w:basedOn w:val="64"/>
    <w:semiHidden/>
    <w:unhideWhenUsed/>
    <w:qFormat/>
    <w:uiPriority w:val="99"/>
    <w:rPr>
      <w:color w:val="605E5C"/>
      <w:shd w:val="clear" w:color="auto" w:fill="E1DFDD"/>
    </w:rPr>
  </w:style>
  <w:style w:type="paragraph" w:customStyle="1" w:styleId="576">
    <w:name w:val="Table caption|1"/>
    <w:basedOn w:val="1"/>
    <w:qFormat/>
    <w:uiPriority w:val="0"/>
    <w:pPr>
      <w:jc w:val="center"/>
    </w:pPr>
    <w:rPr>
      <w:sz w:val="28"/>
      <w:szCs w:val="28"/>
      <w:lang w:val="zh-TW" w:eastAsia="zh-TW" w:bidi="zh-TW"/>
    </w:rPr>
  </w:style>
  <w:style w:type="paragraph" w:customStyle="1" w:styleId="577">
    <w:name w:val="Heading #3|1"/>
    <w:basedOn w:val="1"/>
    <w:qFormat/>
    <w:uiPriority w:val="0"/>
    <w:pPr>
      <w:spacing w:after="480"/>
      <w:jc w:val="center"/>
      <w:outlineLvl w:val="2"/>
    </w:pPr>
    <w:rPr>
      <w:rFonts w:ascii="宋体" w:hAnsi="宋体" w:cs="宋体"/>
      <w:sz w:val="34"/>
      <w:szCs w:val="34"/>
      <w:lang w:val="zh-TW" w:eastAsia="zh-TW" w:bidi="zh-TW"/>
    </w:rPr>
  </w:style>
  <w:style w:type="paragraph" w:customStyle="1" w:styleId="578">
    <w:name w:val="Other|1"/>
    <w:basedOn w:val="1"/>
    <w:qFormat/>
    <w:uiPriority w:val="0"/>
    <w:pPr>
      <w:spacing w:line="389" w:lineRule="auto"/>
      <w:ind w:firstLine="400"/>
    </w:pPr>
    <w:rPr>
      <w:rFonts w:ascii="宋体" w:hAnsi="宋体" w:cs="宋体"/>
      <w:sz w:val="30"/>
      <w:szCs w:val="30"/>
      <w:lang w:val="zh-TW" w:eastAsia="zh-TW" w:bidi="zh-TW"/>
    </w:rPr>
  </w:style>
  <w:style w:type="character" w:customStyle="1" w:styleId="579">
    <w:name w:val="font21"/>
    <w:basedOn w:val="64"/>
    <w:qFormat/>
    <w:uiPriority w:val="0"/>
    <w:rPr>
      <w:rFonts w:hint="eastAsia" w:ascii="宋体" w:hAnsi="宋体" w:eastAsia="宋体" w:cs="宋体"/>
      <w:color w:val="FF0000"/>
      <w:sz w:val="28"/>
      <w:szCs w:val="28"/>
      <w:u w:val="none"/>
      <w:vertAlign w:val="subscript"/>
    </w:rPr>
  </w:style>
  <w:style w:type="character" w:customStyle="1" w:styleId="580">
    <w:name w:val="font41"/>
    <w:basedOn w:val="64"/>
    <w:qFormat/>
    <w:uiPriority w:val="0"/>
    <w:rPr>
      <w:rFonts w:hint="eastAsia" w:ascii="宋体" w:hAnsi="宋体" w:eastAsia="宋体" w:cs="宋体"/>
      <w:color w:val="FF0000"/>
      <w:sz w:val="28"/>
      <w:szCs w:val="28"/>
      <w:u w:val="none"/>
    </w:rPr>
  </w:style>
  <w:style w:type="paragraph" w:customStyle="1" w:styleId="581">
    <w:name w:val="正文 A"/>
    <w:next w:val="582"/>
    <w:qFormat/>
    <w:uiPriority w:val="0"/>
    <w:pPr>
      <w:framePr w:wrap="around" w:vAnchor="margin" w:hAnchor="text" w:yAlign="top"/>
      <w:widowControl w:val="0"/>
      <w:jc w:val="both"/>
    </w:pPr>
    <w:rPr>
      <w:rFonts w:hint="default" w:ascii="Times New Roman" w:hAnsi="Times New Roman" w:eastAsia="Arial Unicode MS" w:cs="Arial Unicode MS"/>
      <w:color w:val="000000"/>
      <w:sz w:val="21"/>
      <w:szCs w:val="21"/>
      <w:lang w:val="en-US" w:eastAsia="zh-CN" w:bidi="ar-SA"/>
    </w:rPr>
  </w:style>
  <w:style w:type="paragraph" w:customStyle="1" w:styleId="582">
    <w:name w:val="文本块1"/>
    <w:qFormat/>
    <w:uiPriority w:val="0"/>
    <w:pPr>
      <w:framePr w:wrap="around" w:vAnchor="margin" w:hAnchor="text" w:yAlign="top"/>
      <w:widowControl w:val="0"/>
      <w:spacing w:after="120"/>
      <w:ind w:left="1440" w:right="1440"/>
      <w:jc w:val="both"/>
    </w:pPr>
    <w:rPr>
      <w:rFonts w:hint="default" w:ascii="Times New Roman" w:hAnsi="Times New Roman" w:eastAsia="Arial Unicode MS" w:cs="Arial Unicode MS"/>
      <w:color w:val="000000"/>
      <w:sz w:val="21"/>
      <w:szCs w:val="21"/>
      <w:u w:val="none"/>
      <w:lang w:val="en-US" w:eastAsia="zh-CN" w:bidi="ar-SA"/>
    </w:rPr>
  </w:style>
  <w:style w:type="paragraph" w:customStyle="1" w:styleId="583">
    <w:name w:val="标题 31"/>
    <w:basedOn w:val="1"/>
    <w:next w:val="1"/>
    <w:qFormat/>
    <w:uiPriority w:val="0"/>
    <w:pPr>
      <w:keepNext/>
      <w:keepLines/>
      <w:spacing w:before="260" w:beforeAutospacing="0" w:after="260" w:afterAutospacing="0" w:line="413" w:lineRule="auto"/>
      <w:outlineLvl w:val="2"/>
    </w:pPr>
    <w:rPr>
      <w:b/>
      <w:sz w:val="32"/>
    </w:rPr>
  </w:style>
  <w:style w:type="paragraph" w:customStyle="1" w:styleId="584">
    <w:name w:val="BodyText1"/>
    <w:basedOn w:val="1"/>
    <w:qFormat/>
    <w:uiPriority w:val="0"/>
    <w:pPr>
      <w:spacing w:after="120"/>
      <w:jc w:val="both"/>
    </w:pPr>
    <w:rPr>
      <w:rFonts w:ascii="Calibri" w:eastAsia="宋体"/>
      <w:sz w:val="20"/>
      <w:szCs w:val="24"/>
      <w:lang w:val="en-US" w:eastAsia="zh-CN" w:bidi="ar-SA"/>
    </w:rPr>
  </w:style>
  <w:style w:type="paragraph" w:customStyle="1" w:styleId="585">
    <w:name w:val="标题 11"/>
    <w:basedOn w:val="1"/>
    <w:next w:val="1"/>
    <w:qFormat/>
    <w:uiPriority w:val="0"/>
    <w:pPr>
      <w:keepNext/>
      <w:keepLines/>
      <w:spacing w:before="340" w:beforeAutospacing="0" w:after="330" w:afterAutospacing="0" w:line="576" w:lineRule="auto"/>
      <w:outlineLvl w:val="0"/>
    </w:pPr>
    <w:rPr>
      <w:b/>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header" Target="header5.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41983</Words>
  <Characters>44218</Characters>
  <TotalTime>10</TotalTime>
  <ScaleCrop>false</ScaleCrop>
  <LinksUpToDate>false</LinksUpToDate>
  <CharactersWithSpaces>45570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2021-12-20T06:39:00Z</dcterms:created>
  <dc:creator>zh</dc:creator>
  <cp:lastModifiedBy>难酬英雄</cp:lastModifiedBy>
  <dcterms:modified xsi:type="dcterms:W3CDTF">2025-06-16T02:22:08Z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E2138DF88EFA49728029B5C321E95CFA_13</vt:lpwstr>
  </property>
  <property fmtid="{D5CDD505-2E9C-101B-9397-08002B2CF9AE}" pid="4" name="KSOTemplateDocerSaveRecord">
    <vt:lpwstr>eyJoZGlkIjoiMzEwNTM5NzYwMDRjMzkwZTVkZjY2ODkwMGIxNGU0OTUiLCJ1c2VySWQiOiIzMTA4NTE0NDcifQ==</vt:lpwstr>
  </property>
</Properties>
</file>