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b/>
          <w:bCs/>
          <w:sz w:val="36"/>
        </w:rPr>
      </w:pPr>
      <w:r>
        <w:rPr>
          <w:rFonts w:hint="eastAsia" w:ascii="宋体" w:hAnsi="宋体"/>
          <w:b/>
          <w:bCs/>
          <w:sz w:val="36"/>
        </w:rPr>
      </w:r>
      <w:r/>
    </w:p>
    <w:p>
      <w:pPr>
        <w:jc w:val="right"/>
        <w:spacing w:line="360" w:lineRule="auto"/>
        <w:rPr>
          <w:rFonts w:ascii="宋体" w:hAnsi="宋体"/>
          <w:b/>
          <w:bCs/>
          <w:sz w:val="36"/>
        </w:rPr>
      </w:pPr>
      <w:r>
        <w:rPr>
          <w:rFonts w:hint="eastAsia" w:ascii="宋体" w:hAnsi="宋体"/>
          <w:b/>
          <w:bCs/>
          <w:sz w:val="36"/>
        </w:rPr>
        <w:t xml:space="preserve">编号：JSZC-321002-SWGC-G2025-0015</w:t>
      </w:r>
      <w:r/>
    </w:p>
    <w:p>
      <w:pPr>
        <w:pStyle w:val="982"/>
        <w:ind w:firstLine="0"/>
        <w:spacing w:line="360" w:lineRule="auto"/>
      </w:pPr>
      <w:r/>
      <w:r/>
    </w:p>
    <w:p>
      <w:pPr>
        <w:jc w:val="center"/>
        <w:spacing w:line="360" w:lineRule="auto"/>
        <w:rPr>
          <w:rFonts w:ascii="宋体" w:hAnsi="宋体"/>
          <w:sz w:val="36"/>
          <w:szCs w:val="36"/>
        </w:rPr>
      </w:pPr>
      <w:r>
        <w:rPr>
          <w:rFonts w:hint="eastAsia" w:ascii="宋体" w:hAnsi="宋体"/>
          <w:b/>
          <w:bCs/>
          <w:sz w:val="36"/>
        </w:rPr>
        <w:t xml:space="preserve">扬州市广陵生态环境局农村生活污水设施第三方运维项目公开招标文件</w:t>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hint="eastAsia"/>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184785</wp:posOffset>
                </wp:positionV>
                <wp:extent cx="5266690" cy="3241040"/>
                <wp:effectExtent l="0" t="0" r="10160" b="16510"/>
                <wp:wrapNone/>
                <wp:docPr id="3"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08d66b1963638fca2576092b27cd9f9"/>
                        <pic:cNvPicPr>
                          <a:picLocks noChangeAspect="1"/>
                        </pic:cNvPicPr>
                        <pic:nvPr/>
                      </pic:nvPicPr>
                      <pic:blipFill>
                        <a:blip r:embed="rId14"/>
                        <a:stretch/>
                      </pic:blipFill>
                      <pic:spPr bwMode="auto">
                        <a:xfrm>
                          <a:off x="0" y="0"/>
                          <a:ext cx="5266690" cy="3241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9.0pt;mso-position-horizontal:absolute;mso-position-vertical-relative:text;margin-top:14.5pt;mso-position-vertical:absolute;width:414.7pt;height:255.2pt;mso-wrap-distance-left:9.0pt;mso-wrap-distance-top:0.0pt;mso-wrap-distance-right:9.0pt;mso-wrap-distance-bottom:0.0pt;" stroked="f">
                <v:path textboxrect="0,0,0,0"/>
                <v:imagedata r:id="rId14" o:title=""/>
              </v:shape>
            </w:pict>
          </mc:Fallback>
        </mc:AlternateContent>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ascii="宋体" w:hAnsi="宋体"/>
          <w:sz w:val="36"/>
          <w:szCs w:val="36"/>
        </w:rPr>
      </w:r>
      <w:r/>
    </w:p>
    <w:p>
      <w:pPr>
        <w:pStyle w:val="811"/>
        <w:spacing w:line="360" w:lineRule="auto"/>
      </w:pPr>
      <w:r/>
      <w:r/>
    </w:p>
    <w:p>
      <w:pPr>
        <w:jc w:val="center"/>
        <w:spacing w:line="360" w:lineRule="auto"/>
        <w:rPr>
          <w:rFonts w:ascii="宋体" w:hAnsi="宋体"/>
          <w:sz w:val="36"/>
          <w:szCs w:val="36"/>
        </w:rPr>
      </w:pPr>
      <w:r>
        <w:rPr>
          <w:rFonts w:hint="eastAsia" w:ascii="宋体" w:hAnsi="宋体"/>
          <w:b/>
          <w:bCs/>
          <w:sz w:val="36"/>
        </w:rPr>
        <w:t xml:space="preserve">江苏苏维工程管理有限公司</w:t>
      </w:r>
      <w:r/>
    </w:p>
    <w:p>
      <w:pPr>
        <w:jc w:val="center"/>
        <w:spacing w:line="360" w:lineRule="auto"/>
        <w:rPr>
          <w:rFonts w:ascii="宋体" w:hAnsi="宋体"/>
          <w:b/>
          <w:bCs/>
          <w:sz w:val="36"/>
          <w:szCs w:val="36"/>
        </w:rPr>
      </w:pPr>
      <w:r>
        <w:rPr>
          <w:rFonts w:hint="eastAsia" w:ascii="宋体" w:hAnsi="宋体"/>
          <w:b/>
          <w:bCs/>
          <w:sz w:val="36"/>
        </w:rPr>
        <w:t xml:space="preserve">20</w:t>
      </w:r>
      <w:r>
        <w:rPr>
          <w:rFonts w:ascii="宋体" w:hAnsi="宋体"/>
          <w:b/>
          <w:bCs/>
          <w:sz w:val="36"/>
        </w:rPr>
        <w:t xml:space="preserve">25</w:t>
      </w:r>
      <w:r>
        <w:rPr>
          <w:rFonts w:hint="eastAsia" w:ascii="宋体" w:hAnsi="宋体"/>
          <w:b/>
          <w:bCs/>
          <w:sz w:val="36"/>
        </w:rPr>
        <w:t xml:space="preserve">年2月1</w:t>
      </w:r>
      <w:r>
        <w:rPr>
          <w:rFonts w:hint="default" w:ascii="宋体" w:hAnsi="宋体"/>
          <w:b/>
          <w:bCs/>
          <w:sz w:val="36"/>
          <w:lang w:val="en-US"/>
        </w:rPr>
        <w:t xml:space="preserve">4</w:t>
      </w:r>
      <w:r>
        <w:rPr>
          <w:rFonts w:hint="eastAsia" w:ascii="宋体" w:hAnsi="宋体"/>
          <w:b/>
          <w:bCs/>
          <w:sz w:val="36"/>
        </w:rPr>
        <w:t xml:space="preserve">日</w:t>
      </w:r>
      <w:r/>
    </w:p>
    <w:p>
      <w:pPr>
        <w:spacing w:line="360" w:lineRule="auto"/>
      </w:pPr>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hint="eastAsia" w:ascii="宋体" w:hAnsi="宋体"/>
          <w:sz w:val="32"/>
        </w:rPr>
        <w:t xml:space="preserve">目 录</w:t>
      </w:r>
      <w:r/>
    </w:p>
    <w:p>
      <w:pPr>
        <w:pStyle w:val="982"/>
        <w:ind w:firstLine="400"/>
        <w:spacing w:line="360" w:lineRule="auto"/>
      </w:pPr>
      <w:r/>
      <w:r/>
    </w:p>
    <w:p>
      <w:pPr>
        <w:pStyle w:val="977"/>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t xml:space="preserve">3</w:t>
      </w:r>
      <w:r/>
    </w:p>
    <w:p>
      <w:pPr>
        <w:pStyle w:val="977"/>
        <w:spacing w:line="360" w:lineRule="auto"/>
        <w:tabs>
          <w:tab w:val="right" w:pos="8296" w:leader="dot"/>
        </w:tabs>
      </w:pPr>
      <w:r>
        <w:rPr>
          <w:rFonts w:hint="eastAsia" w:ascii="宋体" w:hAnsi="宋体"/>
        </w:rPr>
        <w:t xml:space="preserve">第二章 投标人须知</w:t>
      </w:r>
      <w:r>
        <w:rPr>
          <w:rFonts w:hint="eastAsia"/>
        </w:rPr>
        <w:tab/>
      </w:r>
      <w:r>
        <w:rPr>
          <w:rFonts w:hint="eastAsia"/>
        </w:rPr>
        <w:t xml:space="preserve">7</w:t>
      </w:r>
      <w:r/>
    </w:p>
    <w:p>
      <w:pPr>
        <w:pStyle w:val="977"/>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t xml:space="preserve">18</w:t>
      </w:r>
      <w:r/>
    </w:p>
    <w:p>
      <w:pPr>
        <w:pStyle w:val="977"/>
        <w:spacing w:line="360" w:lineRule="auto"/>
        <w:tabs>
          <w:tab w:val="right" w:pos="8296" w:leader="dot"/>
        </w:tabs>
      </w:pPr>
      <w:r>
        <w:rPr>
          <w:rFonts w:hint="eastAsia"/>
        </w:rPr>
        <w:t xml:space="preserve">第四章 项目需求</w:t>
      </w:r>
      <w:r>
        <w:rPr>
          <w:rFonts w:hint="eastAsia"/>
        </w:rPr>
        <w:tab/>
      </w:r>
      <w:r>
        <w:rPr>
          <w:rFonts w:hint="eastAsia"/>
        </w:rPr>
        <w:t xml:space="preserve">23</w:t>
      </w:r>
      <w:r/>
    </w:p>
    <w:p>
      <w:pPr>
        <w:pStyle w:val="977"/>
        <w:spacing w:line="360" w:lineRule="auto"/>
        <w:tabs>
          <w:tab w:val="right" w:pos="8296" w:leader="dot"/>
        </w:tabs>
      </w:pPr>
      <w:r>
        <w:rPr>
          <w:rFonts w:hint="eastAsia" w:ascii="宋体" w:hAnsi="宋体"/>
        </w:rPr>
        <w:t xml:space="preserve">第五章 评标方法及评标标准</w:t>
      </w:r>
      <w:r>
        <w:rPr>
          <w:rFonts w:hint="eastAsia"/>
        </w:rPr>
        <w:tab/>
      </w:r>
      <w:r>
        <w:rPr>
          <w:rFonts w:hint="eastAsia"/>
        </w:rPr>
        <w:t xml:space="preserve">35</w:t>
      </w:r>
      <w:r/>
    </w:p>
    <w:p>
      <w:pPr>
        <w:pStyle w:val="977"/>
        <w:spacing w:line="360" w:lineRule="auto"/>
        <w:tabs>
          <w:tab w:val="right" w:pos="8296" w:leader="dot"/>
        </w:tabs>
      </w:pPr>
      <w:r>
        <w:rPr>
          <w:rFonts w:hint="eastAsia" w:ascii="宋体" w:hAnsi="宋体"/>
        </w:rPr>
        <w:t xml:space="preserve">第六章 投标文件格式</w:t>
      </w:r>
      <w:r>
        <w:rPr>
          <w:rFonts w:hint="eastAsia"/>
        </w:rPr>
        <w:tab/>
      </w:r>
      <w:r>
        <w:rPr>
          <w:rFonts w:hint="eastAsia"/>
        </w:rPr>
        <w:t xml:space="preserve">39</w:t>
      </w:r>
      <w:r/>
    </w:p>
    <w:p>
      <w:pPr>
        <w:spacing w:line="360" w:lineRule="auto"/>
        <w:rPr>
          <w:rFonts w:ascii="宋体" w:hAnsi="宋体"/>
          <w:sz w:val="28"/>
        </w:rPr>
      </w:pPr>
      <w:r>
        <w:rPr>
          <w:rFonts w:hint="eastAsia" w:ascii="宋体" w:hAnsi="宋体"/>
          <w:sz w:val="28"/>
        </w:rPr>
        <w:fldChar w:fldCharType="end"/>
      </w:r>
      <w:r/>
    </w:p>
    <w:p>
      <w:pPr>
        <w:jc w:val="center"/>
        <w:spacing w:line="360" w:lineRule="auto"/>
        <w:rPr>
          <w:rFonts w:ascii="宋体" w:hAnsi="宋体"/>
          <w:b/>
          <w:bCs/>
          <w:sz w:val="36"/>
        </w:rPr>
      </w:pPr>
      <w:r>
        <w:rPr>
          <w:rFonts w:hint="eastAsia" w:ascii="宋体" w:hAnsi="宋体"/>
          <w:sz w:val="28"/>
        </w:rPr>
        <w:br w:type="page" w:clear="all"/>
      </w:r>
      <w:r>
        <w:rPr>
          <w:rFonts w:hint="eastAsia" w:ascii="宋体" w:hAnsi="宋体"/>
          <w:b/>
          <w:bCs/>
          <w:sz w:val="44"/>
          <w:szCs w:val="28"/>
        </w:rPr>
        <w:t xml:space="preserve">第一章 招标公告</w:t>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受扬州市广陵生态环境局的委托，江苏苏维工程管理有限公司就扬州市广陵生态环境局农村生活污水设施第三方运维项目进行公开招标采购，欢迎符合条件的供应商投标。</w:t>
      </w:r>
      <w:r/>
    </w:p>
    <w:p>
      <w:pPr>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扬州市广陵生态环境局农村生活污水设施第三方运维项目</w:t>
      </w:r>
      <w:r>
        <w:rPr>
          <w:rFonts w:hint="eastAsia" w:ascii="宋体" w:hAnsi="宋体" w:cs="宋体"/>
        </w:rPr>
        <w:t xml:space="preserve">的潜在投标人可在</w:t>
      </w:r>
      <w:r>
        <w:rPr>
          <w:rFonts w:hint="eastAsia" w:ascii="宋体" w:hAnsi="宋体" w:cs="宋体"/>
          <w:u w:val="single"/>
        </w:rPr>
        <w:t xml:space="preserve">“扬州市广陵区政府采购网”、“扬州市政府采购网”、“江苏省政府采购网”、“中国政府采购网”自行免费下载</w:t>
      </w:r>
      <w:r>
        <w:rPr>
          <w:rFonts w:hint="eastAsia" w:ascii="宋体" w:hAnsi="宋体" w:cs="宋体"/>
        </w:rPr>
        <w:t xml:space="preserve">招标文件，并于</w:t>
      </w:r>
      <w:r>
        <w:rPr>
          <w:rFonts w:hint="eastAsia" w:ascii="宋体" w:hAnsi="宋体" w:cs="宋体"/>
          <w:bCs/>
          <w:u w:val="single"/>
        </w:rPr>
        <w:t xml:space="preserve">20</w:t>
      </w:r>
      <w:r>
        <w:rPr>
          <w:rFonts w:ascii="宋体" w:hAnsi="宋体" w:cs="宋体"/>
          <w:bCs/>
          <w:u w:val="single"/>
        </w:rPr>
        <w:t xml:space="preserve">25</w:t>
      </w:r>
      <w:r>
        <w:rPr>
          <w:rFonts w:hint="eastAsia" w:ascii="宋体" w:hAnsi="宋体" w:cs="宋体"/>
          <w:bCs/>
          <w:u w:val="single"/>
        </w:rPr>
        <w:t xml:space="preserve">年3月</w:t>
      </w:r>
      <w:r>
        <w:rPr>
          <w:rFonts w:hint="default" w:ascii="宋体" w:hAnsi="宋体" w:cs="宋体"/>
          <w:bCs/>
          <w:u w:val="single"/>
          <w:lang w:val="en-US"/>
        </w:rPr>
        <w:t xml:space="preserve">7</w:t>
      </w:r>
      <w:r>
        <w:rPr>
          <w:rFonts w:hint="eastAsia" w:ascii="宋体" w:hAnsi="宋体" w:cs="宋体"/>
          <w:bCs/>
          <w:u w:val="single"/>
        </w:rPr>
        <w:t xml:space="preserve">日 上午9:30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0" w:name="_Toc38985263"/>
      <w:r/>
      <w:bookmarkStart w:id="1" w:name="_Toc28359079"/>
      <w:r/>
      <w:bookmarkStart w:id="2" w:name="_Toc35393621"/>
      <w:r/>
      <w:bookmarkStart w:id="3" w:name="_Toc28359002"/>
      <w:r/>
      <w:bookmarkStart w:id="4" w:name="_Toc35393790"/>
      <w:r/>
      <w:bookmarkStart w:id="5" w:name="_Hlk24379207"/>
      <w:r>
        <w:rPr>
          <w:rFonts w:hint="eastAsia" w:ascii="宋体" w:hAnsi="宋体" w:cs="宋体"/>
          <w:b/>
          <w:bCs/>
        </w:rPr>
        <w:t xml:space="preserve">一、项目基本情况</w:t>
      </w:r>
      <w:bookmarkEnd w:id="0"/>
      <w:r/>
      <w:bookmarkEnd w:id="1"/>
      <w:r/>
      <w:bookmarkEnd w:id="2"/>
      <w:r/>
      <w:bookmarkEnd w:id="3"/>
      <w:r/>
      <w:bookmarkEnd w:id="4"/>
      <w:r/>
      <w:r/>
    </w:p>
    <w:p>
      <w:pPr>
        <w:ind w:firstLine="420"/>
        <w:spacing w:line="360" w:lineRule="auto"/>
        <w:rPr>
          <w:rFonts w:ascii="宋体" w:hAnsi="宋体" w:cs="宋体"/>
          <w:szCs w:val="21"/>
        </w:rPr>
      </w:pPr>
      <w:r>
        <w:rPr>
          <w:rFonts w:hint="eastAsia" w:ascii="宋体" w:hAnsi="宋体" w:cs="宋体"/>
        </w:rPr>
        <w:t xml:space="preserve">1.项目编号：JSZC-321002-SWGC-G2025-0015</w:t>
      </w:r>
      <w:r/>
    </w:p>
    <w:p>
      <w:pPr>
        <w:ind w:firstLine="420"/>
        <w:spacing w:line="360" w:lineRule="auto"/>
        <w:rPr>
          <w:rFonts w:ascii="宋体" w:hAnsi="宋体" w:cs="宋体"/>
        </w:rPr>
      </w:pPr>
      <w:r>
        <w:rPr>
          <w:rFonts w:hint="eastAsia" w:ascii="宋体" w:hAnsi="宋体" w:cs="宋体"/>
        </w:rPr>
        <w:t xml:space="preserve">2.项目名称：</w:t>
      </w:r>
      <w:bookmarkEnd w:id="5"/>
      <w:r>
        <w:rPr>
          <w:rFonts w:hint="eastAsia" w:ascii="宋体" w:hAnsi="宋体" w:cs="宋体"/>
        </w:rPr>
        <w:t xml:space="preserve">扬州市广陵生态环境局农村生活污水设施第三方运维项目</w:t>
      </w:r>
      <w:r/>
    </w:p>
    <w:p>
      <w:pPr>
        <w:ind w:firstLine="420"/>
        <w:spacing w:line="360" w:lineRule="auto"/>
        <w:rPr>
          <w:rFonts w:ascii="宋体" w:hAnsi="宋体" w:cs="宋体"/>
        </w:rPr>
      </w:pPr>
      <w:r>
        <w:rPr>
          <w:rFonts w:hint="eastAsia" w:ascii="宋体" w:hAnsi="宋体" w:cs="宋体"/>
        </w:rPr>
        <w:t xml:space="preserve">3.预算金额：</w:t>
      </w:r>
      <w:r>
        <w:rPr>
          <w:rFonts w:ascii="宋体" w:hAnsi="宋体"/>
          <w:szCs w:val="21"/>
        </w:rPr>
        <w:t xml:space="preserve">60万元</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4.本项目设置最高限价：60万元</w:t>
      </w:r>
      <w:r>
        <w:rPr>
          <w:rFonts w:hint="eastAsia" w:ascii="宋体" w:hAnsi="宋体"/>
          <w:szCs w:val="21"/>
        </w:rPr>
        <w:t xml:space="preserve">。</w:t>
      </w:r>
      <w:r/>
    </w:p>
    <w:p>
      <w:pPr>
        <w:ind w:firstLine="420"/>
        <w:spacing w:line="360" w:lineRule="auto"/>
        <w:rPr>
          <w:rFonts w:ascii="宋体" w:hAnsi="宋体" w:cs="宋体"/>
          <w:u w:val="single"/>
        </w:rPr>
      </w:pPr>
      <w:r>
        <w:rPr>
          <w:rFonts w:hint="eastAsia" w:ascii="宋体" w:hAnsi="宋体" w:cs="宋体"/>
        </w:rPr>
        <w:t xml:space="preserve">5.采购需求：</w:t>
      </w:r>
      <w:r>
        <w:rPr>
          <w:rFonts w:hint="eastAsia" w:ascii="宋体" w:hAnsi="宋体"/>
          <w:szCs w:val="21"/>
        </w:rPr>
        <w:t xml:space="preserve">具体详见第四章“项目需求”。</w:t>
      </w:r>
      <w:r/>
    </w:p>
    <w:p>
      <w:pPr>
        <w:ind w:firstLine="420"/>
        <w:jc w:val="left"/>
        <w:spacing w:line="360" w:lineRule="auto"/>
        <w:rPr>
          <w:rFonts w:ascii="宋体" w:hAnsi="宋体"/>
          <w:szCs w:val="21"/>
        </w:rPr>
      </w:pPr>
      <w:r>
        <w:rPr>
          <w:rFonts w:hint="eastAsia" w:ascii="宋体" w:hAnsi="宋体" w:cs="宋体"/>
        </w:rPr>
        <w:t xml:space="preserve">6.合同履行期限：</w:t>
      </w:r>
      <w:r>
        <w:rPr>
          <w:rFonts w:hint="eastAsia" w:ascii="宋体" w:hAnsi="宋体"/>
          <w:szCs w:val="21"/>
        </w:rPr>
        <w:t xml:space="preserve">合同签订之日起壹年。</w:t>
      </w:r>
      <w:r/>
    </w:p>
    <w:p>
      <w:pPr>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bookmarkStart w:id="6" w:name="_Toc28359080"/>
      <w:r/>
      <w:bookmarkStart w:id="7" w:name="_Toc35393622"/>
      <w:r/>
      <w:bookmarkStart w:id="8" w:name="_Toc35393791"/>
      <w:r/>
      <w:bookmarkStart w:id="9" w:name="_Toc38985264"/>
      <w:r/>
      <w:bookmarkStart w:id="10" w:name="_Toc28359003"/>
      <w:r>
        <w:rPr>
          <w:rFonts w:hint="eastAsia" w:ascii="宋体" w:hAnsi="宋体" w:cs="宋体"/>
          <w:b/>
          <w:bCs/>
        </w:rPr>
        <w:t xml:space="preserve">二、申请人的资格要求：</w:t>
      </w:r>
      <w:bookmarkEnd w:id="6"/>
      <w:r/>
      <w:bookmarkEnd w:id="7"/>
      <w:r/>
      <w:bookmarkEnd w:id="8"/>
      <w:r/>
      <w:bookmarkEnd w:id="9"/>
      <w:r/>
      <w:bookmarkEnd w:id="10"/>
      <w:r/>
      <w:r/>
    </w:p>
    <w:p>
      <w:pPr>
        <w:ind w:firstLine="420"/>
        <w:spacing w:line="360" w:lineRule="auto"/>
        <w:rPr>
          <w:rFonts w:ascii="宋体" w:hAnsi="宋体" w:cs="宋体"/>
          <w:szCs w:val="21"/>
        </w:rPr>
      </w:pPr>
      <w:r/>
      <w:bookmarkStart w:id="11" w:name="_Toc38985265"/>
      <w:r/>
      <w:bookmarkStart w:id="12" w:name="_Toc28359004"/>
      <w:r/>
      <w:bookmarkStart w:id="13" w:name="_Toc28359081"/>
      <w:r/>
      <w:bookmarkStart w:id="14" w:name="_Toc35393792"/>
      <w:r/>
      <w:bookmarkStart w:id="15" w:name="_Toc35393623"/>
      <w:r>
        <w:rPr>
          <w:rFonts w:hint="eastAsia" w:ascii="宋体" w:hAnsi="宋体" w:cs="宋体"/>
          <w:szCs w:val="21"/>
        </w:rPr>
        <w:t xml:space="preserve">1.满足《中华人民共和国政府采购法》第二十二条规定，并提供下列材料：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1.4具备履行合同所必需的设备和专业技术能力的书面声明；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1.5参加政府采购活动前3年内在经营活动中没有重大违法记录的书面声明。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1.6供应商信用承诺函。</w:t>
      </w:r>
      <w:r/>
    </w:p>
    <w:p>
      <w:pPr>
        <w:numPr>
          <w:ilvl w:val="0"/>
          <w:numId w:val="3"/>
        </w:numPr>
        <w:ind w:firstLine="420"/>
        <w:spacing w:line="360" w:lineRule="auto"/>
        <w:rPr>
          <w:rFonts w:ascii="宋体" w:hAnsi="宋体" w:cs="宋体"/>
          <w:i/>
          <w:iCs/>
          <w:szCs w:val="21"/>
          <w:u w:val="single"/>
        </w:rPr>
      </w:pPr>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.落实政府采购政策需满足的资格要求：</w:t>
      </w:r>
      <w:r>
        <w:rPr>
          <w:rFonts w:hint="eastAsia" w:ascii="Times New Roman" w:hAnsi="Times New Roman" w:cs="宋体"/>
          <w:i/>
          <w:iCs/>
          <w:szCs w:val="21"/>
          <w:u w:val="single"/>
        </w:rPr>
        <w:t xml:space="preserve">本项目专门面向中小企业采购。投标人须提供《中小企业声明函》。</w:t>
      </w:r>
      <w:r/>
    </w:p>
    <w:p>
      <w:pPr>
        <w:ind w:firstLine="420"/>
        <w:spacing w:line="360" w:lineRule="auto"/>
        <w:rPr>
          <w:rFonts w:ascii="宋体" w:hAnsi="宋体" w:cs="宋体"/>
          <w:i/>
          <w:iCs/>
          <w:szCs w:val="21"/>
          <w:u w:val="single"/>
        </w:rPr>
      </w:pPr>
      <w:r>
        <w:rPr>
          <w:rFonts w:ascii="宋体" w:hAnsi="宋体" w:cs="宋体"/>
          <w:szCs w:val="21"/>
        </w:rPr>
        <w:t xml:space="preserve">4</w:t>
      </w:r>
      <w:r>
        <w:rPr>
          <w:rFonts w:hint="eastAsia" w:ascii="宋体" w:hAnsi="宋体" w:cs="宋体"/>
          <w:szCs w:val="21"/>
        </w:rPr>
        <w:t xml:space="preserve">.本项目的特定资格要求：</w:t>
      </w:r>
      <w:r>
        <w:rPr>
          <w:rFonts w:hint="eastAsia" w:ascii="宋体" w:hAnsi="宋体" w:cs="宋体"/>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1"/>
      <w:r/>
      <w:bookmarkEnd w:id="12"/>
      <w:r/>
      <w:bookmarkEnd w:id="13"/>
      <w:r/>
      <w:bookmarkEnd w:id="14"/>
      <w:r/>
      <w:bookmarkEnd w:id="15"/>
      <w:r/>
      <w:r/>
    </w:p>
    <w:p>
      <w:pPr>
        <w:ind w:firstLine="540"/>
        <w:spacing w:line="360" w:lineRule="auto"/>
        <w:rPr>
          <w:rFonts w:ascii="宋体" w:hAnsi="宋体" w:cs="宋体"/>
        </w:rPr>
      </w:pPr>
      <w:r/>
      <w:bookmarkStart w:id="16" w:name="_Toc28359082"/>
      <w:r/>
      <w:bookmarkStart w:id="17" w:name="_Toc38985266"/>
      <w:r/>
      <w:bookmarkStart w:id="18" w:name="_Toc35393624"/>
      <w:r/>
      <w:bookmarkStart w:id="19" w:name="_Toc35393793"/>
      <w:r/>
      <w:bookmarkStart w:id="20" w:name="_Toc28359005"/>
      <w:r/>
      <w:bookmarkStart w:id="21" w:name="_Toc35393794"/>
      <w:r/>
      <w:bookmarkStart w:id="22" w:name="_Toc35393625"/>
      <w:r/>
      <w:bookmarkStart w:id="23" w:name="_Toc38985267"/>
      <w:r/>
      <w:bookmarkStart w:id="24" w:name="_Toc28359007"/>
      <w:r/>
      <w:bookmarkStart w:id="25" w:name="_Toc28359084"/>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bookmarkEnd w:id="16"/>
      <w:r/>
      <w:bookmarkEnd w:id="17"/>
      <w:r/>
      <w:bookmarkEnd w:id="18"/>
      <w:r/>
      <w:bookmarkEnd w:id="19"/>
      <w:r/>
      <w:bookmarkEnd w:id="20"/>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540"/>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szCs w:val="21"/>
        </w:rPr>
      </w:pPr>
      <w:r>
        <w:rPr>
          <w:rFonts w:hint="eastAsia" w:ascii="宋体" w:hAnsi="宋体"/>
          <w:b/>
          <w:bCs/>
          <w:szCs w:val="21"/>
        </w:rPr>
        <w:t xml:space="preserve">（3）“CA数字证书”的办理材料以及供应商操作手册详见：</w:t>
      </w:r>
      <w:r/>
    </w:p>
    <w:p>
      <w:pPr>
        <w:ind w:firstLine="540"/>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p>
    <w:p>
      <w:pPr>
        <w:ind w:firstLine="540"/>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540"/>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
          <w:bCs/>
          <w:szCs w:val="21"/>
        </w:rPr>
      </w:pPr>
      <w:r>
        <w:rPr>
          <w:rFonts w:hint="eastAsia" w:ascii="宋体" w:hAnsi="宋体"/>
          <w:b/>
          <w:bCs/>
          <w:szCs w:val="21"/>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四、提交投标文件截止时间、开标时间和地点</w:t>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2025年3月</w:t>
      </w:r>
      <w:r>
        <w:rPr>
          <w:rFonts w:hint="default" w:ascii="宋体" w:hAnsi="宋体" w:cs="宋体"/>
          <w:bCs/>
          <w:u w:val="single"/>
          <w:lang w:val="en-US"/>
        </w:rPr>
        <w:t xml:space="preserve">7</w:t>
      </w:r>
      <w:r>
        <w:rPr>
          <w:rFonts w:hint="eastAsia" w:ascii="宋体" w:hAnsi="宋体" w:cs="宋体"/>
          <w:bCs/>
          <w:u w:val="single"/>
        </w:rPr>
        <w:t xml:space="preserve">日 上午9:30</w:t>
      </w:r>
      <w:r>
        <w:rPr>
          <w:rFonts w:hint="eastAsia" w:ascii="宋体" w:hAnsi="宋体" w:cs="宋体"/>
          <w:bCs/>
        </w:rPr>
        <w:t xml:space="preserve">（北京时间）</w:t>
      </w:r>
      <w:r/>
    </w:p>
    <w:p>
      <w:pPr>
        <w:ind w:firstLine="420"/>
        <w:spacing w:line="360" w:lineRule="auto"/>
        <w:rPr>
          <w:rFonts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fldChar w:fldCharType="begin"/>
      </w:r>
      <w:r>
        <w:instrText xml:space="preserve"> HYPERLINK "http://jszfcg.jsczt.cn/）" </w:instrText>
      </w:r>
      <w:r>
        <w:fldChar w:fldCharType="separate"/>
      </w:r>
      <w:r>
        <w:rPr>
          <w:rFonts w:hint="eastAsia" w:ascii="宋体" w:hAnsi="宋体"/>
          <w:b/>
          <w:szCs w:val="21"/>
        </w:rPr>
        <w:t xml:space="preserve">http://jszfcg.jsczt.cn/）“开标大厅”</w:t>
      </w:r>
      <w:r>
        <w:rPr>
          <w:rFonts w:hint="eastAsia" w:ascii="宋体" w:hAnsi="宋体"/>
          <w:b/>
          <w:szCs w:val="21"/>
        </w:rPr>
        <w:fldChar w:fldCharType="end"/>
      </w:r>
      <w:r/>
    </w:p>
    <w:p>
      <w:pPr>
        <w:pStyle w:val="999"/>
        <w:spacing w:before="0" w:after="0" w:line="360" w:lineRule="auto"/>
        <w:rPr>
          <w:rFonts w:ascii="宋体" w:hAnsi="宋体" w:cs="宋体"/>
          <w:bCs w:val="0"/>
          <w:sz w:val="21"/>
          <w:szCs w:val="21"/>
        </w:rPr>
      </w:pPr>
      <w:r/>
      <w:bookmarkStart w:id="26" w:name="_Toc12476"/>
      <w:r/>
      <w:bookmarkStart w:id="27" w:name="_Toc109304967"/>
      <w:r>
        <w:rPr>
          <w:rFonts w:hint="eastAsia" w:ascii="宋体" w:hAnsi="宋体" w:cs="宋体"/>
          <w:bCs w:val="0"/>
          <w:sz w:val="21"/>
          <w:szCs w:val="21"/>
        </w:rPr>
        <w:t xml:space="preserve">五、开启</w:t>
      </w:r>
      <w:bookmarkEnd w:id="26"/>
      <w:r/>
      <w:bookmarkEnd w:id="27"/>
      <w:r/>
      <w:r/>
    </w:p>
    <w:p>
      <w:pPr>
        <w:pStyle w:val="1003"/>
        <w:spacing w:line="360" w:lineRule="auto"/>
      </w:pPr>
      <w:r>
        <w:rPr>
          <w:rFonts w:hint="eastAsia" w:ascii="宋体" w:hAnsi="宋体" w:cs="宋体"/>
          <w:szCs w:val="21"/>
        </w:rPr>
        <w:t xml:space="preserve">1.时间：</w:t>
      </w:r>
      <w:r>
        <w:rPr>
          <w:rFonts w:hint="eastAsia" w:ascii="宋体" w:hAnsi="宋体" w:cs="宋体"/>
          <w:bCs/>
          <w:u w:val="single"/>
        </w:rPr>
        <w:t xml:space="preserve">2025年3月</w:t>
      </w:r>
      <w:r>
        <w:rPr>
          <w:rFonts w:hint="default" w:ascii="宋体" w:hAnsi="宋体" w:cs="宋体"/>
          <w:bCs/>
          <w:u w:val="single"/>
          <w:lang w:val="en-US"/>
        </w:rPr>
        <w:t xml:space="preserve">7</w:t>
      </w:r>
      <w:r>
        <w:rPr>
          <w:rFonts w:hint="eastAsia" w:ascii="宋体" w:hAnsi="宋体" w:cs="宋体"/>
          <w:bCs/>
          <w:u w:val="single"/>
        </w:rPr>
        <w:t xml:space="preserve">日 上午9:30</w:t>
      </w:r>
      <w:r>
        <w:rPr>
          <w:rFonts w:hint="eastAsia" w:ascii="宋体" w:hAnsi="宋体" w:cs="宋体"/>
          <w:bCs/>
        </w:rPr>
        <w:t xml:space="preserve">（北京时间）</w:t>
      </w:r>
      <w:bookmarkEnd w:id="21"/>
      <w:r/>
      <w:bookmarkEnd w:id="22"/>
      <w:r/>
      <w:bookmarkEnd w:id="23"/>
      <w:r/>
      <w:bookmarkEnd w:id="24"/>
      <w:r/>
      <w:bookmarkEnd w:id="25"/>
      <w:r/>
      <w:r/>
    </w:p>
    <w:p>
      <w:pPr>
        <w:spacing w:line="360" w:lineRule="auto"/>
        <w:tabs>
          <w:tab w:val="left" w:pos="266" w:leader="none"/>
        </w:tabs>
        <w:rPr>
          <w:rFonts w:ascii="宋体" w:hAnsi="宋体" w:cs="宋体"/>
          <w:b/>
          <w:bCs/>
        </w:rPr>
      </w:pPr>
      <w:r/>
      <w:bookmarkStart w:id="28" w:name="_Toc35393795"/>
      <w:r/>
      <w:bookmarkStart w:id="29" w:name="_Toc35393626"/>
      <w:r/>
      <w:bookmarkStart w:id="30" w:name="_Toc38985268"/>
      <w:r>
        <w:rPr>
          <w:rFonts w:hint="eastAsia" w:ascii="宋体" w:hAnsi="宋体" w:cs="宋体"/>
          <w:b/>
          <w:bCs/>
        </w:rPr>
        <w:t xml:space="preserve">六、公告期限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七、其他补充事宜</w:t>
      </w:r>
      <w:bookmarkEnd w:id="28"/>
      <w:r/>
      <w:bookmarkEnd w:id="29"/>
      <w:r/>
      <w:bookmarkEnd w:id="30"/>
      <w:r/>
      <w:r/>
    </w:p>
    <w:p>
      <w:pPr>
        <w:ind w:firstLine="422"/>
        <w:spacing w:line="360" w:lineRule="auto"/>
        <w:shd w:val="clear" w:color="auto" w:fill="ffffff"/>
        <w:rPr>
          <w:rFonts w:ascii="宋体" w:hAnsi="宋体"/>
          <w:b/>
          <w:bCs/>
        </w:rPr>
      </w:pPr>
      <w:r/>
      <w:bookmarkStart w:id="31" w:name="_Toc35393627"/>
      <w:r/>
      <w:bookmarkStart w:id="32" w:name="_Toc28359008"/>
      <w:r/>
      <w:bookmarkStart w:id="33" w:name="_Toc35393796"/>
      <w:r/>
      <w:bookmarkStart w:id="34" w:name="_Toc28359085"/>
      <w:r/>
      <w:bookmarkStart w:id="35" w:name="_Toc38985269"/>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供应商如确定参加投标，可自行下载招标文件及有关资料，按照《操作手册》进行注</w:t>
      </w:r>
      <w:r>
        <w:rPr>
          <w:rFonts w:hint="eastAsia" w:ascii="宋体" w:hAnsi="宋体"/>
          <w:b/>
          <w:bCs/>
          <w:szCs w:val="21"/>
        </w:rPr>
        <w:t xml:space="preserve">册，领取CA和办理电子签章，并按《操作手册》要求制作、上传电子投标文件，技术支持联系方式：13813140731。</w:t>
      </w:r>
      <w:r/>
    </w:p>
    <w:p>
      <w:pPr>
        <w:ind w:firstLine="420"/>
        <w:spacing w:line="360" w:lineRule="auto"/>
        <w:rPr>
          <w:rFonts w:ascii="宋体" w:hAnsi="宋体"/>
          <w:szCs w:val="21"/>
        </w:rPr>
      </w:pPr>
      <w:r>
        <w:rPr>
          <w:rFonts w:hint="eastAsia" w:ascii="宋体" w:hAnsi="宋体"/>
          <w:szCs w:val="21"/>
        </w:rPr>
        <w:t xml:space="preserve">3.本次招标不收取投标保证金。</w:t>
      </w:r>
      <w:r/>
    </w:p>
    <w:p>
      <w:pPr>
        <w:ind w:firstLine="420"/>
        <w:spacing w:line="360" w:lineRule="auto"/>
        <w:rPr>
          <w:rFonts w:ascii="宋体" w:hAnsi="宋体"/>
          <w:szCs w:val="21"/>
        </w:rPr>
      </w:pPr>
      <w:r>
        <w:rPr>
          <w:rFonts w:hint="eastAsia" w:ascii="宋体" w:hAnsi="宋体"/>
          <w:szCs w:val="21"/>
        </w:rPr>
        <w:t xml:space="preserve">4.潜在供应商对采购文件项目需求部分的询问、质疑请向采购人提出，由采购人负责答复。</w:t>
      </w:r>
      <w:r/>
    </w:p>
    <w:p>
      <w:pPr>
        <w:ind w:firstLine="420"/>
        <w:spacing w:line="360" w:lineRule="auto"/>
        <w:rPr>
          <w:rFonts w:ascii="宋体" w:hAnsi="宋体"/>
          <w:szCs w:val="21"/>
        </w:rPr>
      </w:pPr>
      <w:r>
        <w:rPr>
          <w:rFonts w:hint="eastAsia" w:ascii="宋体" w:hAnsi="宋体"/>
          <w:szCs w:val="21"/>
        </w:rPr>
        <w:t xml:space="preserve">5.有关本次招标的事项若存在变动或修改，敬请及时关注“扬州市广陵区政府采购网”、“扬州市政府采购网”和“江苏省政府采购网”、“中国政府采购网”发布的信息。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7.如在开标时间发生系统崩溃等不可预见的情况，造成开评标活动无法正常进行的，将延迟开评标，具体开评标时间另行通知。</w:t>
      </w:r>
      <w:r/>
    </w:p>
    <w:p>
      <w:pPr>
        <w:ind w:firstLine="420"/>
        <w:spacing w:line="360" w:lineRule="auto"/>
        <w:rPr>
          <w:rFonts w:ascii="宋体" w:hAnsi="宋体" w:cs="宋体"/>
          <w:b/>
          <w:szCs w:val="21"/>
        </w:rPr>
      </w:pPr>
      <w:r>
        <w:rPr>
          <w:rFonts w:hint="eastAsia" w:ascii="宋体" w:hAnsi="宋体" w:cs="宋体"/>
          <w:b/>
          <w:szCs w:val="21"/>
        </w:rPr>
        <w:t xml:space="preserve">8.</w:t>
      </w:r>
      <w:r>
        <w:rPr>
          <w:rFonts w:ascii="宋体" w:hAnsi="宋体" w:cs="宋体"/>
          <w:b/>
          <w:szCs w:val="21"/>
        </w:rPr>
        <w:t xml:space="preserve">落实好政府采购履约资金扶持政策。中标/成交供应商可凭政府采购合同办理融资贷款，详见江苏政府采购网“政采贷”专栏。”</w:t>
      </w:r>
      <w:r>
        <w:rPr>
          <w:rFonts w:ascii="宋体" w:hAnsi="宋体" w:cs="宋体"/>
          <w:b/>
          <w:szCs w:val="21"/>
        </w:rPr>
        <w:br w:type="textWrapping" w:clear="all"/>
      </w:r>
      <w:r>
        <w:rPr>
          <w:rFonts w:hint="eastAsia" w:ascii="宋体" w:hAnsi="宋体" w:cs="宋体"/>
          <w:b/>
          <w:szCs w:val="21"/>
        </w:rPr>
        <w:t xml:space="preserve">9.</w:t>
      </w:r>
      <w:r>
        <w:rPr>
          <w:rFonts w:ascii="宋体" w:hAnsi="宋体" w:cs="宋体"/>
          <w:b/>
          <w:szCs w:val="21"/>
        </w:rPr>
        <w:t xml:space="preserve">严格执行政府采购关于支持</w:t>
      </w:r>
      <w:r>
        <w:rPr>
          <w:rFonts w:ascii="宋体" w:hAnsi="宋体" w:cs="宋体"/>
          <w:b/>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
          <w:szCs w:val="21"/>
        </w:rPr>
      </w:pPr>
      <w:r>
        <w:rPr>
          <w:rFonts w:hint="eastAsia" w:ascii="宋体" w:hAnsi="宋体" w:cs="宋体"/>
          <w:b/>
          <w:szCs w:val="21"/>
        </w:rPr>
        <w:t xml:space="preserve">10.</w:t>
      </w:r>
      <w:r>
        <w:rPr>
          <w:rFonts w:ascii="宋体" w:hAnsi="宋体" w:cs="宋体"/>
          <w:b/>
          <w:szCs w:val="21"/>
        </w:rPr>
        <w:t xml:space="preserve">供应商对于投标产品的包装应按照“财办库〔2020〕123号《关于印发《商品包装</w:t>
      </w:r>
      <w:r>
        <w:rPr>
          <w:rFonts w:hAnsi="宋体" w:cs="宋体"/>
          <w:b/>
          <w:szCs w:val="21"/>
        </w:rPr>
        <w:t xml:space="preserve">政府采购需求标准（试行）》、《快递包装政府采购需求标准（试行）》的通知》”执行。</w:t>
      </w:r>
      <w:r/>
    </w:p>
    <w:p>
      <w:pPr>
        <w:spacing w:line="360" w:lineRule="auto"/>
        <w:tabs>
          <w:tab w:val="left" w:pos="266" w:leader="none"/>
        </w:tabs>
        <w:rPr>
          <w:rFonts w:ascii="宋体" w:hAnsi="宋体" w:cs="宋体"/>
          <w:b/>
          <w:bCs/>
        </w:rPr>
      </w:pPr>
      <w:r>
        <w:rPr>
          <w:rFonts w:hint="eastAsia" w:ascii="宋体" w:hAnsi="宋体" w:cs="宋体"/>
          <w:b/>
          <w:bCs/>
        </w:rPr>
        <w:t xml:space="preserve">八、本次招标联系方式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名 称：扬州市广陵生态环境局</w:t>
      </w:r>
      <w:r/>
    </w:p>
    <w:p>
      <w:pPr>
        <w:ind w:firstLine="420"/>
        <w:jc w:val="left"/>
        <w:spacing w:line="360" w:lineRule="auto"/>
        <w:rPr>
          <w:rFonts w:ascii="宋体" w:hAnsi="宋体"/>
          <w:szCs w:val="21"/>
        </w:rPr>
      </w:pPr>
      <w:r>
        <w:rPr>
          <w:rFonts w:hint="eastAsia" w:ascii="宋体" w:hAnsi="宋体"/>
          <w:szCs w:val="21"/>
        </w:rPr>
        <w:t xml:space="preserve">地 址：广陵区行政审批局5楼（江苏省扬州市广陵区曲江街道观潮路1030号）</w:t>
      </w:r>
      <w:r/>
    </w:p>
    <w:p>
      <w:pPr>
        <w:ind w:firstLine="420"/>
        <w:jc w:val="left"/>
        <w:spacing w:line="360" w:lineRule="auto"/>
        <w:rPr>
          <w:rFonts w:ascii="宋体" w:hAnsi="宋体"/>
          <w:szCs w:val="21"/>
        </w:rPr>
      </w:pPr>
      <w:r>
        <w:rPr>
          <w:rFonts w:hint="eastAsia" w:ascii="宋体" w:hAnsi="宋体"/>
          <w:szCs w:val="21"/>
        </w:rPr>
        <w:t xml:space="preserve">联系人：王亚伟</w:t>
      </w:r>
      <w:r/>
    </w:p>
    <w:p>
      <w:pPr>
        <w:ind w:firstLine="420"/>
        <w:jc w:val="left"/>
        <w:spacing w:line="360" w:lineRule="auto"/>
        <w:rPr>
          <w:rFonts w:ascii="宋体" w:hAnsi="宋体"/>
          <w:szCs w:val="21"/>
        </w:rPr>
      </w:pPr>
      <w:r>
        <w:rPr>
          <w:rFonts w:hint="eastAsia" w:ascii="宋体" w:hAnsi="宋体"/>
          <w:szCs w:val="21"/>
        </w:rPr>
        <w:t xml:space="preserve">联系方式：0514-87710197</w:t>
      </w:r>
      <w:r/>
    </w:p>
    <w:p>
      <w:pPr>
        <w:ind w:firstLine="420"/>
        <w:jc w:val="left"/>
        <w:spacing w:line="360" w:lineRule="auto"/>
        <w:rPr>
          <w:rFonts w:ascii="宋体" w:hAnsi="宋体"/>
          <w:szCs w:val="21"/>
        </w:rPr>
      </w:pPr>
      <w:r>
        <w:rPr>
          <w:rFonts w:hint="eastAsia" w:ascii="宋体" w:hAnsi="宋体"/>
          <w:szCs w:val="21"/>
        </w:rPr>
        <w:t xml:space="preserve">2.代理机构信息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1"/>
        </w:rPr>
        <w:t xml:space="preserve">江苏苏维工程管理有限公司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扬州市邗江区翠岗路48号</w:t>
      </w:r>
      <w:r/>
    </w:p>
    <w:p>
      <w:pPr>
        <w:ind w:firstLine="420"/>
        <w:spacing w:line="360" w:lineRule="auto"/>
        <w:rPr>
          <w:rFonts w:ascii="宋体" w:hAnsi="宋体" w:cs="宋体"/>
        </w:rPr>
      </w:pPr>
      <w:r/>
      <w:bookmarkStart w:id="36" w:name="_Toc28359010"/>
      <w:r/>
      <w:bookmarkStart w:id="37" w:name="_Toc28359087"/>
      <w:r>
        <w:rPr>
          <w:rFonts w:hint="eastAsia" w:ascii="宋体" w:hAnsi="宋体" w:cs="宋体"/>
        </w:rPr>
        <w:t xml:space="preserve">联系人：黄炎</w:t>
      </w:r>
      <w:r/>
    </w:p>
    <w:p>
      <w:pPr>
        <w:ind w:firstLine="420"/>
        <w:spacing w:line="360" w:lineRule="auto"/>
        <w:rPr>
          <w:rFonts w:ascii="宋体" w:hAnsi="宋体"/>
          <w:szCs w:val="21"/>
        </w:rPr>
      </w:pPr>
      <w:r>
        <w:rPr>
          <w:rFonts w:hint="eastAsia" w:ascii="宋体" w:hAnsi="宋体" w:cs="宋体"/>
        </w:rPr>
        <w:t xml:space="preserve">联系方式：0514-82129101</w:t>
      </w:r>
      <w:r/>
    </w:p>
    <w:p>
      <w:pPr>
        <w:numPr>
          <w:ilvl w:val="0"/>
          <w:numId w:val="4"/>
        </w:numPr>
        <w:ind w:firstLine="420"/>
        <w:spacing w:line="360" w:lineRule="auto"/>
        <w:rPr>
          <w:rFonts w:ascii="宋体" w:hAnsi="宋体"/>
          <w:szCs w:val="21"/>
        </w:rPr>
      </w:pPr>
      <w:r>
        <w:rPr>
          <w:rFonts w:hint="eastAsia" w:ascii="宋体" w:hAnsi="宋体"/>
          <w:szCs w:val="21"/>
        </w:rPr>
        <w:t xml:space="preserve">项目联系方式</w:t>
      </w:r>
      <w:r/>
    </w:p>
    <w:p>
      <w:pPr>
        <w:ind w:firstLine="420"/>
        <w:spacing w:line="360" w:lineRule="auto"/>
        <w:rPr>
          <w:rFonts w:ascii="宋体" w:hAnsi="宋体"/>
          <w:szCs w:val="21"/>
        </w:rPr>
      </w:pPr>
      <w:r>
        <w:rPr>
          <w:rFonts w:hint="eastAsia" w:ascii="宋体" w:hAnsi="宋体"/>
          <w:szCs w:val="21"/>
        </w:rPr>
        <w:t xml:space="preserve">联系人：黄炎</w:t>
      </w:r>
      <w:r/>
    </w:p>
    <w:p>
      <w:pPr>
        <w:ind w:firstLine="420"/>
        <w:spacing w:line="360" w:lineRule="auto"/>
        <w:rPr>
          <w:rFonts w:ascii="宋体" w:hAnsi="宋体" w:cs="宋体"/>
          <w:b/>
          <w:bCs/>
        </w:rPr>
      </w:pPr>
      <w:r>
        <w:rPr>
          <w:rFonts w:hint="eastAsia" w:ascii="宋体" w:hAnsi="宋体"/>
          <w:szCs w:val="21"/>
        </w:rPr>
        <w:t xml:space="preserve">联系方式：0514-82129101</w:t>
      </w:r>
      <w:bookmarkEnd w:id="36"/>
      <w:r/>
      <w:bookmarkEnd w:id="37"/>
      <w:r/>
      <w:r/>
    </w:p>
    <w:p>
      <w:pPr>
        <w:pStyle w:val="960"/>
        <w:jc w:val="center"/>
        <w:spacing w:line="360" w:lineRule="auto"/>
        <w:rPr>
          <w:rFonts w:ascii="宋体" w:hAnsi="宋体"/>
          <w:b w:val="0"/>
          <w:szCs w:val="21"/>
        </w:rPr>
      </w:pPr>
      <w:r>
        <w:rPr>
          <w:rFonts w:hint="eastAsia" w:ascii="宋体" w:hAnsi="宋体"/>
          <w:szCs w:val="36"/>
        </w:rPr>
        <w:br w:type="page" w:clear="all"/>
      </w:r>
      <w:r>
        <w:rPr>
          <w:rFonts w:hint="eastAsia" w:ascii="宋体" w:hAnsi="宋体"/>
          <w:szCs w:val="36"/>
        </w:rPr>
        <w:t xml:space="preserve">第二章 投标人须知</w:t>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本次招标采取公开招标方式，本招标文件仅适用于JSZC-321002-SWGC-G2025-0015项目。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rPr>
          <w:bCs/>
        </w:rPr>
      </w:pPr>
      <w:r>
        <w:rPr>
          <w:rFonts w:hint="eastAsia" w:ascii="宋体" w:hAnsi="宋体"/>
          <w:bCs/>
          <w:szCs w:val="21"/>
        </w:rPr>
        <w:t xml:space="preserve">4.1 </w:t>
      </w:r>
      <w:r>
        <w:rPr>
          <w:bCs/>
        </w:rPr>
        <w:t xml:space="preserve">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Cs/>
          <w:szCs w:val="21"/>
        </w:rPr>
      </w:pPr>
      <w:r>
        <w:rPr>
          <w:rFonts w:hint="eastAsia" w:ascii="宋体" w:hAnsi="宋体"/>
          <w:bCs/>
          <w:szCs w:val="21"/>
        </w:rPr>
        <w:t xml:space="preserve">4.2本次采购由中标人在领取中标通知书前按照国家计委印发的《招标代理服务收费管理暂行办法》(计价格【2002】1980号文)服务类的标准一次性支付给招标代理机构代理服务费。</w:t>
      </w:r>
      <w:r/>
    </w:p>
    <w:p>
      <w:pPr>
        <w:ind w:firstLine="420"/>
        <w:spacing w:line="360" w:lineRule="auto"/>
        <w:rPr>
          <w:rFonts w:ascii="宋体" w:hAnsi="宋体" w:cs="宋体"/>
          <w:bCs/>
          <w:szCs w:val="21"/>
        </w:rPr>
      </w:pPr>
      <w:r>
        <w:rPr>
          <w:rFonts w:hint="eastAsia" w:ascii="宋体" w:hAnsi="宋体" w:cs="宋体"/>
          <w:bCs/>
          <w:szCs w:val="21"/>
        </w:rPr>
        <w:t xml:space="preserve">（1）代理服务费以人民币支付；</w:t>
      </w:r>
      <w:r/>
    </w:p>
    <w:p>
      <w:pPr>
        <w:ind w:firstLine="420"/>
        <w:spacing w:line="360" w:lineRule="auto"/>
        <w:rPr>
          <w:rFonts w:ascii="宋体" w:hAnsi="宋体" w:cs="宋体"/>
          <w:bCs/>
          <w:szCs w:val="21"/>
        </w:rPr>
      </w:pPr>
      <w:r>
        <w:rPr>
          <w:rFonts w:hint="eastAsia" w:ascii="宋体" w:hAnsi="宋体" w:cs="宋体"/>
          <w:bCs/>
          <w:szCs w:val="21"/>
        </w:rPr>
        <w:t xml:space="preserve">（2）代理服务费一次性以电汇或转账等非现金形式支付。</w:t>
      </w:r>
      <w:r/>
    </w:p>
    <w:p>
      <w:pPr>
        <w:ind w:firstLine="420"/>
        <w:spacing w:line="360" w:lineRule="auto"/>
        <w:rPr>
          <w:rFonts w:ascii="宋体" w:hAnsi="宋体" w:cs="宋体"/>
          <w:bCs/>
          <w:szCs w:val="21"/>
        </w:rPr>
      </w:pPr>
      <w:r>
        <w:rPr>
          <w:rFonts w:hint="eastAsia" w:ascii="宋体" w:hAnsi="宋体" w:cs="宋体"/>
          <w:bCs/>
          <w:szCs w:val="21"/>
        </w:rPr>
        <w:t xml:space="preserve">（3）代理服务费不在报价中单列，由中标人支付给代理机构。</w:t>
      </w:r>
      <w:r/>
    </w:p>
    <w:p>
      <w:pPr>
        <w:ind w:firstLine="1265"/>
        <w:spacing w:line="360" w:lineRule="auto"/>
        <w:rPr>
          <w:rFonts w:ascii="宋体" w:hAnsi="宋体" w:cs="宋体"/>
          <w:bCs/>
          <w:szCs w:val="21"/>
        </w:rPr>
      </w:pPr>
      <w:r>
        <w:rPr>
          <w:rFonts w:hint="eastAsia" w:ascii="宋体" w:hAnsi="宋体" w:cs="宋体"/>
          <w:bCs/>
          <w:szCs w:val="21"/>
        </w:rPr>
        <w:t xml:space="preserve">代理服务费开户银行：中国工商银行扬州雍华府支行</w:t>
      </w:r>
      <w:r/>
    </w:p>
    <w:p>
      <w:pPr>
        <w:ind w:firstLine="422"/>
        <w:spacing w:line="360" w:lineRule="auto"/>
        <w:rPr>
          <w:rFonts w:ascii="宋体" w:hAnsi="宋体" w:cs="宋体"/>
          <w:bCs/>
          <w:szCs w:val="21"/>
        </w:rPr>
      </w:pPr>
      <w:r>
        <w:rPr>
          <w:rFonts w:hint="eastAsia" w:ascii="宋体" w:hAnsi="宋体" w:cs="宋体"/>
          <w:bCs/>
          <w:szCs w:val="21"/>
        </w:rPr>
        <w:t xml:space="preserve">     开户名称：江苏苏维工程管理有限公司</w:t>
      </w:r>
      <w:r/>
    </w:p>
    <w:p>
      <w:pPr>
        <w:ind w:firstLine="422"/>
        <w:spacing w:line="360" w:lineRule="auto"/>
        <w:rPr>
          <w:rFonts w:ascii="宋体" w:hAnsi="宋体" w:cs="宋体"/>
          <w:bCs/>
          <w:szCs w:val="21"/>
        </w:rPr>
      </w:pPr>
      <w:r>
        <w:rPr>
          <w:rFonts w:hint="eastAsia" w:ascii="宋体" w:hAnsi="宋体" w:cs="宋体"/>
          <w:bCs/>
          <w:szCs w:val="21"/>
        </w:rPr>
        <w:t xml:space="preserve">     开户帐号：1108020819100000612</w:t>
      </w:r>
      <w:r/>
    </w:p>
    <w:p>
      <w:pPr>
        <w:ind w:firstLine="422"/>
        <w:spacing w:line="360" w:lineRule="auto"/>
        <w:rPr>
          <w:rFonts w:ascii="宋体" w:hAnsi="宋体"/>
          <w:bCs/>
          <w:szCs w:val="21"/>
        </w:rPr>
      </w:pPr>
      <w:r>
        <w:rPr>
          <w:rFonts w:hint="eastAsia" w:ascii="宋体" w:hAnsi="宋体" w:cs="宋体"/>
          <w:bCs/>
          <w:szCs w:val="21"/>
        </w:rPr>
        <w:t xml:space="preserve">4.3专家评审费按《扬州市财政局关于进一步规范扬州市政府采购专家评审费标准的通知》（扬财购〔2020〕40号）执行。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8.3招标文件的修改将在“扬州市广陵区政府采购网”、“扬州市政府采购网”、“江苏省政府采购网”、“中国政府采购网”公布，补充文件将作为招标文件的组成部分，并对投标人具有约束力。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38" w:name="_Toc16938541"/>
      <w:r/>
      <w:bookmarkStart w:id="39" w:name="_Toc462564084"/>
      <w:r/>
      <w:bookmarkStart w:id="40" w:name="_Toc20823297"/>
      <w:r/>
      <w:bookmarkStart w:id="41" w:name="_Toc513029225"/>
      <w:r>
        <w:rPr>
          <w:rFonts w:hint="eastAsia" w:ascii="宋体" w:hAnsi="宋体"/>
          <w:b/>
          <w:szCs w:val="21"/>
        </w:rPr>
        <w:t xml:space="preserve">17、投标文件</w:t>
      </w:r>
      <w:bookmarkEnd w:id="38"/>
      <w:r/>
      <w:bookmarkEnd w:id="39"/>
      <w:r/>
      <w:bookmarkEnd w:id="40"/>
      <w:r/>
      <w:bookmarkEnd w:id="41"/>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2" w:name="_Toc513029226"/>
      <w:r/>
      <w:bookmarkStart w:id="43" w:name="_Toc20823298"/>
      <w:r/>
      <w:bookmarkStart w:id="44"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2"/>
      <w:r/>
      <w:bookmarkEnd w:id="43"/>
      <w:r/>
      <w:bookmarkEnd w:id="44"/>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5" w:name="_Toc513029227"/>
      <w:r/>
      <w:bookmarkStart w:id="46" w:name="_Toc20823299"/>
      <w:r/>
      <w:bookmarkStart w:id="47" w:name="_Toc16938543"/>
      <w:r>
        <w:rPr>
          <w:rFonts w:hint="eastAsia" w:ascii="宋体" w:hAnsi="宋体"/>
          <w:b/>
          <w:szCs w:val="21"/>
        </w:rPr>
        <w:t xml:space="preserve">19、投标文件</w:t>
      </w:r>
      <w:bookmarkEnd w:id="45"/>
      <w:r/>
      <w:bookmarkEnd w:id="46"/>
      <w:r/>
      <w:bookmarkEnd w:id="47"/>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48" w:name="_Toc20823300"/>
      <w:r/>
      <w:bookmarkStart w:id="49" w:name="_Toc16938544"/>
      <w:r/>
      <w:bookmarkStart w:id="50" w:name="_Toc513029228"/>
      <w:r>
        <w:rPr>
          <w:rFonts w:hint="eastAsia" w:ascii="宋体" w:hAnsi="宋体"/>
          <w:b/>
          <w:szCs w:val="21"/>
        </w:rPr>
        <w:t xml:space="preserve">20、投标文件的撤回和修改</w:t>
      </w:r>
      <w:bookmarkEnd w:id="48"/>
      <w:r/>
      <w:bookmarkEnd w:id="49"/>
      <w:r/>
      <w:bookmarkEnd w:id="50"/>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27.3代理机构将在“扬州市广陵区政府采购网”、“扬州市政府采购网”、“江苏省政府采购网”、“中国政府采购网”发布中标公告，公告期限为1个工作日。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
          <w:szCs w:val="21"/>
        </w:rPr>
      </w:pPr>
      <w:r>
        <w:rPr>
          <w:rFonts w:hint="eastAsia" w:ascii="宋体" w:hAnsi="宋体"/>
          <w:bCs/>
          <w:szCs w:val="21"/>
        </w:rPr>
        <w:t xml:space="preserve">28.5 代理机构及采购人只接收以纸质原件形式送达的质疑。</w:t>
      </w:r>
      <w:r>
        <w:rPr>
          <w:rFonts w:hint="eastAsia" w:ascii="宋体" w:hAnsi="宋体"/>
          <w:b/>
          <w:szCs w:val="21"/>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w:t>
      </w:r>
      <w:r>
        <w:rPr>
          <w:rFonts w:hint="eastAsia" w:ascii="宋体" w:hAnsi="宋体"/>
          <w:bCs/>
          <w:szCs w:val="21"/>
          <w:lang w:val="en-US" w:eastAsia="zh-CN"/>
        </w:rPr>
        <w:t xml:space="preserve">三十</w:t>
      </w:r>
      <w:bookmarkStart w:id="79" w:name="_GoBack"/>
      <w:r/>
      <w:bookmarkEnd w:id="79"/>
      <w:r>
        <w:rPr>
          <w:rFonts w:hint="eastAsia" w:ascii="宋体" w:hAnsi="宋体"/>
          <w:bCs/>
          <w:szCs w:val="21"/>
        </w:rPr>
        <w:t xml:space="preserve">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rPr>
      </w:pPr>
      <w:r>
        <w:rPr>
          <w:b/>
          <w:bCs/>
        </w:rPr>
        <w:t xml:space="preserve">3</w:t>
      </w:r>
      <w:r>
        <w:rPr>
          <w:rFonts w:hint="eastAsia"/>
          <w:b/>
          <w:bCs/>
        </w:rPr>
        <w:t xml:space="preserve">1其他</w:t>
      </w:r>
      <w:r/>
    </w:p>
    <w:p>
      <w:pPr>
        <w:ind w:firstLine="420"/>
        <w:spacing w:line="360" w:lineRule="auto"/>
        <w:rPr>
          <w:rFonts w:ascii="宋体" w:hAnsi="宋体"/>
          <w:bCs/>
          <w:szCs w:val="21"/>
        </w:rPr>
      </w:pP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jc w:val="center"/>
        <w:spacing w:line="360" w:lineRule="auto"/>
        <w:rPr>
          <w:rFonts w:ascii="宋体" w:hAnsi="宋体"/>
          <w:b/>
          <w:bCs/>
          <w:sz w:val="32"/>
          <w:szCs w:val="32"/>
        </w:rPr>
      </w:pPr>
      <w:r>
        <w:rPr>
          <w:rFonts w:hint="eastAsia" w:ascii="宋体" w:hAnsi="宋体"/>
          <w:bCs/>
          <w:szCs w:val="21"/>
        </w:rPr>
        <w:br w:type="page" w:clear="all"/>
      </w:r>
      <w:bookmarkStart w:id="51" w:name="_Toc55204179"/>
      <w:r/>
      <w:bookmarkStart w:id="52" w:name="_Hlk69392822"/>
      <w:r>
        <w:rPr>
          <w:rFonts w:hint="eastAsia" w:ascii="宋体" w:hAnsi="宋体"/>
          <w:b/>
          <w:bCs/>
          <w:sz w:val="44"/>
          <w:szCs w:val="36"/>
        </w:rPr>
        <w:t xml:space="preserve">第三章 合同条款及格式</w:t>
      </w:r>
      <w:bookmarkEnd w:id="51"/>
      <w:r/>
      <w:r/>
    </w:p>
    <w:p>
      <w:pPr>
        <w:pStyle w:val="971"/>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71"/>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p>
    <w:p>
      <w:pPr>
        <w:pStyle w:val="971"/>
        <w:ind w:firstLine="420"/>
        <w:spacing w:line="360" w:lineRule="auto"/>
        <w:rPr>
          <w:rFonts w:hAnsi="宋体" w:cs="宋体"/>
          <w:sz w:val="21"/>
        </w:rPr>
      </w:pPr>
      <w:r>
        <w:rPr>
          <w:rFonts w:hint="eastAsia" w:hAnsi="宋体" w:cs="宋体"/>
          <w:sz w:val="21"/>
        </w:rPr>
        <w:t xml:space="preserve">项目名称：扬州市广陵生态环境局农村生活污水设施第三方运维项目</w:t>
      </w:r>
      <w:r/>
    </w:p>
    <w:p>
      <w:pPr>
        <w:pStyle w:val="971"/>
        <w:ind w:firstLine="420"/>
        <w:spacing w:line="360" w:lineRule="auto"/>
        <w:rPr>
          <w:rFonts w:hAnsi="宋体" w:cs="宋体"/>
          <w:sz w:val="21"/>
        </w:rPr>
      </w:pPr>
      <w:r>
        <w:rPr>
          <w:rFonts w:hint="eastAsia" w:hAnsi="宋体" w:cs="宋体"/>
          <w:sz w:val="21"/>
        </w:rPr>
        <w:t xml:space="preserve">编号：</w:t>
      </w:r>
      <w:r/>
    </w:p>
    <w:p>
      <w:pPr>
        <w:pStyle w:val="971"/>
        <w:ind w:firstLine="420"/>
        <w:spacing w:line="360" w:lineRule="auto"/>
        <w:rPr>
          <w:rFonts w:hAnsi="宋体" w:cs="宋体"/>
          <w:sz w:val="21"/>
        </w:rPr>
      </w:pPr>
      <w:r>
        <w:rPr>
          <w:rFonts w:hint="eastAsia" w:hAnsi="宋体" w:cs="宋体"/>
          <w:sz w:val="21"/>
        </w:rPr>
        <w:t xml:space="preserve">甲方（采购人/委托方）：</w:t>
      </w:r>
      <w:r/>
    </w:p>
    <w:p>
      <w:pPr>
        <w:pStyle w:val="971"/>
        <w:ind w:firstLine="420"/>
        <w:spacing w:line="360" w:lineRule="auto"/>
        <w:rPr>
          <w:rFonts w:hAnsi="宋体" w:cs="宋体"/>
          <w:sz w:val="21"/>
        </w:rPr>
      </w:pPr>
      <w:r>
        <w:rPr>
          <w:rFonts w:hint="eastAsia" w:hAnsi="宋体" w:cs="宋体"/>
          <w:sz w:val="21"/>
        </w:rPr>
        <w:t xml:space="preserve">乙方（供应商/受托方）：</w:t>
      </w:r>
      <w:r/>
    </w:p>
    <w:p>
      <w:pPr>
        <w:pStyle w:val="971"/>
        <w:ind w:firstLine="420"/>
        <w:spacing w:line="360" w:lineRule="auto"/>
        <w:rPr>
          <w:rFonts w:hAnsi="宋体" w:cs="宋体"/>
          <w:sz w:val="21"/>
          <w:u w:val="single"/>
        </w:rPr>
      </w:pPr>
      <w:r>
        <w:rPr>
          <w:rFonts w:hint="eastAsia" w:hAnsi="宋体" w:cs="宋体"/>
          <w:sz w:val="21"/>
        </w:rPr>
        <w:t xml:space="preserve">见证方：江苏苏维工程管理有限公司</w:t>
      </w:r>
      <w:r/>
    </w:p>
    <w:p>
      <w:pPr>
        <w:pStyle w:val="971"/>
        <w:ind w:firstLine="420"/>
        <w:spacing w:before="120" w:after="120" w:line="360" w:lineRule="auto"/>
        <w:rPr>
          <w:rFonts w:hAnsi="宋体"/>
          <w:sz w:val="21"/>
        </w:rPr>
      </w:pPr>
      <w:r>
        <w:rPr>
          <w:rFonts w:hint="eastAsia" w:hAnsi="宋体"/>
          <w:sz w:val="21"/>
        </w:rPr>
        <w:t xml:space="preserve">甲、乙双方根据江苏苏维工程管理有限公司</w:t>
      </w:r>
      <w:r>
        <w:rPr>
          <w:rFonts w:hint="eastAsia" w:hAnsi="宋体"/>
          <w:sz w:val="21"/>
          <w:u w:val="single"/>
        </w:rPr>
        <w:t xml:space="preserve">扬州市广陵生态环境局农村生活污水设施第三方运维项目</w:t>
      </w:r>
      <w:r>
        <w:rPr>
          <w:rFonts w:hint="eastAsia" w:hAnsi="宋体"/>
          <w:sz w:val="21"/>
        </w:rPr>
        <w:t xml:space="preserve">项目公开招标的结果，签署本合同。</w:t>
      </w:r>
      <w:r/>
    </w:p>
    <w:p>
      <w:pPr>
        <w:pStyle w:val="971"/>
        <w:ind w:firstLine="422"/>
        <w:spacing w:before="120" w:after="120" w:line="360" w:lineRule="auto"/>
        <w:rPr>
          <w:rFonts w:hAnsi="宋体"/>
          <w:b/>
          <w:bCs/>
          <w:sz w:val="21"/>
        </w:rPr>
      </w:pPr>
      <w:r>
        <w:rPr>
          <w:rFonts w:hint="eastAsia" w:hAnsi="宋体"/>
          <w:b/>
          <w:bCs/>
          <w:sz w:val="21"/>
        </w:rPr>
        <w:t xml:space="preserve">一、服务</w:t>
      </w:r>
      <w:r/>
    </w:p>
    <w:p>
      <w:pPr>
        <w:pStyle w:val="971"/>
        <w:ind w:firstLine="420"/>
        <w:spacing w:before="120" w:after="120" w:line="360" w:lineRule="auto"/>
        <w:rPr>
          <w:rFonts w:hAnsi="宋体"/>
          <w:sz w:val="21"/>
        </w:rPr>
      </w:pPr>
      <w:r>
        <w:rPr>
          <w:rFonts w:hint="eastAsia" w:hAnsi="宋体"/>
          <w:sz w:val="21"/>
        </w:rPr>
        <w:t xml:space="preserve">1.1 服务名称：</w:t>
      </w:r>
      <w:r/>
    </w:p>
    <w:p>
      <w:pPr>
        <w:pStyle w:val="971"/>
        <w:ind w:firstLine="420"/>
        <w:spacing w:before="120" w:after="120" w:line="360" w:lineRule="auto"/>
        <w:rPr>
          <w:rFonts w:hAnsi="宋体"/>
          <w:sz w:val="21"/>
        </w:rPr>
      </w:pPr>
      <w:r>
        <w:rPr>
          <w:rFonts w:hAnsi="宋体"/>
          <w:sz w:val="21"/>
        </w:rPr>
        <w:t xml:space="preserve">1.2 </w:t>
      </w:r>
      <w:r>
        <w:rPr>
          <w:rFonts w:hint="eastAsia" w:hAnsi="宋体"/>
          <w:sz w:val="21"/>
        </w:rPr>
        <w:t xml:space="preserve">服务内容等要求详见招标文件及乙方投标文件(附：项目需求)。</w:t>
      </w:r>
      <w:r/>
    </w:p>
    <w:p>
      <w:pPr>
        <w:pStyle w:val="971"/>
        <w:ind w:firstLine="422"/>
        <w:spacing w:before="120" w:after="120" w:line="360" w:lineRule="auto"/>
        <w:rPr>
          <w:rFonts w:hAnsi="宋体"/>
          <w:b/>
          <w:bCs/>
          <w:sz w:val="21"/>
        </w:rPr>
      </w:pPr>
      <w:r>
        <w:rPr>
          <w:rFonts w:hint="eastAsia" w:hAnsi="宋体"/>
          <w:b/>
          <w:bCs/>
          <w:sz w:val="21"/>
        </w:rPr>
        <w:t xml:space="preserve">二、合同金额</w:t>
      </w:r>
      <w:r/>
    </w:p>
    <w:p>
      <w:pPr>
        <w:pStyle w:val="971"/>
        <w:ind w:firstLine="422"/>
        <w:spacing w:before="120" w:after="120" w:line="360" w:lineRule="auto"/>
        <w:rPr>
          <w:rFonts w:hAnsi="宋体"/>
          <w:sz w:val="21"/>
        </w:rPr>
      </w:pPr>
      <w:r>
        <w:rPr>
          <w:rFonts w:hint="eastAsia" w:hAnsi="宋体"/>
          <w:sz w:val="21"/>
        </w:rPr>
        <w:t xml:space="preserve">2.1本合同金额为（大写）：_______________________________元人民币（¥_____元）。</w:t>
      </w:r>
      <w:r/>
    </w:p>
    <w:p>
      <w:pPr>
        <w:pStyle w:val="971"/>
        <w:ind w:firstLine="422"/>
        <w:spacing w:before="120" w:after="120" w:line="360" w:lineRule="auto"/>
        <w:rPr>
          <w:rFonts w:hAnsi="宋体"/>
          <w:sz w:val="21"/>
        </w:rPr>
      </w:pPr>
      <w:r>
        <w:rPr>
          <w:rFonts w:hint="eastAsia" w:hAnsi="宋体"/>
          <w:sz w:val="21"/>
        </w:rPr>
        <w:t xml:space="preserve">2.2本合同总金额包括乙方提供的服务及其他有关的为完成本项目发生的所有费用，包括交通费、人工费用、技术服务、日常耗材费等为完成采购文件规定的服务工作所涉及到的一切相关费用，招标文件中另有规定的除外。</w:t>
      </w:r>
      <w:r/>
    </w:p>
    <w:p>
      <w:pPr>
        <w:pStyle w:val="971"/>
        <w:ind w:firstLine="422"/>
        <w:spacing w:before="120" w:after="120" w:line="360" w:lineRule="auto"/>
        <w:rPr>
          <w:rFonts w:hAnsi="宋体"/>
          <w:sz w:val="21"/>
        </w:rPr>
      </w:pPr>
      <w:r>
        <w:rPr>
          <w:rFonts w:hint="eastAsia" w:hAnsi="宋体"/>
          <w:sz w:val="21"/>
        </w:rPr>
        <w:t xml:space="preserve">2.3在招标文件未列明，而乙方认为履行本合同必需的费用也包含在合同总金额中。</w:t>
      </w:r>
      <w:r/>
    </w:p>
    <w:p>
      <w:pPr>
        <w:pStyle w:val="971"/>
        <w:ind w:firstLine="422"/>
        <w:spacing w:before="120" w:after="120" w:line="360" w:lineRule="auto"/>
        <w:rPr>
          <w:rFonts w:hAnsi="宋体"/>
          <w:sz w:val="21"/>
        </w:rPr>
      </w:pPr>
      <w:r>
        <w:rPr>
          <w:rFonts w:hint="eastAsia" w:hAnsi="宋体"/>
          <w:sz w:val="21"/>
        </w:rPr>
        <w:t xml:space="preserve">2.4本合同总金额还包含乙方提供的伴随服务/售后服务费用。</w:t>
      </w:r>
      <w:r/>
    </w:p>
    <w:p>
      <w:pPr>
        <w:pStyle w:val="971"/>
        <w:ind w:firstLine="422"/>
        <w:spacing w:before="120" w:after="120" w:line="360" w:lineRule="auto"/>
        <w:rPr>
          <w:rFonts w:hAnsi="宋体"/>
          <w:sz w:val="21"/>
        </w:rPr>
      </w:pPr>
      <w:r>
        <w:rPr>
          <w:rFonts w:hint="eastAsia" w:hAnsi="宋体"/>
          <w:sz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971"/>
        <w:ind w:firstLine="422"/>
        <w:spacing w:before="120" w:after="120" w:line="360" w:lineRule="auto"/>
        <w:rPr>
          <w:rFonts w:hAnsi="宋体"/>
          <w:b/>
          <w:bCs/>
          <w:sz w:val="21"/>
        </w:rPr>
      </w:pPr>
      <w:r>
        <w:rPr>
          <w:rFonts w:hint="eastAsia" w:hAnsi="宋体"/>
          <w:b/>
          <w:bCs/>
          <w:sz w:val="21"/>
        </w:rPr>
        <w:t xml:space="preserve">三、技术资料</w:t>
      </w:r>
      <w:r/>
    </w:p>
    <w:p>
      <w:pPr>
        <w:pStyle w:val="971"/>
        <w:ind w:firstLine="420"/>
        <w:spacing w:before="120" w:after="120" w:line="360" w:lineRule="auto"/>
        <w:rPr>
          <w:rFonts w:hAnsi="宋体"/>
          <w:sz w:val="21"/>
        </w:rPr>
      </w:pPr>
      <w:r>
        <w:rPr>
          <w:rFonts w:hint="eastAsia" w:hAnsi="宋体"/>
          <w:sz w:val="21"/>
        </w:rPr>
        <w:t xml:space="preserve">3.1乙方应按招标文件规定的时间向甲方提供使用服务的有关技术资料。</w:t>
      </w:r>
      <w:r/>
    </w:p>
    <w:p>
      <w:pPr>
        <w:pStyle w:val="971"/>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1"/>
        <w:ind w:firstLine="210"/>
        <w:spacing w:before="120" w:after="120" w:line="360" w:lineRule="auto"/>
        <w:rPr>
          <w:rFonts w:hAnsi="宋体"/>
          <w:sz w:val="21"/>
        </w:rPr>
      </w:pPr>
      <w:r>
        <w:rPr>
          <w:rFonts w:hint="eastAsia" w:hAnsi="宋体"/>
          <w:sz w:val="21"/>
        </w:rPr>
        <w:t xml:space="preserve">3.3 关于本项目政府采购的招投标文件或与本次采购活动方式相适应的文件及有关附件是本合同不可分割的组成部分，这些文件包括但不限于：</w:t>
      </w:r>
      <w:r/>
    </w:p>
    <w:p>
      <w:pPr>
        <w:pStyle w:val="971"/>
        <w:ind w:firstLine="210"/>
        <w:spacing w:before="120" w:after="120" w:line="360" w:lineRule="auto"/>
        <w:rPr>
          <w:rFonts w:hAnsi="宋体"/>
          <w:sz w:val="21"/>
        </w:rPr>
      </w:pPr>
      <w:r>
        <w:rPr>
          <w:rFonts w:hint="eastAsia" w:hAnsi="宋体"/>
          <w:sz w:val="21"/>
        </w:rPr>
        <w:t xml:space="preserve">（1）招标文件；                   （2）投标报价文件；</w:t>
      </w:r>
      <w:r/>
    </w:p>
    <w:p>
      <w:pPr>
        <w:pStyle w:val="971"/>
        <w:ind w:firstLine="210"/>
        <w:spacing w:before="120" w:after="120" w:line="360" w:lineRule="auto"/>
        <w:rPr>
          <w:rFonts w:hAnsi="宋体"/>
          <w:sz w:val="21"/>
        </w:rPr>
      </w:pPr>
      <w:r>
        <w:rPr>
          <w:rFonts w:hint="eastAsia" w:hAnsi="宋体"/>
          <w:sz w:val="21"/>
        </w:rPr>
        <w:t xml:space="preserve">（3）项目组人员表                 （4）服务要求响应及偏离表；</w:t>
      </w:r>
      <w:r/>
    </w:p>
    <w:p>
      <w:pPr>
        <w:pStyle w:val="971"/>
        <w:ind w:firstLine="210"/>
        <w:spacing w:before="120" w:after="120" w:line="360" w:lineRule="auto"/>
        <w:rPr>
          <w:rFonts w:hAnsi="宋体"/>
          <w:sz w:val="21"/>
        </w:rPr>
      </w:pPr>
      <w:r>
        <w:rPr>
          <w:rFonts w:hint="eastAsia" w:hAnsi="宋体"/>
          <w:sz w:val="21"/>
        </w:rPr>
        <w:t xml:space="preserve">（5）服务承诺；                   （6）中标通知书；</w:t>
      </w:r>
      <w:r/>
    </w:p>
    <w:p>
      <w:pPr>
        <w:pStyle w:val="971"/>
        <w:ind w:firstLine="210"/>
        <w:spacing w:before="120" w:after="120" w:line="360" w:lineRule="auto"/>
        <w:rPr>
          <w:rFonts w:hAnsi="宋体"/>
          <w:sz w:val="21"/>
        </w:rPr>
      </w:pPr>
      <w:r>
        <w:rPr>
          <w:rFonts w:hint="eastAsia" w:hAnsi="宋体"/>
          <w:sz w:val="21"/>
        </w:rPr>
        <w:t xml:space="preserve">（7）甲乙双方补充协议；           （8）乙方投标时提供的响应文件。</w:t>
      </w:r>
      <w:r/>
    </w:p>
    <w:p>
      <w:pPr>
        <w:pStyle w:val="971"/>
        <w:ind w:firstLine="422"/>
        <w:spacing w:before="120" w:after="120" w:line="360" w:lineRule="auto"/>
        <w:rPr>
          <w:rFonts w:hAnsi="宋体"/>
          <w:b/>
          <w:bCs/>
          <w:sz w:val="21"/>
        </w:rPr>
      </w:pPr>
      <w:r>
        <w:rPr>
          <w:rFonts w:hint="eastAsia" w:hAnsi="宋体"/>
          <w:b/>
          <w:bCs/>
          <w:sz w:val="21"/>
        </w:rPr>
        <w:t xml:space="preserve">四、知识产权</w:t>
      </w:r>
      <w:r/>
    </w:p>
    <w:p>
      <w:pPr>
        <w:pStyle w:val="971"/>
        <w:ind w:firstLine="420"/>
        <w:spacing w:before="120" w:after="120" w:line="360" w:lineRule="auto"/>
        <w:rPr>
          <w:rFonts w:hAnsi="宋体"/>
          <w:sz w:val="21"/>
        </w:rPr>
      </w:pPr>
      <w:r>
        <w:rPr>
          <w:rFonts w:hint="eastAsia" w:hAnsi="宋体"/>
          <w:sz w:val="21"/>
        </w:rPr>
        <w:t xml:space="preserve">4.1乙方应保证甲方在使用、接受本合同服务或其任何一部分时不受第三方提出侵犯其专利权、版权、商标权和工业设计权等知识产权的起诉。一旦出现侵权，由乙方负全部责任。</w:t>
      </w:r>
      <w:r/>
    </w:p>
    <w:p>
      <w:pPr>
        <w:pStyle w:val="971"/>
        <w:ind w:firstLine="422"/>
        <w:spacing w:before="120" w:after="120" w:line="360" w:lineRule="auto"/>
        <w:rPr>
          <w:rFonts w:hAnsi="宋体"/>
          <w:b/>
          <w:bCs/>
          <w:sz w:val="21"/>
        </w:rPr>
      </w:pPr>
      <w:r>
        <w:rPr>
          <w:rFonts w:hint="eastAsia" w:hAnsi="宋体"/>
          <w:b/>
          <w:bCs/>
          <w:sz w:val="21"/>
        </w:rPr>
        <w:t xml:space="preserve">五、产权担保</w:t>
      </w:r>
      <w:r/>
    </w:p>
    <w:p>
      <w:pPr>
        <w:pStyle w:val="971"/>
        <w:ind w:firstLine="420"/>
        <w:spacing w:before="120" w:after="120" w:line="360" w:lineRule="auto"/>
        <w:rPr>
          <w:rFonts w:hAnsi="宋体"/>
          <w:sz w:val="21"/>
        </w:rPr>
      </w:pPr>
      <w:r>
        <w:rPr>
          <w:rFonts w:hint="eastAsia" w:hAnsi="宋体"/>
          <w:sz w:val="21"/>
        </w:rPr>
        <w:t xml:space="preserve">5.1 乙方保证所交付的服务的所有权完全属于乙方且无任何抵押、查封等产权瑕疵。</w:t>
      </w:r>
      <w:r/>
    </w:p>
    <w:p>
      <w:pPr>
        <w:pStyle w:val="971"/>
        <w:ind w:firstLine="422"/>
        <w:spacing w:before="120" w:after="120" w:line="360" w:lineRule="auto"/>
        <w:rPr>
          <w:rFonts w:hAnsi="宋体"/>
          <w:b/>
          <w:bCs/>
          <w:sz w:val="21"/>
        </w:rPr>
      </w:pPr>
      <w:r>
        <w:rPr>
          <w:rFonts w:hint="eastAsia" w:hAnsi="宋体"/>
          <w:b/>
          <w:bCs/>
          <w:sz w:val="21"/>
        </w:rPr>
        <w:t xml:space="preserve">六、履约保证金</w:t>
      </w:r>
      <w:r/>
    </w:p>
    <w:p>
      <w:pPr>
        <w:pStyle w:val="971"/>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971"/>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71"/>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71"/>
        <w:ind w:firstLine="420"/>
        <w:spacing w:before="120" w:after="120" w:line="360" w:lineRule="auto"/>
        <w:rPr>
          <w:rFonts w:hAnsi="宋体"/>
          <w:sz w:val="21"/>
        </w:rPr>
      </w:pPr>
      <w:r>
        <w:rPr>
          <w:rFonts w:hint="eastAsia" w:hAnsi="宋体"/>
          <w:sz w:val="21"/>
        </w:rPr>
        <w:t xml:space="preserve">6.4 履约保证金收取：无。</w:t>
      </w:r>
      <w:r/>
    </w:p>
    <w:p>
      <w:pPr>
        <w:pStyle w:val="971"/>
        <w:ind w:firstLine="422"/>
        <w:spacing w:before="120" w:after="120" w:line="360" w:lineRule="auto"/>
        <w:rPr>
          <w:rFonts w:hAnsi="宋体"/>
          <w:b/>
          <w:bCs/>
          <w:sz w:val="21"/>
        </w:rPr>
      </w:pPr>
      <w:r>
        <w:rPr>
          <w:rFonts w:hint="eastAsia" w:hAnsi="宋体"/>
          <w:b/>
          <w:bCs/>
          <w:sz w:val="21"/>
        </w:rPr>
        <w:t xml:space="preserve">七、转包或分包</w:t>
      </w:r>
      <w:r/>
    </w:p>
    <w:p>
      <w:pPr>
        <w:pStyle w:val="971"/>
        <w:ind w:firstLine="420"/>
        <w:spacing w:before="120" w:after="120" w:line="360" w:lineRule="auto"/>
        <w:rPr>
          <w:rFonts w:hAnsi="宋体"/>
          <w:sz w:val="21"/>
        </w:rPr>
      </w:pPr>
      <w:r>
        <w:rPr>
          <w:rFonts w:hint="eastAsia" w:hAnsi="宋体"/>
          <w:sz w:val="21"/>
        </w:rPr>
        <w:t xml:space="preserve">7.1本合同范围的服务，应由乙方直接供应，不得转让他人供应；</w:t>
      </w:r>
      <w:r/>
    </w:p>
    <w:p>
      <w:pPr>
        <w:pStyle w:val="971"/>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971"/>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971"/>
        <w:ind w:left="315" w:firstLine="105"/>
        <w:spacing w:before="120" w:after="120" w:line="360" w:lineRule="auto"/>
        <w:rPr>
          <w:rFonts w:hAnsi="宋体"/>
          <w:b/>
          <w:bCs/>
          <w:sz w:val="21"/>
        </w:rPr>
      </w:pPr>
      <w:r>
        <w:rPr>
          <w:rFonts w:hint="eastAsia" w:hAnsi="宋体"/>
          <w:b/>
          <w:bCs/>
          <w:sz w:val="21"/>
        </w:rPr>
        <w:t xml:space="preserve">八、服务期</w:t>
      </w:r>
      <w:r/>
    </w:p>
    <w:p>
      <w:pPr>
        <w:pStyle w:val="971"/>
        <w:ind w:firstLine="420"/>
        <w:spacing w:before="120" w:after="120" w:line="360" w:lineRule="auto"/>
        <w:rPr>
          <w:rFonts w:hAnsi="宋体"/>
          <w:sz w:val="21"/>
        </w:rPr>
      </w:pPr>
      <w:r>
        <w:rPr>
          <w:rFonts w:hint="eastAsia" w:hAnsi="宋体"/>
          <w:sz w:val="21"/>
        </w:rPr>
        <w:t xml:space="preserve">8.1 服务期：合同签订之日起壹年。</w:t>
      </w:r>
      <w:r/>
    </w:p>
    <w:p>
      <w:pPr>
        <w:pStyle w:val="772"/>
        <w:ind w:firstLine="422"/>
        <w:spacing w:line="360" w:lineRule="auto"/>
        <w:rPr>
          <w:rFonts w:ascii="Times New Roman" w:hAnsi="Times New Roman"/>
          <w:b/>
          <w:bCs/>
          <w:sz w:val="21"/>
        </w:rPr>
      </w:pPr>
      <w:r>
        <w:rPr>
          <w:rFonts w:hint="eastAsia" w:ascii="Times New Roman" w:hAnsi="Times New Roman"/>
          <w:b/>
          <w:bCs/>
          <w:sz w:val="21"/>
        </w:rPr>
        <w:t xml:space="preserve">九、交付期、交付方式及交付地点</w:t>
      </w:r>
      <w:r/>
    </w:p>
    <w:p>
      <w:pPr>
        <w:pStyle w:val="772"/>
        <w:ind w:firstLine="420"/>
        <w:spacing w:line="360" w:lineRule="auto"/>
        <w:rPr>
          <w:rFonts w:ascii="Times New Roman" w:hAnsi="Times New Roman"/>
          <w:sz w:val="21"/>
        </w:rPr>
      </w:pPr>
      <w:r>
        <w:rPr>
          <w:rFonts w:hint="eastAsia" w:ascii="Times New Roman" w:hAnsi="Times New Roman"/>
          <w:sz w:val="21"/>
        </w:rPr>
        <w:t xml:space="preserve">9.1 交付期：甲方指定时间</w:t>
      </w:r>
      <w:r/>
    </w:p>
    <w:p>
      <w:pPr>
        <w:pStyle w:val="772"/>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9.2 交付方式：甲方指定方式</w:t>
      </w:r>
      <w:r/>
    </w:p>
    <w:p>
      <w:pPr>
        <w:pStyle w:val="772"/>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9.3 交付地点：甲方指定地点</w:t>
      </w:r>
      <w:r/>
    </w:p>
    <w:p>
      <w:pPr>
        <w:pStyle w:val="97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十、费用支付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71"/>
        <w:ind w:firstLine="420"/>
        <w:spacing w:line="360" w:lineRule="auto"/>
        <w:rPr>
          <w:rFonts w:hAnsi="宋体" w:cs="宋体"/>
          <w:color w:val="auto"/>
          <w:sz w:val="21"/>
          <w:highlight w:val="none"/>
        </w:rPr>
      </w:pPr>
      <w:r>
        <w:rPr>
          <w:rFonts w:hint="eastAsia" w:hAnsi="宋体" w:cs="宋体"/>
          <w:color w:val="auto"/>
          <w:sz w:val="21"/>
          <w:highlight w:val="none"/>
        </w:rPr>
        <w:t xml:space="preserve">10.3 甲方付款方式：</w:t>
      </w:r>
      <w:r/>
    </w:p>
    <w:p>
      <w:pPr>
        <w:ind w:firstLine="482"/>
        <w:spacing w:line="360" w:lineRule="auto"/>
        <w:rPr>
          <w:rFonts w:ascii="宋体" w:hAnsi="宋体" w:cs="宋体"/>
          <w:color w:val="auto"/>
          <w:highlight w:val="none"/>
        </w:rPr>
      </w:pPr>
      <w:r>
        <w:rPr>
          <w:rFonts w:hint="eastAsia" w:ascii="宋体" w:hAnsi="宋体" w:cs="宋体"/>
          <w:color w:val="auto"/>
          <w:highlight w:val="none"/>
        </w:rPr>
        <w:t xml:space="preserve">合同签订后，乙方向甲方开具发票，甲方自收到发票之日起10个工作日内支付合同金额30%的预付款。</w:t>
      </w:r>
      <w:r/>
    </w:p>
    <w:p>
      <w:pPr>
        <w:ind w:firstLine="482"/>
        <w:spacing w:line="360" w:lineRule="auto"/>
        <w:rPr>
          <w:rFonts w:ascii="宋体" w:hAnsi="宋体" w:cs="宋体"/>
          <w:color w:val="auto"/>
          <w:highlight w:val="none"/>
        </w:rPr>
      </w:pPr>
      <w:r>
        <w:rPr>
          <w:rFonts w:hint="eastAsia" w:ascii="宋体" w:hAnsi="宋体" w:cs="宋体"/>
          <w:color w:val="auto"/>
          <w:highlight w:val="none"/>
        </w:rPr>
        <w:t xml:space="preserve">项目运维结束后乙方向甲方提供考核资料，甲方根据年终考评结果支付剩余合同价款。所有款项自收到发票之日起10个工作日内支付。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运行维护保养考核评分详见考核办法（广污防攻坚办〔2023〕66号）。</w:t>
      </w:r>
      <w:r/>
    </w:p>
    <w:p>
      <w:pPr>
        <w:pStyle w:val="97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71"/>
        <w:ind w:firstLine="420"/>
        <w:spacing w:before="120" w:after="120" w:line="360" w:lineRule="auto"/>
        <w:rPr>
          <w:rFonts w:hAnsi="宋体"/>
          <w:sz w:val="21"/>
          <w:highlight w:val="none"/>
        </w:rPr>
      </w:pPr>
      <w:r>
        <w:rPr>
          <w:rFonts w:hint="eastAsia" w:hAnsi="宋体"/>
          <w:sz w:val="21"/>
          <w:highlight w:val="none"/>
        </w:rPr>
        <w:t xml:space="preserve">11.1本合同执行中相关的一切税费均由乙方负担。</w:t>
      </w:r>
      <w:r/>
    </w:p>
    <w:p>
      <w:pPr>
        <w:pStyle w:val="971"/>
        <w:ind w:firstLine="422"/>
        <w:spacing w:before="120" w:after="120" w:line="360" w:lineRule="auto"/>
        <w:rPr>
          <w:rFonts w:hAnsi="宋体"/>
          <w:b/>
          <w:bCs/>
          <w:sz w:val="21"/>
          <w:highlight w:val="none"/>
        </w:rPr>
      </w:pPr>
      <w:r>
        <w:rPr>
          <w:rFonts w:hint="eastAsia" w:hAnsi="宋体"/>
          <w:b/>
          <w:bCs/>
          <w:sz w:val="21"/>
          <w:highlight w:val="none"/>
        </w:rPr>
        <w:t xml:space="preserve">十二、质量保证及售后服务</w:t>
      </w:r>
      <w:r/>
    </w:p>
    <w:p>
      <w:pPr>
        <w:ind w:firstLine="420"/>
        <w:spacing w:line="360" w:lineRule="auto"/>
        <w:rPr>
          <w:rFonts w:ascii="宋体" w:hAnsi="宋体"/>
          <w:szCs w:val="21"/>
          <w:highlight w:val="none"/>
        </w:rPr>
      </w:pPr>
      <w:r>
        <w:rPr>
          <w:rFonts w:hint="eastAsia" w:ascii="宋体" w:hAnsi="宋体" w:cs="宋体"/>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szCs w:val="21"/>
          <w:highlight w:val="none"/>
        </w:rPr>
      </w:pPr>
      <w:r>
        <w:rPr>
          <w:rFonts w:hint="eastAsia" w:ascii="宋体" w:hAnsi="宋体" w:cs="宋体"/>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highlight w:val="none"/>
        </w:rPr>
      </w:pPr>
      <w:r>
        <w:rPr>
          <w:rFonts w:hint="eastAsia" w:ascii="宋体" w:hAnsi="宋体" w:cs="宋体"/>
          <w:szCs w:val="21"/>
          <w:highlight w:val="none"/>
        </w:rPr>
        <w:t xml:space="preserve">12.3 如在使用过程中发生质量问题，乙方在接到甲方通知后在1小时内到达甲方现场。</w:t>
      </w:r>
      <w:r/>
    </w:p>
    <w:p>
      <w:pPr>
        <w:pStyle w:val="971"/>
        <w:ind w:firstLine="422"/>
        <w:spacing w:before="120" w:after="120" w:line="360" w:lineRule="auto"/>
        <w:rPr>
          <w:rFonts w:hAnsi="宋体"/>
          <w:b/>
          <w:bCs/>
          <w:sz w:val="21"/>
          <w:highlight w:val="none"/>
        </w:rPr>
      </w:pPr>
      <w:r>
        <w:rPr>
          <w:rFonts w:hint="eastAsia" w:hAnsi="宋体"/>
          <w:b/>
          <w:bCs/>
          <w:sz w:val="21"/>
          <w:highlight w:val="none"/>
        </w:rPr>
        <w:t xml:space="preserve">十三、交付和验收</w:t>
      </w:r>
      <w:r/>
    </w:p>
    <w:p>
      <w:pPr>
        <w:ind w:firstLine="420"/>
        <w:spacing w:line="360" w:lineRule="auto"/>
        <w:rPr>
          <w:rFonts w:ascii="宋体" w:hAnsi="宋体"/>
          <w:szCs w:val="21"/>
          <w:highlight w:val="none"/>
        </w:rPr>
      </w:pPr>
      <w:r>
        <w:rPr>
          <w:rFonts w:hint="eastAsia" w:ascii="宋体" w:hAnsi="宋体"/>
          <w:szCs w:val="21"/>
          <w:highlight w:val="none"/>
        </w:rPr>
        <w:t xml:space="preserve">13.1 乙方应当在合同签订后天内完成服务事项，招标文件有约定的，从其约定。</w:t>
      </w:r>
      <w:r/>
    </w:p>
    <w:p>
      <w:pPr>
        <w:ind w:firstLine="420"/>
        <w:spacing w:line="360" w:lineRule="auto"/>
        <w:rPr>
          <w:rFonts w:ascii="宋体" w:hAnsi="宋体"/>
          <w:szCs w:val="21"/>
          <w:highlight w:val="none"/>
        </w:rPr>
      </w:pPr>
      <w:r>
        <w:rPr>
          <w:rFonts w:hint="eastAsia" w:ascii="宋体" w:hAnsi="宋体"/>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szCs w:val="21"/>
          <w:highlight w:val="none"/>
        </w:rPr>
      </w:pPr>
      <w:r>
        <w:rPr>
          <w:rFonts w:hint="eastAsia" w:ascii="宋体" w:hAnsi="宋体"/>
          <w:szCs w:val="21"/>
          <w:highlight w:val="none"/>
        </w:rPr>
        <w:t xml:space="preserve">13.2 验收标准：按乙方投标文件的承诺，并不低于国家相关标准。</w:t>
      </w:r>
      <w:r/>
    </w:p>
    <w:p>
      <w:pPr>
        <w:ind w:firstLine="420"/>
        <w:spacing w:line="360" w:lineRule="auto"/>
        <w:rPr>
          <w:rFonts w:ascii="宋体" w:hAnsi="宋体"/>
          <w:szCs w:val="21"/>
        </w:rPr>
      </w:pPr>
      <w:r>
        <w:rPr>
          <w:rFonts w:hint="eastAsia" w:ascii="宋体" w:hAnsi="宋体"/>
          <w:szCs w:val="21"/>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szCs w:val="21"/>
        </w:rPr>
      </w:pPr>
      <w:r>
        <w:rPr>
          <w:rFonts w:hint="eastAsia" w:ascii="宋体" w:hAnsi="宋体"/>
          <w:szCs w:val="21"/>
        </w:rPr>
        <w:t xml:space="preserve">13.3 乙方按照招标文件要求负责甲方的使用操作人员，乙方在甲方使用前进行调试，调试直到符合技术要求的甲方才做最终验收。</w:t>
      </w:r>
      <w:r/>
    </w:p>
    <w:p>
      <w:pPr>
        <w:ind w:firstLine="420"/>
        <w:spacing w:line="360" w:lineRule="auto"/>
        <w:rPr>
          <w:rFonts w:ascii="宋体" w:hAnsi="宋体"/>
          <w:szCs w:val="21"/>
        </w:rPr>
      </w:pPr>
      <w:r>
        <w:rPr>
          <w:rFonts w:hint="eastAsia" w:ascii="宋体" w:hAnsi="宋体"/>
          <w:szCs w:val="21"/>
        </w:rPr>
        <w:t xml:space="preserve">13.4 对技术复杂的服务内容，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szCs w:val="21"/>
          <w:u w:val="single"/>
        </w:rPr>
      </w:pPr>
      <w:r>
        <w:rPr>
          <w:rFonts w:hint="eastAsia" w:ascii="宋体" w:hAnsi="宋体"/>
          <w:szCs w:val="21"/>
        </w:rPr>
        <w:t xml:space="preserve">13.5 甲乙双方关于调试和验收的其他约定：。</w:t>
      </w:r>
      <w:r/>
    </w:p>
    <w:p>
      <w:pPr>
        <w:pStyle w:val="971"/>
        <w:ind w:firstLine="422"/>
        <w:spacing w:before="120" w:after="120" w:line="360" w:lineRule="auto"/>
        <w:rPr>
          <w:rFonts w:hAnsi="宋体"/>
          <w:b/>
          <w:bCs/>
          <w:sz w:val="21"/>
        </w:rPr>
      </w:pPr>
      <w:r>
        <w:rPr>
          <w:rFonts w:hint="eastAsia" w:hAnsi="宋体"/>
          <w:b/>
          <w:bCs/>
          <w:sz w:val="21"/>
        </w:rPr>
        <w:t xml:space="preserve">十四、包装、发运及运输</w:t>
      </w:r>
      <w:r/>
    </w:p>
    <w:p>
      <w:pPr>
        <w:pStyle w:val="971"/>
        <w:ind w:firstLine="420"/>
        <w:spacing w:line="360" w:lineRule="auto"/>
        <w:rPr>
          <w:rFonts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p>
    <w:p>
      <w:pPr>
        <w:pStyle w:val="971"/>
        <w:ind w:firstLine="420"/>
        <w:spacing w:line="360" w:lineRule="auto"/>
        <w:rPr>
          <w:rFonts w:hAnsi="宋体"/>
          <w:sz w:val="21"/>
        </w:rPr>
      </w:pPr>
      <w:r>
        <w:rPr>
          <w:rFonts w:hint="eastAsia" w:hAnsi="宋体"/>
          <w:sz w:val="21"/>
        </w:rPr>
        <w:t xml:space="preserve">14.4 服务在交付甲方前发生的风险均由乙方负责。</w:t>
      </w:r>
      <w:r/>
    </w:p>
    <w:p>
      <w:pPr>
        <w:pStyle w:val="971"/>
        <w:ind w:firstLine="420"/>
        <w:spacing w:before="120" w:after="120" w:line="360" w:lineRule="auto"/>
        <w:rPr>
          <w:rFonts w:hAnsi="宋体"/>
          <w:sz w:val="21"/>
        </w:rPr>
      </w:pPr>
      <w:r>
        <w:rPr>
          <w:rFonts w:hint="eastAsia" w:hAnsi="宋体"/>
          <w:sz w:val="21"/>
        </w:rPr>
        <w:t xml:space="preserve">14.5 服务在规定的交付期限内由乙方送达甲方指定的地点。</w:t>
      </w:r>
      <w:r/>
    </w:p>
    <w:p>
      <w:pPr>
        <w:pStyle w:val="971"/>
        <w:ind w:firstLine="422"/>
        <w:spacing w:before="120" w:after="120" w:line="360" w:lineRule="auto"/>
        <w:rPr>
          <w:rFonts w:hAnsi="宋体"/>
          <w:b/>
          <w:bCs/>
          <w:sz w:val="21"/>
        </w:rPr>
      </w:pPr>
      <w:r>
        <w:rPr>
          <w:rFonts w:hint="eastAsia" w:hAnsi="宋体"/>
          <w:b/>
          <w:bCs/>
          <w:sz w:val="21"/>
        </w:rPr>
        <w:t xml:space="preserve">十五、违约责任</w:t>
      </w:r>
      <w:r/>
    </w:p>
    <w:p>
      <w:pPr>
        <w:pStyle w:val="971"/>
        <w:ind w:firstLine="420"/>
        <w:spacing w:before="120" w:after="120" w:line="360" w:lineRule="auto"/>
        <w:rPr>
          <w:rFonts w:hAnsi="宋体"/>
          <w:sz w:val="21"/>
        </w:rPr>
      </w:pPr>
      <w:r>
        <w:rPr>
          <w:rFonts w:hint="eastAsia" w:hAnsi="宋体"/>
          <w:sz w:val="21"/>
        </w:rPr>
        <w:t xml:space="preserve">15.1 甲方无正当理由拒收服务的，甲方向乙方偿付拒收款项总值的百分之五违约金。</w:t>
      </w:r>
      <w:r/>
    </w:p>
    <w:p>
      <w:pPr>
        <w:pStyle w:val="971"/>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971"/>
        <w:ind w:firstLine="420"/>
        <w:spacing w:before="120" w:after="120" w:line="360" w:lineRule="auto"/>
        <w:rPr>
          <w:rFonts w:hAnsi="宋体"/>
          <w:sz w:val="21"/>
        </w:rPr>
      </w:pPr>
      <w:r>
        <w:rPr>
          <w:rFonts w:hint="eastAsia" w:hAnsi="宋体"/>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71"/>
        <w:ind w:firstLine="420"/>
        <w:spacing w:before="120" w:after="120" w:line="360" w:lineRule="auto"/>
        <w:rPr>
          <w:rFonts w:hAnsi="宋体"/>
          <w:sz w:val="21"/>
        </w:rPr>
      </w:pPr>
      <w:r>
        <w:rPr>
          <w:rFonts w:hint="eastAsia" w:hAnsi="宋体"/>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71"/>
        <w:ind w:firstLine="422"/>
        <w:spacing w:before="120" w:after="120" w:line="360" w:lineRule="auto"/>
        <w:rPr>
          <w:rFonts w:hAnsi="宋体"/>
          <w:b/>
          <w:bCs/>
          <w:sz w:val="21"/>
        </w:rPr>
      </w:pPr>
      <w:r>
        <w:rPr>
          <w:rFonts w:hint="eastAsia" w:hAnsi="宋体"/>
          <w:b/>
          <w:bCs/>
          <w:sz w:val="21"/>
        </w:rPr>
        <w:t xml:space="preserve">十六、不可抗力事件处理</w:t>
      </w:r>
      <w:r/>
    </w:p>
    <w:p>
      <w:pPr>
        <w:pStyle w:val="971"/>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971"/>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971"/>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971"/>
        <w:ind w:firstLine="422"/>
        <w:spacing w:before="120" w:after="120" w:line="360" w:lineRule="auto"/>
        <w:rPr>
          <w:rFonts w:hAnsi="宋体"/>
          <w:b/>
          <w:bCs/>
          <w:sz w:val="21"/>
        </w:rPr>
      </w:pPr>
      <w:r>
        <w:rPr>
          <w:rFonts w:hint="eastAsia" w:hAnsi="宋体"/>
          <w:b/>
          <w:bCs/>
          <w:sz w:val="21"/>
        </w:rPr>
        <w:t xml:space="preserve">十七、诉讼</w:t>
      </w:r>
      <w:r/>
    </w:p>
    <w:p>
      <w:pPr>
        <w:pStyle w:val="971"/>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p>
    <w:p>
      <w:pPr>
        <w:pStyle w:val="971"/>
        <w:ind w:firstLine="422"/>
        <w:spacing w:before="120" w:after="120" w:line="360" w:lineRule="auto"/>
        <w:rPr>
          <w:rFonts w:hAnsi="宋体"/>
          <w:b/>
          <w:bCs/>
          <w:sz w:val="21"/>
        </w:rPr>
      </w:pPr>
      <w:r>
        <w:rPr>
          <w:rFonts w:hint="eastAsia" w:hAnsi="宋体"/>
          <w:b/>
          <w:bCs/>
          <w:sz w:val="21"/>
        </w:rPr>
        <w:t xml:space="preserve">十九、合同生效及其它</w:t>
      </w:r>
      <w:r/>
    </w:p>
    <w:p>
      <w:pPr>
        <w:pStyle w:val="971"/>
        <w:ind w:firstLine="420"/>
        <w:spacing w:before="120" w:after="120" w:line="360" w:lineRule="auto"/>
        <w:rPr>
          <w:rFonts w:hAnsi="宋体"/>
          <w:sz w:val="21"/>
        </w:rPr>
      </w:pPr>
      <w:r>
        <w:rPr>
          <w:rFonts w:hint="eastAsia" w:hAnsi="宋体"/>
          <w:sz w:val="21"/>
        </w:rPr>
        <w:t xml:space="preserve">19.1 合同经双方法定代表人签章并加盖单位公章，并经江苏苏维工程管理有限公司见证盖章后生效。</w:t>
      </w:r>
      <w:r/>
    </w:p>
    <w:p>
      <w:pPr>
        <w:pStyle w:val="971"/>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971"/>
        <w:ind w:firstLine="420"/>
        <w:spacing w:before="120" w:after="120" w:line="360" w:lineRule="auto"/>
        <w:rPr>
          <w:rFonts w:hAnsi="宋体"/>
          <w:sz w:val="21"/>
        </w:rPr>
      </w:pPr>
      <w:r>
        <w:rPr>
          <w:rFonts w:hint="eastAsia" w:hAnsi="宋体"/>
          <w:sz w:val="21"/>
        </w:rPr>
        <w:t xml:space="preserve">19.3 本合同正本一式四份，具有同等法律效力，甲方、乙方、见证方及财政监管部门各执一份。  </w:t>
      </w:r>
      <w:r/>
    </w:p>
    <w:tbl>
      <w:tblPr>
        <w:tblStyle w:val="763"/>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71"/>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71"/>
              <w:spacing w:before="120" w:after="120" w:line="360" w:lineRule="auto"/>
              <w:rPr>
                <w:rFonts w:hAnsi="宋体"/>
                <w:sz w:val="21"/>
              </w:rPr>
            </w:pPr>
            <w:r>
              <w:rPr>
                <w:rFonts w:hAnsi="宋体"/>
                <w:sz w:val="21"/>
              </w:rPr>
            </w:r>
            <w:r/>
          </w:p>
        </w:tc>
      </w:tr>
    </w:tbl>
    <w:p>
      <w:pPr>
        <w:pStyle w:val="971"/>
        <w:spacing w:before="120" w:after="120" w:line="360" w:lineRule="auto"/>
        <w:rPr>
          <w:rFonts w:hAnsi="宋体"/>
          <w:sz w:val="21"/>
        </w:rPr>
      </w:pPr>
      <w:r>
        <w:rPr>
          <w:rFonts w:hAnsi="宋体"/>
          <w:sz w:val="21"/>
        </w:rPr>
      </w:r>
      <w:bookmarkEnd w:id="52"/>
      <w:r/>
      <w:r/>
    </w:p>
    <w:p>
      <w:pPr>
        <w:pStyle w:val="971"/>
        <w:spacing w:before="120" w:after="120" w:line="360" w:lineRule="auto"/>
        <w:rPr>
          <w:rFonts w:hAnsi="宋体"/>
          <w:sz w:val="21"/>
        </w:rPr>
      </w:pPr>
      <w:r>
        <w:rPr>
          <w:rFonts w:hAnsi="宋体"/>
          <w:sz w:val="21"/>
        </w:rPr>
      </w:r>
      <w:r/>
    </w:p>
    <w:p>
      <w:pPr>
        <w:pStyle w:val="971"/>
        <w:spacing w:before="120" w:after="120" w:line="360" w:lineRule="auto"/>
        <w:rPr>
          <w:rFonts w:hAnsi="宋体"/>
          <w:sz w:val="21"/>
        </w:rPr>
      </w:pPr>
      <w:r>
        <w:rPr>
          <w:rFonts w:hAnsi="宋体"/>
          <w:sz w:val="21"/>
        </w:rPr>
      </w:r>
      <w:r/>
    </w:p>
    <w:p>
      <w:pPr>
        <w:spacing w:line="360" w:lineRule="auto"/>
      </w:pPr>
      <w:r/>
      <w:r/>
    </w:p>
    <w:p>
      <w:pPr>
        <w:pStyle w:val="982"/>
        <w:ind w:firstLine="400"/>
        <w:spacing w:line="360" w:lineRule="auto"/>
      </w:pPr>
      <w:r/>
      <w:r/>
    </w:p>
    <w:p>
      <w:pPr>
        <w:pStyle w:val="960"/>
        <w:jc w:val="center"/>
        <w:spacing w:line="360" w:lineRule="auto"/>
        <w:rPr>
          <w:rFonts w:ascii="宋体" w:hAnsi="宋体"/>
          <w:sz w:val="32"/>
          <w:szCs w:val="32"/>
        </w:rPr>
        <w:sectPr>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sz w:val="32"/>
          <w:szCs w:val="32"/>
        </w:rPr>
      </w:r>
      <w:r/>
    </w:p>
    <w:p>
      <w:pPr>
        <w:pStyle w:val="960"/>
        <w:jc w:val="center"/>
        <w:spacing w:line="360" w:lineRule="auto"/>
        <w:rPr>
          <w:rFonts w:ascii="宋体" w:hAnsi="宋体"/>
          <w:sz w:val="32"/>
          <w:szCs w:val="32"/>
        </w:rPr>
      </w:pPr>
      <w:r>
        <w:rPr>
          <w:rFonts w:hint="eastAsia" w:ascii="宋体" w:hAnsi="宋体"/>
          <w:szCs w:val="36"/>
        </w:rPr>
        <w:t xml:space="preserve">第四章 项目需求</w:t>
      </w:r>
      <w:r/>
    </w:p>
    <w:p>
      <w:pPr>
        <w:numPr>
          <w:ilvl w:val="0"/>
          <w:numId w:val="5"/>
        </w:numPr>
        <w:ind w:firstLine="422"/>
        <w:spacing w:line="360" w:lineRule="auto"/>
        <w:rPr>
          <w:rFonts w:ascii="宋体" w:hAnsi="宋体" w:cs="宋体"/>
          <w:szCs w:val="21"/>
        </w:rPr>
      </w:pPr>
      <w:r>
        <w:rPr>
          <w:rFonts w:hint="eastAsia" w:ascii="宋体" w:hAnsi="宋体" w:cs="宋体"/>
          <w:b/>
          <w:bCs/>
          <w:szCs w:val="21"/>
        </w:rPr>
        <w:t xml:space="preserve">项目招标范围</w:t>
      </w:r>
      <w:r/>
    </w:p>
    <w:p>
      <w:pPr>
        <w:pStyle w:val="767"/>
        <w:ind w:left="420" w:firstLine="420"/>
        <w:jc w:val="both"/>
        <w:spacing w:line="360" w:lineRule="auto"/>
        <w:rPr>
          <w:rFonts w:ascii="宋体" w:hAnsi="宋体" w:cs="宋体"/>
          <w:szCs w:val="21"/>
        </w:rPr>
      </w:pPr>
      <w:r>
        <w:rPr>
          <w:rFonts w:hint="eastAsia" w:ascii="宋体" w:hAnsi="宋体" w:cs="宋体"/>
          <w:szCs w:val="21"/>
        </w:rPr>
        <w:t xml:space="preserve">李典镇、头桥镇、沙头镇及广陵经济开发区，具体分布详见招标文件附表1。</w:t>
      </w:r>
      <w:r/>
    </w:p>
    <w:p>
      <w:pPr>
        <w:pStyle w:val="767"/>
        <w:ind w:left="420" w:firstLine="420"/>
        <w:jc w:val="both"/>
        <w:spacing w:line="360" w:lineRule="auto"/>
        <w:rPr>
          <w:rFonts w:ascii="宋体" w:hAnsi="宋体" w:cs="宋体"/>
          <w:szCs w:val="21"/>
        </w:rPr>
      </w:pPr>
      <w:r>
        <w:rPr>
          <w:rFonts w:hint="eastAsia" w:ascii="宋体" w:hAnsi="宋体" w:cs="宋体"/>
          <w:szCs w:val="21"/>
        </w:rPr>
        <w:t xml:space="preserve">扬州市广陵生态环境局为采购单位，第三方运维单位确定后根据年终考核结果支付相关运维费用。</w:t>
      </w:r>
      <w:r/>
    </w:p>
    <w:p>
      <w:pPr>
        <w:pStyle w:val="767"/>
        <w:numPr>
          <w:ilvl w:val="0"/>
          <w:numId w:val="5"/>
        </w:numPr>
        <w:ind w:firstLine="422"/>
        <w:jc w:val="both"/>
        <w:spacing w:line="360" w:lineRule="auto"/>
        <w:rPr>
          <w:rFonts w:ascii="宋体" w:hAnsi="宋体" w:cs="宋体"/>
          <w:b/>
          <w:bCs/>
          <w:szCs w:val="21"/>
        </w:rPr>
      </w:pPr>
      <w:r>
        <w:rPr>
          <w:rFonts w:hint="eastAsia" w:ascii="宋体" w:hAnsi="宋体" w:cs="宋体"/>
          <w:b/>
          <w:bCs/>
          <w:szCs w:val="21"/>
        </w:rPr>
        <w:t xml:space="preserve">招标内容</w:t>
      </w:r>
      <w:r/>
    </w:p>
    <w:p>
      <w:pPr>
        <w:pStyle w:val="767"/>
        <w:ind w:left="420" w:firstLine="420"/>
        <w:jc w:val="both"/>
        <w:spacing w:line="360" w:lineRule="auto"/>
        <w:rPr>
          <w:rFonts w:ascii="宋体" w:hAnsi="宋体" w:cs="宋体"/>
          <w:szCs w:val="21"/>
        </w:rPr>
      </w:pPr>
      <w:r>
        <w:rPr>
          <w:rFonts w:hint="eastAsia" w:ascii="宋体" w:hAnsi="宋体" w:cs="宋体"/>
          <w:szCs w:val="21"/>
        </w:rPr>
        <w:t xml:space="preserve">头桥镇、李典镇、沙头镇及广陵经济开发区建设的农村生活污水处理设施运行、保养、维护、维修等工作。</w:t>
      </w:r>
      <w:r/>
    </w:p>
    <w:p>
      <w:pPr>
        <w:pStyle w:val="767"/>
        <w:ind w:left="420" w:firstLine="420"/>
        <w:spacing w:line="360" w:lineRule="auto"/>
        <w:rPr>
          <w:rFonts w:ascii="宋体" w:hAnsi="宋体" w:cs="宋体"/>
          <w:szCs w:val="21"/>
        </w:rPr>
      </w:pPr>
      <w:r>
        <w:rPr>
          <w:rFonts w:hint="eastAsia" w:ascii="宋体" w:hAnsi="宋体" w:cs="宋体"/>
          <w:szCs w:val="21"/>
        </w:rPr>
        <w:t xml:space="preserve">主要内</w:t>
      </w:r>
      <w:r>
        <w:rPr>
          <w:rFonts w:hint="eastAsia" w:ascii="宋体" w:hAnsi="宋体" w:cs="宋体"/>
          <w:szCs w:val="21"/>
        </w:rPr>
        <w:t xml:space="preserve">容包括但不限于以下内容（具体事项详见合同及附表2）：（1）定期检查、维护曝气泵、水泵、鼓风机、电控柜等部件；（2）设备、管道清淤；（3）设备故障维修、配件的更换（含水泵、气泵、电机、风机、皮带、电子零配等的更换）；（4）定期检测进水、出水水质指标；（5）消毒剂的更换、菌种、填料的添加；（6）电器线路的检查及维修；（7）站内绿化维护、环境保洁、安全生产；（8）建立运维台账，提交每度、年度运维报告；（9）围栏、标牌的维护、更换；（10）污泥处置；（11）应急和配合性工作：（12）确保设施正常运行的其他维修工作。</w:t>
      </w:r>
      <w:r/>
    </w:p>
    <w:p>
      <w:pPr>
        <w:pStyle w:val="767"/>
        <w:numPr>
          <w:ilvl w:val="0"/>
          <w:numId w:val="5"/>
        </w:numPr>
        <w:ind w:firstLine="422"/>
        <w:jc w:val="both"/>
        <w:spacing w:line="360" w:lineRule="auto"/>
        <w:rPr>
          <w:rFonts w:ascii="宋体" w:hAnsi="宋体" w:cs="宋体"/>
          <w:b/>
          <w:bCs/>
          <w:szCs w:val="21"/>
        </w:rPr>
      </w:pPr>
      <w:r>
        <w:rPr>
          <w:rFonts w:hint="eastAsia" w:ascii="宋体" w:hAnsi="宋体" w:cs="宋体"/>
          <w:b/>
          <w:bCs/>
          <w:szCs w:val="21"/>
        </w:rPr>
        <w:t xml:space="preserve">考核办法</w:t>
      </w:r>
      <w:r/>
    </w:p>
    <w:p>
      <w:pPr>
        <w:ind w:left="525" w:hanging="105"/>
        <w:jc w:val="left"/>
        <w:spacing w:line="360" w:lineRule="auto"/>
        <w:widowControl/>
        <w:rPr>
          <w:rFonts w:ascii="宋体" w:hAnsi="宋体" w:cs="宋体"/>
          <w:bCs/>
          <w:szCs w:val="21"/>
        </w:rPr>
      </w:pPr>
      <w:r>
        <w:rPr>
          <w:rFonts w:hint="eastAsia" w:ascii="宋体" w:hAnsi="宋体" w:cs="宋体"/>
          <w:bCs/>
          <w:szCs w:val="21"/>
        </w:rPr>
        <w:t xml:space="preserve">1、污水处理设施运维考核内容：</w:t>
      </w:r>
      <w:r/>
    </w:p>
    <w:p>
      <w:pPr>
        <w:ind w:left="780" w:hanging="360"/>
        <w:spacing w:line="360" w:lineRule="auto"/>
        <w:rPr>
          <w:rFonts w:ascii="宋体" w:hAnsi="宋体" w:cs="宋体"/>
          <w:szCs w:val="21"/>
        </w:rPr>
      </w:pPr>
      <w:r/>
      <w:bookmarkStart w:id="53" w:name="_Toc8788_WPSOffice_Level1"/>
      <w:r>
        <w:rPr>
          <w:rFonts w:hint="eastAsia" w:ascii="宋体" w:hAnsi="宋体" w:cs="宋体"/>
          <w:szCs w:val="21"/>
        </w:rPr>
        <w:t xml:space="preserve">1.1运管人员考核内容</w:t>
      </w:r>
      <w:bookmarkEnd w:id="53"/>
      <w:r/>
      <w:r/>
    </w:p>
    <w:p>
      <w:pPr>
        <w:ind w:firstLine="480"/>
        <w:jc w:val="left"/>
        <w:spacing w:line="360" w:lineRule="auto"/>
        <w:widowControl/>
        <w:rPr>
          <w:rFonts w:ascii="宋体" w:hAnsi="宋体" w:cs="宋体"/>
          <w:bCs/>
          <w:spacing w:val="-6"/>
          <w:szCs w:val="21"/>
        </w:rPr>
      </w:pPr>
      <w:r>
        <w:rPr>
          <w:rFonts w:hint="eastAsia" w:ascii="宋体" w:hAnsi="宋体" w:cs="宋体"/>
          <w:bCs/>
          <w:spacing w:val="-6"/>
          <w:szCs w:val="21"/>
        </w:rPr>
        <w:t xml:space="preserve">①检查污水处理设施运行情况，进水水质、水量情况，出水达标情况，日常运行台账是否及时、准确填写。</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②检查维修工工作，设备是否正常运转、备品备件是否齐全，检查维修维护台账。</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③检查采样、化验工作，化验台账是否及时、准确填写。</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④检查操作工日常运行情况，设备是否按要求运行，污泥是否正常压滤处置，操作工台账是否及时准确填写，门卫安全保卫措施等。</w:t>
      </w:r>
      <w:r/>
    </w:p>
    <w:p>
      <w:pPr>
        <w:ind w:firstLine="420"/>
        <w:spacing w:line="360" w:lineRule="auto"/>
        <w:rPr>
          <w:rFonts w:ascii="宋体" w:hAnsi="宋体" w:cs="宋体"/>
          <w:bCs/>
          <w:szCs w:val="21"/>
        </w:rPr>
      </w:pPr>
      <w:r>
        <w:rPr>
          <w:rFonts w:hint="eastAsia" w:ascii="宋体" w:hAnsi="宋体" w:cs="宋体"/>
          <w:bCs/>
          <w:szCs w:val="21"/>
        </w:rPr>
        <w:fldChar w:fldCharType="begin"/>
      </w:r>
      <w:r>
        <w:rPr>
          <w:rFonts w:hint="eastAsia" w:ascii="宋体" w:hAnsi="宋体" w:cs="宋体"/>
          <w:bCs/>
          <w:szCs w:val="21"/>
        </w:rPr>
        <w:instrText xml:space="preserve"> = 5 \* GB3 </w:instrText>
      </w:r>
      <w:r>
        <w:rPr>
          <w:rFonts w:hint="eastAsia" w:ascii="宋体" w:hAnsi="宋体" w:cs="宋体"/>
          <w:bCs/>
          <w:szCs w:val="21"/>
        </w:rPr>
        <w:fldChar w:fldCharType="separate"/>
      </w:r>
      <w:r>
        <w:rPr>
          <w:rFonts w:hint="eastAsia" w:ascii="宋体" w:hAnsi="宋体" w:cs="宋体"/>
          <w:bCs/>
          <w:szCs w:val="21"/>
        </w:rPr>
        <w:t xml:space="preserve">⑤</w:t>
      </w:r>
      <w:r>
        <w:rPr>
          <w:rFonts w:hint="eastAsia" w:ascii="宋体" w:hAnsi="宋体" w:cs="宋体"/>
          <w:bCs/>
          <w:szCs w:val="21"/>
        </w:rPr>
        <w:fldChar w:fldCharType="end"/>
      </w:r>
      <w:r>
        <w:rPr>
          <w:rFonts w:hint="eastAsia" w:ascii="宋体" w:hAnsi="宋体" w:cs="宋体"/>
          <w:bCs/>
          <w:szCs w:val="21"/>
        </w:rPr>
        <w:t xml:space="preserve">异常情况及时上报并处置；及时完成</w:t>
      </w:r>
      <w:r>
        <w:rPr>
          <w:rFonts w:hint="eastAsia" w:ascii="宋体" w:hAnsi="宋体" w:cs="宋体"/>
          <w:szCs w:val="21"/>
        </w:rPr>
        <w:t xml:space="preserve">扬州市广陵生态环境局</w:t>
      </w:r>
      <w:r>
        <w:rPr>
          <w:rFonts w:hint="eastAsia" w:ascii="宋体" w:hAnsi="宋体" w:cs="宋体"/>
          <w:bCs/>
          <w:szCs w:val="21"/>
        </w:rPr>
        <w:t xml:space="preserve">、设施属地政府及公司交办的其它任务。</w:t>
      </w:r>
      <w:bookmarkStart w:id="54" w:name="_Toc12252_WPSOffice_Level1"/>
      <w:r/>
      <w:bookmarkStart w:id="55" w:name="_Toc25150_WPSOffice_Level1"/>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1.2</w:t>
      </w:r>
      <w:bookmarkEnd w:id="54"/>
      <w:r>
        <w:rPr>
          <w:rFonts w:hint="eastAsia" w:ascii="宋体" w:hAnsi="宋体" w:cs="宋体"/>
          <w:bCs/>
          <w:szCs w:val="21"/>
        </w:rPr>
        <w:t xml:space="preserve">工艺人员考核内容</w:t>
      </w:r>
      <w:bookmarkEnd w:id="55"/>
      <w:r/>
      <w:r/>
    </w:p>
    <w:p>
      <w:pPr>
        <w:numPr>
          <w:ilvl w:val="0"/>
          <w:numId w:val="6"/>
        </w:numPr>
        <w:jc w:val="left"/>
        <w:spacing w:line="360" w:lineRule="auto"/>
        <w:widowControl/>
        <w:rPr>
          <w:rFonts w:ascii="宋体" w:hAnsi="宋体" w:cs="宋体"/>
          <w:bCs/>
          <w:szCs w:val="21"/>
        </w:rPr>
      </w:pPr>
      <w:r>
        <w:rPr>
          <w:rFonts w:hint="eastAsia" w:ascii="宋体" w:hAnsi="宋体" w:cs="宋体"/>
          <w:bCs/>
          <w:szCs w:val="21"/>
        </w:rPr>
        <w:t xml:space="preserve">认真填写设施运行日报表、月报表、年报表等运行报表，</w:t>
      </w:r>
      <w:r/>
    </w:p>
    <w:p>
      <w:pPr>
        <w:ind w:left="525"/>
        <w:jc w:val="left"/>
        <w:spacing w:line="360" w:lineRule="auto"/>
        <w:widowControl/>
        <w:rPr>
          <w:rFonts w:ascii="宋体" w:hAnsi="宋体" w:cs="宋体"/>
          <w:bCs/>
          <w:szCs w:val="21"/>
        </w:rPr>
      </w:pPr>
      <w:r>
        <w:rPr>
          <w:rFonts w:hint="eastAsia" w:ascii="宋体" w:hAnsi="宋体" w:cs="宋体"/>
          <w:bCs/>
          <w:szCs w:val="21"/>
        </w:rPr>
        <w:t xml:space="preserve">②根据进出水情况，及时调整运行工况，确保达标排放; </w:t>
      </w:r>
      <w:r/>
    </w:p>
    <w:p>
      <w:pPr>
        <w:ind w:firstLine="525"/>
        <w:jc w:val="left"/>
        <w:spacing w:line="360" w:lineRule="auto"/>
        <w:widowControl/>
        <w:rPr>
          <w:rFonts w:ascii="宋体" w:hAnsi="宋体" w:cs="宋体"/>
          <w:bCs/>
          <w:szCs w:val="21"/>
        </w:rPr>
      </w:pPr>
      <w:r>
        <w:rPr>
          <w:rFonts w:hint="eastAsia" w:ascii="宋体" w:hAnsi="宋体" w:cs="宋体"/>
          <w:bCs/>
          <w:szCs w:val="21"/>
        </w:rPr>
        <w:t xml:space="preserve">③检查各设备、设施运行情况，异常及时报修；药剂及时申请购买，确保正常库存量；应急物资储备；检查备品备件使用情况；</w:t>
      </w:r>
      <w:r/>
    </w:p>
    <w:p>
      <w:pPr>
        <w:ind w:firstLine="525"/>
        <w:jc w:val="left"/>
        <w:spacing w:line="360" w:lineRule="auto"/>
        <w:widowControl/>
        <w:rPr>
          <w:rFonts w:ascii="宋体" w:hAnsi="宋体" w:cs="宋体"/>
          <w:bCs/>
          <w:szCs w:val="21"/>
        </w:rPr>
      </w:pPr>
      <w:r>
        <w:rPr>
          <w:rFonts w:hint="eastAsia" w:ascii="宋体" w:hAnsi="宋体" w:cs="宋体"/>
          <w:bCs/>
          <w:szCs w:val="21"/>
        </w:rPr>
        <w:t xml:space="preserve">④异常情况及时上报；及时完成公司交办的其它任务。</w:t>
      </w:r>
      <w:r/>
    </w:p>
    <w:p>
      <w:pPr>
        <w:ind w:firstLine="567"/>
        <w:jc w:val="left"/>
        <w:spacing w:line="360" w:lineRule="auto"/>
        <w:widowControl/>
        <w:rPr>
          <w:rFonts w:ascii="宋体" w:hAnsi="宋体" w:cs="宋体"/>
          <w:bCs/>
          <w:szCs w:val="21"/>
        </w:rPr>
      </w:pPr>
      <w:r/>
      <w:bookmarkStart w:id="56" w:name="_Toc28266_WPSOffice_Level1"/>
      <w:r/>
      <w:bookmarkStart w:id="57" w:name="_Toc31856_WPSOffice_Level1"/>
      <w:r>
        <w:rPr>
          <w:rFonts w:hint="eastAsia" w:ascii="宋体" w:hAnsi="宋体" w:cs="宋体"/>
          <w:bCs/>
          <w:szCs w:val="21"/>
        </w:rPr>
        <w:t xml:space="preserve">1.3</w:t>
      </w:r>
      <w:bookmarkEnd w:id="56"/>
      <w:r>
        <w:rPr>
          <w:rFonts w:hint="eastAsia" w:ascii="宋体" w:hAnsi="宋体" w:cs="宋体"/>
          <w:bCs/>
          <w:szCs w:val="21"/>
        </w:rPr>
        <w:t xml:space="preserve">化验人员考核内容</w:t>
      </w:r>
      <w:bookmarkEnd w:id="57"/>
      <w:r/>
      <w:r/>
    </w:p>
    <w:p>
      <w:pPr>
        <w:ind w:left="525"/>
        <w:jc w:val="left"/>
        <w:spacing w:line="360" w:lineRule="auto"/>
        <w:widowControl/>
        <w:rPr>
          <w:rFonts w:ascii="宋体" w:hAnsi="宋体" w:cs="宋体"/>
          <w:bCs/>
          <w:szCs w:val="21"/>
        </w:rPr>
      </w:pPr>
      <w:r>
        <w:rPr>
          <w:rFonts w:hint="eastAsia" w:ascii="宋体" w:hAnsi="宋体" w:cs="宋体"/>
          <w:bCs/>
          <w:szCs w:val="21"/>
        </w:rPr>
        <w:t xml:space="preserve">①认真填写化验日报表、月报表、年报表等化验报表；</w:t>
      </w:r>
      <w:r/>
    </w:p>
    <w:p>
      <w:pPr>
        <w:ind w:left="525"/>
        <w:jc w:val="left"/>
        <w:spacing w:line="360" w:lineRule="auto"/>
        <w:widowControl/>
        <w:rPr>
          <w:rFonts w:ascii="宋体" w:hAnsi="宋体" w:cs="宋体"/>
          <w:bCs/>
          <w:szCs w:val="21"/>
        </w:rPr>
      </w:pPr>
      <w:r>
        <w:rPr>
          <w:rFonts w:hint="eastAsia" w:ascii="宋体" w:hAnsi="宋体" w:cs="宋体"/>
          <w:bCs/>
          <w:szCs w:val="21"/>
        </w:rPr>
        <w:t xml:space="preserve">②根据进出水化验情况，异常情况及时汇报；</w:t>
      </w:r>
      <w:r/>
    </w:p>
    <w:p>
      <w:pPr>
        <w:numPr>
          <w:ilvl w:val="0"/>
          <w:numId w:val="6"/>
        </w:numPr>
        <w:jc w:val="left"/>
        <w:spacing w:line="360" w:lineRule="auto"/>
        <w:widowControl/>
        <w:rPr>
          <w:rFonts w:ascii="宋体" w:hAnsi="宋体" w:cs="宋体"/>
          <w:bCs/>
          <w:szCs w:val="21"/>
        </w:rPr>
      </w:pPr>
      <w:r>
        <w:rPr>
          <w:rFonts w:hint="eastAsia" w:ascii="宋体" w:hAnsi="宋体" w:cs="宋体"/>
          <w:bCs/>
          <w:szCs w:val="21"/>
        </w:rPr>
        <w:t xml:space="preserve">做好化验用药剂申请购买，确保正常库存量；负责实验室仪器维修维护；负责实验室安全；</w:t>
      </w:r>
      <w:r/>
    </w:p>
    <w:p>
      <w:pPr>
        <w:ind w:left="525"/>
        <w:jc w:val="left"/>
        <w:spacing w:line="360" w:lineRule="auto"/>
        <w:widowControl/>
        <w:rPr>
          <w:rFonts w:ascii="宋体" w:hAnsi="宋体" w:cs="宋体"/>
          <w:bCs/>
          <w:szCs w:val="21"/>
        </w:rPr>
      </w:pPr>
      <w:r>
        <w:rPr>
          <w:rFonts w:hint="eastAsia" w:ascii="宋体" w:hAnsi="宋体" w:cs="宋体"/>
          <w:bCs/>
          <w:szCs w:val="21"/>
        </w:rPr>
        <w:t xml:space="preserve">④异常情况及时上报；及时完成公司交办的其它任务。</w:t>
      </w:r>
      <w:r/>
    </w:p>
    <w:p>
      <w:pPr>
        <w:ind w:firstLine="567"/>
        <w:jc w:val="left"/>
        <w:spacing w:line="360" w:lineRule="auto"/>
        <w:widowControl/>
        <w:rPr>
          <w:rFonts w:ascii="宋体" w:hAnsi="宋体" w:cs="宋体"/>
          <w:bCs/>
          <w:szCs w:val="21"/>
        </w:rPr>
      </w:pPr>
      <w:r/>
      <w:bookmarkStart w:id="58" w:name="_Toc19199_WPSOffice_Level1"/>
      <w:r>
        <w:rPr>
          <w:rFonts w:hint="eastAsia" w:ascii="宋体" w:hAnsi="宋体" w:cs="宋体"/>
          <w:bCs/>
          <w:szCs w:val="21"/>
        </w:rPr>
        <w:t xml:space="preserve">1.4维修人员考核内容</w:t>
      </w:r>
      <w:bookmarkEnd w:id="58"/>
      <w:r/>
      <w:r/>
    </w:p>
    <w:p>
      <w:pPr>
        <w:ind w:firstLine="630"/>
        <w:jc w:val="left"/>
        <w:spacing w:line="360" w:lineRule="auto"/>
        <w:widowControl/>
        <w:rPr>
          <w:rFonts w:ascii="宋体" w:hAnsi="宋体" w:cs="宋体"/>
          <w:bCs/>
          <w:szCs w:val="21"/>
        </w:rPr>
      </w:pPr>
      <w:r>
        <w:rPr>
          <w:rFonts w:hint="eastAsia" w:ascii="宋体" w:hAnsi="宋体" w:cs="宋体"/>
          <w:bCs/>
          <w:szCs w:val="21"/>
        </w:rPr>
        <w:t xml:space="preserve">① 认真填写维修维护报表；</w:t>
      </w:r>
      <w:r/>
    </w:p>
    <w:p>
      <w:pPr>
        <w:numPr>
          <w:ilvl w:val="0"/>
          <w:numId w:val="7"/>
        </w:numPr>
        <w:jc w:val="left"/>
        <w:spacing w:line="360" w:lineRule="auto"/>
        <w:widowControl/>
        <w:rPr>
          <w:rFonts w:ascii="宋体" w:hAnsi="宋体" w:cs="宋体"/>
          <w:bCs/>
          <w:szCs w:val="21"/>
        </w:rPr>
      </w:pPr>
      <w:r>
        <w:rPr>
          <w:rFonts w:hint="eastAsia" w:ascii="宋体" w:hAnsi="宋体" w:cs="宋体"/>
          <w:bCs/>
          <w:szCs w:val="21"/>
        </w:rPr>
        <w:t xml:space="preserve">定期进行做好设备维修维护工作； </w:t>
      </w:r>
      <w:r/>
    </w:p>
    <w:p>
      <w:pPr>
        <w:numPr>
          <w:ilvl w:val="0"/>
          <w:numId w:val="7"/>
        </w:numPr>
        <w:jc w:val="left"/>
        <w:spacing w:line="360" w:lineRule="auto"/>
        <w:widowControl/>
        <w:rPr>
          <w:rFonts w:ascii="宋体" w:hAnsi="宋体" w:cs="宋体"/>
          <w:bCs/>
          <w:szCs w:val="21"/>
        </w:rPr>
      </w:pPr>
      <w:r>
        <w:rPr>
          <w:rFonts w:hint="eastAsia" w:ascii="宋体" w:hAnsi="宋体" w:cs="宋体"/>
          <w:bCs/>
          <w:szCs w:val="21"/>
        </w:rPr>
        <w:t xml:space="preserve">做好维修备品备件申请购买，确保正常库存量；对维修维护过程的安全负责；</w:t>
      </w:r>
      <w:r/>
    </w:p>
    <w:p>
      <w:pPr>
        <w:numPr>
          <w:ilvl w:val="0"/>
          <w:numId w:val="7"/>
        </w:numPr>
        <w:jc w:val="left"/>
        <w:spacing w:line="360" w:lineRule="auto"/>
        <w:widowControl/>
        <w:rPr>
          <w:rFonts w:ascii="宋体" w:hAnsi="宋体" w:cs="宋体"/>
          <w:bCs/>
          <w:szCs w:val="21"/>
        </w:rPr>
      </w:pPr>
      <w:r>
        <w:rPr>
          <w:rFonts w:hint="eastAsia" w:ascii="宋体" w:hAnsi="宋体" w:cs="宋体"/>
          <w:bCs/>
          <w:szCs w:val="21"/>
        </w:rPr>
        <w:t xml:space="preserve">异常情况及时上报；及时完成公司交办的其它任务。</w:t>
      </w:r>
      <w:r/>
    </w:p>
    <w:p>
      <w:pPr>
        <w:ind w:firstLine="567"/>
        <w:jc w:val="left"/>
        <w:spacing w:line="360" w:lineRule="auto"/>
        <w:widowControl/>
        <w:rPr>
          <w:rFonts w:ascii="宋体" w:hAnsi="宋体" w:cs="宋体"/>
          <w:bCs/>
          <w:szCs w:val="21"/>
        </w:rPr>
      </w:pPr>
      <w:r/>
      <w:bookmarkStart w:id="59" w:name="_Toc6128_WPSOffice_Level1"/>
      <w:r/>
      <w:bookmarkStart w:id="60" w:name="_Toc7705_WPSOffice_Level1"/>
      <w:r>
        <w:rPr>
          <w:rFonts w:hint="eastAsia" w:ascii="宋体" w:hAnsi="宋体" w:cs="宋体"/>
          <w:bCs/>
          <w:szCs w:val="21"/>
        </w:rPr>
        <w:t xml:space="preserve">1.5</w:t>
      </w:r>
      <w:bookmarkEnd w:id="59"/>
      <w:r>
        <w:rPr>
          <w:rFonts w:hint="eastAsia" w:ascii="宋体" w:hAnsi="宋体" w:cs="宋体"/>
          <w:bCs/>
          <w:szCs w:val="21"/>
        </w:rPr>
        <w:t xml:space="preserve">操作人员考核内容</w:t>
      </w:r>
      <w:bookmarkEnd w:id="60"/>
      <w:r/>
      <w:r/>
    </w:p>
    <w:p>
      <w:pPr>
        <w:ind w:firstLine="579"/>
        <w:jc w:val="left"/>
        <w:spacing w:line="360" w:lineRule="auto"/>
        <w:widowControl/>
        <w:rPr>
          <w:rFonts w:ascii="宋体" w:hAnsi="宋体" w:cs="宋体"/>
          <w:bCs/>
          <w:szCs w:val="21"/>
        </w:rPr>
      </w:pPr>
      <w:r>
        <w:rPr>
          <w:rFonts w:hint="eastAsia" w:ascii="宋体" w:hAnsi="宋体" w:cs="宋体"/>
          <w:bCs/>
          <w:szCs w:val="21"/>
        </w:rPr>
        <w:t xml:space="preserve">①认真填写运行日报表；</w:t>
      </w:r>
      <w:r/>
    </w:p>
    <w:p>
      <w:pPr>
        <w:ind w:firstLine="579"/>
        <w:jc w:val="left"/>
        <w:spacing w:line="360" w:lineRule="auto"/>
        <w:widowControl/>
        <w:rPr>
          <w:rFonts w:ascii="宋体" w:hAnsi="宋体" w:cs="宋体"/>
          <w:bCs/>
          <w:szCs w:val="21"/>
        </w:rPr>
      </w:pPr>
      <w:r>
        <w:rPr>
          <w:rFonts w:hint="eastAsia" w:ascii="宋体" w:hAnsi="宋体" w:cs="宋体"/>
          <w:bCs/>
          <w:szCs w:val="21"/>
        </w:rPr>
        <w:t xml:space="preserve">②定期清理栅渣，调节池、生化池、沉淀池、污泥池等漂浮物；</w:t>
      </w:r>
      <w:r/>
    </w:p>
    <w:p>
      <w:pPr>
        <w:ind w:firstLine="579"/>
        <w:jc w:val="left"/>
        <w:spacing w:line="360" w:lineRule="auto"/>
        <w:widowControl/>
        <w:rPr>
          <w:rFonts w:ascii="宋体" w:hAnsi="宋体" w:cs="宋体"/>
          <w:bCs/>
          <w:szCs w:val="21"/>
        </w:rPr>
      </w:pPr>
      <w:r>
        <w:rPr>
          <w:rFonts w:hint="eastAsia" w:ascii="宋体" w:hAnsi="宋体" w:cs="宋体"/>
          <w:bCs/>
          <w:szCs w:val="21"/>
        </w:rPr>
        <w:t xml:space="preserve">③每天按照工艺人员要求开停设备，定期压滤污泥；</w:t>
      </w:r>
      <w:r/>
    </w:p>
    <w:p>
      <w:pPr>
        <w:numPr>
          <w:ilvl w:val="0"/>
          <w:numId w:val="7"/>
        </w:numPr>
        <w:jc w:val="left"/>
        <w:spacing w:line="360" w:lineRule="auto"/>
        <w:widowControl/>
        <w:rPr>
          <w:rFonts w:ascii="宋体" w:hAnsi="宋体" w:cs="宋体"/>
          <w:bCs/>
          <w:szCs w:val="21"/>
        </w:rPr>
      </w:pPr>
      <w:r>
        <w:rPr>
          <w:rFonts w:hint="eastAsia" w:ascii="宋体" w:hAnsi="宋体" w:cs="宋体"/>
          <w:bCs/>
          <w:szCs w:val="21"/>
        </w:rPr>
        <w:t xml:space="preserve">责厂内环境卫生、定期清理垃圾。</w:t>
      </w:r>
      <w:r/>
    </w:p>
    <w:p>
      <w:pPr>
        <w:ind w:left="517" w:firstLine="105"/>
        <w:jc w:val="left"/>
        <w:spacing w:line="360" w:lineRule="auto"/>
        <w:rPr>
          <w:rFonts w:ascii="宋体" w:hAnsi="宋体" w:cs="宋体"/>
          <w:bCs/>
          <w:szCs w:val="21"/>
        </w:rPr>
      </w:pPr>
      <w:r>
        <w:rPr>
          <w:rFonts w:hint="eastAsia" w:ascii="宋体" w:hAnsi="宋体" w:cs="宋体"/>
          <w:bCs/>
          <w:szCs w:val="21"/>
        </w:rPr>
        <w:t xml:space="preserve">⑤异常情况及时上报；及时完成公司交办的其它任务。</w:t>
      </w:r>
      <w:r/>
    </w:p>
    <w:p>
      <w:pPr>
        <w:ind w:firstLine="579"/>
        <w:jc w:val="left"/>
        <w:spacing w:line="360" w:lineRule="auto"/>
        <w:widowControl/>
        <w:rPr>
          <w:rFonts w:ascii="宋体" w:hAnsi="宋体" w:cs="宋体"/>
          <w:bCs/>
          <w:szCs w:val="21"/>
        </w:rPr>
      </w:pPr>
      <w:r>
        <w:rPr>
          <w:rFonts w:hint="eastAsia" w:ascii="宋体" w:hAnsi="宋体" w:cs="宋体"/>
          <w:bCs/>
          <w:szCs w:val="21"/>
        </w:rPr>
        <w:t xml:space="preserve">2、污水处理设备各部件维护保养具体考核要求如下：</w:t>
      </w:r>
      <w:r/>
    </w:p>
    <w:p>
      <w:pPr>
        <w:ind w:firstLine="579"/>
        <w:jc w:val="left"/>
        <w:spacing w:line="360" w:lineRule="auto"/>
        <w:widowControl/>
        <w:rPr>
          <w:rFonts w:ascii="宋体" w:hAnsi="宋体" w:cs="宋体"/>
          <w:bCs/>
          <w:szCs w:val="21"/>
        </w:rPr>
      </w:pPr>
      <w:r/>
      <w:bookmarkStart w:id="61" w:name="_Toc23933_WPSOffice_Level1"/>
      <w:r/>
      <w:bookmarkStart w:id="62" w:name="_Toc28678_WPSOffice_Level1"/>
      <w:r>
        <w:rPr>
          <w:rFonts w:hint="eastAsia" w:ascii="宋体" w:hAnsi="宋体" w:cs="宋体"/>
          <w:bCs/>
          <w:szCs w:val="21"/>
        </w:rPr>
        <w:t xml:space="preserve">2.1水泵的维护保养</w:t>
      </w:r>
      <w:bookmarkEnd w:id="61"/>
      <w:r/>
      <w:bookmarkEnd w:id="62"/>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①每半年检查、调整、更换水泵进出口闸阀填料一次；</w:t>
      </w:r>
      <w:r/>
    </w:p>
    <w:p>
      <w:pPr>
        <w:ind w:firstLine="516"/>
        <w:jc w:val="left"/>
        <w:spacing w:line="360" w:lineRule="auto"/>
        <w:widowControl/>
        <w:rPr>
          <w:rFonts w:ascii="宋体" w:hAnsi="宋体" w:cs="宋体"/>
          <w:bCs/>
          <w:szCs w:val="21"/>
        </w:rPr>
      </w:pPr>
      <w:r>
        <w:rPr>
          <w:rFonts w:hint="eastAsia" w:ascii="宋体" w:hAnsi="宋体" w:cs="宋体"/>
          <w:bCs/>
          <w:szCs w:val="21"/>
        </w:rPr>
        <w:t xml:space="preserve">②应定期检查提升水池水标尺或液位计及其转换装置；</w:t>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③备用水泵应每月至少进行一次试运转。环境温度低于0℃时，必须放掉泵壳内的存水。</w:t>
      </w:r>
      <w:r/>
    </w:p>
    <w:p>
      <w:pPr>
        <w:ind w:firstLine="474"/>
        <w:jc w:val="left"/>
        <w:spacing w:line="360" w:lineRule="auto"/>
        <w:widowControl/>
        <w:rPr>
          <w:rFonts w:ascii="宋体" w:hAnsi="宋体" w:cs="宋体"/>
          <w:bCs/>
          <w:szCs w:val="21"/>
        </w:rPr>
      </w:pPr>
      <w:r/>
      <w:bookmarkStart w:id="63" w:name="_Toc2824_WPSOffice_Level1"/>
      <w:r/>
      <w:bookmarkStart w:id="64" w:name="_Toc12651_WPSOffice_Level1"/>
      <w:r>
        <w:rPr>
          <w:rFonts w:hint="eastAsia" w:ascii="宋体" w:hAnsi="宋体" w:cs="宋体"/>
          <w:bCs/>
          <w:szCs w:val="21"/>
        </w:rPr>
        <w:t xml:space="preserve">2.2风机的维护保养</w:t>
      </w:r>
      <w:bookmarkEnd w:id="63"/>
      <w:r/>
      <w:bookmarkEnd w:id="64"/>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①风机开机前必须检查润滑油的情况，严禁无油或缺油运行。</w:t>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②风机必须定期进行巡视检查，一旦发现异常，必须停机检修。</w:t>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③期检查各轴承润滑油和水冷、风冷的管线系统，三个月进行一次检修。</w:t>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④风机运行时，工作人员密切观察运行情况，发现问题立即停机检查。</w:t>
      </w:r>
      <w:r/>
    </w:p>
    <w:p>
      <w:pPr>
        <w:ind w:firstLine="579"/>
        <w:jc w:val="left"/>
        <w:spacing w:line="360" w:lineRule="auto"/>
        <w:widowControl/>
        <w:rPr>
          <w:rFonts w:ascii="宋体" w:hAnsi="宋体" w:cs="宋体"/>
          <w:bCs/>
          <w:szCs w:val="21"/>
        </w:rPr>
      </w:pPr>
      <w:r/>
      <w:bookmarkStart w:id="65" w:name="_Toc18190_WPSOffice_Level1"/>
      <w:r/>
      <w:bookmarkStart w:id="66" w:name="_Toc1492_WPSOffice_Level1"/>
      <w:r>
        <w:rPr>
          <w:rFonts w:hint="eastAsia" w:ascii="宋体" w:hAnsi="宋体" w:cs="宋体"/>
          <w:bCs/>
          <w:szCs w:val="21"/>
        </w:rPr>
        <w:t xml:space="preserve">2.3消毒装置保养</w:t>
      </w:r>
      <w:bookmarkEnd w:id="65"/>
      <w:r/>
      <w:bookmarkEnd w:id="66"/>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①检查消毒设备运转是否正常，如损坏，及时维修。</w:t>
      </w:r>
      <w:r/>
    </w:p>
    <w:p>
      <w:pPr>
        <w:ind w:firstLine="474"/>
        <w:jc w:val="left"/>
        <w:spacing w:line="360" w:lineRule="auto"/>
        <w:widowControl/>
        <w:rPr>
          <w:rFonts w:ascii="宋体" w:hAnsi="宋体" w:cs="宋体"/>
          <w:bCs/>
          <w:szCs w:val="21"/>
        </w:rPr>
      </w:pPr>
      <w:r>
        <w:rPr>
          <w:rFonts w:hint="eastAsia" w:ascii="宋体" w:hAnsi="宋体" w:cs="宋体"/>
          <w:bCs/>
          <w:szCs w:val="21"/>
        </w:rPr>
        <w:t xml:space="preserve">②检查电器控制单元是否正常工作。</w:t>
      </w:r>
      <w:r/>
    </w:p>
    <w:p>
      <w:pPr>
        <w:ind w:firstLine="315"/>
        <w:jc w:val="left"/>
        <w:spacing w:line="360" w:lineRule="auto"/>
        <w:widowControl/>
        <w:rPr>
          <w:rFonts w:ascii="宋体" w:hAnsi="宋体" w:cs="宋体"/>
          <w:bCs/>
          <w:szCs w:val="21"/>
        </w:rPr>
      </w:pPr>
      <w:r>
        <w:rPr>
          <w:rFonts w:hint="eastAsia" w:ascii="宋体" w:hAnsi="宋体" w:cs="宋体"/>
          <w:bCs/>
          <w:szCs w:val="21"/>
        </w:rPr>
        <w:t xml:space="preserve">3、人员配备到位及运行管理的安排考核要求</w:t>
      </w:r>
      <w:r/>
    </w:p>
    <w:p>
      <w:pPr>
        <w:ind w:firstLine="355"/>
        <w:jc w:val="left"/>
        <w:spacing w:line="360" w:lineRule="auto"/>
        <w:widowControl/>
        <w:rPr>
          <w:rFonts w:ascii="宋体" w:hAnsi="宋体" w:cs="宋体"/>
          <w:bCs/>
          <w:spacing w:val="-4"/>
          <w:szCs w:val="21"/>
        </w:rPr>
      </w:pPr>
      <w:r>
        <w:rPr>
          <w:rFonts w:hint="eastAsia" w:ascii="宋体" w:hAnsi="宋体" w:cs="宋体"/>
          <w:bCs/>
          <w:spacing w:val="-4"/>
          <w:szCs w:val="21"/>
        </w:rPr>
        <w:t xml:space="preserve">①运维单位至少配备2名专职维修人员，并配备必要的维修工器具及配件，24小时内现场维修。</w:t>
      </w:r>
      <w:r/>
    </w:p>
    <w:p>
      <w:pPr>
        <w:ind w:firstLine="369"/>
        <w:jc w:val="left"/>
        <w:spacing w:line="360" w:lineRule="auto"/>
        <w:widowControl/>
        <w:rPr>
          <w:rFonts w:ascii="宋体" w:hAnsi="宋体" w:cs="宋体"/>
          <w:bCs/>
          <w:szCs w:val="21"/>
        </w:rPr>
      </w:pPr>
      <w:r>
        <w:rPr>
          <w:rFonts w:hint="eastAsia" w:ascii="宋体" w:hAnsi="宋体" w:cs="宋体"/>
          <w:bCs/>
          <w:szCs w:val="21"/>
        </w:rPr>
        <w:t xml:space="preserve">②运维单位至少配备1名专职工艺人员，定期巡查设备的运行状况，根据水量变化和水质达标要求及时调整运行工况，定期向</w:t>
      </w:r>
      <w:r>
        <w:rPr>
          <w:rFonts w:hint="eastAsia" w:ascii="宋体" w:hAnsi="宋体" w:cs="宋体"/>
          <w:szCs w:val="21"/>
        </w:rPr>
        <w:t xml:space="preserve">扬州市广陵生态环境局</w:t>
      </w:r>
      <w:r>
        <w:rPr>
          <w:rFonts w:hint="eastAsia" w:ascii="宋体" w:hAnsi="宋体" w:cs="宋体"/>
          <w:bCs/>
          <w:szCs w:val="21"/>
        </w:rPr>
        <w:t xml:space="preserve">汇报运行工作，异常情况及时汇报，2小时到达现场处置等。</w:t>
      </w:r>
      <w:r/>
    </w:p>
    <w:p>
      <w:pPr>
        <w:ind w:firstLine="369"/>
        <w:jc w:val="left"/>
        <w:spacing w:line="360" w:lineRule="auto"/>
        <w:widowControl/>
        <w:rPr>
          <w:rFonts w:ascii="宋体" w:hAnsi="宋体" w:cs="宋体"/>
          <w:bCs/>
          <w:szCs w:val="21"/>
        </w:rPr>
      </w:pPr>
      <w:r>
        <w:rPr>
          <w:rFonts w:hint="eastAsia" w:ascii="宋体" w:hAnsi="宋体" w:cs="宋体"/>
          <w:bCs/>
          <w:szCs w:val="21"/>
        </w:rPr>
        <w:t xml:space="preserve">③运维单位须建立一个固定办公室并安排1名值守人员。</w:t>
      </w:r>
      <w:r/>
    </w:p>
    <w:p>
      <w:pPr>
        <w:ind w:firstLine="369"/>
        <w:jc w:val="left"/>
        <w:spacing w:line="360" w:lineRule="auto"/>
        <w:widowControl/>
        <w:rPr>
          <w:rFonts w:ascii="宋体" w:hAnsi="宋体" w:cs="宋体"/>
          <w:bCs/>
          <w:szCs w:val="21"/>
        </w:rPr>
      </w:pPr>
      <w:r>
        <w:rPr>
          <w:rFonts w:hint="eastAsia" w:ascii="宋体" w:hAnsi="宋体" w:cs="宋体"/>
          <w:bCs/>
          <w:szCs w:val="21"/>
        </w:rPr>
        <w:t xml:space="preserve">④运维单位建立专门运维档案管理和完善数据并完成“农村环境整治综合管理系统”填报。</w:t>
      </w:r>
      <w:r/>
    </w:p>
    <w:p>
      <w:pPr>
        <w:pStyle w:val="767"/>
        <w:ind w:left="420"/>
        <w:jc w:val="both"/>
        <w:spacing w:line="360" w:lineRule="auto"/>
        <w:rPr>
          <w:rFonts w:ascii="宋体" w:hAnsi="宋体" w:cs="宋体"/>
        </w:rPr>
      </w:pPr>
      <w:r>
        <w:rPr>
          <w:rFonts w:hint="eastAsia" w:ascii="宋体" w:hAnsi="宋体" w:cs="宋体"/>
        </w:rPr>
        <w:t xml:space="preserve">附表1：</w:t>
      </w:r>
      <w:r/>
    </w:p>
    <w:tbl>
      <w:tblPr>
        <w:tblStyle w:val="763"/>
        <w:tblW w:w="8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5052"/>
        <w:gridCol w:w="2119"/>
      </w:tblGrid>
      <w:tr>
        <w:trPr>
          <w:jc w:val="center"/>
          <w:trHeight w:val="340"/>
        </w:trPr>
        <w:tc>
          <w:tcPr>
            <w:tcW w:w="1208" w:type="dxa"/>
            <w:vAlign w:val="center"/>
            <w:textDirection w:val="lrTb"/>
            <w:noWrap w:val="false"/>
          </w:tcPr>
          <w:p>
            <w:pPr>
              <w:jc w:val="center"/>
              <w:rPr>
                <w:b/>
                <w:bCs/>
                <w:sz w:val="24"/>
                <w:szCs w:val="24"/>
              </w:rPr>
            </w:pPr>
            <w:r>
              <w:rPr>
                <w:rFonts w:hint="eastAsia"/>
                <w:b/>
                <w:bCs/>
                <w:sz w:val="24"/>
                <w:szCs w:val="24"/>
              </w:rPr>
              <w:t xml:space="preserve">乡镇</w:t>
            </w:r>
            <w:r/>
          </w:p>
        </w:tc>
        <w:tc>
          <w:tcPr>
            <w:tcW w:w="5052" w:type="dxa"/>
            <w:vAlign w:val="center"/>
            <w:textDirection w:val="lrTb"/>
            <w:noWrap w:val="false"/>
          </w:tcPr>
          <w:p>
            <w:pPr>
              <w:jc w:val="center"/>
              <w:rPr>
                <w:b/>
                <w:bCs/>
                <w:sz w:val="24"/>
                <w:szCs w:val="24"/>
              </w:rPr>
            </w:pPr>
            <w:r>
              <w:rPr>
                <w:rFonts w:hint="eastAsia"/>
                <w:b/>
                <w:bCs/>
                <w:sz w:val="24"/>
                <w:szCs w:val="24"/>
              </w:rPr>
              <w:t xml:space="preserve">2025年运维设施总数（套）</w:t>
            </w:r>
            <w:r/>
          </w:p>
        </w:tc>
        <w:tc>
          <w:tcPr>
            <w:tcW w:w="2119" w:type="dxa"/>
            <w:vAlign w:val="center"/>
            <w:textDirection w:val="lrTb"/>
            <w:noWrap w:val="false"/>
          </w:tcPr>
          <w:p>
            <w:pPr>
              <w:jc w:val="center"/>
              <w:rPr>
                <w:b/>
                <w:bCs/>
                <w:sz w:val="24"/>
                <w:szCs w:val="24"/>
              </w:rPr>
            </w:pPr>
            <w:r>
              <w:rPr>
                <w:rFonts w:hint="eastAsia"/>
                <w:b/>
                <w:bCs/>
                <w:sz w:val="24"/>
                <w:szCs w:val="24"/>
              </w:rPr>
              <w:t xml:space="preserve">设施明细</w:t>
            </w:r>
            <w:r/>
          </w:p>
        </w:tc>
      </w:tr>
      <w:tr>
        <w:trPr>
          <w:jc w:val="center"/>
          <w:trHeight w:val="1147"/>
        </w:trPr>
        <w:tc>
          <w:tcPr>
            <w:tcW w:w="1208" w:type="dxa"/>
            <w:vAlign w:val="center"/>
            <w:textDirection w:val="lrTb"/>
            <w:noWrap w:val="false"/>
          </w:tcPr>
          <w:p>
            <w:pPr>
              <w:jc w:val="center"/>
            </w:pPr>
            <w:r>
              <w:rPr>
                <w:rFonts w:hint="eastAsia"/>
              </w:rPr>
              <w:t xml:space="preserve">沙头</w:t>
            </w:r>
            <w:r/>
          </w:p>
        </w:tc>
        <w:tc>
          <w:tcPr>
            <w:tcW w:w="5052" w:type="dxa"/>
            <w:vAlign w:val="center"/>
            <w:textDirection w:val="lrTb"/>
            <w:noWrap w:val="false"/>
          </w:tcPr>
          <w:p>
            <w:pPr>
              <w:jc w:val="center"/>
            </w:pPr>
            <w:r>
              <w:rPr>
                <w:rFonts w:hint="eastAsia"/>
              </w:rPr>
              <w:t xml:space="preserve">142</w:t>
            </w:r>
            <w:r/>
          </w:p>
        </w:tc>
        <w:tc>
          <w:tcPr>
            <w:tcW w:w="2119" w:type="dxa"/>
            <w:vAlign w:val="center"/>
            <w:textDirection w:val="lrTb"/>
            <w:noWrap w:val="false"/>
          </w:tcPr>
          <w:p>
            <w:pPr>
              <w:jc w:val="center"/>
            </w:pPr>
            <w:r>
              <w:rPr>
                <w:rFonts w:hint="eastAsia"/>
              </w:rPr>
              <w:t xml:space="preserve">64套*1吨</w:t>
            </w:r>
            <w:r/>
          </w:p>
          <w:p>
            <w:pPr>
              <w:jc w:val="center"/>
            </w:pPr>
            <w:r>
              <w:rPr>
                <w:rFonts w:hint="eastAsia"/>
              </w:rPr>
              <w:t xml:space="preserve">4套*2.5吨</w:t>
            </w:r>
            <w:r/>
          </w:p>
          <w:p>
            <w:pPr>
              <w:jc w:val="center"/>
            </w:pPr>
            <w:r>
              <w:rPr>
                <w:rFonts w:hint="eastAsia"/>
              </w:rPr>
              <w:t xml:space="preserve">7套*2.8吨</w:t>
            </w:r>
            <w:r/>
          </w:p>
          <w:p>
            <w:pPr>
              <w:jc w:val="center"/>
            </w:pPr>
            <w:r>
              <w:rPr>
                <w:rFonts w:hint="eastAsia"/>
              </w:rPr>
              <w:t xml:space="preserve">6套*3吨.</w:t>
            </w:r>
            <w:r/>
          </w:p>
          <w:p>
            <w:pPr>
              <w:jc w:val="center"/>
            </w:pPr>
            <w:r>
              <w:rPr>
                <w:rFonts w:hint="eastAsia"/>
              </w:rPr>
              <w:t xml:space="preserve">1套*4.2吨</w:t>
            </w:r>
            <w:r/>
          </w:p>
          <w:p>
            <w:pPr>
              <w:jc w:val="center"/>
            </w:pPr>
            <w:r>
              <w:rPr>
                <w:rFonts w:hint="eastAsia"/>
              </w:rPr>
              <w:t xml:space="preserve">24套*5吨</w:t>
            </w:r>
            <w:r/>
          </w:p>
          <w:p>
            <w:pPr>
              <w:jc w:val="center"/>
            </w:pPr>
            <w:r>
              <w:rPr>
                <w:rFonts w:hint="eastAsia"/>
              </w:rPr>
              <w:t xml:space="preserve">1套*6吨</w:t>
            </w:r>
            <w:r/>
          </w:p>
          <w:p>
            <w:pPr>
              <w:jc w:val="center"/>
            </w:pPr>
            <w:r>
              <w:rPr>
                <w:rFonts w:hint="eastAsia"/>
              </w:rPr>
              <w:t xml:space="preserve">8套*7吨</w:t>
            </w:r>
            <w:r/>
          </w:p>
          <w:p>
            <w:pPr>
              <w:jc w:val="center"/>
            </w:pPr>
            <w:r>
              <w:rPr>
                <w:rFonts w:hint="eastAsia"/>
              </w:rPr>
              <w:t xml:space="preserve">1套*8吨</w:t>
            </w:r>
            <w:r/>
          </w:p>
          <w:p>
            <w:pPr>
              <w:jc w:val="center"/>
            </w:pPr>
            <w:r>
              <w:rPr>
                <w:rFonts w:hint="eastAsia"/>
              </w:rPr>
              <w:t xml:space="preserve">16套*10吨</w:t>
            </w:r>
            <w:r/>
          </w:p>
          <w:p>
            <w:pPr>
              <w:jc w:val="center"/>
            </w:pPr>
            <w:r>
              <w:rPr>
                <w:rFonts w:hint="eastAsia"/>
              </w:rPr>
              <w:t xml:space="preserve">1套*11吨</w:t>
            </w:r>
            <w:r/>
          </w:p>
          <w:p>
            <w:pPr>
              <w:jc w:val="center"/>
            </w:pPr>
            <w:r>
              <w:rPr>
                <w:rFonts w:hint="eastAsia"/>
              </w:rPr>
              <w:t xml:space="preserve">7 套*15吨</w:t>
            </w:r>
            <w:r/>
          </w:p>
          <w:p>
            <w:pPr>
              <w:jc w:val="center"/>
            </w:pPr>
            <w:r>
              <w:rPr>
                <w:rFonts w:hint="eastAsia"/>
              </w:rPr>
              <w:t xml:space="preserve">1套*18吨</w:t>
            </w:r>
            <w:r/>
          </w:p>
          <w:p>
            <w:pPr>
              <w:jc w:val="center"/>
            </w:pPr>
            <w:r>
              <w:rPr>
                <w:rFonts w:hint="eastAsia"/>
              </w:rPr>
              <w:t xml:space="preserve">1套*25吨</w:t>
            </w:r>
            <w:r/>
          </w:p>
        </w:tc>
      </w:tr>
      <w:tr>
        <w:trPr>
          <w:jc w:val="center"/>
          <w:trHeight w:val="1623"/>
        </w:trPr>
        <w:tc>
          <w:tcPr>
            <w:tcW w:w="1208" w:type="dxa"/>
            <w:vAlign w:val="center"/>
            <w:textDirection w:val="lrTb"/>
            <w:noWrap w:val="false"/>
          </w:tcPr>
          <w:p>
            <w:pPr>
              <w:jc w:val="center"/>
            </w:pPr>
            <w:r>
              <w:rPr>
                <w:rFonts w:hint="eastAsia"/>
              </w:rPr>
              <w:t xml:space="preserve">李典</w:t>
            </w:r>
            <w:r/>
          </w:p>
        </w:tc>
        <w:tc>
          <w:tcPr>
            <w:tcW w:w="5052" w:type="dxa"/>
            <w:vAlign w:val="center"/>
            <w:textDirection w:val="lrTb"/>
            <w:noWrap w:val="false"/>
          </w:tcPr>
          <w:p>
            <w:pPr>
              <w:jc w:val="center"/>
            </w:pPr>
            <w:r>
              <w:rPr>
                <w:rFonts w:hint="eastAsia"/>
              </w:rPr>
              <w:t xml:space="preserve">79</w:t>
            </w:r>
            <w:r/>
          </w:p>
        </w:tc>
        <w:tc>
          <w:tcPr>
            <w:tcW w:w="2119" w:type="dxa"/>
            <w:vAlign w:val="center"/>
            <w:textDirection w:val="lrTb"/>
            <w:noWrap w:val="false"/>
          </w:tcPr>
          <w:p>
            <w:pPr>
              <w:jc w:val="center"/>
            </w:pPr>
            <w:r>
              <w:rPr>
                <w:rFonts w:hint="eastAsia"/>
              </w:rPr>
              <w:t xml:space="preserve">46 套*1吨</w:t>
            </w:r>
            <w:r/>
          </w:p>
          <w:p>
            <w:pPr>
              <w:jc w:val="center"/>
            </w:pPr>
            <w:r>
              <w:rPr>
                <w:rFonts w:hint="eastAsia"/>
              </w:rPr>
              <w:t xml:space="preserve">3套*5吨</w:t>
            </w:r>
            <w:r/>
          </w:p>
          <w:p>
            <w:pPr>
              <w:jc w:val="center"/>
            </w:pPr>
            <w:r>
              <w:rPr>
                <w:rFonts w:hint="eastAsia"/>
              </w:rPr>
              <w:t xml:space="preserve">3套*7吨</w:t>
            </w:r>
            <w:r/>
          </w:p>
          <w:p>
            <w:pPr>
              <w:jc w:val="center"/>
            </w:pPr>
            <w:r>
              <w:rPr>
                <w:rFonts w:hint="eastAsia"/>
              </w:rPr>
              <w:t xml:space="preserve">4套*10吨</w:t>
            </w:r>
            <w:r/>
          </w:p>
          <w:p>
            <w:pPr>
              <w:jc w:val="center"/>
            </w:pPr>
            <w:r>
              <w:rPr>
                <w:rFonts w:hint="eastAsia"/>
              </w:rPr>
              <w:t xml:space="preserve">4套*15吨</w:t>
            </w:r>
            <w:r/>
          </w:p>
          <w:p>
            <w:pPr>
              <w:jc w:val="center"/>
            </w:pPr>
            <w:r>
              <w:rPr>
                <w:rFonts w:hint="eastAsia"/>
              </w:rPr>
              <w:t xml:space="preserve">8套*20吨</w:t>
            </w:r>
            <w:r/>
          </w:p>
          <w:p>
            <w:pPr>
              <w:jc w:val="center"/>
            </w:pPr>
            <w:r>
              <w:rPr>
                <w:rFonts w:hint="eastAsia"/>
              </w:rPr>
              <w:t xml:space="preserve">2套*25吨</w:t>
            </w:r>
            <w:r/>
          </w:p>
          <w:p>
            <w:pPr>
              <w:jc w:val="center"/>
            </w:pPr>
            <w:r>
              <w:rPr>
                <w:rFonts w:hint="eastAsia"/>
              </w:rPr>
              <w:t xml:space="preserve">2套*26吨</w:t>
            </w:r>
            <w:r/>
          </w:p>
          <w:p>
            <w:pPr>
              <w:jc w:val="center"/>
            </w:pPr>
            <w:r>
              <w:rPr>
                <w:rFonts w:hint="eastAsia"/>
              </w:rPr>
              <w:t xml:space="preserve">2套*28吨</w:t>
            </w:r>
            <w:r/>
          </w:p>
          <w:p>
            <w:pPr>
              <w:jc w:val="center"/>
            </w:pPr>
            <w:r>
              <w:rPr>
                <w:rFonts w:hint="eastAsia"/>
              </w:rPr>
              <w:t xml:space="preserve">4套*30吨</w:t>
            </w:r>
            <w:r/>
          </w:p>
          <w:p>
            <w:pPr>
              <w:jc w:val="center"/>
            </w:pPr>
            <w:r>
              <w:rPr>
                <w:rFonts w:hint="eastAsia"/>
              </w:rPr>
              <w:t xml:space="preserve">1套*35吨</w:t>
            </w:r>
            <w:r/>
          </w:p>
        </w:tc>
      </w:tr>
      <w:tr>
        <w:trPr>
          <w:jc w:val="center"/>
          <w:trHeight w:val="1623"/>
        </w:trPr>
        <w:tc>
          <w:tcPr>
            <w:tcW w:w="1208" w:type="dxa"/>
            <w:vAlign w:val="center"/>
            <w:textDirection w:val="lrTb"/>
            <w:noWrap w:val="false"/>
          </w:tcPr>
          <w:p>
            <w:pPr>
              <w:jc w:val="center"/>
            </w:pPr>
            <w:r>
              <w:rPr>
                <w:rFonts w:hint="eastAsia"/>
              </w:rPr>
              <w:t xml:space="preserve">头桥</w:t>
            </w:r>
            <w:r/>
          </w:p>
        </w:tc>
        <w:tc>
          <w:tcPr>
            <w:tcW w:w="5052" w:type="dxa"/>
            <w:vAlign w:val="center"/>
            <w:textDirection w:val="lrTb"/>
            <w:noWrap w:val="false"/>
          </w:tcPr>
          <w:p>
            <w:pPr>
              <w:jc w:val="center"/>
            </w:pPr>
            <w:r>
              <w:rPr>
                <w:rFonts w:hint="eastAsia"/>
              </w:rPr>
              <w:t xml:space="preserve">108</w:t>
            </w:r>
            <w:r/>
          </w:p>
        </w:tc>
        <w:tc>
          <w:tcPr>
            <w:tcW w:w="2119" w:type="dxa"/>
            <w:vAlign w:val="center"/>
            <w:textDirection w:val="lrTb"/>
            <w:noWrap w:val="false"/>
          </w:tcPr>
          <w:p>
            <w:pPr>
              <w:jc w:val="center"/>
            </w:pPr>
            <w:r>
              <w:rPr>
                <w:rFonts w:hint="eastAsia"/>
              </w:rPr>
              <w:t xml:space="preserve">1套*1吨</w:t>
            </w:r>
            <w:r/>
          </w:p>
          <w:p>
            <w:pPr>
              <w:jc w:val="center"/>
            </w:pPr>
            <w:r>
              <w:rPr>
                <w:rFonts w:hint="eastAsia"/>
              </w:rPr>
              <w:t xml:space="preserve">5套*3吨</w:t>
            </w:r>
            <w:r/>
          </w:p>
          <w:p>
            <w:pPr>
              <w:jc w:val="center"/>
            </w:pPr>
            <w:r>
              <w:rPr>
                <w:rFonts w:hint="eastAsia"/>
              </w:rPr>
              <w:t xml:space="preserve">32套*5吨</w:t>
            </w:r>
            <w:r/>
          </w:p>
          <w:p>
            <w:pPr>
              <w:jc w:val="center"/>
            </w:pPr>
            <w:r>
              <w:rPr>
                <w:rFonts w:hint="eastAsia"/>
              </w:rPr>
              <w:t xml:space="preserve">1套*6吨</w:t>
            </w:r>
            <w:r/>
          </w:p>
          <w:p>
            <w:pPr>
              <w:jc w:val="center"/>
            </w:pPr>
            <w:r>
              <w:rPr>
                <w:rFonts w:hint="eastAsia"/>
              </w:rPr>
              <w:t xml:space="preserve">9套*7吨</w:t>
            </w:r>
            <w:r/>
          </w:p>
          <w:p>
            <w:pPr>
              <w:jc w:val="center"/>
            </w:pPr>
            <w:r>
              <w:rPr>
                <w:rFonts w:hint="eastAsia"/>
              </w:rPr>
              <w:t xml:space="preserve">1套*8吨</w:t>
            </w:r>
            <w:r/>
          </w:p>
          <w:p>
            <w:pPr>
              <w:jc w:val="center"/>
            </w:pPr>
            <w:r>
              <w:rPr>
                <w:rFonts w:hint="eastAsia"/>
              </w:rPr>
              <w:t xml:space="preserve">1套*9吨</w:t>
            </w:r>
            <w:r/>
          </w:p>
          <w:p>
            <w:pPr>
              <w:jc w:val="center"/>
            </w:pPr>
            <w:r>
              <w:rPr>
                <w:rFonts w:hint="eastAsia"/>
              </w:rPr>
              <w:t xml:space="preserve">19套*10吨</w:t>
            </w:r>
            <w:r/>
          </w:p>
          <w:p>
            <w:pPr>
              <w:jc w:val="center"/>
            </w:pPr>
            <w:r>
              <w:rPr>
                <w:rFonts w:hint="eastAsia"/>
              </w:rPr>
              <w:t xml:space="preserve">1套*11吨</w:t>
            </w:r>
            <w:r/>
          </w:p>
          <w:p>
            <w:pPr>
              <w:jc w:val="center"/>
            </w:pPr>
            <w:r>
              <w:rPr>
                <w:rFonts w:hint="eastAsia"/>
              </w:rPr>
              <w:t xml:space="preserve">2套*12吨</w:t>
            </w:r>
            <w:r/>
          </w:p>
          <w:p>
            <w:pPr>
              <w:jc w:val="center"/>
            </w:pPr>
            <w:r>
              <w:rPr>
                <w:rFonts w:hint="eastAsia"/>
              </w:rPr>
              <w:t xml:space="preserve">1套*13吨</w:t>
            </w:r>
            <w:r/>
          </w:p>
          <w:p>
            <w:pPr>
              <w:jc w:val="center"/>
            </w:pPr>
            <w:r>
              <w:rPr>
                <w:rFonts w:hint="eastAsia"/>
              </w:rPr>
              <w:t xml:space="preserve">2套*14吨</w:t>
            </w:r>
            <w:r/>
          </w:p>
          <w:p>
            <w:pPr>
              <w:jc w:val="center"/>
            </w:pPr>
            <w:r>
              <w:rPr>
                <w:rFonts w:hint="eastAsia"/>
              </w:rPr>
              <w:t xml:space="preserve">15套*15吨</w:t>
            </w:r>
            <w:r/>
          </w:p>
          <w:p>
            <w:pPr>
              <w:jc w:val="center"/>
            </w:pPr>
            <w:r>
              <w:rPr>
                <w:rFonts w:hint="eastAsia"/>
              </w:rPr>
              <w:t xml:space="preserve">7套*20吨</w:t>
            </w:r>
            <w:r/>
          </w:p>
          <w:p>
            <w:pPr>
              <w:jc w:val="center"/>
            </w:pPr>
            <w:r>
              <w:rPr>
                <w:rFonts w:hint="eastAsia"/>
              </w:rPr>
              <w:t xml:space="preserve">1套*25吨</w:t>
            </w:r>
            <w:r/>
          </w:p>
          <w:p>
            <w:pPr>
              <w:jc w:val="center"/>
            </w:pPr>
            <w:r>
              <w:rPr>
                <w:rFonts w:hint="eastAsia"/>
              </w:rPr>
              <w:t xml:space="preserve">2套*30吨</w:t>
            </w:r>
            <w:r/>
          </w:p>
          <w:p>
            <w:pPr>
              <w:jc w:val="center"/>
            </w:pPr>
            <w:r>
              <w:rPr>
                <w:rFonts w:hint="eastAsia"/>
              </w:rPr>
              <w:t xml:space="preserve">8套*40吨</w:t>
            </w:r>
            <w:r/>
          </w:p>
          <w:p>
            <w:r/>
            <w:r/>
          </w:p>
        </w:tc>
      </w:tr>
      <w:tr>
        <w:trPr>
          <w:jc w:val="center"/>
          <w:trHeight w:val="661"/>
        </w:trPr>
        <w:tc>
          <w:tcPr>
            <w:tcW w:w="1208" w:type="dxa"/>
            <w:vAlign w:val="center"/>
            <w:textDirection w:val="lrTb"/>
            <w:noWrap w:val="false"/>
          </w:tcPr>
          <w:p>
            <w:pPr>
              <w:jc w:val="center"/>
            </w:pPr>
            <w:r>
              <w:rPr>
                <w:rFonts w:hint="eastAsia"/>
              </w:rPr>
              <w:t xml:space="preserve">广陵经济开发区</w:t>
            </w:r>
            <w:r/>
          </w:p>
        </w:tc>
        <w:tc>
          <w:tcPr>
            <w:tcW w:w="5052" w:type="dxa"/>
            <w:vAlign w:val="center"/>
            <w:textDirection w:val="lrTb"/>
            <w:noWrap w:val="false"/>
          </w:tcPr>
          <w:p>
            <w:pPr>
              <w:jc w:val="center"/>
            </w:pPr>
            <w:r>
              <w:rPr>
                <w:rFonts w:hint="eastAsia"/>
              </w:rPr>
              <w:t xml:space="preserve">14</w:t>
            </w:r>
            <w:r/>
          </w:p>
        </w:tc>
        <w:tc>
          <w:tcPr>
            <w:tcW w:w="2119" w:type="dxa"/>
            <w:vAlign w:val="center"/>
            <w:textDirection w:val="lrTb"/>
            <w:noWrap w:val="false"/>
          </w:tcPr>
          <w:p>
            <w:pPr>
              <w:jc w:val="center"/>
            </w:pPr>
            <w:r>
              <w:rPr>
                <w:rFonts w:hint="eastAsia"/>
              </w:rPr>
              <w:t xml:space="preserve">10 套*1吨</w:t>
            </w:r>
            <w:r/>
          </w:p>
          <w:p>
            <w:pPr>
              <w:jc w:val="center"/>
            </w:pPr>
            <w:r>
              <w:rPr>
                <w:rFonts w:hint="eastAsia"/>
              </w:rPr>
              <w:t xml:space="preserve">3套*5吨</w:t>
            </w:r>
            <w:r/>
          </w:p>
          <w:p>
            <w:pPr>
              <w:jc w:val="center"/>
            </w:pPr>
            <w:r>
              <w:rPr>
                <w:rFonts w:hint="eastAsia"/>
              </w:rPr>
              <w:t xml:space="preserve">1套*10吨</w:t>
            </w:r>
            <w:r/>
          </w:p>
        </w:tc>
      </w:tr>
      <w:tr>
        <w:trPr>
          <w:jc w:val="center"/>
          <w:trHeight w:val="2285"/>
        </w:trPr>
        <w:tc>
          <w:tcPr>
            <w:tcW w:w="1208" w:type="dxa"/>
            <w:vAlign w:val="center"/>
            <w:textDirection w:val="lrTb"/>
            <w:noWrap w:val="false"/>
          </w:tcPr>
          <w:p>
            <w:pPr>
              <w:jc w:val="center"/>
            </w:pPr>
            <w:r>
              <w:rPr>
                <w:rFonts w:hint="eastAsia"/>
              </w:rPr>
              <w:t xml:space="preserve">合计</w:t>
            </w:r>
            <w:r/>
          </w:p>
        </w:tc>
        <w:tc>
          <w:tcPr>
            <w:tcW w:w="5052" w:type="dxa"/>
            <w:vAlign w:val="center"/>
            <w:textDirection w:val="lrTb"/>
            <w:noWrap w:val="false"/>
          </w:tcPr>
          <w:p>
            <w:pPr>
              <w:jc w:val="center"/>
            </w:pPr>
            <w:r>
              <w:rPr>
                <w:rFonts w:hint="eastAsia"/>
              </w:rPr>
              <w:t xml:space="preserve">343</w:t>
            </w:r>
            <w:r/>
          </w:p>
        </w:tc>
        <w:tc>
          <w:tcPr>
            <w:tcW w:w="2119" w:type="dxa"/>
            <w:vAlign w:val="center"/>
            <w:textDirection w:val="lrTb"/>
            <w:noWrap w:val="false"/>
          </w:tcPr>
          <w:p>
            <w:pPr>
              <w:jc w:val="center"/>
            </w:pPr>
            <w:r>
              <w:rPr>
                <w:rFonts w:hint="eastAsia"/>
              </w:rPr>
              <w:t xml:space="preserve"> 121套*1吨</w:t>
            </w:r>
            <w:r/>
          </w:p>
          <w:p>
            <w:pPr>
              <w:jc w:val="center"/>
            </w:pPr>
            <w:r>
              <w:rPr>
                <w:rFonts w:hint="eastAsia"/>
              </w:rPr>
              <w:t xml:space="preserve">4套*2.5吨</w:t>
            </w:r>
            <w:r/>
          </w:p>
          <w:p>
            <w:pPr>
              <w:jc w:val="center"/>
            </w:pPr>
            <w:r>
              <w:rPr>
                <w:rFonts w:hint="eastAsia"/>
              </w:rPr>
              <w:t xml:space="preserve">7套*2.8吨</w:t>
            </w:r>
            <w:r/>
          </w:p>
          <w:p>
            <w:pPr>
              <w:jc w:val="center"/>
            </w:pPr>
            <w:r>
              <w:rPr>
                <w:rFonts w:hint="eastAsia"/>
              </w:rPr>
              <w:t xml:space="preserve">11套*3吨.</w:t>
            </w:r>
            <w:r/>
          </w:p>
          <w:p>
            <w:pPr>
              <w:jc w:val="center"/>
            </w:pPr>
            <w:r>
              <w:rPr>
                <w:rFonts w:hint="eastAsia"/>
              </w:rPr>
              <w:t xml:space="preserve">1套*4.2吨</w:t>
            </w:r>
            <w:r/>
          </w:p>
          <w:p>
            <w:pPr>
              <w:jc w:val="center"/>
            </w:pPr>
            <w:r>
              <w:rPr>
                <w:rFonts w:hint="eastAsia"/>
              </w:rPr>
              <w:t xml:space="preserve">62套*5吨</w:t>
            </w:r>
            <w:r/>
          </w:p>
          <w:p>
            <w:pPr>
              <w:jc w:val="center"/>
            </w:pPr>
            <w:r>
              <w:rPr>
                <w:rFonts w:hint="eastAsia"/>
              </w:rPr>
              <w:t xml:space="preserve">2套*6吨</w:t>
            </w:r>
            <w:r/>
          </w:p>
          <w:p>
            <w:pPr>
              <w:jc w:val="center"/>
            </w:pPr>
            <w:r>
              <w:rPr>
                <w:rFonts w:hint="eastAsia"/>
              </w:rPr>
              <w:t xml:space="preserve">20套*7吨</w:t>
            </w:r>
            <w:r/>
          </w:p>
          <w:p>
            <w:pPr>
              <w:jc w:val="center"/>
            </w:pPr>
            <w:r>
              <w:rPr>
                <w:rFonts w:hint="eastAsia"/>
              </w:rPr>
              <w:t xml:space="preserve">2套*8吨</w:t>
            </w:r>
            <w:r/>
          </w:p>
          <w:p>
            <w:pPr>
              <w:jc w:val="center"/>
            </w:pPr>
            <w:r>
              <w:rPr>
                <w:rFonts w:hint="eastAsia"/>
              </w:rPr>
              <w:t xml:space="preserve">1套*9吨</w:t>
            </w:r>
            <w:r/>
          </w:p>
          <w:p>
            <w:pPr>
              <w:jc w:val="center"/>
            </w:pPr>
            <w:r>
              <w:rPr>
                <w:rFonts w:hint="eastAsia"/>
              </w:rPr>
              <w:t xml:space="preserve">40套*10吨</w:t>
            </w:r>
            <w:r/>
          </w:p>
          <w:p>
            <w:pPr>
              <w:jc w:val="center"/>
            </w:pPr>
            <w:r>
              <w:rPr>
                <w:rFonts w:hint="eastAsia"/>
              </w:rPr>
              <w:t xml:space="preserve">2套*11吨</w:t>
            </w:r>
            <w:r/>
          </w:p>
          <w:p>
            <w:pPr>
              <w:jc w:val="center"/>
            </w:pPr>
            <w:r>
              <w:rPr>
                <w:rFonts w:hint="eastAsia"/>
              </w:rPr>
              <w:t xml:space="preserve">2套*12吨</w:t>
            </w:r>
            <w:r/>
          </w:p>
          <w:p>
            <w:pPr>
              <w:jc w:val="center"/>
            </w:pPr>
            <w:r>
              <w:rPr>
                <w:rFonts w:hint="eastAsia"/>
              </w:rPr>
              <w:t xml:space="preserve">1套*13吨</w:t>
            </w:r>
            <w:r/>
          </w:p>
          <w:p>
            <w:pPr>
              <w:jc w:val="center"/>
            </w:pPr>
            <w:r>
              <w:rPr>
                <w:rFonts w:hint="eastAsia"/>
              </w:rPr>
              <w:t xml:space="preserve">2套*14吨</w:t>
            </w:r>
            <w:r/>
          </w:p>
          <w:p>
            <w:pPr>
              <w:jc w:val="center"/>
            </w:pPr>
            <w:r>
              <w:rPr>
                <w:rFonts w:hint="eastAsia"/>
              </w:rPr>
              <w:t xml:space="preserve">26 套*15吨</w:t>
            </w:r>
            <w:r/>
          </w:p>
          <w:p>
            <w:pPr>
              <w:jc w:val="center"/>
            </w:pPr>
            <w:r>
              <w:rPr>
                <w:rFonts w:hint="eastAsia"/>
              </w:rPr>
              <w:t xml:space="preserve">1套*18吨</w:t>
            </w:r>
            <w:r/>
          </w:p>
          <w:p>
            <w:pPr>
              <w:jc w:val="center"/>
            </w:pPr>
            <w:r>
              <w:rPr>
                <w:rFonts w:hint="eastAsia"/>
              </w:rPr>
              <w:t xml:space="preserve">15套*20吨</w:t>
            </w:r>
            <w:r/>
          </w:p>
          <w:p>
            <w:pPr>
              <w:jc w:val="center"/>
            </w:pPr>
            <w:r>
              <w:rPr>
                <w:rFonts w:hint="eastAsia"/>
              </w:rPr>
              <w:t xml:space="preserve">4套*25吨</w:t>
            </w:r>
            <w:r/>
          </w:p>
          <w:p>
            <w:pPr>
              <w:jc w:val="center"/>
            </w:pPr>
            <w:r>
              <w:rPr>
                <w:rFonts w:hint="eastAsia"/>
              </w:rPr>
              <w:t xml:space="preserve">2套*26吨</w:t>
            </w:r>
            <w:r/>
          </w:p>
          <w:p>
            <w:pPr>
              <w:jc w:val="center"/>
            </w:pPr>
            <w:r>
              <w:rPr>
                <w:rFonts w:hint="eastAsia"/>
              </w:rPr>
              <w:t xml:space="preserve">2套*28吨</w:t>
            </w:r>
            <w:r/>
          </w:p>
          <w:p>
            <w:pPr>
              <w:jc w:val="center"/>
            </w:pPr>
            <w:r>
              <w:rPr>
                <w:rFonts w:hint="eastAsia"/>
              </w:rPr>
              <w:t xml:space="preserve">6套*30吨</w:t>
            </w:r>
            <w:r/>
          </w:p>
          <w:p>
            <w:pPr>
              <w:jc w:val="center"/>
            </w:pPr>
            <w:r>
              <w:rPr>
                <w:rFonts w:hint="eastAsia"/>
              </w:rPr>
              <w:t xml:space="preserve">1套*35吨</w:t>
            </w:r>
            <w:r/>
          </w:p>
          <w:p>
            <w:pPr>
              <w:jc w:val="center"/>
            </w:pPr>
            <w:r>
              <w:rPr>
                <w:rFonts w:hint="eastAsia"/>
              </w:rPr>
              <w:t xml:space="preserve">8套*40吨</w:t>
            </w:r>
            <w:r/>
          </w:p>
        </w:tc>
      </w:tr>
      <w:tr>
        <w:trPr>
          <w:jc w:val="center"/>
          <w:trHeight w:val="924"/>
        </w:trPr>
        <w:tc>
          <w:tcPr>
            <w:gridSpan w:val="3"/>
            <w:tcW w:w="8379" w:type="dxa"/>
            <w:vAlign w:val="center"/>
            <w:textDirection w:val="lrTb"/>
            <w:noWrap w:val="false"/>
          </w:tcPr>
          <w:p>
            <w:r>
              <w:rPr>
                <w:rFonts w:hint="eastAsia"/>
              </w:rPr>
              <w:t xml:space="preserve">备注：2025年需运维的设施在2024年的基础上会有少量调整，以实际情况为准。运维费为固定总价，不因设施的增加或减少变更。</w:t>
            </w:r>
            <w:r/>
          </w:p>
        </w:tc>
      </w:tr>
    </w:tbl>
    <w:p>
      <w:pPr>
        <w:spacing w:line="360" w:lineRule="auto"/>
        <w:rPr>
          <w:rFonts w:ascii="宋体" w:hAnsi="宋体" w:cs="宋体"/>
          <w:b/>
          <w:szCs w:val="21"/>
        </w:rPr>
      </w:pPr>
      <w:r>
        <w:rPr>
          <w:rFonts w:ascii="宋体" w:hAnsi="宋体" w:cs="宋体"/>
          <w:b/>
          <w:szCs w:val="21"/>
        </w:rPr>
      </w:r>
      <w:r/>
    </w:p>
    <w:p>
      <w:pPr>
        <w:spacing w:line="360" w:lineRule="auto"/>
        <w:rPr>
          <w:rFonts w:ascii="宋体" w:hAnsi="宋体"/>
          <w:sz w:val="36"/>
        </w:rPr>
      </w:pPr>
      <w:r>
        <w:rPr>
          <w:rFonts w:hint="eastAsia" w:ascii="宋体" w:hAnsi="宋体" w:cs="宋体"/>
        </w:rPr>
        <w:t xml:space="preserve">附表2</w:t>
      </w:r>
      <w:r/>
    </w:p>
    <w:tbl>
      <w:tblPr>
        <w:tblStyle w:val="763"/>
        <w:tblW w:w="9825" w:type="dxa"/>
        <w:tblInd w:w="-385" w:type="dxa"/>
        <w:tblLayout w:type="fixed"/>
        <w:tblCellMar>
          <w:left w:w="108" w:type="dxa"/>
          <w:top w:w="0" w:type="dxa"/>
          <w:right w:w="108" w:type="dxa"/>
          <w:bottom w:w="0" w:type="dxa"/>
        </w:tblCellMar>
        <w:tblLook w:val="04A0" w:firstRow="1" w:lastRow="0" w:firstColumn="1" w:lastColumn="0" w:noHBand="0" w:noVBand="1"/>
      </w:tblPr>
      <w:tblGrid>
        <w:gridCol w:w="1348"/>
        <w:gridCol w:w="872"/>
        <w:gridCol w:w="3255"/>
        <w:gridCol w:w="2745"/>
        <w:gridCol w:w="1605"/>
      </w:tblGrid>
      <w:tr>
        <w:trPr>
          <w:trHeight w:val="515"/>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部件名称</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检查内容</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维护内容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周期</w:t>
            </w:r>
            <w:r/>
          </w:p>
        </w:tc>
      </w:tr>
      <w:tr>
        <w:trPr>
          <w:trHeight w:val="1266"/>
        </w:trPr>
        <w:tc>
          <w:tcPr>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电力线路</w:t>
            </w:r>
            <w:r/>
          </w:p>
        </w:tc>
        <w:tc>
          <w:tcPr>
            <w:tcBorders>
              <w:top w:val="single" w:color="000000" w:sz="4" w:space="0"/>
              <w:left w:val="single" w:color="000000" w:sz="4" w:space="0"/>
              <w:right w:val="single" w:color="000000" w:sz="4" w:space="0"/>
            </w:tcBorders>
            <w:tcW w:w="3255" w:type="dxa"/>
            <w:vAlign w:val="center"/>
            <w:vMerge w:val="restart"/>
            <w:textDirection w:val="lrTb"/>
            <w:noWrap/>
          </w:tcPr>
          <w:p>
            <w:pPr>
              <w:spacing w:line="360" w:lineRule="auto"/>
              <w:widowControl/>
              <w:rPr>
                <w:rFonts w:ascii="宋体" w:hAnsi="宋体" w:cs="宋体"/>
                <w:szCs w:val="21"/>
              </w:rPr>
            </w:pPr>
            <w:r/>
            <w:bookmarkStart w:id="67" w:name="_Hlk92754360"/>
            <w:r>
              <w:rPr>
                <w:rFonts w:hint="eastAsia" w:ascii="宋体" w:hAnsi="宋体" w:cs="宋体"/>
                <w:szCs w:val="21"/>
              </w:rPr>
              <w:t xml:space="preserve">A、检查线路是否通电。定期检查、清扫机电设备及电器控制柜，并测试其各种技术性能。</w:t>
            </w:r>
            <w:r/>
          </w:p>
          <w:p>
            <w:pPr>
              <w:spacing w:line="360" w:lineRule="auto"/>
              <w:widowControl/>
              <w:rPr>
                <w:rFonts w:ascii="宋体" w:hAnsi="宋体" w:cs="宋体"/>
                <w:szCs w:val="21"/>
              </w:rPr>
            </w:pPr>
            <w:r>
              <w:rPr>
                <w:rFonts w:hint="eastAsia" w:ascii="宋体" w:hAnsi="宋体" w:cs="宋体"/>
                <w:szCs w:val="21"/>
              </w:rPr>
              <w:t xml:space="preserve">B、检查线路工作指示灯与当前负载工作状况是否一致。 </w:t>
            </w:r>
            <w:r/>
          </w:p>
          <w:p>
            <w:pPr>
              <w:spacing w:line="360" w:lineRule="auto"/>
              <w:rPr>
                <w:rFonts w:ascii="宋体" w:hAnsi="宋体" w:cs="宋体"/>
                <w:szCs w:val="21"/>
              </w:rPr>
            </w:pPr>
            <w:r>
              <w:rPr>
                <w:rFonts w:hint="eastAsia" w:ascii="宋体" w:hAnsi="宋体" w:cs="宋体"/>
                <w:szCs w:val="21"/>
              </w:rPr>
              <w:t xml:space="preserve">C、检查各电器接触点、接线。</w:t>
            </w:r>
            <w:bookmarkEnd w:id="67"/>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bookmarkStart w:id="68" w:name="_Hlk92754413"/>
            <w:r>
              <w:rPr>
                <w:rFonts w:hint="eastAsia" w:ascii="宋体" w:hAnsi="宋体" w:cs="宋体"/>
                <w:szCs w:val="21"/>
              </w:rPr>
              <w:t xml:space="preserve">确保通电（如有需要，更换电子零配件、电线等）</w:t>
            </w:r>
            <w:bookmarkEnd w:id="68"/>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925"/>
        </w:trPr>
        <w:tc>
          <w:tcPr>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325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确保正常运行</w:t>
            </w:r>
            <w:r/>
          </w:p>
        </w:tc>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bottom w:val="single" w:color="000000" w:sz="4" w:space="0"/>
              <w:right w:val="single" w:color="000000" w:sz="4" w:space="0"/>
            </w:tcBorders>
            <w:tcW w:w="3255" w:type="dxa"/>
            <w:vAlign w:val="center"/>
            <w:vMerge w:val="continue"/>
            <w:textDirection w:val="lrTb"/>
            <w:noWrap/>
          </w:tcPr>
          <w:p>
            <w:pP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格栅</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检查表面是否有杂物堵塞</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清理杂物堵塞</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水泵</w:t>
            </w:r>
            <w:r/>
          </w:p>
        </w:tc>
        <w:tc>
          <w:tcPr>
            <w:tcBorders>
              <w:top w:val="single" w:color="000000" w:sz="4" w:space="0"/>
              <w:left w:val="single" w:color="000000" w:sz="4" w:space="0"/>
              <w:right w:val="single" w:color="000000" w:sz="4" w:space="0"/>
            </w:tcBorders>
            <w:tcW w:w="3255" w:type="dxa"/>
            <w:vAlign w:val="center"/>
            <w:vMerge w:val="restart"/>
            <w:textDirection w:val="lrTb"/>
            <w:noWrap/>
          </w:tcPr>
          <w:p>
            <w:pPr>
              <w:spacing w:line="360" w:lineRule="auto"/>
              <w:widowControl/>
              <w:rPr>
                <w:rFonts w:ascii="宋体" w:hAnsi="宋体" w:cs="宋体"/>
                <w:szCs w:val="21"/>
              </w:rPr>
            </w:pPr>
            <w:r>
              <w:rPr>
                <w:rFonts w:hint="eastAsia" w:ascii="宋体" w:hAnsi="宋体" w:cs="宋体"/>
                <w:szCs w:val="21"/>
              </w:rPr>
              <w:t xml:space="preserve">A、检查设备运行是否正常。</w:t>
            </w:r>
            <w:r/>
          </w:p>
          <w:p>
            <w:pPr>
              <w:spacing w:line="360" w:lineRule="auto"/>
              <w:widowControl/>
              <w:rPr>
                <w:rFonts w:ascii="宋体" w:hAnsi="宋体" w:cs="宋体"/>
                <w:szCs w:val="21"/>
              </w:rPr>
            </w:pPr>
            <w:r>
              <w:rPr>
                <w:rFonts w:hint="eastAsia" w:ascii="宋体" w:hAnsi="宋体" w:cs="宋体"/>
                <w:szCs w:val="21"/>
              </w:rPr>
              <w:t xml:space="preserve">B、检查水泵进出口闸阀是否卡堵。</w:t>
            </w:r>
            <w:r/>
          </w:p>
          <w:p>
            <w:pPr>
              <w:spacing w:line="360" w:lineRule="auto"/>
              <w:rPr>
                <w:rFonts w:ascii="宋体" w:hAnsi="宋体" w:cs="宋体"/>
                <w:szCs w:val="21"/>
              </w:rPr>
            </w:pPr>
            <w:r>
              <w:rPr>
                <w:rFonts w:hint="eastAsia" w:ascii="宋体" w:hAnsi="宋体" w:cs="宋体"/>
                <w:szCs w:val="21"/>
              </w:rPr>
              <w:t xml:space="preserve">C、检查液位控制装置是否可以正常控制水泵启停。</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清理水泵底部杂物（如有需要，更换新的水泵）。</w:t>
            </w:r>
            <w:r/>
          </w:p>
        </w:tc>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325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闸阀部位清理或更换。</w:t>
            </w:r>
            <w:r/>
          </w:p>
        </w:tc>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bottom w:val="single" w:color="000000" w:sz="4" w:space="0"/>
              <w:right w:val="single" w:color="000000" w:sz="4" w:space="0"/>
            </w:tcBorders>
            <w:tcW w:w="3255" w:type="dxa"/>
            <w:vAlign w:val="center"/>
            <w:vMerge w:val="continue"/>
            <w:textDirection w:val="lrTb"/>
            <w:noWrap/>
          </w:tcPr>
          <w:p>
            <w:pP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确保正常运行。</w:t>
            </w:r>
            <w:r/>
          </w:p>
        </w:tc>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风机</w:t>
            </w:r>
            <w:r/>
          </w:p>
        </w:tc>
        <w:tc>
          <w:tcPr>
            <w:tcBorders>
              <w:top w:val="single" w:color="000000" w:sz="4" w:space="0"/>
              <w:left w:val="single" w:color="000000" w:sz="4" w:space="0"/>
              <w:right w:val="single" w:color="000000" w:sz="4" w:space="0"/>
            </w:tcBorders>
            <w:tcW w:w="3255" w:type="dxa"/>
            <w:vAlign w:val="center"/>
            <w:vMerge w:val="restart"/>
            <w:textDirection w:val="lrTb"/>
            <w:noWrap/>
          </w:tcPr>
          <w:p>
            <w:pPr>
              <w:spacing w:line="360" w:lineRule="auto"/>
              <w:widowControl/>
              <w:rPr>
                <w:rFonts w:ascii="宋体" w:hAnsi="宋体" w:cs="宋体"/>
                <w:szCs w:val="21"/>
              </w:rPr>
            </w:pPr>
            <w:r>
              <w:rPr>
                <w:rFonts w:hint="eastAsia" w:ascii="宋体" w:hAnsi="宋体" w:cs="宋体"/>
                <w:szCs w:val="21"/>
              </w:rPr>
              <w:t xml:space="preserve">A、检查设备运行是否正常。</w:t>
            </w:r>
            <w:r/>
          </w:p>
          <w:p>
            <w:pPr>
              <w:spacing w:line="360" w:lineRule="auto"/>
              <w:widowControl/>
              <w:rPr>
                <w:rFonts w:ascii="宋体" w:hAnsi="宋体" w:cs="宋体"/>
                <w:color w:val="000000"/>
                <w:szCs w:val="21"/>
              </w:rPr>
            </w:pPr>
            <w:r>
              <w:rPr>
                <w:rFonts w:hint="eastAsia" w:ascii="宋体" w:hAnsi="宋体" w:cs="宋体"/>
                <w:szCs w:val="21"/>
              </w:rPr>
              <w:t xml:space="preserve">B</w:t>
            </w:r>
            <w:r>
              <w:rPr>
                <w:rFonts w:hint="eastAsia" w:ascii="宋体" w:hAnsi="宋体" w:cs="宋体"/>
                <w:color w:val="000000"/>
                <w:szCs w:val="21"/>
              </w:rPr>
              <w:t xml:space="preserve">、检查回转风机的润滑油情况、鼓膜风机鼓膜情况。</w:t>
            </w:r>
            <w:r/>
          </w:p>
          <w:p>
            <w:pPr>
              <w:spacing w:line="360" w:lineRule="auto"/>
              <w:widowControl/>
              <w:rPr>
                <w:rFonts w:ascii="宋体" w:hAnsi="宋体" w:cs="宋体"/>
                <w:szCs w:val="21"/>
              </w:rPr>
            </w:pPr>
            <w:r>
              <w:rPr>
                <w:rFonts w:hint="eastAsia" w:ascii="宋体" w:hAnsi="宋体" w:cs="宋体"/>
                <w:szCs w:val="21"/>
              </w:rPr>
              <w:t xml:space="preserve">C、检查风机的各螺丝有否松动,皮带的磨损、松紧情况。</w:t>
            </w:r>
            <w:r/>
          </w:p>
          <w:p>
            <w:pPr>
              <w:spacing w:line="360" w:lineRule="auto"/>
              <w:rPr>
                <w:rFonts w:ascii="宋体" w:hAnsi="宋体" w:cs="宋体"/>
                <w:szCs w:val="21"/>
              </w:rPr>
            </w:pPr>
            <w:r>
              <w:rPr>
                <w:rFonts w:hint="eastAsia" w:ascii="宋体" w:hAnsi="宋体" w:cs="宋体"/>
                <w:szCs w:val="21"/>
              </w:rPr>
              <w:t xml:space="preserve">D、检查各轴承润滑油和水冷、风冷的管线系统是否正常。</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润滑油定期更换。</w:t>
            </w:r>
            <w:r/>
          </w:p>
        </w:tc>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660"/>
        </w:trPr>
        <w:tc>
          <w:tcPr>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325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润滑油不足时应及时补充,不得混合使用；严禁无油或缺油运行。</w:t>
            </w:r>
            <w:r/>
          </w:p>
        </w:tc>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325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确保正常运行（如有需要，更换新的风机、皮带）。</w:t>
            </w:r>
            <w:r/>
          </w:p>
        </w:tc>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bottom w:val="single" w:color="000000" w:sz="4" w:space="0"/>
              <w:right w:val="single" w:color="000000" w:sz="4" w:space="0"/>
            </w:tcBorders>
            <w:tcW w:w="3255" w:type="dxa"/>
            <w:vAlign w:val="center"/>
            <w:vMerge w:val="continue"/>
            <w:textDirection w:val="lrTb"/>
            <w:noWrap/>
          </w:tcPr>
          <w:p>
            <w:pP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定期进行巡视检查，确保正常运行。</w:t>
            </w:r>
            <w:r/>
          </w:p>
        </w:tc>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易耗件</w:t>
            </w:r>
            <w:r/>
          </w:p>
        </w:tc>
        <w:tc>
          <w:tcPr>
            <w:tcBorders>
              <w:top w:val="single" w:color="000000" w:sz="4" w:space="0"/>
              <w:left w:val="single" w:color="000000" w:sz="4" w:space="0"/>
              <w:right w:val="single" w:color="000000" w:sz="4" w:space="0"/>
            </w:tcBorders>
            <w:tcW w:w="325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A、检查传动皮带是否龟裂。</w:t>
            </w:r>
            <w:r/>
          </w:p>
          <w:p>
            <w:pPr>
              <w:spacing w:line="360" w:lineRule="auto"/>
              <w:rPr>
                <w:rFonts w:ascii="宋体" w:hAnsi="宋体" w:cs="宋体"/>
                <w:szCs w:val="21"/>
              </w:rPr>
            </w:pPr>
            <w:r>
              <w:rPr>
                <w:rFonts w:hint="eastAsia" w:ascii="宋体" w:hAnsi="宋体" w:cs="宋体"/>
                <w:szCs w:val="21"/>
              </w:rPr>
              <w:t xml:space="preserve">B、检查电机的轴承、密封圈是否异响、松动、泄漏。</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确保正常运行（如有需要，更换易耗件）。</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1次/半年</w:t>
            </w:r>
            <w:r/>
          </w:p>
        </w:tc>
      </w:tr>
      <w:tr>
        <w:trPr>
          <w:trHeight w:val="495"/>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水样取检</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例行取检</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pStyle w:val="767"/>
              <w:spacing w:line="360" w:lineRule="auto"/>
              <w:rPr>
                <w:rFonts w:ascii="宋体" w:hAnsi="宋体" w:cs="宋体"/>
                <w:szCs w:val="21"/>
              </w:rPr>
            </w:pPr>
            <w:r>
              <w:rPr>
                <w:rFonts w:hint="eastAsia" w:ascii="宋体" w:hAnsi="宋体" w:cs="宋体"/>
                <w:szCs w:val="21"/>
              </w:rPr>
              <w:t xml:space="preserve">取进水、出水各一个水样进行自检（PH,COD.总磷,氨氮、总氮）。</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650"/>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卫生保洁</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检查污水处理设施及站内环境卫生，确保站内无垃圾、杂物等，环境整洁卫生。</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及时清理。</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650"/>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生化系统</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检查生化系统运行是否正常，碳源是否充足</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及时补充碳源</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650"/>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台账管理</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建立农村污水处理设施运维台账</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及时补充台账信息</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1次/月</w:t>
            </w:r>
            <w:r/>
          </w:p>
        </w:tc>
      </w:tr>
      <w:tr>
        <w:trPr>
          <w:trHeight w:val="730"/>
        </w:trPr>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备注</w:t>
            </w:r>
            <w:r/>
          </w:p>
        </w:tc>
        <w:tc>
          <w:tcPr>
            <w:gridSpan w:val="3"/>
            <w:tcBorders>
              <w:top w:val="single" w:color="000000" w:sz="4" w:space="0"/>
              <w:left w:val="single" w:color="000000" w:sz="4" w:space="0"/>
              <w:bottom w:val="single" w:color="000000" w:sz="4" w:space="0"/>
              <w:right w:val="single" w:color="000000" w:sz="4" w:space="0"/>
            </w:tcBorders>
            <w:tcW w:w="7605"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运维期间，负责对农村生活污水治理设备、设施进行巡检、保养和故障维修、药剂和易损件的更换，保障系统的正常、稳定运行，运维报告、材料符合属地政府及生态环境主管部门的要求。运维为全包（含人工费、维修费、备品备件更换、车辆等所有的费用），经费由中标方包干。</w:t>
            </w:r>
            <w:r/>
          </w:p>
        </w:tc>
      </w:tr>
    </w:tbl>
    <w:p>
      <w:pPr>
        <w:spacing w:line="360" w:lineRule="auto"/>
        <w:rPr>
          <w:rFonts w:ascii="宋体" w:hAnsi="宋体" w:cs="宋体"/>
          <w:b/>
          <w:szCs w:val="21"/>
        </w:rPr>
      </w:pPr>
      <w:r>
        <w:rPr>
          <w:rFonts w:hint="eastAsia" w:ascii="宋体" w:hAnsi="宋体" w:cs="宋体"/>
          <w:b/>
          <w:szCs w:val="21"/>
        </w:rPr>
        <w:br w:type="page" w:clear="all"/>
      </w:r>
      <w:r/>
    </w:p>
    <w:p>
      <w:pPr>
        <w:spacing w:line="360" w:lineRule="auto"/>
        <w:rPr>
          <w:rFonts w:ascii="宋体" w:hAnsi="宋体"/>
          <w:b/>
          <w:szCs w:val="21"/>
        </w:rPr>
      </w:pPr>
      <w:r>
        <w:rPr>
          <w:rFonts w:hint="eastAsia" w:ascii="宋体" w:hAnsi="宋体"/>
          <w:b/>
          <w:szCs w:val="21"/>
        </w:rPr>
        <w:t xml:space="preserve">四、服务承诺及期限</w:t>
      </w:r>
      <w:r/>
    </w:p>
    <w:p>
      <w:pPr>
        <w:ind w:firstLine="420"/>
        <w:spacing w:line="360" w:lineRule="auto"/>
        <w:rPr>
          <w:rFonts w:ascii="宋体" w:hAnsi="宋体" w:cs="宋体"/>
          <w:szCs w:val="21"/>
        </w:rPr>
      </w:pPr>
      <w:r>
        <w:rPr>
          <w:rFonts w:hint="eastAsia" w:ascii="宋体" w:hAnsi="宋体" w:cs="宋体"/>
          <w:szCs w:val="21"/>
        </w:rPr>
        <w:t xml:space="preserve">1、中标人应服务快速高效，服从并接受采购人管理规定与监督；</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、服务期限：</w:t>
      </w:r>
      <w:r>
        <w:rPr>
          <w:rFonts w:hint="eastAsia" w:ascii="宋体" w:hAnsi="宋体"/>
          <w:szCs w:val="21"/>
        </w:rPr>
        <w:t xml:space="preserve">合同签订之日起1年</w:t>
      </w:r>
      <w:r/>
    </w:p>
    <w:p>
      <w:pPr>
        <w:pStyle w:val="998"/>
        <w:ind w:firstLine="0"/>
        <w:spacing w:line="360" w:lineRule="auto"/>
        <w:rPr>
          <w:rFonts w:ascii="宋体" w:hAnsi="宋体"/>
          <w:b/>
          <w:bCs/>
          <w:sz w:val="21"/>
          <w:szCs w:val="21"/>
        </w:rPr>
      </w:pPr>
      <w:r>
        <w:rPr>
          <w:rFonts w:hint="eastAsia" w:ascii="宋体" w:hAnsi="宋体"/>
          <w:b/>
          <w:bCs/>
          <w:sz w:val="21"/>
          <w:szCs w:val="21"/>
        </w:rPr>
        <w:t xml:space="preserve">五、其他要求</w:t>
      </w:r>
      <w:r/>
    </w:p>
    <w:p>
      <w:pPr>
        <w:ind w:firstLine="420"/>
        <w:spacing w:line="360" w:lineRule="auto"/>
        <w:rPr>
          <w:rFonts w:ascii="宋体" w:hAnsi="宋体" w:cs="宋体"/>
          <w:szCs w:val="21"/>
        </w:rPr>
      </w:pPr>
      <w:r>
        <w:rPr>
          <w:rFonts w:hint="eastAsia" w:ascii="宋体" w:hAnsi="宋体" w:cs="宋体"/>
          <w:szCs w:val="21"/>
        </w:rPr>
        <w:t xml:space="preserve">1、本项目所形成的数据成果归采购人所有。项目任务实施中涉及到的相关保密数据、资料、文档等按照相应相关保密规定执行，中标人有对资料保密的义务。若中标人违反保密要求，采购人除按照有关规定追究中标人及个人经济上的赔偿责任外，还有权提请司法机关追究有关人员及单位的法律责任。</w:t>
      </w:r>
      <w:r/>
    </w:p>
    <w:p>
      <w:pPr>
        <w:ind w:firstLine="420"/>
        <w:spacing w:line="360" w:lineRule="auto"/>
        <w:rPr>
          <w:rFonts w:ascii="宋体" w:hAnsi="宋体" w:cs="宋体"/>
          <w:i/>
          <w:iCs/>
          <w:szCs w:val="21"/>
          <w:u w:val="single"/>
        </w:rPr>
      </w:pPr>
      <w:r>
        <w:rPr>
          <w:rFonts w:ascii="宋体" w:hAnsi="宋体" w:cs="宋体"/>
          <w:i/>
          <w:iCs/>
          <w:szCs w:val="21"/>
          <w:u w:val="single"/>
        </w:rPr>
        <w:t xml:space="preserve">2</w:t>
      </w:r>
      <w:r>
        <w:rPr>
          <w:rFonts w:hint="eastAsia" w:ascii="宋体" w:hAnsi="宋体" w:cs="宋体"/>
          <w:i/>
          <w:iCs/>
          <w:szCs w:val="21"/>
          <w:u w:val="single"/>
        </w:rPr>
        <w:t xml:space="preserve">.投标报价为从事本项目服务应包括所有的费用：人员工资、法定的社会保险、医疗保险、住房公积金、法定税费、管理费等（含为完成招标文件规定的服务工作所涉及到的防暑降温费、节假日福利、加班费、服装费、意外伤害险、工具折旧费、日常耗材费等所有相关费用），投标人在报价时应考虑各种风险因素，相关风险因素费用包含在投标总价中。（提供承诺函，格式自拟）</w:t>
      </w:r>
      <w:r/>
    </w:p>
    <w:p>
      <w:pPr>
        <w:ind w:firstLine="422"/>
        <w:spacing w:line="360" w:lineRule="auto"/>
        <w:rPr>
          <w:rFonts w:ascii="宋体" w:hAnsi="宋体" w:cs="宋体"/>
          <w:b/>
          <w:szCs w:val="21"/>
        </w:rPr>
      </w:pPr>
      <w:r>
        <w:rPr>
          <w:rFonts w:hint="eastAsia" w:ascii="宋体" w:hAnsi="宋体" w:cs="宋体"/>
          <w:b/>
          <w:szCs w:val="21"/>
        </w:rPr>
        <w:t xml:space="preserve">六、节能产品要求</w:t>
      </w:r>
      <w:r/>
    </w:p>
    <w:p>
      <w:pPr>
        <w:ind w:firstLine="420"/>
        <w:jc w:val="left"/>
        <w:spacing w:line="360" w:lineRule="auto"/>
        <w:rPr>
          <w:rFonts w:ascii="宋体" w:hAnsi="宋体" w:cs="宋体"/>
          <w:iCs/>
          <w:szCs w:val="21"/>
        </w:rPr>
      </w:pPr>
      <w:r>
        <w:rPr>
          <w:rFonts w:hint="eastAsia" w:ascii="宋体" w:hAnsi="宋体" w:cs="宋体"/>
          <w:iCs/>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szCs w:val="21"/>
          <w:u w:val="single"/>
        </w:rPr>
        <w:t xml:space="preserve">,并在投标文件内提供由国家确定的认证机构出具的、处于有效期之内的节能产品认证证书原件，扫描上传，否则视为无效投标。本项目涉及强制采购范围内产品有：无）</w:t>
      </w:r>
      <w:r/>
    </w:p>
    <w:p>
      <w:pPr>
        <w:jc w:val="left"/>
        <w:spacing w:line="360" w:lineRule="auto"/>
        <w:rPr>
          <w:rFonts w:ascii="宋体" w:hAnsi="宋体" w:cs="宋体"/>
          <w:iCs/>
          <w:szCs w:val="21"/>
        </w:rPr>
      </w:pPr>
      <w:r>
        <w:rPr>
          <w:rFonts w:ascii="宋体" w:hAnsi="宋体" w:cs="宋体"/>
          <w:iCs/>
          <w:szCs w:val="21"/>
        </w:rPr>
        <w:br w:type="page" w:clear="all"/>
      </w:r>
      <w:r/>
    </w:p>
    <w:p>
      <w:pPr>
        <w:pStyle w:val="982"/>
        <w:numPr>
          <w:ilvl w:val="0"/>
          <w:numId w:val="8"/>
        </w:numPr>
        <w:ind w:firstLine="883"/>
        <w:jc w:val="center"/>
        <w:spacing w:line="360" w:lineRule="auto"/>
        <w:rPr>
          <w:rFonts w:ascii="宋体" w:hAnsi="宋体"/>
          <w:b/>
          <w:bCs/>
          <w:sz w:val="44"/>
          <w:szCs w:val="36"/>
        </w:rPr>
      </w:pPr>
      <w:r/>
      <w:bookmarkStart w:id="69" w:name="_Toc55204181"/>
      <w:r>
        <w:rPr>
          <w:rFonts w:hint="eastAsia" w:ascii="宋体" w:hAnsi="宋体"/>
          <w:b/>
          <w:bCs/>
          <w:sz w:val="44"/>
          <w:szCs w:val="36"/>
        </w:rPr>
        <w:t xml:space="preserve">评标方法及评标标准</w:t>
      </w:r>
      <w:bookmarkEnd w:id="69"/>
      <w:r/>
      <w:r/>
    </w:p>
    <w:p>
      <w:pPr>
        <w:spacing w:line="360" w:lineRule="auto"/>
      </w:pPr>
      <w:r/>
      <w:r/>
    </w:p>
    <w:p>
      <w:pPr>
        <w:numPr>
          <w:ilvl w:val="0"/>
          <w:numId w:val="9"/>
        </w:numPr>
        <w:ind w:firstLine="422"/>
        <w:spacing w:line="360" w:lineRule="auto"/>
      </w:pPr>
      <w:r>
        <w:rPr>
          <w:rFonts w:hint="eastAsia"/>
          <w:b/>
          <w:bCs/>
        </w:rPr>
        <w:t xml:space="preserve">评标方法</w:t>
      </w:r>
      <w:r/>
    </w:p>
    <w:p>
      <w:pPr>
        <w:ind w:firstLine="420"/>
        <w:spacing w:line="360" w:lineRule="auto"/>
      </w:pPr>
      <w:r>
        <w:rPr>
          <w:rFonts w:hint="eastAsi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中标候选人3家。</w:t>
      </w:r>
      <w:r/>
    </w:p>
    <w:p>
      <w:pPr>
        <w:ind w:firstLine="422"/>
        <w:spacing w:line="360" w:lineRule="auto"/>
        <w:rPr>
          <w:rFonts w:ascii="宋体" w:hAnsi="宋体"/>
          <w:b/>
          <w:szCs w:val="21"/>
        </w:rPr>
      </w:pPr>
      <w:r/>
      <w:bookmarkStart w:id="70" w:name="_Toc449016388"/>
      <w:r/>
      <w:bookmarkStart w:id="71" w:name="_Toc449017024"/>
      <w:r>
        <w:rPr>
          <w:rFonts w:hint="eastAsia" w:ascii="宋体" w:hAnsi="宋体"/>
          <w:b/>
          <w:szCs w:val="21"/>
        </w:rPr>
        <w:t xml:space="preserve">二、政府采购政策功能落实</w:t>
      </w:r>
      <w:bookmarkEnd w:id="70"/>
      <w:r/>
      <w:bookmarkEnd w:id="71"/>
      <w:r/>
      <w:r/>
    </w:p>
    <w:p>
      <w:pPr>
        <w:ind w:firstLine="441"/>
        <w:jc w:val="left"/>
        <w:spacing w:before="120" w:after="120" w:line="360" w:lineRule="auto"/>
        <w:rPr>
          <w:rFonts w:ascii="宋体" w:hAnsi="宋体"/>
          <w:szCs w:val="21"/>
        </w:rPr>
      </w:pPr>
      <w:r>
        <w:rPr>
          <w:rFonts w:hint="eastAsia" w:ascii="宋体" w:hAnsi="宋体"/>
          <w:b/>
          <w:szCs w:val="21"/>
        </w:rPr>
        <w:t xml:space="preserve">本项目专门面向中小企业采购</w:t>
      </w:r>
      <w:r/>
    </w:p>
    <w:p>
      <w:pPr>
        <w:pStyle w:val="996"/>
        <w:rPr>
          <w:rFonts w:ascii="宋体" w:hAnsi="宋体" w:cs="宋体"/>
          <w:sz w:val="21"/>
          <w:szCs w:val="21"/>
        </w:rPr>
      </w:pPr>
      <w:r>
        <w:rPr>
          <w:rFonts w:hint="eastAsia" w:ascii="宋体" w:hAnsi="宋体" w:cs="宋体"/>
          <w:sz w:val="21"/>
          <w:szCs w:val="21"/>
        </w:rPr>
        <w:t xml:space="preserve">1、小微型企业价格扣除</w:t>
      </w:r>
      <w:r/>
    </w:p>
    <w:p>
      <w:pPr>
        <w:pStyle w:val="996"/>
        <w:ind w:firstLine="360"/>
        <w:rPr>
          <w:rFonts w:ascii="宋体" w:hAnsi="宋体" w:cs="宋体"/>
          <w:sz w:val="21"/>
          <w:szCs w:val="21"/>
        </w:rPr>
      </w:pPr>
      <w:r>
        <w:rPr>
          <w:rFonts w:hint="eastAsia" w:ascii="宋体" w:hAnsi="宋体" w:cs="宋体"/>
          <w:color w:val="000000"/>
          <w:sz w:val="21"/>
          <w:szCs w:val="21"/>
        </w:rPr>
        <w:t xml:space="preserve">（1）</w:t>
      </w:r>
      <w:r>
        <w:rPr>
          <w:rFonts w:hint="eastAsia" w:ascii="宋体" w:hAnsi="宋体" w:cs="宋体"/>
          <w:sz w:val="21"/>
          <w:szCs w:val="21"/>
        </w:rPr>
        <w:t xml:space="preserve">对小型和微型企业提供的服务给予</w:t>
      </w:r>
      <w:r>
        <w:rPr>
          <w:rFonts w:ascii="宋体" w:hAnsi="宋体" w:cs="宋体"/>
          <w:color w:val="000000"/>
          <w:sz w:val="21"/>
          <w:szCs w:val="21"/>
          <w:u w:val="single"/>
        </w:rPr>
        <w:t xml:space="preserve">/</w:t>
      </w:r>
      <w:r>
        <w:rPr>
          <w:rFonts w:hint="eastAsia" w:ascii="宋体" w:hAnsi="宋体" w:cs="宋体"/>
          <w:sz w:val="21"/>
          <w:szCs w:val="21"/>
        </w:rPr>
        <w:t xml:space="preserve">的扣除价格，用扣除后的价格参与评审。</w:t>
      </w:r>
      <w:r/>
    </w:p>
    <w:p>
      <w:pPr>
        <w:pStyle w:val="996"/>
        <w:ind w:firstLine="360"/>
        <w:rPr>
          <w:rFonts w:ascii="宋体" w:hAnsi="宋体" w:cs="宋体"/>
          <w:sz w:val="21"/>
          <w:szCs w:val="21"/>
        </w:rPr>
      </w:pPr>
      <w:r>
        <w:rPr>
          <w:rFonts w:hint="eastAsia" w:ascii="宋体" w:hAnsi="宋体" w:cs="宋体"/>
          <w:sz w:val="21"/>
          <w:szCs w:val="21"/>
        </w:rPr>
        <w:t xml:space="preserve">（2）供应商需按照采购文件的要求提供相应的《小微企业声明函》。</w:t>
      </w:r>
      <w:r/>
    </w:p>
    <w:p>
      <w:pPr>
        <w:pStyle w:val="996"/>
        <w:ind w:firstLine="360"/>
        <w:rPr>
          <w:rFonts w:ascii="宋体" w:hAnsi="宋体" w:cs="宋体"/>
          <w:sz w:val="21"/>
          <w:szCs w:val="21"/>
        </w:rPr>
      </w:pPr>
      <w:r>
        <w:rPr>
          <w:rFonts w:hint="eastAsia" w:ascii="宋体" w:hAnsi="宋体" w:cs="宋体"/>
          <w:sz w:val="21"/>
          <w:szCs w:val="21"/>
        </w:rPr>
        <w:t xml:space="preserve">（3）企业标准请参照《关于印发中小企业划型标准规定的通知》（工信部联企业[2011]300号）文件规定自行填写。</w:t>
      </w:r>
      <w:r/>
    </w:p>
    <w:p>
      <w:pPr>
        <w:pStyle w:val="996"/>
        <w:rPr>
          <w:rFonts w:ascii="宋体" w:hAnsi="宋体" w:cs="宋体"/>
          <w:sz w:val="21"/>
          <w:szCs w:val="21"/>
        </w:rPr>
      </w:pPr>
      <w:r>
        <w:rPr>
          <w:rFonts w:hint="eastAsia" w:ascii="宋体" w:hAnsi="宋体" w:cs="宋体"/>
          <w:sz w:val="21"/>
          <w:szCs w:val="21"/>
        </w:rPr>
        <w:t xml:space="preserve">2、残疾人福利单位价格扣除</w:t>
      </w:r>
      <w:r/>
    </w:p>
    <w:p>
      <w:pPr>
        <w:pStyle w:val="996"/>
        <w:ind w:left="120" w:firstLine="360"/>
        <w:rPr>
          <w:rFonts w:ascii="宋体" w:hAnsi="宋体" w:cs="宋体"/>
          <w:sz w:val="21"/>
          <w:szCs w:val="21"/>
        </w:rPr>
      </w:pPr>
      <w:r>
        <w:rPr>
          <w:rFonts w:hint="eastAsia" w:ascii="宋体" w:hAnsi="宋体" w:cs="宋体"/>
          <w:color w:val="000000"/>
          <w:sz w:val="21"/>
          <w:szCs w:val="21"/>
        </w:rPr>
        <w:t xml:space="preserve">（1）</w:t>
      </w:r>
      <w:r>
        <w:rPr>
          <w:rFonts w:hint="eastAsia" w:ascii="宋体" w:hAnsi="宋体" w:cs="宋体"/>
          <w:sz w:val="21"/>
          <w:szCs w:val="21"/>
        </w:rPr>
        <w:t xml:space="preserve">对残疾人福利性单位视同小型、微型企业，给予</w:t>
      </w:r>
      <w:r>
        <w:rPr>
          <w:rFonts w:ascii="宋体" w:hAnsi="宋体" w:cs="宋体"/>
          <w:color w:val="000000"/>
          <w:sz w:val="21"/>
          <w:szCs w:val="21"/>
          <w:u w:val="single"/>
        </w:rPr>
        <w:t xml:space="preserve">/</w:t>
      </w:r>
      <w:r>
        <w:rPr>
          <w:rFonts w:hint="eastAsia" w:ascii="宋体" w:hAnsi="宋体" w:cs="宋体"/>
          <w:sz w:val="21"/>
          <w:szCs w:val="21"/>
        </w:rPr>
        <w:t xml:space="preserve">的价格扣除，用扣除后的价格参与评审。</w:t>
      </w:r>
      <w:r/>
    </w:p>
    <w:p>
      <w:pPr>
        <w:pStyle w:val="996"/>
        <w:ind w:left="120" w:firstLine="36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96"/>
        <w:ind w:left="120" w:firstLine="36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996"/>
        <w:rPr>
          <w:rFonts w:ascii="宋体" w:hAnsi="宋体" w:cs="宋体"/>
          <w:sz w:val="21"/>
          <w:szCs w:val="21"/>
        </w:rPr>
      </w:pPr>
      <w:r>
        <w:rPr>
          <w:rFonts w:hint="eastAsia" w:ascii="宋体" w:hAnsi="宋体" w:cs="宋体"/>
          <w:sz w:val="21"/>
          <w:szCs w:val="21"/>
        </w:rPr>
        <w:t xml:space="preserve">3、监狱和戒毒企业价格扣除</w:t>
      </w:r>
      <w:r/>
    </w:p>
    <w:p>
      <w:pPr>
        <w:pStyle w:val="996"/>
        <w:rPr>
          <w:rFonts w:ascii="宋体" w:hAnsi="宋体" w:cs="宋体"/>
          <w:sz w:val="21"/>
          <w:szCs w:val="21"/>
        </w:rPr>
      </w:pPr>
      <w:r>
        <w:rPr>
          <w:rFonts w:hint="eastAsia" w:ascii="宋体" w:hAnsi="宋体" w:cs="宋体"/>
          <w:color w:val="000000"/>
          <w:sz w:val="21"/>
          <w:szCs w:val="21"/>
        </w:rPr>
        <w:t xml:space="preserve">（1）</w:t>
      </w:r>
      <w:r>
        <w:rPr>
          <w:rFonts w:hint="eastAsia" w:ascii="宋体" w:hAnsi="宋体" w:cs="宋体"/>
          <w:sz w:val="21"/>
          <w:szCs w:val="21"/>
        </w:rPr>
        <w:t xml:space="preserve">对监狱和戒毒企业（简称监狱企业）视同小型、微型企业，给予</w:t>
      </w:r>
      <w:r>
        <w:rPr>
          <w:rFonts w:ascii="宋体" w:hAnsi="宋体" w:cs="宋体"/>
          <w:color w:val="000000"/>
          <w:sz w:val="21"/>
          <w:szCs w:val="21"/>
          <w:u w:val="single"/>
        </w:rPr>
        <w:t xml:space="preserve">/</w:t>
      </w:r>
      <w:r>
        <w:rPr>
          <w:rFonts w:hint="eastAsia" w:ascii="宋体" w:hAnsi="宋体" w:cs="宋体"/>
          <w:sz w:val="21"/>
          <w:szCs w:val="21"/>
        </w:rPr>
        <w:t xml:space="preserve">的价格扣除，用扣除后的价格参与评审。</w:t>
      </w:r>
      <w:r/>
    </w:p>
    <w:p>
      <w:pPr>
        <w:pStyle w:val="996"/>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6"/>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996"/>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96"/>
        <w:rPr>
          <w:rFonts w:ascii="宋体" w:hAnsi="宋体" w:cs="宋体"/>
          <w:sz w:val="21"/>
          <w:szCs w:val="21"/>
        </w:rPr>
      </w:pPr>
      <w:r>
        <w:rPr>
          <w:rFonts w:hint="eastAsia" w:ascii="宋体" w:hAnsi="宋体" w:cs="宋体"/>
          <w:sz w:val="21"/>
          <w:szCs w:val="21"/>
        </w:rPr>
        <w:t xml:space="preserve">5、</w:t>
      </w:r>
      <w:r>
        <w:rPr>
          <w:rFonts w:hint="eastAsia" w:ascii="宋体" w:hAnsi="宋体" w:cs="宋体"/>
          <w:color w:val="000000"/>
          <w:sz w:val="21"/>
          <w:szCs w:val="21"/>
        </w:rPr>
        <w:t xml:space="preserve">如果同意</w:t>
      </w:r>
      <w:r>
        <w:rPr>
          <w:rFonts w:hint="eastAsia" w:ascii="宋体" w:hAnsi="宋体" w:cs="宋体"/>
          <w:sz w:val="21"/>
          <w:szCs w:val="21"/>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1"/>
          <w:szCs w:val="21"/>
          <w:u w:val="single"/>
        </w:rPr>
        <w:t xml:space="preserve">/</w:t>
      </w:r>
      <w:r>
        <w:rPr>
          <w:rFonts w:hint="eastAsia" w:ascii="宋体" w:hAnsi="宋体" w:cs="宋体"/>
          <w:sz w:val="21"/>
          <w:szCs w:val="21"/>
        </w:rPr>
        <w:t xml:space="preserve">的价格扣除，用扣除后的价格参与评审。</w:t>
      </w:r>
      <w:r/>
    </w:p>
    <w:p>
      <w:pPr>
        <w:pStyle w:val="996"/>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w:t>
      </w:r>
      <w:r>
        <w:rPr>
          <w:rFonts w:ascii="宋体" w:hAnsi="宋体" w:cs="宋体"/>
          <w:color w:val="000000"/>
          <w:sz w:val="21"/>
          <w:szCs w:val="21"/>
          <w:u w:val="single"/>
        </w:rPr>
        <w:t xml:space="preserve">/</w:t>
      </w:r>
      <w:r>
        <w:rPr>
          <w:rFonts w:hint="eastAsia" w:ascii="宋体" w:hAnsi="宋体" w:cs="宋体"/>
          <w:sz w:val="21"/>
          <w:szCs w:val="21"/>
        </w:rPr>
        <w:t xml:space="preserve">价格扣除，用扣除后的价格参与评审。</w:t>
      </w:r>
      <w:r/>
    </w:p>
    <w:p>
      <w:pPr>
        <w:pStyle w:val="996"/>
        <w:ind w:firstLine="0"/>
        <w:spacing w:before="0" w:after="0"/>
        <w:rPr>
          <w:rFonts w:ascii="宋体" w:hAnsi="宋体"/>
          <w:b/>
          <w:szCs w:val="21"/>
        </w:rPr>
      </w:pPr>
      <w:r>
        <w:rPr>
          <w:rFonts w:hint="eastAsia" w:ascii="宋体" w:hAnsi="宋体"/>
          <w:b/>
          <w:szCs w:val="21"/>
        </w:rPr>
        <w:t xml:space="preserve">三、评标标准</w:t>
      </w:r>
      <w:r/>
    </w:p>
    <w:tbl>
      <w:tblPr>
        <w:tblStyle w:val="763"/>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5"/>
        <w:gridCol w:w="7474"/>
      </w:tblGrid>
      <w:tr>
        <w:trPr>
          <w:jc w:val="center"/>
          <w:trHeight w:val="579"/>
        </w:trPr>
        <w:tc>
          <w:tcPr>
            <w:tcMar>
              <w:left w:w="108" w:type="dxa"/>
              <w:top w:w="0" w:type="dxa"/>
              <w:right w:w="108" w:type="dxa"/>
              <w:bottom w:w="0" w:type="dxa"/>
            </w:tcMar>
            <w:tcW w:w="146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Mar>
              <w:left w:w="108" w:type="dxa"/>
              <w:top w:w="0" w:type="dxa"/>
              <w:right w:w="108" w:type="dxa"/>
              <w:bottom w:w="0" w:type="dxa"/>
            </w:tcMar>
            <w:tcW w:w="747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评分标准</w:t>
            </w:r>
            <w:r/>
          </w:p>
        </w:tc>
      </w:tr>
      <w:tr>
        <w:trPr>
          <w:jc w:val="center"/>
          <w:trHeight w:val="840"/>
        </w:trPr>
        <w:tc>
          <w:tcPr>
            <w:tcMar>
              <w:left w:w="108" w:type="dxa"/>
              <w:top w:w="0" w:type="dxa"/>
              <w:right w:w="108" w:type="dxa"/>
              <w:bottom w:w="0" w:type="dxa"/>
            </w:tcMar>
            <w:tcW w:w="146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价格</w:t>
            </w:r>
            <w:r/>
          </w:p>
          <w:p>
            <w:pPr>
              <w:jc w:val="center"/>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0分）</w:t>
            </w:r>
            <w:r/>
          </w:p>
        </w:tc>
        <w:tc>
          <w:tcPr>
            <w:tcMar>
              <w:left w:w="108" w:type="dxa"/>
              <w:top w:w="0" w:type="dxa"/>
              <w:right w:w="108" w:type="dxa"/>
              <w:bottom w:w="0" w:type="dxa"/>
            </w:tcMar>
            <w:tcW w:w="747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以满足招标文件要求的最低报价为基准价，得</w:t>
            </w:r>
            <w:r>
              <w:rPr>
                <w:rFonts w:ascii="宋体" w:hAnsi="宋体" w:cs="宋体"/>
                <w:szCs w:val="21"/>
              </w:rPr>
              <w:t xml:space="preserve">10</w:t>
            </w:r>
            <w:r>
              <w:rPr>
                <w:rFonts w:hint="eastAsia" w:ascii="宋体" w:hAnsi="宋体" w:cs="宋体"/>
                <w:szCs w:val="21"/>
              </w:rPr>
              <w:t xml:space="preserve">分，其他报价得分=（基准价/报价）×</w:t>
            </w:r>
            <w:r>
              <w:rPr>
                <w:rFonts w:ascii="宋体" w:hAnsi="宋体" w:cs="宋体"/>
                <w:szCs w:val="21"/>
              </w:rPr>
              <w:t xml:space="preserve">10</w:t>
            </w:r>
            <w:r>
              <w:rPr>
                <w:rFonts w:hint="eastAsia" w:ascii="宋体" w:hAnsi="宋体" w:cs="宋体"/>
                <w:szCs w:val="21"/>
              </w:rPr>
              <w:t xml:space="preserve">×100%（小数保留2位）</w:t>
            </w:r>
            <w:r/>
          </w:p>
        </w:tc>
      </w:tr>
      <w:tr>
        <w:trPr>
          <w:jc w:val="center"/>
          <w:trHeight w:val="768"/>
        </w:trPr>
        <w:tc>
          <w:tcPr>
            <w:tcMar>
              <w:left w:w="108" w:type="dxa"/>
              <w:top w:w="0" w:type="dxa"/>
              <w:right w:w="108" w:type="dxa"/>
              <w:bottom w:w="0" w:type="dxa"/>
            </w:tcMar>
            <w:tcW w:w="146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服务方案</w:t>
            </w:r>
            <w:r/>
          </w:p>
          <w:p>
            <w:pPr>
              <w:jc w:val="center"/>
              <w:spacing w:line="360" w:lineRule="auto"/>
              <w:widowControl/>
              <w:rPr>
                <w:rFonts w:ascii="宋体" w:hAnsi="宋体" w:cs="宋体"/>
                <w:szCs w:val="21"/>
              </w:rPr>
            </w:pPr>
            <w:r>
              <w:rPr>
                <w:rFonts w:hint="eastAsia" w:ascii="宋体" w:hAnsi="宋体" w:cs="宋体"/>
                <w:szCs w:val="21"/>
              </w:rPr>
              <w:t xml:space="preserve">（60分）</w:t>
            </w:r>
            <w:r/>
          </w:p>
        </w:tc>
        <w:tc>
          <w:tcPr>
            <w:tcMar>
              <w:left w:w="108" w:type="dxa"/>
              <w:top w:w="0" w:type="dxa"/>
              <w:right w:w="108" w:type="dxa"/>
              <w:bottom w:w="0" w:type="dxa"/>
            </w:tcMar>
            <w:tcW w:w="747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1、项目分析、服务设想和总体目标（满分</w:t>
            </w:r>
            <w:r>
              <w:rPr>
                <w:rFonts w:ascii="宋体" w:hAnsi="宋体" w:cs="宋体"/>
                <w:szCs w:val="21"/>
              </w:rPr>
              <w:t xml:space="preserve">9</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供应商对本项目情况熟悉，对采购人的服务需求理解清晰，重点难点分析正确，针对重点难点的处理措施切实可行得</w:t>
            </w:r>
            <w:r>
              <w:rPr>
                <w:rFonts w:ascii="宋体" w:hAnsi="宋体" w:cs="宋体"/>
                <w:szCs w:val="21"/>
              </w:rPr>
              <w:t xml:space="preserve">9</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供应商对本项目情况基本熟悉，对采购人的服务需求基本理解，重点难点分析基本正确，针对重点难点的处理措施有可操作性得</w:t>
            </w:r>
            <w:r>
              <w:rPr>
                <w:rFonts w:ascii="宋体" w:hAnsi="宋体" w:cs="宋体"/>
                <w:szCs w:val="21"/>
              </w:rPr>
              <w:t xml:space="preserve">5</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供应商对本项目情况不熟悉，对采购人的服务需求不理解，重点难点分析不正确，针对重点难点的处理措施没有可操作性的得1分。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运营、维修及定期检查计划方案</w:t>
            </w:r>
            <w:r>
              <w:rPr>
                <w:rFonts w:hint="eastAsia" w:ascii="宋体" w:hAnsi="宋体" w:cs="宋体"/>
                <w:szCs w:val="21"/>
              </w:rPr>
              <w:t xml:space="preserve">（满分</w:t>
            </w:r>
            <w:r>
              <w:rPr>
                <w:rFonts w:ascii="宋体" w:hAnsi="宋体" w:cs="宋体"/>
                <w:szCs w:val="21"/>
              </w:rPr>
              <w:t xml:space="preserve">9</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lang w:val="zh-CN"/>
              </w:rPr>
              <w:t xml:space="preserve">运营、维修及定期检查计划方案</w:t>
            </w:r>
            <w:r>
              <w:rPr>
                <w:rFonts w:hint="eastAsia" w:ascii="宋体" w:hAnsi="宋体" w:cs="宋体"/>
                <w:szCs w:val="21"/>
              </w:rPr>
              <w:t xml:space="preserve">完整、细致，符合项目需求，操作性强得</w:t>
            </w:r>
            <w:r>
              <w:rPr>
                <w:rFonts w:ascii="宋体" w:hAnsi="宋体" w:cs="宋体"/>
                <w:szCs w:val="21"/>
              </w:rPr>
              <w:t xml:space="preserve">9</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lang w:val="zh-CN"/>
              </w:rPr>
              <w:t xml:space="preserve">运营、维修及定期检查计划方案</w:t>
            </w:r>
            <w:r>
              <w:rPr>
                <w:rFonts w:hint="eastAsia" w:ascii="宋体" w:hAnsi="宋体" w:cs="宋体"/>
                <w:szCs w:val="21"/>
              </w:rPr>
              <w:t xml:space="preserve">较为完整、细致，基本符合项目需求，操作性较强得</w:t>
            </w:r>
            <w:r>
              <w:rPr>
                <w:rFonts w:ascii="宋体" w:hAnsi="宋体" w:cs="宋体"/>
                <w:szCs w:val="21"/>
              </w:rPr>
              <w:t xml:space="preserve">5</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lang w:val="zh-CN"/>
              </w:rPr>
              <w:t xml:space="preserve">运营、维修及定期检查计划方案</w:t>
            </w:r>
            <w:r>
              <w:rPr>
                <w:rFonts w:hint="eastAsia" w:ascii="宋体" w:hAnsi="宋体" w:cs="宋体"/>
                <w:szCs w:val="21"/>
              </w:rPr>
              <w:t xml:space="preserve">不完整、不细致，与项目需求响应度低，操作性差得1分。</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运维管理制度</w:t>
            </w:r>
            <w:r>
              <w:rPr>
                <w:rFonts w:hint="eastAsia" w:ascii="宋体" w:hAnsi="宋体" w:cs="宋体"/>
                <w:szCs w:val="21"/>
              </w:rPr>
              <w:t xml:space="preserve">（满分</w:t>
            </w:r>
            <w:r>
              <w:rPr>
                <w:rFonts w:ascii="宋体" w:hAnsi="宋体" w:cs="宋体"/>
                <w:szCs w:val="21"/>
              </w:rPr>
              <w:t xml:space="preserve">8</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供应商具有健全的</w:t>
            </w:r>
            <w:r>
              <w:rPr>
                <w:rFonts w:hint="eastAsia" w:ascii="宋体" w:hAnsi="宋体" w:cs="宋体"/>
                <w:szCs w:val="21"/>
                <w:lang w:val="zh-CN"/>
              </w:rPr>
              <w:t xml:space="preserve">运维管理制度</w:t>
            </w:r>
            <w:r>
              <w:rPr>
                <w:rFonts w:hint="eastAsia" w:ascii="宋体" w:hAnsi="宋体" w:cs="宋体"/>
                <w:szCs w:val="21"/>
              </w:rPr>
              <w:t xml:space="preserve">、组织架构、机构运作等制度，包括：现场作业指导、监督机制、信息反馈处理机制等。</w:t>
            </w:r>
            <w:r/>
          </w:p>
          <w:p>
            <w:pPr>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szCs w:val="21"/>
                <w:lang w:val="zh-CN"/>
              </w:rPr>
              <w:t xml:space="preserve">运维管理制度</w:t>
            </w:r>
            <w:r>
              <w:rPr>
                <w:rFonts w:hint="eastAsia" w:ascii="宋体" w:hAnsi="宋体" w:cs="宋体"/>
                <w:szCs w:val="21"/>
              </w:rPr>
              <w:t xml:space="preserve">制度健全规范、操作性强、完全满足需求的得</w:t>
            </w:r>
            <w:r>
              <w:rPr>
                <w:rFonts w:ascii="宋体" w:hAnsi="宋体" w:cs="宋体"/>
                <w:szCs w:val="21"/>
              </w:rPr>
              <w:t xml:space="preserve">8</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szCs w:val="21"/>
                <w:lang w:val="zh-CN"/>
              </w:rPr>
              <w:t xml:space="preserve">运维管理制度</w:t>
            </w:r>
            <w:r>
              <w:rPr>
                <w:rFonts w:hint="eastAsia" w:ascii="宋体" w:hAnsi="宋体" w:cs="宋体"/>
                <w:szCs w:val="21"/>
              </w:rPr>
              <w:t xml:space="preserve">基本健全、可操作性一般、需求响应度较高的得</w:t>
            </w:r>
            <w:r>
              <w:rPr>
                <w:rFonts w:ascii="宋体" w:hAnsi="宋体" w:cs="宋体"/>
                <w:szCs w:val="21"/>
              </w:rPr>
              <w:t xml:space="preserve">5</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szCs w:val="21"/>
                <w:lang w:val="zh-CN"/>
              </w:rPr>
              <w:t xml:space="preserve">运维管理制度</w:t>
            </w:r>
            <w:r>
              <w:rPr>
                <w:rFonts w:hint="eastAsia" w:ascii="宋体" w:hAnsi="宋体" w:cs="宋体"/>
                <w:szCs w:val="21"/>
              </w:rPr>
              <w:t xml:space="preserve">不健全、可操作性差、需求响应度低的得</w:t>
            </w:r>
            <w:r>
              <w:rPr>
                <w:rFonts w:ascii="宋体" w:hAnsi="宋体" w:cs="宋体"/>
                <w:szCs w:val="21"/>
              </w:rPr>
              <w:t xml:space="preserve">2</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人员岗位职责及考核奖惩措施</w:t>
            </w:r>
            <w:r>
              <w:rPr>
                <w:rFonts w:hint="eastAsia" w:ascii="宋体" w:hAnsi="宋体" w:cs="宋体"/>
                <w:szCs w:val="21"/>
              </w:rPr>
              <w:t xml:space="preserve">（满分8分）</w:t>
            </w:r>
            <w:r/>
          </w:p>
          <w:p>
            <w:pPr>
              <w:spacing w:line="360" w:lineRule="auto"/>
              <w:rPr>
                <w:rFonts w:ascii="宋体" w:hAnsi="宋体" w:cs="宋体"/>
                <w:szCs w:val="21"/>
              </w:rPr>
            </w:pPr>
            <w:r>
              <w:rPr>
                <w:rFonts w:hint="eastAsia" w:ascii="宋体" w:hAnsi="宋体" w:cs="宋体"/>
                <w:szCs w:val="21"/>
                <w:lang w:val="zh-CN"/>
              </w:rPr>
              <w:t xml:space="preserve">人员岗位职责分工明确、考核奖惩措施科学有效</w:t>
            </w:r>
            <w:r>
              <w:rPr>
                <w:rFonts w:hint="eastAsia" w:ascii="宋体" w:hAnsi="宋体" w:cs="宋体"/>
                <w:szCs w:val="21"/>
              </w:rPr>
              <w:t xml:space="preserve">的得8分；</w:t>
            </w:r>
            <w:r/>
          </w:p>
          <w:p>
            <w:pPr>
              <w:spacing w:line="360" w:lineRule="auto"/>
              <w:rPr>
                <w:rFonts w:ascii="宋体" w:hAnsi="宋体" w:cs="宋体"/>
                <w:szCs w:val="21"/>
              </w:rPr>
            </w:pPr>
            <w:r>
              <w:rPr>
                <w:rFonts w:hint="eastAsia" w:ascii="宋体" w:hAnsi="宋体" w:cs="宋体"/>
                <w:szCs w:val="21"/>
                <w:lang w:val="zh-CN"/>
              </w:rPr>
              <w:t xml:space="preserve">人员岗位职责分工基本明确、考核奖惩措施基本合理</w:t>
            </w:r>
            <w:r>
              <w:rPr>
                <w:rFonts w:hint="eastAsia" w:ascii="宋体" w:hAnsi="宋体" w:cs="宋体"/>
                <w:szCs w:val="21"/>
              </w:rPr>
              <w:t xml:space="preserve">的得6分；</w:t>
            </w:r>
            <w:r/>
          </w:p>
          <w:p>
            <w:pPr>
              <w:spacing w:line="360" w:lineRule="auto"/>
              <w:rPr>
                <w:rFonts w:ascii="宋体" w:hAnsi="宋体" w:cs="宋体"/>
                <w:szCs w:val="21"/>
              </w:rPr>
            </w:pPr>
            <w:r>
              <w:rPr>
                <w:rFonts w:hint="eastAsia" w:ascii="宋体" w:hAnsi="宋体" w:cs="宋体"/>
                <w:szCs w:val="21"/>
                <w:lang w:val="zh-CN"/>
              </w:rPr>
              <w:t xml:space="preserve">人员岗位职责分工</w:t>
            </w:r>
            <w:r>
              <w:rPr>
                <w:rFonts w:hint="eastAsia" w:ascii="宋体" w:hAnsi="宋体" w:cs="宋体"/>
                <w:szCs w:val="21"/>
              </w:rPr>
              <w:t xml:space="preserve">不够详细、</w:t>
            </w:r>
            <w:r>
              <w:rPr>
                <w:rFonts w:hint="eastAsia" w:ascii="宋体" w:hAnsi="宋体" w:cs="宋体"/>
                <w:szCs w:val="21"/>
                <w:lang w:val="zh-CN"/>
              </w:rPr>
              <w:t xml:space="preserve">考核奖惩措施不合理</w:t>
            </w:r>
            <w:r>
              <w:rPr>
                <w:rFonts w:hint="eastAsia" w:ascii="宋体" w:hAnsi="宋体" w:cs="宋体"/>
                <w:szCs w:val="21"/>
              </w:rPr>
              <w:t xml:space="preserve">的得2分。</w:t>
            </w:r>
            <w:r/>
          </w:p>
          <w:p>
            <w:pPr>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档案管理制度（</w:t>
            </w:r>
            <w:r>
              <w:rPr>
                <w:rFonts w:hint="eastAsia" w:ascii="宋体" w:hAnsi="宋体" w:cs="宋体"/>
                <w:szCs w:val="21"/>
              </w:rPr>
              <w:t xml:space="preserve">满分8分</w:t>
            </w:r>
            <w:r>
              <w:rPr>
                <w:rFonts w:hint="eastAsia" w:ascii="宋体" w:hAnsi="宋体" w:cs="宋体"/>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档案管理制度到位并合理可行的得8分；</w:t>
            </w:r>
            <w:r/>
          </w:p>
          <w:p>
            <w:pPr>
              <w:spacing w:line="360" w:lineRule="auto"/>
              <w:rPr>
                <w:rFonts w:ascii="宋体" w:hAnsi="宋体" w:cs="宋体"/>
                <w:szCs w:val="21"/>
              </w:rPr>
            </w:pPr>
            <w:r>
              <w:rPr>
                <w:rFonts w:hint="eastAsia" w:ascii="宋体" w:hAnsi="宋体" w:cs="宋体"/>
                <w:szCs w:val="21"/>
              </w:rPr>
              <w:t xml:space="preserve">方案一般、内容较全面、操作性不强的得6分；</w:t>
            </w:r>
            <w:r/>
          </w:p>
          <w:p>
            <w:pPr>
              <w:spacing w:line="360" w:lineRule="auto"/>
              <w:rPr>
                <w:rFonts w:ascii="宋体" w:hAnsi="宋体" w:cs="宋体"/>
                <w:szCs w:val="21"/>
              </w:rPr>
            </w:pPr>
            <w:r>
              <w:rPr>
                <w:rFonts w:hint="eastAsia" w:ascii="宋体" w:hAnsi="宋体" w:cs="宋体"/>
                <w:szCs w:val="21"/>
              </w:rPr>
              <w:t xml:space="preserve">方案不完整、操作性差的得2分。</w:t>
            </w:r>
            <w:r/>
          </w:p>
          <w:p>
            <w:pPr>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培训制度（</w:t>
            </w:r>
            <w:r>
              <w:rPr>
                <w:rFonts w:hint="eastAsia" w:ascii="宋体" w:hAnsi="宋体" w:cs="宋体"/>
                <w:szCs w:val="21"/>
              </w:rPr>
              <w:t xml:space="preserve">满分6分</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培训制度到位并合理、可操作性强的得</w:t>
            </w:r>
            <w:r>
              <w:rPr>
                <w:rFonts w:hint="eastAsia" w:ascii="宋体" w:hAnsi="宋体" w:cs="宋体"/>
                <w:szCs w:val="21"/>
              </w:rPr>
              <w:t xml:space="preserve">6</w:t>
            </w:r>
            <w:r>
              <w:rPr>
                <w:rFonts w:hint="eastAsia" w:ascii="宋体" w:hAnsi="宋体" w:cs="宋体"/>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方案一般、内容较全面、操作性不强的得</w:t>
            </w:r>
            <w:r>
              <w:rPr>
                <w:rFonts w:hint="eastAsia" w:ascii="宋体" w:hAnsi="宋体" w:cs="宋体"/>
                <w:szCs w:val="21"/>
              </w:rPr>
              <w:t xml:space="preserve">4</w:t>
            </w:r>
            <w:r>
              <w:rPr>
                <w:rFonts w:hint="eastAsia" w:ascii="宋体" w:hAnsi="宋体" w:cs="宋体"/>
                <w:szCs w:val="21"/>
                <w:lang w:val="zh-CN"/>
              </w:rPr>
              <w:t xml:space="preserve">分；</w:t>
            </w:r>
            <w:r/>
          </w:p>
          <w:p>
            <w:pPr>
              <w:spacing w:line="360" w:lineRule="auto"/>
              <w:rPr>
                <w:rFonts w:ascii="宋体" w:hAnsi="宋体" w:cs="宋体"/>
                <w:szCs w:val="21"/>
              </w:rPr>
            </w:pPr>
            <w:r>
              <w:rPr>
                <w:rFonts w:hint="eastAsia" w:ascii="宋体" w:hAnsi="宋体" w:cs="宋体"/>
                <w:szCs w:val="21"/>
              </w:rPr>
              <w:t xml:space="preserve">方案不完整、操作性差的得2分。</w:t>
            </w:r>
            <w:r/>
          </w:p>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运维应急预案（</w:t>
            </w:r>
            <w:r>
              <w:rPr>
                <w:rFonts w:hint="eastAsia" w:ascii="宋体" w:hAnsi="宋体" w:cs="宋体"/>
                <w:szCs w:val="21"/>
              </w:rPr>
              <w:t xml:space="preserve">满分7分</w:t>
            </w:r>
            <w:r>
              <w:rPr>
                <w:rFonts w:hint="eastAsia" w:ascii="宋体" w:hAnsi="宋体" w:cs="宋体"/>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方案科学、严密、合理，描述详细且具有针对性的得7分；方案较合理、严密、描述较为详细，具有一定的针对性的得5分；方案基本合理、描述一般、存在可操作性得</w:t>
            </w:r>
            <w:r>
              <w:rPr>
                <w:rFonts w:ascii="宋体" w:hAnsi="宋体" w:cs="宋体"/>
                <w:szCs w:val="21"/>
              </w:rPr>
              <w:t xml:space="preserve">3</w:t>
            </w:r>
            <w:r>
              <w:rPr>
                <w:rFonts w:hint="eastAsia" w:ascii="宋体" w:hAnsi="宋体" w:cs="宋体"/>
                <w:szCs w:val="21"/>
              </w:rPr>
              <w:t xml:space="preserve">分；方案具有不合理项、描述略欠缺的得1分。其余不得分。</w:t>
            </w:r>
            <w:r/>
          </w:p>
          <w:p>
            <w:pPr>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应急突发环境事件（</w:t>
            </w:r>
            <w:r>
              <w:rPr>
                <w:rFonts w:hint="eastAsia" w:ascii="宋体" w:hAnsi="宋体" w:cs="宋体"/>
                <w:szCs w:val="21"/>
              </w:rPr>
              <w:t xml:space="preserve">满分5分</w:t>
            </w:r>
            <w:r>
              <w:rPr>
                <w:rFonts w:hint="eastAsia" w:ascii="宋体" w:hAnsi="宋体" w:cs="宋体"/>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方案科学、严密、合理，描述详细且具有针对性的得</w:t>
            </w:r>
            <w:r>
              <w:rPr>
                <w:rFonts w:ascii="宋体" w:hAnsi="宋体" w:cs="宋体"/>
                <w:szCs w:val="21"/>
              </w:rPr>
              <w:t xml:space="preserve">5</w:t>
            </w:r>
            <w:r>
              <w:rPr>
                <w:rFonts w:hint="eastAsia" w:ascii="宋体" w:hAnsi="宋体" w:cs="宋体"/>
                <w:szCs w:val="21"/>
              </w:rPr>
              <w:t xml:space="preserve">分；方案较合理、严密、描述较为详细，具有一定的针对性的得</w:t>
            </w:r>
            <w:r>
              <w:rPr>
                <w:rFonts w:ascii="宋体" w:hAnsi="宋体" w:cs="宋体"/>
                <w:szCs w:val="21"/>
              </w:rPr>
              <w:t xml:space="preserve">4</w:t>
            </w:r>
            <w:r>
              <w:rPr>
                <w:rFonts w:hint="eastAsia" w:ascii="宋体" w:hAnsi="宋体" w:cs="宋体"/>
                <w:szCs w:val="21"/>
              </w:rPr>
              <w:t xml:space="preserve">分；方案基本合理、描述一般、存在可操作性得</w:t>
            </w:r>
            <w:r>
              <w:rPr>
                <w:rFonts w:ascii="宋体" w:hAnsi="宋体" w:cs="宋体"/>
                <w:szCs w:val="21"/>
              </w:rPr>
              <w:t xml:space="preserve">3</w:t>
            </w:r>
            <w:r>
              <w:rPr>
                <w:rFonts w:hint="eastAsia" w:ascii="宋体" w:hAnsi="宋体" w:cs="宋体"/>
                <w:szCs w:val="21"/>
              </w:rPr>
              <w:t xml:space="preserve">分；方案具有不合理项、描述略欠缺的得</w:t>
            </w:r>
            <w:r>
              <w:rPr>
                <w:rFonts w:ascii="宋体" w:hAnsi="宋体" w:cs="宋体"/>
                <w:szCs w:val="21"/>
              </w:rPr>
              <w:t xml:space="preserve">2</w:t>
            </w:r>
            <w:r>
              <w:rPr>
                <w:rFonts w:hint="eastAsia" w:ascii="宋体" w:hAnsi="宋体" w:cs="宋体"/>
                <w:szCs w:val="21"/>
              </w:rPr>
              <w:t xml:space="preserve">分；方案较差的得</w:t>
            </w:r>
            <w:r>
              <w:rPr>
                <w:rFonts w:ascii="宋体" w:hAnsi="宋体" w:cs="宋体"/>
                <w:szCs w:val="21"/>
              </w:rPr>
              <w:t xml:space="preserve">1</w:t>
            </w:r>
            <w:r>
              <w:rPr>
                <w:rFonts w:hint="eastAsia" w:ascii="宋体" w:hAnsi="宋体" w:cs="宋体"/>
                <w:szCs w:val="21"/>
              </w:rPr>
              <w:t xml:space="preserve">分。其余不得分。</w:t>
            </w:r>
            <w:r/>
          </w:p>
        </w:tc>
      </w:tr>
      <w:tr>
        <w:trPr>
          <w:jc w:val="center"/>
          <w:trHeight w:val="768"/>
        </w:trPr>
        <w:tc>
          <w:tcPr>
            <w:tcMar>
              <w:left w:w="108" w:type="dxa"/>
              <w:top w:w="0" w:type="dxa"/>
              <w:right w:w="108" w:type="dxa"/>
              <w:bottom w:w="0" w:type="dxa"/>
            </w:tcMar>
            <w:tcW w:w="146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企业实力（30分）</w:t>
            </w:r>
            <w:r/>
          </w:p>
          <w:p>
            <w:pPr>
              <w:jc w:val="center"/>
              <w:spacing w:line="360" w:lineRule="auto"/>
              <w:widowControl/>
              <w:rPr>
                <w:rFonts w:ascii="宋体" w:hAnsi="宋体" w:cs="宋体"/>
                <w:szCs w:val="21"/>
              </w:rPr>
            </w:pPr>
            <w:r>
              <w:rPr>
                <w:rFonts w:ascii="宋体" w:hAnsi="宋体" w:cs="宋体"/>
                <w:szCs w:val="21"/>
              </w:rPr>
            </w:r>
            <w:r/>
          </w:p>
        </w:tc>
        <w:tc>
          <w:tcPr>
            <w:tcMar>
              <w:left w:w="108" w:type="dxa"/>
              <w:top w:w="0" w:type="dxa"/>
              <w:right w:w="108" w:type="dxa"/>
              <w:bottom w:w="0" w:type="dxa"/>
            </w:tcMar>
            <w:tcW w:w="7474" w:type="dxa"/>
            <w:vAlign w:val="center"/>
            <w:textDirection w:val="lrTb"/>
            <w:noWrap/>
          </w:tcPr>
          <w:p>
            <w:pPr>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、拟投项目组成员具有环保或机电相关专业大专及以上学历的，每提供一人得</w:t>
            </w:r>
            <w:r>
              <w:rPr>
                <w:rFonts w:hint="default" w:ascii="宋体" w:hAnsi="宋体" w:cs="宋体"/>
                <w:szCs w:val="21"/>
                <w:lang w:val="en-US"/>
              </w:rPr>
              <w:t xml:space="preserve">2</w:t>
            </w:r>
            <w:r>
              <w:rPr>
                <w:rFonts w:hint="eastAsia" w:ascii="宋体" w:hAnsi="宋体" w:cs="宋体"/>
                <w:szCs w:val="21"/>
              </w:rPr>
              <w:t xml:space="preserve">分，满分</w:t>
            </w:r>
            <w:r>
              <w:rPr>
                <w:rFonts w:hint="default" w:ascii="宋体" w:hAnsi="宋体" w:cs="宋体"/>
                <w:szCs w:val="21"/>
                <w:lang w:val="en-US"/>
              </w:rPr>
              <w:t xml:space="preserve">8</w:t>
            </w:r>
            <w:r>
              <w:rPr>
                <w:rFonts w:hint="eastAsia" w:ascii="宋体" w:hAnsi="宋体" w:cs="宋体"/>
                <w:szCs w:val="21"/>
              </w:rPr>
              <w:t xml:space="preserve">分。（须提供相关证书原件扫描上传）</w:t>
            </w:r>
            <w:r/>
          </w:p>
          <w:p>
            <w:pPr>
              <w:spacing w:line="360" w:lineRule="auto"/>
              <w:rPr>
                <w:rFonts w:ascii="宋体" w:hAnsi="宋体" w:cs="宋体"/>
                <w:szCs w:val="21"/>
              </w:rPr>
            </w:pPr>
            <w:r>
              <w:rPr>
                <w:rFonts w:hint="eastAsia" w:ascii="宋体" w:hAnsi="宋体" w:cs="宋体"/>
                <w:szCs w:val="21"/>
              </w:rPr>
              <w:t xml:space="preserve">2、拟投项目组成员具有污水废水处理工资格证，每提供一个得2分，满分8分。（须提供相关证书原件扫描上传）</w:t>
            </w:r>
            <w:r/>
          </w:p>
          <w:p>
            <w:pPr>
              <w:spacing w:line="360" w:lineRule="auto"/>
              <w:rPr>
                <w:rFonts w:ascii="宋体" w:hAnsi="宋体" w:cs="宋体"/>
                <w:szCs w:val="21"/>
              </w:rPr>
            </w:pPr>
            <w:r>
              <w:rPr>
                <w:rFonts w:hint="eastAsia" w:ascii="宋体" w:hAnsi="宋体" w:cs="宋体"/>
                <w:szCs w:val="21"/>
              </w:rPr>
              <w:t xml:space="preserve">3、投标人拟投入本项目的车辆，每提供一辆得1分，满分2分。（如为自有车辆（提供行驶证和发票原件扫描上传），如为租赁车辆（提供行驶证和租赁合同原件扫描上传））</w:t>
            </w:r>
            <w:r/>
          </w:p>
          <w:p>
            <w:pPr>
              <w:spacing w:line="360" w:lineRule="auto"/>
              <w:rPr>
                <w:rFonts w:ascii="宋体" w:hAnsi="宋体" w:cs="宋体"/>
                <w:szCs w:val="21"/>
              </w:rPr>
            </w:pPr>
            <w:r>
              <w:rPr>
                <w:rFonts w:hint="eastAsia" w:ascii="宋体" w:hAnsi="宋体" w:cs="宋体"/>
                <w:szCs w:val="21"/>
              </w:rPr>
              <w:t xml:space="preserve">4、投标人需具有实验室，并可进行PH、COD、氨氮、总磷、总氮等常规26项水质指标检测能力，满分</w:t>
            </w:r>
            <w:r>
              <w:rPr>
                <w:rFonts w:hint="default" w:ascii="宋体" w:hAnsi="宋体" w:cs="宋体"/>
                <w:szCs w:val="21"/>
                <w:lang w:val="en-US"/>
              </w:rPr>
              <w:t xml:space="preserve">5</w:t>
            </w:r>
            <w:r>
              <w:rPr>
                <w:rFonts w:hint="eastAsia" w:ascii="宋体" w:hAnsi="宋体" w:cs="宋体"/>
                <w:szCs w:val="21"/>
              </w:rPr>
              <w:t xml:space="preserve">分，不提供不得分。（提供相关仪器购买合同以及发票，原件扫描上传）</w:t>
            </w:r>
            <w:r/>
          </w:p>
          <w:p>
            <w:pPr>
              <w:spacing w:line="360" w:lineRule="auto"/>
              <w:rPr>
                <w:rFonts w:ascii="宋体" w:hAnsi="宋体" w:cs="宋体"/>
                <w:szCs w:val="21"/>
              </w:rPr>
            </w:pPr>
            <w:r>
              <w:rPr>
                <w:rFonts w:hint="eastAsia" w:ascii="宋体" w:hAnsi="宋体" w:cs="宋体"/>
                <w:szCs w:val="21"/>
              </w:rPr>
              <w:t xml:space="preserve">5、投标人接到应急运维任务后，承诺</w:t>
            </w:r>
            <w:r>
              <w:rPr>
                <w:rFonts w:ascii="宋体" w:hAnsi="宋体" w:cs="宋体"/>
                <w:szCs w:val="21"/>
              </w:rPr>
              <w:t xml:space="preserve">1</w:t>
            </w:r>
            <w:r>
              <w:rPr>
                <w:rFonts w:hint="eastAsia" w:ascii="宋体" w:hAnsi="宋体" w:cs="宋体"/>
                <w:szCs w:val="21"/>
              </w:rPr>
              <w:t xml:space="preserve">小时（含）以内到达运维现场的，得3分；承诺</w:t>
            </w:r>
            <w:r>
              <w:rPr>
                <w:rFonts w:ascii="宋体" w:hAnsi="宋体" w:cs="宋体"/>
                <w:szCs w:val="21"/>
              </w:rPr>
              <w:t xml:space="preserve">2</w:t>
            </w:r>
            <w:r>
              <w:rPr>
                <w:rFonts w:hint="eastAsia" w:ascii="宋体" w:hAnsi="宋体" w:cs="宋体"/>
                <w:szCs w:val="21"/>
              </w:rPr>
              <w:t xml:space="preserve">小时（含）以内到达运维现场的，得2分；承诺4小时以内到达运维现场的，得1分，满分3分。（须提供承诺函原件，以驾车导航距离计算，投标人须提供公司地址、导航电子地图工作时间段从公司地址到采购单位的导航截图作为参考依据，在投标文件中自行标注距离，不得以直线距离计算，上传系统）</w:t>
            </w:r>
            <w:r/>
          </w:p>
          <w:p>
            <w:pPr>
              <w:spacing w:line="360" w:lineRule="auto"/>
            </w:pPr>
            <w:r>
              <w:rPr>
                <w:rFonts w:hint="eastAsia" w:ascii="宋体" w:hAnsi="宋体" w:cs="宋体"/>
                <w:szCs w:val="21"/>
              </w:rPr>
              <w:t xml:space="preserve">6、投标人具有农村污水处理设施智慧管理平台的得4分，满分4分（提供软件截图及软件著作权等证明材料，原件扫描上传）。</w:t>
            </w:r>
            <w:r/>
          </w:p>
        </w:tc>
      </w:tr>
    </w:tbl>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br w:type="page" w:clear="all"/>
      </w:r>
      <w:r/>
    </w:p>
    <w:p>
      <w:pPr>
        <w:pStyle w:val="960"/>
        <w:jc w:val="center"/>
        <w:spacing w:line="360" w:lineRule="auto"/>
        <w:rPr>
          <w:rFonts w:ascii="宋体" w:hAnsi="宋体"/>
        </w:rPr>
      </w:pPr>
      <w:r>
        <w:rPr>
          <w:rFonts w:hint="eastAsia" w:ascii="宋体" w:hAnsi="宋体"/>
        </w:rPr>
        <w:t xml:space="preserve">第六章 投标文件格式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807"/>
        <w:spacing w:line="360" w:lineRule="auto"/>
        <w:rPr>
          <w:rFonts w:ascii="宋体" w:hAnsi="宋体"/>
          <w:b/>
          <w:sz w:val="36"/>
        </w:rPr>
      </w:pPr>
      <w:r>
        <w:rPr>
          <w:rFonts w:hint="eastAsia" w:ascii="宋体" w:hAnsi="宋体"/>
          <w:b/>
          <w:sz w:val="36"/>
        </w:rPr>
        <w:t xml:space="preserve">项 目 名 称：</w:t>
      </w:r>
      <w:r/>
    </w:p>
    <w:p>
      <w:pPr>
        <w:ind w:firstLine="1807"/>
        <w:spacing w:line="360" w:lineRule="auto"/>
        <w:rPr>
          <w:rFonts w:ascii="宋体" w:hAnsi="宋体"/>
          <w:b/>
          <w:sz w:val="36"/>
          <w:u w:val="single"/>
        </w:rPr>
      </w:pPr>
      <w:r>
        <w:rPr>
          <w:rFonts w:hint="eastAsia" w:ascii="宋体" w:hAnsi="宋体"/>
          <w:b/>
          <w:sz w:val="36"/>
        </w:rPr>
        <w:t xml:space="preserve">招 标 编 号：</w:t>
      </w:r>
      <w:r/>
    </w:p>
    <w:p>
      <w:pPr>
        <w:spacing w:line="360" w:lineRule="auto"/>
        <w:rPr>
          <w:rFonts w:ascii="宋体" w:hAnsi="宋体"/>
          <w:b/>
          <w:sz w:val="36"/>
          <w:u w:val="single"/>
        </w:rPr>
      </w:pPr>
      <w:r>
        <w:rPr>
          <w:rFonts w:hint="eastAsia" w:ascii="宋体" w:hAnsi="宋体"/>
          <w:b/>
          <w:sz w:val="36"/>
        </w:rPr>
        <w:t xml:space="preserve">          投标人名称 ：</w:t>
      </w:r>
      <w:r/>
    </w:p>
    <w:p>
      <w:pPr>
        <w:spacing w:line="360" w:lineRule="auto"/>
        <w:rPr>
          <w:rFonts w:ascii="宋体" w:hAnsi="宋体"/>
          <w:b/>
          <w:sz w:val="36"/>
          <w:u w:val="single"/>
        </w:rPr>
      </w:pPr>
      <w:r>
        <w:rPr>
          <w:rFonts w:hint="eastAsia" w:ascii="宋体" w:hAnsi="宋体"/>
          <w:b/>
          <w:sz w:val="36"/>
        </w:rPr>
        <w:t xml:space="preserve">          日      期 ：</w:t>
      </w:r>
      <w:r/>
    </w:p>
    <w:p>
      <w:pPr>
        <w:ind w:firstLine="1807"/>
        <w:spacing w:line="360" w:lineRule="auto"/>
        <w:rPr>
          <w:rFonts w:ascii="宋体" w:hAnsi="宋体"/>
          <w:b/>
          <w:sz w:val="36"/>
        </w:rPr>
      </w:pPr>
      <w:r>
        <w:rPr>
          <w:rFonts w:hint="eastAsia" w:ascii="宋体" w:hAnsi="宋体"/>
          <w:b/>
          <w:sz w:val="36"/>
        </w:rPr>
        <w:t xml:space="preserve">投  标  人：（电子签章）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pStyle w:val="982"/>
        <w:ind w:firstLine="643"/>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961"/>
        <w:spacing w:line="360" w:lineRule="auto"/>
        <w:rPr>
          <w:rFonts w:ascii="宋体" w:hAnsi="宋体" w:eastAsia="宋体"/>
          <w:b w:val="0"/>
          <w:sz w:val="32"/>
          <w:szCs w:val="32"/>
        </w:rPr>
      </w:pPr>
      <w:r>
        <w:rPr>
          <w:rFonts w:hint="eastAsia" w:ascii="宋体" w:hAnsi="宋体" w:eastAsia="宋体"/>
          <w:sz w:val="32"/>
        </w:rPr>
        <w:t xml:space="preserve">一、资格审查响应对照表</w:t>
      </w:r>
      <w:r/>
    </w:p>
    <w:tbl>
      <w:tblPr>
        <w:tblStyle w:val="763"/>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6311"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07"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58"/>
        </w:trPr>
        <w:tc>
          <w:tcPr>
            <w:gridSpan w:val="3"/>
            <w:tcW w:w="9178" w:type="dxa"/>
            <w:vAlign w:val="center"/>
            <w:textDirection w:val="lrTb"/>
            <w:noWrap/>
          </w:tcPr>
          <w:p>
            <w:pPr>
              <w:spacing w:line="360" w:lineRule="auto"/>
              <w:rPr>
                <w:rFonts w:ascii="宋体" w:hAnsi="宋体"/>
                <w:b/>
                <w:szCs w:val="21"/>
              </w:rPr>
            </w:pPr>
            <w:r>
              <w:rPr>
                <w:rFonts w:hint="eastAsia" w:ascii="宋体" w:hAnsi="宋体"/>
                <w:b/>
                <w:szCs w:val="21"/>
              </w:rPr>
              <w:t xml:space="preserve">通用资格条件</w:t>
            </w:r>
            <w:r/>
          </w:p>
        </w:tc>
      </w:tr>
      <w:tr>
        <w:trPr>
          <w:trHeight w:val="567"/>
        </w:trPr>
        <w:tc>
          <w:tcPr>
            <w:tcW w:w="660" w:type="dxa"/>
            <w:vAlign w:val="center"/>
            <w:textDirection w:val="lrTb"/>
            <w:noWrap/>
          </w:tcPr>
          <w:p>
            <w:pPr>
              <w:jc w:val="center"/>
              <w:spacing w:line="360" w:lineRule="auto"/>
              <w:rPr>
                <w:rFonts w:ascii="宋体" w:hAnsi="宋体"/>
                <w:b/>
                <w:szCs w:val="21"/>
              </w:rPr>
            </w:pPr>
            <w:r>
              <w:rPr>
                <w:rFonts w:hint="eastAsia" w:ascii="宋体" w:hAnsi="宋体"/>
                <w:szCs w:val="21"/>
              </w:rPr>
              <w:t xml:space="preserve">1</w:t>
            </w:r>
            <w:r/>
          </w:p>
        </w:tc>
        <w:tc>
          <w:tcPr>
            <w:tcW w:w="6311" w:type="dxa"/>
            <w:vAlign w:val="center"/>
            <w:textDirection w:val="lrTb"/>
            <w:noWrap/>
          </w:tcPr>
          <w:p>
            <w:pPr>
              <w:spacing w:line="360" w:lineRule="auto"/>
              <w:rPr>
                <w:rFonts w:ascii="宋体" w:hAnsi="宋体"/>
                <w:iCs/>
                <w:szCs w:val="21"/>
              </w:rPr>
            </w:pPr>
            <w:r>
              <w:rPr>
                <w:rFonts w:hint="eastAsia" w:ascii="宋体" w:hAnsi="宋体"/>
                <w:szCs w:val="21"/>
              </w:rPr>
              <w:t xml:space="preserve">法人或者其他组织的营业执照等证明文件，自然人的身份证明；</w:t>
            </w:r>
            <w:r/>
          </w:p>
        </w:tc>
        <w:tc>
          <w:tcPr>
            <w:tcW w:w="2207" w:type="dxa"/>
            <w:vAlign w:val="center"/>
            <w:textDirection w:val="lrTb"/>
            <w:noWrap/>
          </w:tcPr>
          <w:p>
            <w:pPr>
              <w:spacing w:line="360" w:lineRule="auto"/>
              <w:rPr>
                <w:rFonts w:ascii="宋体" w:hAnsi="宋体"/>
                <w:b/>
                <w:szCs w:val="21"/>
              </w:rPr>
            </w:pPr>
            <w:r>
              <w:rPr>
                <w:rFonts w:ascii="宋体" w:hAnsi="宋体"/>
                <w:b/>
                <w:szCs w:val="21"/>
              </w:rPr>
            </w:r>
            <w:r/>
          </w:p>
        </w:tc>
      </w:tr>
      <w:tr>
        <w:trPr>
          <w:trHeight w:val="567"/>
        </w:trPr>
        <w:tc>
          <w:tcPr>
            <w:tcW w:w="660"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6311" w:type="dxa"/>
            <w:vAlign w:val="center"/>
            <w:textDirection w:val="lrTb"/>
            <w:noWrap/>
          </w:tcPr>
          <w:p>
            <w:pPr>
              <w:spacing w:line="360" w:lineRule="auto"/>
              <w:rPr>
                <w:rFonts w:ascii="宋体" w:hAnsi="宋体"/>
                <w:iCs/>
                <w:szCs w:val="21"/>
              </w:rPr>
            </w:pPr>
            <w:r>
              <w:rPr>
                <w:rFonts w:hint="eastAsia" w:ascii="宋体" w:hAnsi="宋体"/>
                <w:szCs w:val="21"/>
              </w:rPr>
              <w:t xml:space="preserve">上一年度的财务状况报告（成立不满一年无需提供）；</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6311" w:type="dxa"/>
            <w:vAlign w:val="center"/>
            <w:textDirection w:val="lrTb"/>
            <w:noWrap/>
          </w:tcPr>
          <w:p>
            <w:pPr>
              <w:spacing w:line="360" w:lineRule="auto"/>
              <w:rPr>
                <w:rFonts w:ascii="宋体" w:hAnsi="宋体"/>
                <w:iCs/>
                <w:szCs w:val="21"/>
              </w:rPr>
            </w:pPr>
            <w:r>
              <w:rPr>
                <w:rFonts w:hint="eastAsia" w:ascii="宋体" w:hAnsi="宋体"/>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W w:w="6311" w:type="dxa"/>
            <w:vAlign w:val="center"/>
            <w:textDirection w:val="lrTb"/>
            <w:noWrap/>
          </w:tcPr>
          <w:p>
            <w:pPr>
              <w:spacing w:line="360" w:lineRule="auto"/>
              <w:rPr>
                <w:rFonts w:ascii="宋体" w:hAnsi="宋体"/>
                <w:iCs/>
                <w:szCs w:val="21"/>
              </w:rPr>
            </w:pPr>
            <w:r>
              <w:rPr>
                <w:rFonts w:hint="eastAsia" w:ascii="宋体" w:hAnsi="宋体"/>
                <w:szCs w:val="21"/>
              </w:rPr>
              <w:t xml:space="preserve">具备履行合同所必需的设备和专业技术能力的书面声明；</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W w:w="6311" w:type="dxa"/>
            <w:vAlign w:val="center"/>
            <w:textDirection w:val="lrTb"/>
            <w:noWrap/>
          </w:tcPr>
          <w:p>
            <w:pPr>
              <w:spacing w:line="360" w:lineRule="auto"/>
              <w:rPr>
                <w:rFonts w:ascii="宋体" w:hAnsi="宋体"/>
                <w:iCs/>
                <w:szCs w:val="21"/>
              </w:rPr>
            </w:pPr>
            <w:r>
              <w:rPr>
                <w:rFonts w:hint="eastAsia" w:ascii="宋体" w:hAnsi="宋体"/>
                <w:szCs w:val="21"/>
              </w:rPr>
              <w:t xml:space="preserve">参加政府采购活动前3年内在经营活动中没有重大违法记录的书面声明。</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tcPr>
          <w:p>
            <w:pPr>
              <w:jc w:val="center"/>
              <w:spacing w:line="360" w:lineRule="auto"/>
              <w:rPr>
                <w:rFonts w:ascii="宋体" w:hAnsi="宋体"/>
                <w:szCs w:val="21"/>
              </w:rPr>
            </w:pPr>
            <w:r>
              <w:rPr>
                <w:rFonts w:hint="eastAsia" w:ascii="宋体" w:hAnsi="宋体"/>
                <w:szCs w:val="21"/>
              </w:rPr>
              <w:t xml:space="preserve">6</w:t>
            </w:r>
            <w:r/>
          </w:p>
        </w:tc>
        <w:tc>
          <w:tcPr>
            <w:tcW w:w="6311" w:type="dxa"/>
            <w:vAlign w:val="center"/>
            <w:textDirection w:val="lrTb"/>
            <w:noWrap/>
          </w:tcPr>
          <w:p>
            <w:pPr>
              <w:spacing w:line="360" w:lineRule="auto"/>
              <w:rPr>
                <w:rFonts w:ascii="宋体" w:hAnsi="宋体"/>
                <w:iCs/>
                <w:szCs w:val="21"/>
              </w:rPr>
            </w:pPr>
            <w:r>
              <w:rPr>
                <w:rFonts w:hint="eastAsia" w:ascii="宋体" w:hAnsi="宋体"/>
                <w:szCs w:val="21"/>
              </w:rPr>
              <w:t xml:space="preserve">供应商信用承诺函。</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tcPr>
          <w:p>
            <w:pPr>
              <w:jc w:val="center"/>
              <w:spacing w:line="360" w:lineRule="auto"/>
              <w:rPr>
                <w:rFonts w:ascii="宋体" w:hAnsi="宋体"/>
                <w:szCs w:val="21"/>
              </w:rPr>
            </w:pPr>
            <w:r>
              <w:rPr>
                <w:rFonts w:ascii="宋体" w:hAnsi="宋体"/>
                <w:szCs w:val="21"/>
              </w:rPr>
              <w:t xml:space="preserve">7</w:t>
            </w:r>
            <w:r/>
          </w:p>
        </w:tc>
        <w:tc>
          <w:tcPr>
            <w:tcW w:w="6311" w:type="dxa"/>
            <w:vAlign w:val="center"/>
            <w:textDirection w:val="lrTb"/>
            <w:noWrap/>
          </w:tcPr>
          <w:p>
            <w:pPr>
              <w:spacing w:line="360" w:lineRule="auto"/>
              <w:rPr>
                <w:rFonts w:ascii="宋体" w:hAnsi="宋体"/>
                <w:szCs w:val="21"/>
              </w:rPr>
            </w:pPr>
            <w:r>
              <w:rPr>
                <w:rFonts w:hint="eastAsia" w:ascii="宋体" w:hAnsi="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799"/>
        </w:trPr>
        <w:tc>
          <w:tcPr>
            <w:tcW w:w="660" w:type="dxa"/>
            <w:vAlign w:val="center"/>
            <w:textDirection w:val="lrTb"/>
            <w:noWrap/>
          </w:tcPr>
          <w:p>
            <w:pPr>
              <w:spacing w:line="360" w:lineRule="auto"/>
              <w:rPr>
                <w:rFonts w:ascii="宋体" w:hAnsi="宋体" w:cs="宋体"/>
                <w:szCs w:val="21"/>
              </w:rPr>
            </w:pPr>
            <w:r>
              <w:rPr>
                <w:rFonts w:ascii="宋体" w:hAnsi="宋体" w:cs="宋体"/>
                <w:szCs w:val="21"/>
              </w:rPr>
              <w:t xml:space="preserve">8</w:t>
            </w:r>
            <w:r/>
          </w:p>
        </w:tc>
        <w:tc>
          <w:tcPr>
            <w:tcW w:w="6311" w:type="dxa"/>
            <w:vAlign w:val="center"/>
            <w:textDirection w:val="lrTb"/>
            <w:noWrap/>
          </w:tcPr>
          <w:p>
            <w:pPr>
              <w:spacing w:line="360" w:lineRule="auto"/>
              <w:rPr>
                <w:rFonts w:ascii="宋体" w:hAnsi="宋体" w:cs="宋体"/>
                <w:szCs w:val="21"/>
              </w:rPr>
            </w:pPr>
            <w:r>
              <w:rPr>
                <w:rFonts w:hint="eastAsia" w:ascii="宋体" w:hAnsi="宋体"/>
                <w:iCs/>
                <w:szCs w:val="21"/>
              </w:rPr>
              <w:t xml:space="preserve">本项目专门面向中小企业采购。投标人须提供《中小企业声明函》</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tcPr>
          <w:p>
            <w:pPr>
              <w:spacing w:line="360" w:lineRule="auto"/>
              <w:rPr>
                <w:rFonts w:ascii="宋体" w:hAnsi="宋体"/>
                <w:szCs w:val="21"/>
              </w:rPr>
            </w:pPr>
            <w:r>
              <w:rPr>
                <w:rFonts w:hint="eastAsia" w:ascii="宋体" w:hAnsi="宋体"/>
                <w:b/>
                <w:szCs w:val="21"/>
              </w:rPr>
              <w:t xml:space="preserve">其他资格条件</w:t>
            </w:r>
            <w:r/>
          </w:p>
        </w:tc>
      </w:tr>
      <w:tr>
        <w:trPr>
          <w:trHeight w:val="426"/>
        </w:trPr>
        <w:tc>
          <w:tcPr>
            <w:tcW w:w="660" w:type="dxa"/>
            <w:vAlign w:val="center"/>
            <w:textDirection w:val="lrTb"/>
            <w:noWrap/>
          </w:tcPr>
          <w:p>
            <w:pPr>
              <w:jc w:val="center"/>
              <w:spacing w:line="360" w:lineRule="auto"/>
              <w:rPr>
                <w:rFonts w:ascii="宋体" w:hAnsi="宋体"/>
                <w:szCs w:val="21"/>
              </w:rPr>
            </w:pPr>
            <w:r>
              <w:rPr>
                <w:rFonts w:hint="eastAsia" w:ascii="宋体" w:hAnsi="宋体"/>
                <w:szCs w:val="21"/>
              </w:rPr>
              <w:t xml:space="preserve">9</w:t>
            </w:r>
            <w:r/>
          </w:p>
        </w:tc>
        <w:tc>
          <w:tcPr>
            <w:tcW w:w="6311" w:type="dxa"/>
            <w:vAlign w:val="center"/>
            <w:textDirection w:val="lrTb"/>
            <w:noWrap/>
          </w:tcPr>
          <w:p>
            <w:pPr>
              <w:jc w:val="left"/>
              <w:spacing w:line="360" w:lineRule="auto"/>
              <w:rPr>
                <w:rFonts w:ascii="宋体" w:hAnsi="宋体"/>
                <w:iCs/>
                <w:szCs w:val="21"/>
              </w:rPr>
            </w:pPr>
            <w:r>
              <w:rPr>
                <w:rFonts w:hint="eastAsia" w:ascii="宋体" w:hAnsi="宋体"/>
                <w:iCs/>
                <w:szCs w:val="21"/>
              </w:rPr>
              <w:t xml:space="preserve">投标函</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r>
        <w:trPr>
          <w:trHeight w:val="436"/>
        </w:trPr>
        <w:tc>
          <w:tcPr>
            <w:tcW w:w="660" w:type="dxa"/>
            <w:vAlign w:val="center"/>
            <w:textDirection w:val="lrTb"/>
            <w:noWrap/>
          </w:tcPr>
          <w:p>
            <w:pPr>
              <w:jc w:val="center"/>
              <w:spacing w:line="360" w:lineRule="auto"/>
              <w:rPr>
                <w:rFonts w:ascii="宋体" w:hAnsi="宋体"/>
                <w:szCs w:val="21"/>
              </w:rPr>
            </w:pPr>
            <w:r>
              <w:rPr>
                <w:rFonts w:ascii="宋体" w:hAnsi="宋体"/>
                <w:szCs w:val="21"/>
              </w:rPr>
              <w:t xml:space="preserve">1</w:t>
            </w:r>
            <w:r>
              <w:rPr>
                <w:rFonts w:hint="eastAsia" w:ascii="宋体" w:hAnsi="宋体"/>
                <w:szCs w:val="21"/>
              </w:rPr>
              <w:t xml:space="preserve">0</w:t>
            </w:r>
            <w:r/>
          </w:p>
        </w:tc>
        <w:tc>
          <w:tcPr>
            <w:tcW w:w="6311" w:type="dxa"/>
            <w:vAlign w:val="center"/>
            <w:textDirection w:val="lrTb"/>
            <w:noWrap/>
          </w:tcPr>
          <w:p>
            <w:pPr>
              <w:jc w:val="left"/>
              <w:spacing w:line="360" w:lineRule="auto"/>
              <w:rPr>
                <w:rFonts w:ascii="宋体" w:hAnsi="宋体"/>
                <w:iCs/>
                <w:szCs w:val="21"/>
              </w:rPr>
            </w:pPr>
            <w:r>
              <w:rPr>
                <w:rFonts w:hint="eastAsia" w:ascii="宋体" w:hAnsi="宋体"/>
                <w:iCs/>
                <w:szCs w:val="21"/>
              </w:rPr>
              <w:t xml:space="preserve">法人授权书</w:t>
            </w:r>
            <w:r/>
          </w:p>
        </w:tc>
        <w:tc>
          <w:tcPr>
            <w:tcW w:w="2207" w:type="dxa"/>
            <w:vAlign w:val="center"/>
            <w:textDirection w:val="lrTb"/>
            <w:noWrap/>
          </w:tcPr>
          <w:p>
            <w:pPr>
              <w:spacing w:line="360" w:lineRule="auto"/>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headerReference w:type="default" r:id="rId9"/>
          <w:footerReference w:type="default" r:id="rId12"/>
          <w:footnotePr/>
          <w:endnotePr/>
          <w:type w:val="nextPage"/>
          <w:pgSz w:w="11906" w:h="16838" w:orient="portrait"/>
          <w:pgMar w:top="1440" w:right="1576" w:bottom="1440" w:left="1463" w:header="851" w:footer="992" w:gutter="0"/>
          <w:cols w:num="1" w:sep="0" w:space="1701" w:equalWidth="1"/>
          <w:docGrid w:linePitch="360"/>
        </w:sectPr>
      </w:pPr>
      <w:r>
        <w:rPr>
          <w:rFonts w:ascii="宋体" w:hAnsi="宋体"/>
          <w:b/>
          <w:bCs/>
        </w:rPr>
      </w:r>
      <w:r/>
    </w:p>
    <w:p>
      <w:pPr>
        <w:jc w:val="center"/>
        <w:spacing w:before="156" w:after="156" w:line="360" w:lineRule="auto"/>
        <w:rPr>
          <w:rFonts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p>
    <w:p>
      <w:pPr>
        <w:ind w:firstLine="492"/>
        <w:spacing w:line="360" w:lineRule="auto"/>
        <w:rPr>
          <w:rFonts w:ascii="宋体" w:hAnsi="宋体"/>
          <w:bCs/>
          <w:szCs w:val="21"/>
        </w:rPr>
      </w:pPr>
      <w:r>
        <w:rPr>
          <w:rFonts w:hint="eastAsia" w:ascii="宋体" w:hAnsi="宋体"/>
          <w:bCs/>
          <w:szCs w:val="21"/>
        </w:rPr>
        <w:t xml:space="preserve">主要专业技术能力有：。</w:t>
      </w:r>
      <w:r/>
    </w:p>
    <w:p>
      <w:pPr>
        <w:contextualSpacing/>
        <w:spacing w:line="360" w:lineRule="auto"/>
        <w:rPr>
          <w:rFonts w:ascii="宋体" w:hAnsi="宋体"/>
          <w:b/>
          <w:sz w:val="36"/>
        </w:rPr>
      </w:pPr>
      <w:r>
        <w:rPr>
          <w:rFonts w:ascii="宋体" w:hAnsi="宋体"/>
          <w:b/>
          <w:sz w:val="36"/>
        </w:rPr>
      </w:r>
      <w:r/>
    </w:p>
    <w:p>
      <w:pPr>
        <w:pStyle w:val="982"/>
        <w:ind w:firstLine="723"/>
        <w:spacing w:line="360" w:lineRule="auto"/>
        <w:rPr>
          <w:rFonts w:ascii="宋体" w:hAnsi="宋体"/>
          <w:b/>
          <w:sz w:val="36"/>
        </w:rPr>
      </w:pPr>
      <w:r>
        <w:rPr>
          <w:rFonts w:ascii="宋体" w:hAnsi="宋体"/>
          <w:b/>
          <w:sz w:val="36"/>
        </w:rPr>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p>
    <w:p>
      <w:pPr>
        <w:jc w:val="right"/>
        <w:spacing w:line="360" w:lineRule="auto"/>
        <w:rPr>
          <w:rFonts w:ascii="宋体" w:hAnsi="宋体"/>
          <w:bCs/>
        </w:rPr>
      </w:pPr>
      <w:r>
        <w:rPr>
          <w:rFonts w:hint="eastAsia" w:ascii="宋体" w:hAnsi="宋体"/>
          <w:bCs/>
        </w:rPr>
        <w:t xml:space="preserve">                                    日期：年月日</w:t>
      </w:r>
      <w:r/>
    </w:p>
    <w:p>
      <w:pPr>
        <w:pStyle w:val="982"/>
        <w:ind w:firstLine="723"/>
        <w:jc w:val="right"/>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jc w:val="left"/>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sz w:val="28"/>
          <w:szCs w:val="28"/>
        </w:rPr>
      </w:pPr>
      <w:r>
        <w:rPr>
          <w:rFonts w:hint="eastAsia" w:ascii="宋体" w:hAnsi="宋体"/>
          <w:b/>
          <w:bCs/>
          <w:sz w:val="28"/>
          <w:szCs w:val="28"/>
        </w:rPr>
        <w:t xml:space="preserve">声  明</w:t>
      </w:r>
      <w:r/>
    </w:p>
    <w:p>
      <w:pPr>
        <w:ind w:firstLine="420"/>
        <w:keepLines w:val="0"/>
        <w:keepNext w:val="0"/>
        <w:pageBreakBefore w:val="0"/>
        <w:spacing w:line="360" w:lineRule="auto"/>
        <w:widowControl w:val="off"/>
        <w:rPr>
          <w:rFonts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ascii="宋体" w:hAnsi="宋体"/>
          <w:bCs/>
        </w:rPr>
      </w:pPr>
      <w:r>
        <w:rPr>
          <w:rFonts w:hint="eastAsia" w:ascii="宋体" w:hAnsi="宋体"/>
          <w:bCs/>
        </w:rPr>
        <w:t xml:space="preserve">                                    供应商名称（公章）：</w:t>
      </w:r>
      <w:r/>
    </w:p>
    <w:p>
      <w:pPr>
        <w:keepLines w:val="0"/>
        <w:keepNext w:val="0"/>
        <w:pageBreakBefore w:val="0"/>
        <w:spacing w:line="360" w:lineRule="auto"/>
        <w:widowControl w:val="off"/>
        <w:rPr>
          <w:rFonts w:ascii="宋体" w:hAnsi="宋体"/>
          <w:bCs/>
          <w:u w:val="single"/>
        </w:rPr>
      </w:pPr>
      <w:r>
        <w:rPr>
          <w:rFonts w:hint="eastAsia" w:ascii="宋体" w:hAnsi="宋体"/>
          <w:bCs/>
        </w:rPr>
        <w:t xml:space="preserve">                                    法定代表人签章： </w:t>
      </w:r>
      <w:r/>
    </w:p>
    <w:p>
      <w:pPr>
        <w:jc w:val="right"/>
        <w:keepLines w:val="0"/>
        <w:keepNext w:val="0"/>
        <w:pageBreakBefore w:val="0"/>
        <w:spacing w:line="360" w:lineRule="auto"/>
        <w:widowControl w:val="off"/>
        <w:rPr>
          <w:rFonts w:ascii="宋体" w:hAnsi="宋体"/>
          <w:bCs/>
        </w:rPr>
      </w:pPr>
      <w:r>
        <w:rPr>
          <w:rFonts w:hint="eastAsia" w:ascii="宋体" w:hAnsi="宋体"/>
          <w:bCs/>
        </w:rPr>
        <w:t xml:space="preserve">                                    日期：年月日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方正仿宋_GBK"/>
          <w:szCs w:val="32"/>
        </w:rPr>
      </w:pPr>
      <w:r>
        <w:rPr>
          <w:rFonts w:hint="eastAsia" w:ascii="宋体" w:hAnsi="宋体"/>
          <w:b/>
          <w:bCs/>
        </w:rPr>
        <w:br w:type="page" w:clear="all"/>
      </w:r>
      <w:r>
        <w:rPr>
          <w:rFonts w:hint="eastAsia" w:ascii="宋体" w:hAnsi="宋体"/>
          <w:b/>
          <w:szCs w:val="21"/>
        </w:rPr>
        <w:t xml:space="preserve">供应商信用承诺函</w:t>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ind w:firstLine="420"/>
        <w:spacing w:line="360" w:lineRule="auto"/>
        <w:rPr>
          <w:rFonts w:ascii="宋体" w:hAnsi="宋体"/>
          <w:szCs w:val="21"/>
        </w:rPr>
      </w:pPr>
      <w:r>
        <w:rPr>
          <w:rFonts w:hint="eastAsia" w:ascii="宋体" w:hAnsi="宋体"/>
          <w:szCs w:val="21"/>
        </w:rPr>
        <w:t xml:space="preserve">承诺单位（签章）：            法定代表人（负责人）：</w:t>
      </w:r>
      <w:r/>
    </w:p>
    <w:p>
      <w:pPr>
        <w:jc w:val="center"/>
        <w:spacing w:line="360" w:lineRule="auto"/>
        <w:rPr>
          <w:rFonts w:ascii="宋体" w:hAnsi="宋体"/>
          <w:b/>
          <w:bCs/>
        </w:rPr>
      </w:pPr>
      <w:r>
        <w:rPr>
          <w:rFonts w:hint="eastAsia" w:ascii="宋体" w:hAnsi="宋体"/>
          <w:szCs w:val="21"/>
        </w:rPr>
        <w:t xml:space="preserve">　　　　　　　　　      　年    月    日</w:t>
      </w:r>
      <w:r/>
    </w:p>
    <w:p>
      <w:pPr>
        <w:spacing w:line="360" w:lineRule="auto"/>
        <w:rPr>
          <w:rFonts w:ascii="宋体" w:hAnsi="宋体"/>
          <w:b/>
          <w:bCs/>
          <w:sz w:val="28"/>
          <w:szCs w:val="28"/>
        </w:rPr>
      </w:pPr>
      <w:r>
        <w:rPr>
          <w:rFonts w:hint="eastAsia" w:ascii="宋体" w:hAnsi="宋体"/>
          <w:b/>
          <w:bCs/>
          <w:sz w:val="28"/>
          <w:szCs w:val="28"/>
        </w:rPr>
        <w:br w:type="page" w:clear="all"/>
      </w:r>
      <w:r/>
    </w:p>
    <w:p>
      <w:pPr>
        <w:jc w:val="center"/>
        <w:spacing w:line="360" w:lineRule="auto"/>
        <w:rPr>
          <w:rFonts w:ascii="宋体" w:hAnsi="宋体"/>
          <w:b/>
          <w:bCs/>
          <w:sz w:val="28"/>
          <w:szCs w:val="28"/>
        </w:rPr>
      </w:pPr>
      <w:r>
        <w:rPr>
          <w:rFonts w:hint="eastAsia" w:ascii="宋体" w:hAnsi="宋体"/>
          <w:b/>
          <w:bCs/>
          <w:sz w:val="28"/>
          <w:szCs w:val="28"/>
        </w:rPr>
        <w:t xml:space="preserve">投标函格式</w:t>
      </w:r>
      <w:r/>
    </w:p>
    <w:p>
      <w:pPr>
        <w:pStyle w:val="996"/>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p>
    <w:p>
      <w:pPr>
        <w:pStyle w:val="996"/>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96"/>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96"/>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96"/>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96"/>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96"/>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96"/>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96"/>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96"/>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96"/>
        <w:ind w:firstLine="478"/>
        <w:spacing w:before="0" w:after="0"/>
        <w:rPr>
          <w:rFonts w:ascii="宋体" w:hAnsi="宋体"/>
          <w:sz w:val="21"/>
          <w:szCs w:val="21"/>
        </w:rPr>
      </w:pPr>
      <w:r>
        <w:rPr>
          <w:rFonts w:hint="eastAsia" w:ascii="宋体" w:hAnsi="宋体"/>
          <w:sz w:val="21"/>
          <w:szCs w:val="21"/>
        </w:rPr>
        <w:t xml:space="preserve">地 址：</w:t>
      </w:r>
      <w:r/>
    </w:p>
    <w:p>
      <w:pPr>
        <w:pStyle w:val="996"/>
        <w:ind w:firstLine="478"/>
        <w:spacing w:before="0" w:after="0"/>
        <w:rPr>
          <w:rFonts w:ascii="宋体" w:hAnsi="宋体"/>
          <w:sz w:val="21"/>
          <w:szCs w:val="21"/>
        </w:rPr>
      </w:pPr>
      <w:r>
        <w:rPr>
          <w:rFonts w:hint="eastAsia" w:ascii="宋体" w:hAnsi="宋体"/>
          <w:sz w:val="21"/>
          <w:szCs w:val="21"/>
        </w:rPr>
        <w:t xml:space="preserve">邮 编：</w:t>
      </w:r>
      <w:r/>
    </w:p>
    <w:p>
      <w:pPr>
        <w:pStyle w:val="996"/>
        <w:ind w:firstLine="478"/>
        <w:spacing w:before="0" w:after="0"/>
        <w:rPr>
          <w:rFonts w:ascii="宋体" w:hAnsi="宋体"/>
          <w:sz w:val="21"/>
          <w:szCs w:val="21"/>
        </w:rPr>
      </w:pPr>
      <w:r>
        <w:rPr>
          <w:rFonts w:hint="eastAsia" w:ascii="宋体" w:hAnsi="宋体"/>
          <w:sz w:val="21"/>
          <w:szCs w:val="21"/>
        </w:rPr>
        <w:t xml:space="preserve">电 话： </w:t>
      </w:r>
      <w:r/>
    </w:p>
    <w:p>
      <w:pPr>
        <w:pStyle w:val="996"/>
        <w:ind w:firstLine="478"/>
        <w:spacing w:before="0" w:after="0"/>
        <w:rPr>
          <w:rFonts w:ascii="宋体" w:hAnsi="宋体"/>
          <w:sz w:val="21"/>
          <w:szCs w:val="21"/>
        </w:rPr>
      </w:pPr>
      <w:r>
        <w:rPr>
          <w:rFonts w:hint="eastAsia" w:ascii="宋体" w:hAnsi="宋体"/>
          <w:sz w:val="21"/>
          <w:szCs w:val="21"/>
        </w:rPr>
        <w:t xml:space="preserve">传 真： </w:t>
      </w:r>
      <w:r/>
    </w:p>
    <w:p>
      <w:pPr>
        <w:pStyle w:val="996"/>
        <w:ind w:firstLine="478"/>
        <w:spacing w:before="0" w:after="0"/>
        <w:rPr>
          <w:rFonts w:ascii="宋体" w:hAnsi="宋体"/>
          <w:sz w:val="21"/>
          <w:szCs w:val="21"/>
        </w:rPr>
      </w:pPr>
      <w:r>
        <w:rPr>
          <w:rFonts w:hint="eastAsia" w:ascii="宋体" w:hAnsi="宋体"/>
          <w:sz w:val="21"/>
          <w:szCs w:val="21"/>
        </w:rPr>
        <w:t xml:space="preserve">投标人开户行：</w:t>
      </w:r>
      <w:r/>
    </w:p>
    <w:p>
      <w:pPr>
        <w:pStyle w:val="996"/>
        <w:ind w:firstLine="478"/>
        <w:spacing w:before="0" w:after="0"/>
        <w:rPr>
          <w:rFonts w:ascii="宋体" w:hAnsi="宋体"/>
          <w:sz w:val="21"/>
          <w:szCs w:val="21"/>
        </w:rPr>
      </w:pPr>
      <w:r>
        <w:rPr>
          <w:rFonts w:hint="eastAsia" w:ascii="宋体" w:hAnsi="宋体"/>
          <w:sz w:val="21"/>
          <w:szCs w:val="21"/>
        </w:rPr>
        <w:t xml:space="preserve">账 户： </w:t>
      </w:r>
      <w:r/>
    </w:p>
    <w:p>
      <w:pPr>
        <w:pStyle w:val="996"/>
        <w:ind w:firstLine="478"/>
        <w:spacing w:before="0" w:after="0"/>
        <w:rPr>
          <w:rFonts w:ascii="宋体" w:hAnsi="宋体"/>
          <w:sz w:val="21"/>
          <w:szCs w:val="21"/>
        </w:rPr>
      </w:pPr>
      <w:r>
        <w:rPr>
          <w:rFonts w:hint="eastAsia" w:ascii="宋体" w:hAnsi="宋体"/>
          <w:sz w:val="21"/>
          <w:szCs w:val="21"/>
        </w:rPr>
        <w:t xml:space="preserve">行 号：</w:t>
      </w:r>
      <w:r/>
    </w:p>
    <w:p>
      <w:pPr>
        <w:pStyle w:val="996"/>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28"/>
          <w:szCs w:val="28"/>
        </w:rPr>
      </w:pPr>
      <w:r>
        <w:rPr>
          <w:rFonts w:hint="eastAsia" w:ascii="宋体" w:hAnsi="宋体"/>
          <w:b/>
          <w:sz w:val="32"/>
          <w:szCs w:val="32"/>
        </w:rPr>
        <w:br w:type="page" w:clear="all"/>
      </w:r>
      <w:r>
        <w:rPr>
          <w:rFonts w:hint="eastAsia" w:ascii="宋体" w:hAnsi="宋体"/>
          <w:b/>
          <w:sz w:val="28"/>
          <w:szCs w:val="28"/>
        </w:rPr>
        <w:t xml:space="preserve">法人授权书</w:t>
      </w:r>
      <w:r/>
    </w:p>
    <w:p>
      <w:pPr>
        <w:pStyle w:val="997"/>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97"/>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97"/>
        <w:ind w:firstLine="0"/>
        <w:spacing w:line="360" w:lineRule="auto"/>
        <w:rPr>
          <w:rFonts w:ascii="宋体" w:hAnsi="宋体"/>
          <w:sz w:val="21"/>
          <w:szCs w:val="21"/>
        </w:rPr>
      </w:pPr>
      <w:r>
        <w:rPr>
          <w:rFonts w:ascii="宋体" w:hAnsi="宋体"/>
          <w:sz w:val="21"/>
          <w:szCs w:val="21"/>
        </w:rPr>
      </w:r>
      <w:r/>
    </w:p>
    <w:p>
      <w:pPr>
        <w:pStyle w:val="997"/>
        <w:ind w:firstLine="420"/>
        <w:spacing w:line="360" w:lineRule="auto"/>
        <w:rPr>
          <w:rFonts w:ascii="宋体" w:hAnsi="宋体"/>
          <w:sz w:val="21"/>
          <w:szCs w:val="21"/>
        </w:rPr>
      </w:pPr>
      <w:r>
        <w:rPr>
          <w:rFonts w:hint="eastAsia" w:ascii="宋体" w:hAnsi="宋体"/>
          <w:sz w:val="21"/>
          <w:szCs w:val="21"/>
        </w:rPr>
        <w:t xml:space="preserve">被授权人姓名：</w:t>
      </w:r>
      <w:r/>
    </w:p>
    <w:p>
      <w:pPr>
        <w:pStyle w:val="997"/>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97"/>
        <w:ind w:firstLine="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97"/>
        <w:ind w:firstLine="420"/>
        <w:spacing w:line="360" w:lineRule="auto"/>
        <w:rPr>
          <w:sz w:val="21"/>
          <w:szCs w:val="21"/>
          <w:u w:val="single"/>
        </w:rPr>
      </w:pPr>
      <w:r>
        <w:rPr>
          <w:rFonts w:hint="eastAsia"/>
          <w:sz w:val="21"/>
          <w:szCs w:val="21"/>
        </w:rPr>
        <w:t xml:space="preserve">单位地址：</w:t>
      </w:r>
      <w:r/>
    </w:p>
    <w:p>
      <w:pPr>
        <w:pStyle w:val="997"/>
        <w:ind w:firstLine="42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p>
    <w:p>
      <w:pPr>
        <w:pStyle w:val="961"/>
        <w:spacing w:line="360" w:lineRule="auto"/>
        <w:rPr>
          <w:rFonts w:ascii="宋体" w:hAnsi="宋体" w:eastAsia="宋体"/>
          <w:sz w:val="28"/>
          <w:szCs w:val="28"/>
        </w:rPr>
      </w:pPr>
      <w:r>
        <w:rPr>
          <w:rFonts w:hint="eastAsia" w:ascii="宋体" w:hAnsi="宋体" w:eastAsia="宋体"/>
          <w:sz w:val="28"/>
          <w:szCs w:val="28"/>
        </w:rPr>
        <w:t xml:space="preserve">二、符合性审查响应对照表</w:t>
      </w:r>
      <w:r/>
    </w:p>
    <w:tbl>
      <w:tblPr>
        <w:tblStyle w:val="763"/>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序号</w:t>
            </w:r>
            <w:r/>
          </w:p>
        </w:tc>
        <w:tc>
          <w:tcPr>
            <w:tcW w:w="4889"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6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189"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1</w:t>
            </w:r>
            <w:r/>
          </w:p>
        </w:tc>
        <w:tc>
          <w:tcPr>
            <w:tcW w:w="4889" w:type="dxa"/>
            <w:vAlign w:val="center"/>
            <w:textDirection w:val="lrTb"/>
            <w:noWrap/>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61" w:type="dxa"/>
            <w:vAlign w:val="center"/>
            <w:textDirection w:val="lrTb"/>
            <w:noWrap/>
          </w:tcPr>
          <w:p>
            <w:pPr>
              <w:spacing w:line="360" w:lineRule="auto"/>
              <w:rPr>
                <w:rFonts w:ascii="宋体" w:hAnsi="宋体"/>
                <w:b/>
                <w:szCs w:val="21"/>
              </w:rPr>
            </w:pPr>
            <w:r>
              <w:rPr>
                <w:rFonts w:ascii="宋体" w:hAnsi="宋体"/>
                <w:b/>
                <w:szCs w:val="21"/>
              </w:rPr>
            </w:r>
            <w:r/>
          </w:p>
        </w:tc>
        <w:tc>
          <w:tcPr>
            <w:tcW w:w="1189" w:type="dxa"/>
            <w:vAlign w:val="center"/>
            <w:textDirection w:val="lrTb"/>
            <w:noWrap/>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4889" w:type="dxa"/>
            <w:vAlign w:val="center"/>
            <w:textDirection w:val="lrTb"/>
            <w:noWrap/>
          </w:tcPr>
          <w:p>
            <w:pPr>
              <w:spacing w:line="360" w:lineRule="auto"/>
              <w:rPr>
                <w:rFonts w:ascii="宋体" w:hAnsi="宋体"/>
                <w:iCs/>
                <w:szCs w:val="21"/>
              </w:rPr>
            </w:pPr>
            <w:r>
              <w:rPr>
                <w:rFonts w:ascii="宋体" w:hAnsi="宋体"/>
                <w:iCs/>
                <w:szCs w:val="21"/>
              </w:rPr>
            </w:r>
            <w:r/>
          </w:p>
        </w:tc>
        <w:tc>
          <w:tcPr>
            <w:tcW w:w="1661" w:type="dxa"/>
            <w:vAlign w:val="center"/>
            <w:textDirection w:val="lrTb"/>
            <w:noWrap/>
          </w:tcPr>
          <w:p>
            <w:pPr>
              <w:spacing w:line="360" w:lineRule="auto"/>
              <w:rPr>
                <w:rFonts w:ascii="宋体" w:hAnsi="宋体"/>
                <w:szCs w:val="21"/>
              </w:rPr>
            </w:pPr>
            <w:r>
              <w:rPr>
                <w:rFonts w:ascii="宋体" w:hAnsi="宋体"/>
                <w:szCs w:val="21"/>
              </w:rPr>
            </w:r>
            <w:r/>
          </w:p>
        </w:tc>
        <w:tc>
          <w:tcPr>
            <w:tcW w:w="1189" w:type="dxa"/>
            <w:vAlign w:val="center"/>
            <w:textDirection w:val="lrTb"/>
            <w:noWrap/>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4889" w:type="dxa"/>
            <w:vAlign w:val="center"/>
            <w:textDirection w:val="lrTb"/>
            <w:noWrap/>
          </w:tcPr>
          <w:p>
            <w:pPr>
              <w:spacing w:line="360" w:lineRule="auto"/>
              <w:rPr>
                <w:rFonts w:ascii="宋体" w:hAnsi="宋体"/>
                <w:iCs/>
                <w:szCs w:val="21"/>
              </w:rPr>
            </w:pPr>
            <w:r>
              <w:rPr>
                <w:rFonts w:ascii="宋体" w:hAnsi="宋体"/>
                <w:iCs/>
                <w:szCs w:val="21"/>
              </w:rPr>
            </w:r>
            <w:r/>
          </w:p>
        </w:tc>
        <w:tc>
          <w:tcPr>
            <w:tcW w:w="1661" w:type="dxa"/>
            <w:vAlign w:val="center"/>
            <w:textDirection w:val="lrTb"/>
            <w:noWrap/>
          </w:tcPr>
          <w:p>
            <w:pPr>
              <w:spacing w:line="360" w:lineRule="auto"/>
              <w:rPr>
                <w:rFonts w:ascii="宋体" w:hAnsi="宋体"/>
                <w:szCs w:val="21"/>
              </w:rPr>
            </w:pPr>
            <w:r>
              <w:rPr>
                <w:rFonts w:ascii="宋体" w:hAnsi="宋体"/>
                <w:szCs w:val="21"/>
              </w:rPr>
            </w:r>
            <w:r/>
          </w:p>
        </w:tc>
        <w:tc>
          <w:tcPr>
            <w:tcW w:w="1189" w:type="dxa"/>
            <w:vAlign w:val="center"/>
            <w:textDirection w:val="lrTb"/>
            <w:noWrap/>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W w:w="4889" w:type="dxa"/>
            <w:vAlign w:val="center"/>
            <w:textDirection w:val="lrTb"/>
            <w:noWrap/>
          </w:tcPr>
          <w:p>
            <w:pPr>
              <w:spacing w:line="360" w:lineRule="auto"/>
              <w:rPr>
                <w:rFonts w:ascii="宋体" w:hAnsi="宋体"/>
                <w:iCs/>
                <w:szCs w:val="21"/>
              </w:rPr>
            </w:pPr>
            <w:r>
              <w:rPr>
                <w:rFonts w:ascii="宋体" w:hAnsi="宋体"/>
                <w:iCs/>
                <w:szCs w:val="21"/>
              </w:rPr>
            </w:r>
            <w:r/>
          </w:p>
        </w:tc>
        <w:tc>
          <w:tcPr>
            <w:tcW w:w="1661" w:type="dxa"/>
            <w:vAlign w:val="center"/>
            <w:textDirection w:val="lrTb"/>
            <w:noWrap/>
          </w:tcPr>
          <w:p>
            <w:pPr>
              <w:spacing w:line="360" w:lineRule="auto"/>
              <w:rPr>
                <w:rFonts w:ascii="宋体" w:hAnsi="宋体"/>
                <w:szCs w:val="21"/>
              </w:rPr>
            </w:pPr>
            <w:r>
              <w:rPr>
                <w:rFonts w:ascii="宋体" w:hAnsi="宋体"/>
                <w:szCs w:val="21"/>
              </w:rPr>
            </w:r>
            <w:r/>
          </w:p>
        </w:tc>
        <w:tc>
          <w:tcPr>
            <w:tcW w:w="1189" w:type="dxa"/>
            <w:vAlign w:val="center"/>
            <w:textDirection w:val="lrTb"/>
            <w:noWrap/>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W w:w="4889"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661" w:type="dxa"/>
            <w:vAlign w:val="center"/>
            <w:textDirection w:val="lrTb"/>
            <w:noWrap/>
          </w:tcPr>
          <w:p>
            <w:pPr>
              <w:spacing w:line="360" w:lineRule="auto"/>
              <w:rPr>
                <w:rFonts w:ascii="宋体" w:hAnsi="宋体"/>
                <w:szCs w:val="21"/>
              </w:rPr>
            </w:pPr>
            <w:r>
              <w:rPr>
                <w:rFonts w:ascii="宋体" w:hAnsi="宋体"/>
                <w:szCs w:val="21"/>
              </w:rPr>
            </w:r>
            <w:r/>
          </w:p>
        </w:tc>
        <w:tc>
          <w:tcPr>
            <w:tcW w:w="1189" w:type="dxa"/>
            <w:vAlign w:val="center"/>
            <w:textDirection w:val="lrTb"/>
            <w:noWrap/>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961"/>
        <w:spacing w:line="360" w:lineRule="auto"/>
        <w:rPr>
          <w:rFonts w:ascii="宋体" w:hAnsi="宋体" w:eastAsia="宋体"/>
          <w:sz w:val="28"/>
          <w:szCs w:val="28"/>
        </w:rPr>
      </w:pPr>
      <w:r>
        <w:rPr>
          <w:rFonts w:hint="eastAsia" w:ascii="宋体" w:hAnsi="宋体" w:eastAsia="宋体"/>
          <w:sz w:val="28"/>
          <w:szCs w:val="28"/>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Style w:val="763"/>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序号</w:t>
            </w:r>
            <w:r/>
          </w:p>
        </w:tc>
        <w:tc>
          <w:tcPr>
            <w:tcW w:w="4485" w:type="dxa"/>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80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454"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szCs w:val="21"/>
              </w:rPr>
              <w:t xml:space="preserve">1</w:t>
            </w:r>
            <w:r/>
          </w:p>
        </w:tc>
        <w:tc>
          <w:tcPr>
            <w:tcW w:w="4485" w:type="dxa"/>
            <w:vAlign w:val="center"/>
            <w:textDirection w:val="lrTb"/>
            <w:noWrap/>
          </w:tcPr>
          <w:p>
            <w:pPr>
              <w:spacing w:line="360" w:lineRule="auto"/>
              <w:rPr>
                <w:rFonts w:ascii="宋体" w:hAnsi="宋体"/>
                <w:iCs/>
                <w:szCs w:val="21"/>
              </w:rPr>
            </w:pPr>
            <w:r>
              <w:rPr>
                <w:rFonts w:hint="eastAsia" w:ascii="宋体" w:hAnsi="宋体"/>
                <w:szCs w:val="21"/>
              </w:rPr>
              <w:t xml:space="preserve">《残疾人福利性单位声明函》</w:t>
            </w:r>
            <w:r/>
          </w:p>
        </w:tc>
        <w:tc>
          <w:tcPr>
            <w:tcW w:w="1800" w:type="dxa"/>
            <w:vAlign w:val="center"/>
            <w:textDirection w:val="lrTb"/>
            <w:noWrap/>
          </w:tcPr>
          <w:p>
            <w:pPr>
              <w:spacing w:line="360" w:lineRule="auto"/>
              <w:rPr>
                <w:rFonts w:ascii="宋体" w:hAnsi="宋体"/>
                <w:b/>
                <w:szCs w:val="21"/>
              </w:rPr>
            </w:pPr>
            <w:r>
              <w:rPr>
                <w:rFonts w:ascii="宋体" w:hAnsi="宋体"/>
                <w:b/>
                <w:szCs w:val="21"/>
              </w:rPr>
            </w:r>
            <w:r/>
          </w:p>
        </w:tc>
        <w:tc>
          <w:tcPr>
            <w:tcW w:w="1454" w:type="dxa"/>
            <w:vAlign w:val="center"/>
            <w:textDirection w:val="lrTb"/>
            <w:noWrap/>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4485"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tcPr>
          <w:p>
            <w:pPr>
              <w:spacing w:line="360" w:lineRule="auto"/>
              <w:rPr>
                <w:rFonts w:ascii="宋体" w:hAnsi="宋体"/>
                <w:szCs w:val="21"/>
              </w:rPr>
            </w:pPr>
            <w:r>
              <w:rPr>
                <w:rFonts w:ascii="宋体" w:hAnsi="宋体"/>
                <w:szCs w:val="21"/>
              </w:rPr>
            </w:r>
            <w:r/>
          </w:p>
        </w:tc>
        <w:tc>
          <w:tcPr>
            <w:tcW w:w="1454" w:type="dxa"/>
            <w:vAlign w:val="center"/>
            <w:textDirection w:val="lrTb"/>
            <w:noWrap/>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4485"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tcPr>
          <w:p>
            <w:pPr>
              <w:spacing w:line="360" w:lineRule="auto"/>
              <w:rPr>
                <w:rFonts w:ascii="宋体" w:hAnsi="宋体"/>
                <w:szCs w:val="21"/>
              </w:rPr>
            </w:pPr>
            <w:r>
              <w:rPr>
                <w:rFonts w:ascii="宋体" w:hAnsi="宋体"/>
                <w:szCs w:val="21"/>
              </w:rPr>
            </w:r>
            <w:r/>
          </w:p>
        </w:tc>
        <w:tc>
          <w:tcPr>
            <w:tcW w:w="1454" w:type="dxa"/>
            <w:vAlign w:val="center"/>
            <w:textDirection w:val="lrTb"/>
            <w:noWrap/>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before="312" w:after="312" w:line="360" w:lineRule="auto"/>
        <w:rPr>
          <w:b/>
          <w:bCs/>
          <w:sz w:val="28"/>
          <w:szCs w:val="28"/>
        </w:rPr>
      </w:pPr>
      <w:r>
        <w:rPr>
          <w:rFonts w:hint="eastAsia"/>
          <w:b/>
          <w:bCs/>
          <w:sz w:val="28"/>
          <w:szCs w:val="28"/>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（其他未列明行业）</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（其他未列明行业）（不得对行业类别修改）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961"/>
        <w:spacing w:before="300" w:after="300" w:line="360" w:lineRule="auto"/>
        <w:widowControl/>
        <w:rPr>
          <w:rFonts w:ascii="宋体" w:hAnsi="宋体" w:eastAsia="宋体"/>
          <w:sz w:val="28"/>
          <w:szCs w:val="28"/>
        </w:rPr>
      </w:pPr>
      <w:r>
        <w:rPr>
          <w:rFonts w:hint="eastAsia" w:ascii="宋体" w:hAnsi="宋体" w:eastAsia="宋体" w:cs="微软雅黑"/>
          <w:bCs w:val="0"/>
          <w:sz w:val="28"/>
          <w:szCs w:val="28"/>
        </w:rPr>
        <w:t xml:space="preserve">中小微企业划型标准 </w:t>
      </w:r>
      <w:r/>
    </w:p>
    <w:p>
      <w:pPr>
        <w:pStyle w:val="979"/>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984"/>
          <w:rFonts w:hint="eastAsia" w:ascii="宋体" w:hAnsi="宋体" w:cs="仿宋"/>
          <w:sz w:val="21"/>
          <w:szCs w:val="21"/>
        </w:rPr>
        <w:t xml:space="preserve">中小微企业划型标准如下：</w:t>
      </w:r>
      <w:r/>
    </w:p>
    <w:tbl>
      <w:tblPr>
        <w:tblStyle w:val="763"/>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行业名称</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指标名称</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计量单位</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中型</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小型</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农、林、牧、渔</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500≤Y＜20000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50≤Y＜500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工业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20≤X＜300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2000≤Y＜40000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300≤Y＜2000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建筑业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6000≤Y＜80000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300≤Y＜6000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Y＜300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资产总额（Z）</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5000≤Z＜80000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300≤Z＜5000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批发业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20≤X＜200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5≤X＜20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X＜5</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5000≤Y＜40000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1000≤Y＜5000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零售业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50≤X＜300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10≤X＜50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500≤Y＜20000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100≤Y＜500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交通运输业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20≤X＜300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3000≤Y＜30000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200≤Y＜3000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仓储业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100≤X＜200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20≤X＜100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1000≤Y＜30000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100≤Y＜1000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邮政业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20≤X＜300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2000≤Y＜30000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100≤Y＜2000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住宿业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tcPr>
          <w:p>
            <w:pPr>
              <w:pStyle w:val="979"/>
              <w:ind w:firstLine="420"/>
              <w:jc w:val="center"/>
              <w:spacing w:after="150" w:line="360" w:lineRule="auto"/>
              <w:widowControl/>
              <w:rPr>
                <w:rFonts w:ascii="宋体" w:hAnsi="宋体"/>
                <w:sz w:val="21"/>
                <w:szCs w:val="21"/>
              </w:rPr>
            </w:pPr>
            <w:r>
              <w:rPr>
                <w:rStyle w:val="984"/>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2000≤Y＜10000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100≤Y＜2000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餐饮业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2000≤Y＜10000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100≤Y＜2000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信息传输业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100≤X＜2000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1000≤Y＜100000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100≤Y＜1000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软件和信息技术服务业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1000≤Y＜10000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50≤Y＜1000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房地产开发经营</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1000≤Y＜200000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100≤X＜1000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资产总额（Z）</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5000≤Z＜10000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2000≤Y＜5000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物业管理</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100≤X＜300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1000≤Y＜5000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500≤Y＜1000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租赁和商务服务业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资产总额（Z）</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8000≤Z＜120000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100≤Z＜8000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其他未列明行业</w:t>
            </w:r>
            <w:r/>
          </w:p>
        </w:tc>
        <w:tc>
          <w:tcPr>
            <w:tcMar>
              <w:left w:w="105" w:type="dxa"/>
              <w:top w:w="0" w:type="dxa"/>
              <w:right w:w="105" w:type="dxa"/>
              <w:bottom w:w="0" w:type="dxa"/>
            </w:tcMar>
            <w:tcW w:w="155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tcPr>
          <w:p>
            <w:pPr>
              <w:pStyle w:val="979"/>
              <w:jc w:val="center"/>
              <w:spacing w:after="150" w:line="360" w:lineRule="auto"/>
              <w:widowControl/>
              <w:rPr>
                <w:rFonts w:ascii="宋体" w:hAnsi="宋体"/>
                <w:sz w:val="21"/>
                <w:szCs w:val="21"/>
              </w:rPr>
            </w:pPr>
            <w:r>
              <w:rPr>
                <w:rStyle w:val="984"/>
                <w:rFonts w:hint="eastAsia" w:ascii="宋体" w:hAnsi="宋体" w:cs="仿宋"/>
                <w:sz w:val="21"/>
                <w:szCs w:val="21"/>
              </w:rPr>
              <w:t xml:space="preserve">X＜10</w:t>
            </w:r>
            <w:r/>
          </w:p>
        </w:tc>
      </w:tr>
    </w:tbl>
    <w:p>
      <w:pPr>
        <w:pStyle w:val="979"/>
        <w:ind w:firstLine="422"/>
        <w:spacing w:before="300" w:after="452" w:line="360" w:lineRule="auto"/>
        <w:widowControl/>
        <w:rPr>
          <w:rFonts w:ascii="宋体" w:hAnsi="宋体" w:cs="Arial"/>
          <w:b/>
          <w:bCs/>
        </w:rPr>
      </w:pPr>
      <w:r>
        <w:rPr>
          <w:rStyle w:val="984"/>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11"/>
        <w:jc w:val="center"/>
        <w:spacing w:line="360" w:lineRule="auto"/>
      </w:pPr>
      <w:r>
        <w:rPr>
          <w:rStyle w:val="984"/>
          <w:rFonts w:ascii="宋体" w:hAnsi="宋体" w:cs="仿宋"/>
          <w:b w:val="0"/>
          <w:sz w:val="21"/>
          <w:szCs w:val="21"/>
        </w:rPr>
        <w:br w:type="page" w:clear="all"/>
      </w:r>
      <w:r>
        <w:rPr>
          <w:rFonts w:hint="eastAsia" w:ascii="宋体" w:hAnsi="宋体"/>
          <w:sz w:val="28"/>
          <w:szCs w:val="28"/>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360" w:lineRule="auto"/>
        <w:tabs>
          <w:tab w:val="left" w:pos="4860" w:leader="none"/>
        </w:tabs>
        <w:rPr>
          <w:rFonts w:ascii="宋体" w:hAnsi="宋体"/>
          <w:szCs w:val="21"/>
        </w:rPr>
      </w:pPr>
      <w:r>
        <w:rPr>
          <w:rFonts w:ascii="宋体" w:hAnsi="宋体"/>
          <w:szCs w:val="21"/>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sz w:val="32"/>
          <w:szCs w:val="32"/>
        </w:rPr>
      </w:pPr>
      <w:r>
        <w:rPr>
          <w:rFonts w:ascii="宋体" w:hAnsi="宋体"/>
          <w:sz w:val="32"/>
          <w:szCs w:val="32"/>
        </w:rPr>
      </w:r>
      <w:r/>
    </w:p>
    <w:p>
      <w:pPr>
        <w:spacing w:line="360" w:lineRule="auto"/>
        <w:rPr>
          <w:rFonts w:ascii="宋体" w:hAnsi="宋体" w:cs="宋体"/>
          <w:sz w:val="32"/>
          <w:szCs w:val="32"/>
        </w:rPr>
      </w:pPr>
      <w:r>
        <w:rPr>
          <w:rFonts w:hint="eastAsia" w:ascii="宋体" w:hAnsi="宋体" w:cs="宋体"/>
          <w:sz w:val="32"/>
          <w:szCs w:val="32"/>
        </w:rPr>
        <w:br w:type="page" w:clear="all"/>
      </w:r>
      <w:r/>
    </w:p>
    <w:p>
      <w:pPr>
        <w:pStyle w:val="961"/>
        <w:ind w:firstLine="3213"/>
        <w:jc w:val="both"/>
        <w:spacing w:line="360" w:lineRule="auto"/>
        <w:rPr>
          <w:rFonts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2"/>
        <w:spacing w:after="312" w:line="360" w:lineRule="auto"/>
        <w:rPr>
          <w:rFonts w:ascii="宋体" w:hAnsi="宋体"/>
          <w:szCs w:val="21"/>
        </w:rPr>
      </w:pPr>
      <w:r>
        <w:rPr>
          <w:rFonts w:hint="eastAsia" w:ascii="宋体" w:hAnsi="宋体"/>
          <w:szCs w:val="21"/>
        </w:rPr>
        <w:t xml:space="preserve">分包号(如有)： </w:t>
      </w:r>
      <w:r/>
    </w:p>
    <w:tbl>
      <w:tblPr>
        <w:tblStyle w:val="763"/>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6468"/>
      </w:tblGrid>
      <w:tr>
        <w:trPr>
          <w:cantSplit/>
          <w:trHeight w:val="1098"/>
        </w:trPr>
        <w:tc>
          <w:tcPr>
            <w:tcW w:w="1366" w:type="dxa"/>
            <w:vAlign w:val="center"/>
            <w:textDirection w:val="lrTb"/>
            <w:noWrap/>
          </w:tcPr>
          <w:p>
            <w:pPr>
              <w:pStyle w:val="968"/>
              <w:spacing w:line="360" w:lineRule="auto"/>
              <w:rPr>
                <w:rFonts w:ascii="宋体" w:hAnsi="宋体" w:eastAsia="宋体" w:cs="宋体"/>
                <w:sz w:val="21"/>
                <w:szCs w:val="21"/>
              </w:rPr>
            </w:pPr>
            <w:r>
              <w:rPr>
                <w:rFonts w:hint="eastAsia" w:ascii="宋体" w:hAnsi="宋体" w:eastAsia="宋体" w:cs="宋体"/>
                <w:sz w:val="21"/>
                <w:szCs w:val="21"/>
              </w:rPr>
              <w:t xml:space="preserve">  名称</w:t>
            </w:r>
            <w:r/>
          </w:p>
        </w:tc>
        <w:tc>
          <w:tcPr>
            <w:tcW w:w="6468" w:type="dxa"/>
            <w:vAlign w:val="center"/>
            <w:textDirection w:val="lrTb"/>
            <w:noWrap/>
          </w:tcPr>
          <w:p>
            <w:pPr>
              <w:jc w:val="center"/>
              <w:spacing w:after="200" w:line="360" w:lineRule="auto"/>
              <w:rPr>
                <w:rFonts w:ascii="宋体" w:hAnsi="宋体" w:cs="宋体"/>
                <w:szCs w:val="21"/>
              </w:rPr>
            </w:pPr>
            <w:r>
              <w:rPr>
                <w:rFonts w:hint="eastAsia" w:ascii="宋体" w:hAnsi="宋体"/>
                <w:szCs w:val="21"/>
              </w:rPr>
              <w:t xml:space="preserve"> 投标报价</w:t>
            </w:r>
            <w:r/>
          </w:p>
        </w:tc>
      </w:tr>
      <w:tr>
        <w:trPr>
          <w:cantSplit/>
          <w:trHeight w:val="1697"/>
        </w:trPr>
        <w:tc>
          <w:tcPr>
            <w:tcW w:w="1366" w:type="dxa"/>
            <w:vAlign w:val="center"/>
            <w:textDirection w:val="lrTb"/>
            <w:noWrap/>
          </w:tcPr>
          <w:p>
            <w:pPr>
              <w:pStyle w:val="968"/>
              <w:spacing w:line="360" w:lineRule="auto"/>
              <w:rPr>
                <w:rFonts w:ascii="宋体" w:hAnsi="宋体" w:eastAsia="宋体" w:cs="宋体"/>
                <w:sz w:val="21"/>
                <w:szCs w:val="21"/>
              </w:rPr>
            </w:pPr>
            <w:r>
              <w:rPr>
                <w:rFonts w:ascii="宋体" w:hAnsi="宋体" w:eastAsia="宋体" w:cs="宋体"/>
                <w:sz w:val="21"/>
                <w:szCs w:val="21"/>
              </w:rPr>
            </w:r>
            <w:r/>
          </w:p>
        </w:tc>
        <w:tc>
          <w:tcPr>
            <w:tcW w:w="6468" w:type="dxa"/>
            <w:vAlign w:val="center"/>
            <w:textDirection w:val="lrTb"/>
            <w:noWrap/>
          </w:tcPr>
          <w:p>
            <w:pPr>
              <w:pStyle w:val="968"/>
              <w:spacing w:line="360" w:lineRule="auto"/>
              <w:rPr>
                <w:rFonts w:ascii="宋体" w:hAnsi="宋体" w:eastAsia="宋体" w:cs="宋体"/>
                <w:sz w:val="21"/>
                <w:szCs w:val="21"/>
              </w:rPr>
            </w:pPr>
            <w:r>
              <w:rPr>
                <w:rFonts w:hint="eastAsia" w:ascii="宋体" w:hAnsi="宋体" w:eastAsia="宋体" w:cs="宋体"/>
                <w:sz w:val="21"/>
                <w:szCs w:val="21"/>
              </w:rPr>
              <w:t xml:space="preserve">大写：</w:t>
            </w:r>
            <w:r/>
          </w:p>
          <w:p>
            <w:pPr>
              <w:pStyle w:val="996"/>
              <w:ind w:firstLine="0"/>
              <w:spacing w:before="0" w:after="0"/>
              <w:rPr>
                <w:rFonts w:ascii="宋体" w:hAnsi="宋体" w:cs="宋体"/>
                <w:sz w:val="21"/>
                <w:szCs w:val="21"/>
              </w:rPr>
            </w:pPr>
            <w:r>
              <w:rPr>
                <w:rFonts w:hint="eastAsia" w:ascii="宋体" w:hAnsi="宋体" w:cs="宋体"/>
                <w:sz w:val="21"/>
                <w:szCs w:val="21"/>
              </w:rPr>
              <w:t xml:space="preserve">小写：                            </w:t>
            </w:r>
            <w:r/>
          </w:p>
        </w:tc>
      </w:tr>
      <w:tr>
        <w:trPr>
          <w:cantSplit/>
          <w:trHeight w:val="1361"/>
        </w:trPr>
        <w:tc>
          <w:tcPr>
            <w:tcW w:w="1366" w:type="dxa"/>
            <w:vAlign w:val="center"/>
            <w:textDirection w:val="lrTb"/>
            <w:noWrap/>
          </w:tcPr>
          <w:p>
            <w:pPr>
              <w:pStyle w:val="968"/>
              <w:jc w:val="center"/>
              <w:spacing w:line="360" w:lineRule="auto"/>
              <w:rPr>
                <w:rFonts w:ascii="宋体" w:hAnsi="宋体" w:eastAsia="宋体" w:cs="宋体"/>
                <w:sz w:val="21"/>
                <w:szCs w:val="21"/>
              </w:rPr>
            </w:pPr>
            <w:r>
              <w:rPr>
                <w:rFonts w:hint="eastAsia" w:ascii="宋体" w:hAnsi="宋体" w:eastAsia="宋体" w:cs="宋体"/>
                <w:sz w:val="21"/>
                <w:szCs w:val="21"/>
              </w:rPr>
              <w:t xml:space="preserve">备注</w:t>
            </w:r>
            <w:r/>
          </w:p>
        </w:tc>
        <w:tc>
          <w:tcPr>
            <w:tcW w:w="6468" w:type="dxa"/>
            <w:vAlign w:val="center"/>
            <w:textDirection w:val="lrTb"/>
            <w:noWrap/>
          </w:tcPr>
          <w:p>
            <w:pPr>
              <w:pStyle w:val="968"/>
              <w:ind w:firstLine="1365"/>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日期：年月日</w:t>
      </w:r>
      <w:r/>
    </w:p>
    <w:p>
      <w:pPr>
        <w:jc w:val="center"/>
        <w:spacing w:line="360" w:lineRule="auto"/>
        <w:rPr>
          <w:rFonts w:ascii="宋体" w:hAnsi="宋体"/>
          <w:b/>
          <w:szCs w:val="21"/>
        </w:rPr>
      </w:pPr>
      <w:r>
        <w:rPr>
          <w:rFonts w:ascii="宋体" w:hAnsi="宋体"/>
          <w:b/>
          <w:szCs w:val="21"/>
        </w:rPr>
      </w:r>
      <w:r/>
    </w:p>
    <w:p>
      <w:pPr>
        <w:ind w:firstLine="480"/>
        <w:spacing w:line="360" w:lineRule="auto"/>
        <w:rPr>
          <w:rFonts w:ascii="宋体" w:hAnsi="宋体"/>
          <w:szCs w:val="21"/>
        </w:rPr>
      </w:pPr>
      <w:r>
        <w:rPr>
          <w:rFonts w:ascii="宋体" w:hAnsi="宋体"/>
          <w:szCs w:val="21"/>
        </w:rPr>
      </w:r>
      <w:r/>
    </w:p>
    <w:p>
      <w:pPr>
        <w:ind w:firstLine="420"/>
        <w:spacing w:line="360" w:lineRule="auto"/>
        <w:rPr>
          <w:rFonts w:ascii="宋体" w:hAnsi="宋体" w:cs="宋体"/>
          <w:iCs/>
          <w:szCs w:val="21"/>
        </w:rPr>
      </w:pPr>
      <w:r>
        <w:rPr>
          <w:rFonts w:ascii="宋体" w:hAnsi="宋体" w:cs="宋体"/>
          <w:iCs/>
          <w:szCs w:val="21"/>
        </w:rPr>
        <w:t xml:space="preserve">1</w:t>
      </w:r>
      <w:r>
        <w:rPr>
          <w:rFonts w:hint="eastAsia" w:ascii="宋体" w:hAnsi="宋体" w:cs="宋体"/>
          <w:iCs/>
          <w:szCs w:val="21"/>
        </w:rPr>
        <w:t xml:space="preserve">、投标报价应包括采购文件所规定的采购范围的全部内容。</w:t>
      </w:r>
      <w:r/>
    </w:p>
    <w:p>
      <w:pPr>
        <w:pStyle w:val="962"/>
        <w:spacing w:line="360" w:lineRule="auto"/>
        <w:rPr>
          <w:rFonts w:ascii="宋体" w:hAnsi="宋体"/>
          <w:iCs/>
          <w:sz w:val="32"/>
          <w:szCs w:val="32"/>
        </w:rPr>
      </w:pPr>
      <w:r>
        <w:rPr>
          <w:rFonts w:ascii="宋体" w:hAnsi="宋体" w:cs="宋体"/>
          <w:iCs/>
          <w:spacing w:val="-3"/>
        </w:rPr>
        <w:t xml:space="preserve">2</w:t>
      </w:r>
      <w:r>
        <w:rPr>
          <w:rFonts w:hint="eastAsia" w:ascii="宋体" w:hAnsi="宋体" w:cs="宋体"/>
          <w:iCs/>
          <w:spacing w:val="-3"/>
        </w:rPr>
        <w:t xml:space="preserve">、如有分包，投标人投任何一个包的标的，都需单独填写开标一览表。</w:t>
      </w:r>
      <w:r/>
    </w:p>
    <w:p>
      <w:pPr>
        <w:jc w:val="center"/>
        <w:spacing w:line="360" w:lineRule="auto"/>
        <w:widowControl/>
        <w:rPr>
          <w:rFonts w:ascii="宋体" w:hAnsi="宋体"/>
          <w:sz w:val="28"/>
          <w:szCs w:val="28"/>
        </w:rPr>
      </w:pPr>
      <w:r>
        <w:rPr>
          <w:rFonts w:hint="eastAsia" w:ascii="宋体" w:hAnsi="宋体"/>
          <w:sz w:val="32"/>
          <w:szCs w:val="32"/>
        </w:rPr>
        <w:br w:type="page" w:clear="all"/>
      </w:r>
      <w:r>
        <w:rPr>
          <w:rFonts w:hint="eastAsia" w:ascii="宋体" w:hAnsi="宋体"/>
          <w:b/>
          <w:bCs/>
          <w:sz w:val="28"/>
          <w:szCs w:val="28"/>
        </w:rPr>
        <w:t xml:space="preserve">五、技术参数响应及偏离表</w:t>
      </w:r>
      <w:r/>
    </w:p>
    <w:tbl>
      <w:tblPr>
        <w:tblStyle w:val="763"/>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W w:w="2147" w:type="dxa"/>
            <w:vAlign w:val="center"/>
            <w:textDirection w:val="lrTb"/>
            <w:noWrap/>
          </w:tcPr>
          <w:p>
            <w:pPr>
              <w:jc w:val="center"/>
              <w:spacing w:line="360" w:lineRule="auto"/>
              <w:rPr>
                <w:rFonts w:ascii="宋体" w:hAnsi="宋体"/>
                <w:szCs w:val="21"/>
              </w:rPr>
            </w:pPr>
            <w:r>
              <w:rPr>
                <w:rFonts w:hint="eastAsia" w:ascii="宋体" w:hAnsi="宋体"/>
                <w:szCs w:val="21"/>
              </w:rPr>
              <w:t xml:space="preserve">招标要求</w:t>
            </w:r>
            <w:r/>
          </w:p>
        </w:tc>
        <w:tc>
          <w:tcPr>
            <w:tcW w:w="2330"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投标响应</w:t>
            </w:r>
            <w:r/>
          </w:p>
        </w:tc>
        <w:tc>
          <w:tcPr>
            <w:tcW w:w="2031" w:type="dxa"/>
            <w:vAlign w:val="center"/>
            <w:textDirection w:val="lrTb"/>
            <w:noWrap/>
          </w:tcPr>
          <w:p>
            <w:pPr>
              <w:jc w:val="center"/>
              <w:spacing w:line="360" w:lineRule="auto"/>
              <w:rPr>
                <w:rFonts w:ascii="宋体" w:hAnsi="宋体"/>
                <w:szCs w:val="21"/>
              </w:rPr>
            </w:pPr>
            <w:r>
              <w:rPr>
                <w:rFonts w:hint="eastAsia" w:ascii="宋体" w:hAnsi="宋体"/>
                <w:szCs w:val="21"/>
              </w:rPr>
              <w:t xml:space="preserve">超出、符合或偏离</w:t>
            </w:r>
            <w:r/>
          </w:p>
        </w:tc>
        <w:tc>
          <w:tcPr>
            <w:tcW w:w="1108" w:type="dxa"/>
            <w:vAlign w:val="center"/>
            <w:textDirection w:val="lrTb"/>
            <w:noWrap/>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tcPr>
          <w:p>
            <w:pPr>
              <w:jc w:val="center"/>
              <w:spacing w:line="360" w:lineRule="auto"/>
              <w:rPr>
                <w:rFonts w:ascii="宋体" w:hAnsi="宋体"/>
                <w:szCs w:val="21"/>
              </w:rPr>
            </w:pPr>
            <w:r>
              <w:rPr>
                <w:rFonts w:ascii="宋体" w:hAnsi="宋体"/>
                <w:szCs w:val="21"/>
              </w:rPr>
            </w:r>
            <w:r/>
          </w:p>
        </w:tc>
        <w:tc>
          <w:tcPr>
            <w:tcW w:w="2147" w:type="dxa"/>
            <w:textDirection w:val="lrTb"/>
            <w:noWrap/>
          </w:tcPr>
          <w:p>
            <w:pPr>
              <w:jc w:val="center"/>
              <w:spacing w:line="360" w:lineRule="auto"/>
              <w:rPr>
                <w:rFonts w:ascii="宋体" w:hAnsi="宋体"/>
                <w:szCs w:val="21"/>
              </w:rPr>
            </w:pPr>
            <w:r>
              <w:rPr>
                <w:rFonts w:ascii="宋体" w:hAnsi="宋体"/>
                <w:szCs w:val="21"/>
              </w:rPr>
            </w:r>
            <w:r/>
          </w:p>
        </w:tc>
        <w:tc>
          <w:tcPr>
            <w:tcW w:w="2330" w:type="dxa"/>
            <w:textDirection w:val="lrTb"/>
            <w:noWrap/>
          </w:tcPr>
          <w:p>
            <w:pPr>
              <w:jc w:val="center"/>
              <w:spacing w:line="360" w:lineRule="auto"/>
              <w:rPr>
                <w:rFonts w:ascii="宋体" w:hAnsi="宋体"/>
                <w:szCs w:val="21"/>
              </w:rPr>
            </w:pPr>
            <w:r>
              <w:rPr>
                <w:rFonts w:ascii="宋体" w:hAnsi="宋体"/>
                <w:szCs w:val="21"/>
              </w:rPr>
            </w:r>
            <w:r/>
          </w:p>
        </w:tc>
        <w:tc>
          <w:tcPr>
            <w:tcW w:w="2031" w:type="dxa"/>
            <w:textDirection w:val="lrTb"/>
            <w:noWrap/>
          </w:tcPr>
          <w:p>
            <w:pPr>
              <w:jc w:val="center"/>
              <w:spacing w:line="360" w:lineRule="auto"/>
              <w:rPr>
                <w:rFonts w:ascii="宋体" w:hAnsi="宋体"/>
                <w:szCs w:val="21"/>
              </w:rPr>
            </w:pPr>
            <w:r>
              <w:rPr>
                <w:rFonts w:ascii="宋体" w:hAnsi="宋体"/>
                <w:szCs w:val="21"/>
              </w:rPr>
            </w:r>
            <w:r/>
          </w:p>
        </w:tc>
        <w:tc>
          <w:tcPr>
            <w:tcW w:w="1108" w:type="dxa"/>
            <w:textDirection w:val="lrTb"/>
            <w:noWrap/>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jc w:val="center"/>
        <w:spacing w:line="360" w:lineRule="auto"/>
        <w:rPr>
          <w:rFonts w:ascii="宋体" w:hAnsi="宋体"/>
          <w:sz w:val="32"/>
          <w:szCs w:val="32"/>
        </w:rPr>
      </w:pPr>
      <w:r>
        <w:rPr>
          <w:rFonts w:hint="eastAsia" w:ascii="黑体" w:hAnsi="Arial" w:eastAsia="黑体"/>
          <w:sz w:val="32"/>
        </w:rPr>
        <w:br w:type="page" w:clear="all"/>
      </w:r>
      <w:bookmarkStart w:id="72" w:name="_Hlt26955054"/>
      <w:r/>
      <w:bookmarkEnd w:id="72"/>
      <w:r/>
      <w:bookmarkStart w:id="73" w:name="_Toc113352363"/>
      <w:r>
        <w:rPr>
          <w:rFonts w:hint="eastAsia" w:ascii="宋体" w:hAnsi="宋体"/>
          <w:b/>
          <w:bCs/>
          <w:sz w:val="28"/>
          <w:szCs w:val="28"/>
        </w:rPr>
        <w:t xml:space="preserve">六、商务条款响应及偏离表</w:t>
      </w:r>
      <w:bookmarkEnd w:id="73"/>
      <w:r/>
      <w:r/>
    </w:p>
    <w:tbl>
      <w:tblPr>
        <w:tblStyle w:val="763"/>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W w:w="2502" w:type="dxa"/>
            <w:textDirection w:val="lrTb"/>
            <w:noWrap/>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W w:w="1837" w:type="dxa"/>
            <w:textDirection w:val="lrTb"/>
            <w:noWrap/>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W w:w="2324" w:type="dxa"/>
            <w:textDirection w:val="lrTb"/>
            <w:noWrap/>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W w:w="1638" w:type="dxa"/>
            <w:textDirection w:val="lrTb"/>
            <w:noWrap/>
          </w:tcPr>
          <w:p>
            <w:pPr>
              <w:jc w:val="center"/>
              <w:spacing w:before="156" w:line="360" w:lineRule="auto"/>
              <w:rPr>
                <w:rFonts w:ascii="仿宋_GB2312" w:hAnsi="宋体" w:eastAsia="仿宋_GB2312"/>
                <w:szCs w:val="21"/>
              </w:rPr>
            </w:pPr>
            <w:r>
              <w:rPr>
                <w:rFonts w:hint="eastAsia" w:ascii="仿宋_GB2312"/>
                <w:szCs w:val="21"/>
              </w:rPr>
              <w:t xml:space="preserve">服务时间</w:t>
            </w:r>
            <w:r/>
          </w:p>
        </w:tc>
        <w:tc>
          <w:tcPr>
            <w:tcW w:w="2502" w:type="dxa"/>
            <w:textDirection w:val="lrTb"/>
            <w:noWrap/>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textDirection w:val="lrTb"/>
            <w:noWrap/>
          </w:tcPr>
          <w:p>
            <w:pPr>
              <w:jc w:val="center"/>
              <w:spacing w:before="156" w:line="360" w:lineRule="auto"/>
              <w:rPr>
                <w:rFonts w:ascii="仿宋_GB2312"/>
                <w:szCs w:val="21"/>
              </w:rPr>
            </w:pPr>
            <w:r>
              <w:rPr>
                <w:rFonts w:hint="eastAsia" w:ascii="仿宋_GB2312"/>
                <w:szCs w:val="21"/>
              </w:rPr>
              <w:t xml:space="preserve">服务方式</w:t>
            </w:r>
            <w:r/>
          </w:p>
        </w:tc>
        <w:tc>
          <w:tcPr>
            <w:tcW w:w="2502" w:type="dxa"/>
            <w:textDirection w:val="lrTb"/>
            <w:noWrap/>
          </w:tcPr>
          <w:p>
            <w:pPr>
              <w:spacing w:before="156" w:line="360" w:lineRule="auto"/>
              <w:rPr>
                <w:rFonts w:ascii="仿宋_GB2312" w:hAnsi="宋体"/>
                <w:szCs w:val="21"/>
              </w:rPr>
            </w:pPr>
            <w:r>
              <w:rPr>
                <w:rFonts w:ascii="仿宋_GB2312" w:hAnsi="宋体"/>
                <w:szCs w:val="21"/>
              </w:rPr>
            </w:r>
            <w:r/>
          </w:p>
        </w:tc>
        <w:tc>
          <w:tcPr>
            <w:tcW w:w="1837" w:type="dxa"/>
            <w:textDirection w:val="lrTb"/>
            <w:noWrap/>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textDirection w:val="lrTb"/>
            <w:noWrap/>
          </w:tcPr>
          <w:p>
            <w:pPr>
              <w:jc w:val="center"/>
              <w:spacing w:before="156" w:line="360" w:lineRule="auto"/>
              <w:rPr>
                <w:rFonts w:ascii="仿宋_GB2312"/>
                <w:szCs w:val="21"/>
              </w:rPr>
            </w:pPr>
            <w:r>
              <w:rPr>
                <w:rFonts w:hint="eastAsia" w:ascii="仿宋_GB2312"/>
                <w:szCs w:val="21"/>
              </w:rPr>
              <w:t xml:space="preserve">服务地点</w:t>
            </w:r>
            <w:r/>
          </w:p>
        </w:tc>
        <w:tc>
          <w:tcPr>
            <w:tcW w:w="2502" w:type="dxa"/>
            <w:textDirection w:val="lrTb"/>
            <w:noWrap/>
          </w:tcPr>
          <w:p>
            <w:pPr>
              <w:spacing w:before="156" w:line="360" w:lineRule="auto"/>
              <w:rPr>
                <w:rFonts w:ascii="仿宋_GB2312" w:hAnsi="宋体"/>
                <w:szCs w:val="21"/>
              </w:rPr>
            </w:pPr>
            <w:r>
              <w:rPr>
                <w:rFonts w:ascii="仿宋_GB2312" w:hAnsi="宋体"/>
                <w:szCs w:val="21"/>
              </w:rPr>
            </w:r>
            <w:r/>
          </w:p>
        </w:tc>
        <w:tc>
          <w:tcPr>
            <w:tcW w:w="1837" w:type="dxa"/>
            <w:textDirection w:val="lrTb"/>
            <w:noWrap/>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textDirection w:val="lrTb"/>
            <w:noWrap/>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W w:w="2502" w:type="dxa"/>
            <w:textDirection w:val="lrTb"/>
            <w:noWrap/>
          </w:tcPr>
          <w:p>
            <w:pP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textDirection w:val="lrTb"/>
            <w:noWrap/>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W w:w="2502" w:type="dxa"/>
            <w:textDirection w:val="lrTb"/>
            <w:noWrap/>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W w:w="1837" w:type="dxa"/>
            <w:textDirection w:val="lrTb"/>
            <w:noWrap/>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仿宋_GB2312" w:hAnsi="Arial"/>
          <w:sz w:val="30"/>
        </w:rPr>
      </w:pPr>
      <w:r>
        <w:rPr>
          <w:rFonts w:ascii="仿宋_GB2312" w:hAnsi="Arial"/>
          <w:sz w:val="30"/>
        </w:rPr>
      </w:r>
      <w:r/>
    </w:p>
    <w:p>
      <w:pPr>
        <w:pStyle w:val="962"/>
        <w:ind w:firstLine="480"/>
        <w:spacing w:line="360" w:lineRule="auto"/>
        <w:rPr>
          <w:rFonts w:ascii="宋体" w:hAnsi="宋体"/>
          <w:sz w:val="24"/>
        </w:rPr>
      </w:pPr>
      <w:r/>
      <w:bookmarkStart w:id="74" w:name="_Hlt26955066"/>
      <w:r/>
      <w:bookmarkEnd w:id="74"/>
      <w:r/>
      <w:bookmarkStart w:id="75" w:name="_Hlt26609389"/>
      <w:r/>
      <w:bookmarkEnd w:id="75"/>
      <w:r/>
      <w:bookmarkStart w:id="76" w:name="_Hlt26671374"/>
      <w:r/>
      <w:bookmarkEnd w:id="76"/>
      <w:r/>
      <w:bookmarkStart w:id="77" w:name="_Toc462564146"/>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w:t>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bookmarkEnd w:id="77"/>
      <w:r/>
      <w:r/>
    </w:p>
    <w:p>
      <w:pPr>
        <w:pStyle w:val="962"/>
        <w:ind w:firstLine="480"/>
        <w:spacing w:line="360" w:lineRule="auto"/>
        <w:rPr>
          <w:rFonts w:ascii="宋体" w:hAnsi="宋体"/>
          <w:sz w:val="24"/>
        </w:rPr>
      </w:pPr>
      <w:r>
        <w:rPr>
          <w:rFonts w:ascii="宋体" w:hAnsi="宋体"/>
          <w:sz w:val="24"/>
        </w:rPr>
      </w:r>
      <w:r/>
    </w:p>
    <w:p>
      <w:pPr>
        <w:pStyle w:val="962"/>
        <w:ind w:firstLine="480"/>
        <w:spacing w:line="360" w:lineRule="auto"/>
        <w:rPr>
          <w:rFonts w:ascii="宋体" w:hAnsi="宋体"/>
          <w:sz w:val="24"/>
        </w:rPr>
      </w:pPr>
      <w:r>
        <w:rPr>
          <w:rFonts w:ascii="宋体" w:hAnsi="宋体"/>
          <w:sz w:val="24"/>
        </w:rPr>
      </w:r>
      <w:r/>
    </w:p>
    <w:p>
      <w:pPr>
        <w:spacing w:line="360" w:lineRule="auto"/>
        <w:rPr>
          <w:rFonts w:ascii="宋体" w:hAnsi="宋体"/>
          <w:b/>
          <w:sz w:val="28"/>
          <w:szCs w:val="28"/>
        </w:rPr>
      </w:pPr>
      <w:r/>
      <w:bookmarkStart w:id="78" w:name="_格式2__法定代表人授权书"/>
      <w:r/>
      <w:bookmarkEnd w:id="78"/>
      <w:r>
        <w:rPr>
          <w:rFonts w:ascii="宋体" w:hAnsi="宋体"/>
          <w:b/>
        </w:rPr>
        <w:br w:type="page" w:clear="all"/>
      </w:r>
      <w:r/>
    </w:p>
    <w:p>
      <w:pPr>
        <w:jc w:val="center"/>
        <w:spacing w:line="360" w:lineRule="auto"/>
        <w:widowControl/>
        <w:rPr>
          <w:rFonts w:ascii="宋体" w:hAnsi="宋体"/>
          <w:b/>
        </w:rPr>
      </w:pPr>
      <w:r>
        <w:rPr>
          <w:rFonts w:hint="eastAsia" w:ascii="宋体" w:hAnsi="宋体"/>
          <w:b/>
          <w:sz w:val="28"/>
          <w:szCs w:val="28"/>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63"/>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textDirection w:val="lrTb"/>
            <w:noWrap/>
          </w:tcPr>
          <w:p>
            <w:pPr>
              <w:jc w:val="center"/>
              <w:spacing w:line="360" w:lineRule="auto"/>
              <w:rPr>
                <w:rFonts w:ascii="宋体" w:hAnsi="宋体" w:cs="宋体"/>
              </w:rPr>
            </w:pPr>
            <w:r>
              <w:rPr>
                <w:rFonts w:hint="eastAsia" w:ascii="宋体" w:hAnsi="宋体" w:cs="宋体"/>
              </w:rPr>
              <w:t xml:space="preserve">货物类</w:t>
            </w:r>
            <w:r/>
          </w:p>
        </w:tc>
        <w:tc>
          <w:tcPr>
            <w:tcW w:w="4131" w:type="dxa"/>
            <w:textDirection w:val="lrTb"/>
            <w:noWrap/>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4255" w:type="dxa"/>
            <w:textDirection w:val="lrTb"/>
            <w:noWrap/>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4131" w:type="dxa"/>
            <w:textDirection w:val="lrTb"/>
            <w:noWrap/>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sz w:val="28"/>
          <w:szCs w:val="28"/>
        </w:rPr>
        <w:t xml:space="preserve">联合体协议（如有）</w:t>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ascii="宋体" w:hAnsi="宋体"/>
        </w:rPr>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pStyle w:val="1009"/>
        <w:spacing w:line="360" w:lineRule="auto"/>
        <w:rPr>
          <w:rFonts w:hAnsi="宋体"/>
          <w:color w:val="auto"/>
        </w:rPr>
      </w:pPr>
      <w:r>
        <w:rPr>
          <w:rFonts w:hAnsi="宋体"/>
          <w:color w:val="auto"/>
        </w:rPr>
      </w:r>
      <w:r/>
    </w:p>
    <w:p>
      <w:pPr>
        <w:pStyle w:val="1003"/>
        <w:spacing w:line="360" w:lineRule="auto"/>
        <w:rPr>
          <w:rFonts w:ascii="宋体" w:hAnsi="宋体"/>
        </w:rPr>
      </w:pPr>
      <w:r>
        <w:rPr>
          <w:rFonts w:ascii="宋体" w:hAnsi="宋体"/>
        </w:rPr>
      </w:r>
      <w:r/>
    </w:p>
    <w:p>
      <w:pPr>
        <w:pStyle w:val="1003"/>
        <w:spacing w:line="360" w:lineRule="auto"/>
        <w:rPr>
          <w:rFonts w:ascii="宋体" w:hAnsi="宋体"/>
        </w:rPr>
      </w:pPr>
      <w:r>
        <w:rPr>
          <w:rFonts w:ascii="宋体" w:hAnsi="宋体"/>
        </w:rPr>
      </w:r>
      <w:r/>
    </w:p>
    <w:p>
      <w:pPr>
        <w:pStyle w:val="1003"/>
        <w:spacing w:line="360" w:lineRule="auto"/>
        <w:rPr>
          <w:rFonts w:ascii="宋体" w:hAnsi="宋体"/>
        </w:rPr>
      </w:pPr>
      <w:r>
        <w:rPr>
          <w:rFonts w:ascii="宋体" w:hAnsi="宋体"/>
        </w:rPr>
      </w:r>
      <w:r/>
    </w:p>
    <w:p>
      <w:pPr>
        <w:pStyle w:val="1003"/>
        <w:spacing w:line="360" w:lineRule="auto"/>
        <w:rPr>
          <w:rFonts w:ascii="宋体" w:hAnsi="宋体"/>
        </w:rPr>
      </w:pPr>
      <w:r>
        <w:rPr>
          <w:rFonts w:ascii="宋体" w:hAnsi="宋体"/>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22</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22</w:t>
                    </w:r>
                    <w:r>
                      <w:rPr>
                        <w:lang w:val="zh-CN"/>
                      </w:rPr>
                      <w:fldChar w:fldCharType="end"/>
                    </w:r>
                    <w:r/>
                  </w:p>
                  <w:p>
                    <w:r/>
                    <w:r/>
                  </w:p>
                </w:txbxContent>
              </v:textbox>
            </v:shape>
          </w:pict>
        </mc:Fallback>
      </mc:AlternateContent>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7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Circle"/>
      <w:isLgl w:val="false"/>
      <w:suff w:val="tab"/>
      <w:lvlText w:val="%1"/>
      <w:lvlJc w:val="left"/>
      <w:pPr>
        <w:ind w:left="885" w:hanging="360"/>
      </w:pPr>
      <w:rPr>
        <w:rFonts w:hint="default"/>
      </w:rPr>
    </w:lvl>
    <w:lvl w:ilvl="1">
      <w:start w:val="1"/>
      <w:numFmt w:val="lowerLetter"/>
      <w:isLgl w:val="false"/>
      <w:suff w:val="tab"/>
      <w:lvlText w:val="%2)"/>
      <w:lvlJc w:val="left"/>
      <w:pPr>
        <w:ind w:left="1365" w:hanging="420"/>
      </w:pPr>
    </w:lvl>
    <w:lvl w:ilvl="2">
      <w:start w:val="1"/>
      <w:numFmt w:val="lowerRoman"/>
      <w:isLgl w:val="false"/>
      <w:suff w:val="tab"/>
      <w:lvlText w:val="%3."/>
      <w:lvlJc w:val="right"/>
      <w:pPr>
        <w:ind w:left="1785" w:hanging="420"/>
      </w:pPr>
    </w:lvl>
    <w:lvl w:ilvl="3">
      <w:start w:val="1"/>
      <w:numFmt w:val="decimal"/>
      <w:isLgl w:val="false"/>
      <w:suff w:val="tab"/>
      <w:lvlText w:val="%4."/>
      <w:lvlJc w:val="left"/>
      <w:pPr>
        <w:ind w:left="2205" w:hanging="420"/>
      </w:pPr>
    </w:lvl>
    <w:lvl w:ilvl="4">
      <w:start w:val="1"/>
      <w:numFmt w:val="lowerLetter"/>
      <w:isLgl w:val="false"/>
      <w:suff w:val="tab"/>
      <w:lvlText w:val="%5)"/>
      <w:lvlJc w:val="left"/>
      <w:pPr>
        <w:ind w:left="2625" w:hanging="420"/>
      </w:pPr>
    </w:lvl>
    <w:lvl w:ilvl="5">
      <w:start w:val="1"/>
      <w:numFmt w:val="lowerRoman"/>
      <w:isLgl w:val="false"/>
      <w:suff w:val="tab"/>
      <w:lvlText w:val="%6."/>
      <w:lvlJc w:val="right"/>
      <w:pPr>
        <w:ind w:left="3045" w:hanging="420"/>
      </w:pPr>
    </w:lvl>
    <w:lvl w:ilvl="6">
      <w:start w:val="1"/>
      <w:numFmt w:val="decimal"/>
      <w:isLgl w:val="false"/>
      <w:suff w:val="tab"/>
      <w:lvlText w:val="%7."/>
      <w:lvlJc w:val="left"/>
      <w:pPr>
        <w:ind w:left="3465" w:hanging="420"/>
      </w:pPr>
    </w:lvl>
    <w:lvl w:ilvl="7">
      <w:start w:val="1"/>
      <w:numFmt w:val="lowerLetter"/>
      <w:isLgl w:val="false"/>
      <w:suff w:val="tab"/>
      <w:lvlText w:val="%8)"/>
      <w:lvlJc w:val="left"/>
      <w:pPr>
        <w:ind w:left="3885" w:hanging="420"/>
      </w:pPr>
    </w:lvl>
    <w:lvl w:ilvl="8">
      <w:start w:val="1"/>
      <w:numFmt w:val="lowerRoman"/>
      <w:isLgl w:val="false"/>
      <w:suff w:val="tab"/>
      <w:lvlText w:val="%9."/>
      <w:lvlJc w:val="right"/>
      <w:pPr>
        <w:ind w:left="4305" w:hanging="420"/>
      </w:pPr>
    </w:lvl>
  </w:abstractNum>
  <w:abstractNum w:abstractNumId="6">
    <w:multiLevelType w:val="hybridMultilevel"/>
    <w:lvl w:ilvl="0">
      <w:start w:val="2"/>
      <w:numFmt w:val="decimalEnclosedCircle"/>
      <w:isLgl w:val="false"/>
      <w:suff w:val="tab"/>
      <w:lvlText w:val="%1"/>
      <w:lvlJc w:val="left"/>
      <w:pPr>
        <w:ind w:left="960" w:hanging="36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link w:val="81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813"/>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14"/>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15"/>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16"/>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17"/>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18"/>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19"/>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20"/>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正文文本缩进11"/>
    <w:basedOn w:val="752"/>
    <w:next w:val="752"/>
    <w:uiPriority w:val="99"/>
    <w:unhideWhenUsed/>
    <w:qFormat/>
    <w:pPr>
      <w:ind w:firstLine="540"/>
      <w:spacing w:line="400" w:lineRule="exact"/>
    </w:pPr>
    <w:rPr>
      <w:sz w:val="24"/>
    </w:rPr>
  </w:style>
  <w:style w:type="paragraph" w:styleId="765">
    <w:name w:val="toc 7"/>
    <w:basedOn w:val="752"/>
    <w:next w:val="752"/>
    <w:uiPriority w:val="39"/>
    <w:unhideWhenUsed/>
    <w:qFormat/>
    <w:pPr>
      <w:ind w:left="1701"/>
      <w:spacing w:after="57"/>
    </w:pPr>
  </w:style>
  <w:style w:type="paragraph" w:styleId="766">
    <w:name w:val="Caption"/>
    <w:basedOn w:val="752"/>
    <w:next w:val="752"/>
    <w:uiPriority w:val="35"/>
    <w:semiHidden/>
    <w:unhideWhenUsed/>
    <w:qFormat/>
    <w:pPr>
      <w:spacing w:line="276" w:lineRule="auto"/>
    </w:pPr>
    <w:rPr>
      <w:b/>
      <w:bCs/>
      <w:color w:val="4f81bd" w:themeColor="accent1"/>
      <w:sz w:val="18"/>
      <w:szCs w:val="18"/>
    </w:rPr>
  </w:style>
  <w:style w:type="paragraph" w:styleId="767">
    <w:name w:val="annotation text"/>
    <w:basedOn w:val="752"/>
    <w:uiPriority w:val="99"/>
    <w:semiHidden/>
    <w:unhideWhenUsed/>
    <w:qFormat/>
    <w:pPr>
      <w:jc w:val="left"/>
    </w:pPr>
  </w:style>
  <w:style w:type="paragraph" w:styleId="768">
    <w:name w:val="Body Text"/>
    <w:basedOn w:val="752"/>
    <w:next w:val="752"/>
    <w:uiPriority w:val="0"/>
    <w:qFormat/>
    <w:rPr>
      <w:rFonts w:ascii="楷体_GB2312" w:hAnsi="Arial" w:eastAsia="楷体_GB2312"/>
      <w:sz w:val="28"/>
      <w:szCs w:val="28"/>
    </w:rPr>
  </w:style>
  <w:style w:type="paragraph" w:styleId="769">
    <w:name w:val="Body Text Indent"/>
    <w:basedOn w:val="752"/>
    <w:uiPriority w:val="99"/>
    <w:semiHidden/>
    <w:unhideWhenUsed/>
    <w:qFormat/>
    <w:pPr>
      <w:ind w:left="420"/>
      <w:spacing w:after="120"/>
    </w:pPr>
  </w:style>
  <w:style w:type="paragraph" w:styleId="770">
    <w:name w:val="toc 5"/>
    <w:basedOn w:val="752"/>
    <w:next w:val="752"/>
    <w:uiPriority w:val="39"/>
    <w:unhideWhenUsed/>
    <w:qFormat/>
    <w:pPr>
      <w:ind w:left="1134"/>
      <w:spacing w:after="57"/>
    </w:pPr>
  </w:style>
  <w:style w:type="paragraph" w:styleId="771">
    <w:name w:val="toc 3"/>
    <w:basedOn w:val="752"/>
    <w:next w:val="752"/>
    <w:uiPriority w:val="39"/>
    <w:unhideWhenUsed/>
    <w:qFormat/>
    <w:pPr>
      <w:ind w:left="567"/>
      <w:spacing w:after="57"/>
    </w:pPr>
  </w:style>
  <w:style w:type="paragraph" w:styleId="772">
    <w:name w:val="Plain Text"/>
    <w:basedOn w:val="752"/>
    <w:uiPriority w:val="99"/>
    <w:qFormat/>
    <w:rPr>
      <w:rFonts w:ascii="宋体" w:hAnsi="Courier New"/>
      <w:sz w:val="20"/>
      <w:szCs w:val="21"/>
    </w:rPr>
  </w:style>
  <w:style w:type="paragraph" w:styleId="773">
    <w:name w:val="toc 8"/>
    <w:basedOn w:val="752"/>
    <w:next w:val="752"/>
    <w:uiPriority w:val="39"/>
    <w:unhideWhenUsed/>
    <w:qFormat/>
    <w:pPr>
      <w:ind w:left="1984"/>
      <w:spacing w:after="57"/>
    </w:pPr>
  </w:style>
  <w:style w:type="paragraph" w:styleId="774">
    <w:name w:val="endnote text"/>
    <w:basedOn w:val="752"/>
    <w:link w:val="958"/>
    <w:uiPriority w:val="99"/>
    <w:semiHidden/>
    <w:unhideWhenUsed/>
    <w:qFormat/>
    <w:rPr>
      <w:sz w:val="20"/>
    </w:rPr>
  </w:style>
  <w:style w:type="paragraph" w:styleId="775">
    <w:name w:val="Footer"/>
    <w:basedOn w:val="752"/>
    <w:link w:val="831"/>
    <w:uiPriority w:val="99"/>
    <w:unhideWhenUsed/>
    <w:qFormat/>
    <w:pPr>
      <w:tabs>
        <w:tab w:val="center" w:pos="7143" w:leader="none"/>
        <w:tab w:val="right" w:pos="14287" w:leader="none"/>
      </w:tabs>
    </w:pPr>
  </w:style>
  <w:style w:type="paragraph" w:styleId="776">
    <w:name w:val="Header"/>
    <w:basedOn w:val="752"/>
    <w:link w:val="829"/>
    <w:uiPriority w:val="99"/>
    <w:unhideWhenUsed/>
    <w:qFormat/>
    <w:pPr>
      <w:tabs>
        <w:tab w:val="center" w:pos="7143" w:leader="none"/>
        <w:tab w:val="right" w:pos="14287" w:leader="none"/>
      </w:tabs>
    </w:pPr>
  </w:style>
  <w:style w:type="paragraph" w:styleId="777">
    <w:name w:val="toc 1"/>
    <w:basedOn w:val="752"/>
    <w:next w:val="752"/>
    <w:uiPriority w:val="39"/>
    <w:unhideWhenUsed/>
    <w:qFormat/>
    <w:pPr>
      <w:spacing w:after="57"/>
    </w:pPr>
  </w:style>
  <w:style w:type="paragraph" w:styleId="778">
    <w:name w:val="toc 4"/>
    <w:basedOn w:val="752"/>
    <w:next w:val="752"/>
    <w:uiPriority w:val="39"/>
    <w:unhideWhenUsed/>
    <w:qFormat/>
    <w:pPr>
      <w:ind w:left="850"/>
      <w:spacing w:after="57"/>
    </w:pPr>
  </w:style>
  <w:style w:type="paragraph" w:styleId="779">
    <w:name w:val="Subtitle"/>
    <w:basedOn w:val="752"/>
    <w:next w:val="752"/>
    <w:link w:val="824"/>
    <w:uiPriority w:val="11"/>
    <w:qFormat/>
    <w:pPr>
      <w:spacing w:before="200" w:after="200"/>
    </w:pPr>
    <w:rPr>
      <w:sz w:val="24"/>
      <w:szCs w:val="24"/>
    </w:rPr>
  </w:style>
  <w:style w:type="paragraph" w:styleId="780">
    <w:name w:val="footnote text"/>
    <w:basedOn w:val="752"/>
    <w:link w:val="957"/>
    <w:uiPriority w:val="99"/>
    <w:semiHidden/>
    <w:unhideWhenUsed/>
    <w:qFormat/>
    <w:pPr>
      <w:spacing w:after="40"/>
    </w:pPr>
    <w:rPr>
      <w:sz w:val="18"/>
    </w:rPr>
  </w:style>
  <w:style w:type="paragraph" w:styleId="781">
    <w:name w:val="toc 6"/>
    <w:basedOn w:val="752"/>
    <w:next w:val="752"/>
    <w:uiPriority w:val="39"/>
    <w:unhideWhenUsed/>
    <w:qFormat/>
    <w:pPr>
      <w:ind w:left="1417"/>
      <w:spacing w:after="57"/>
    </w:pPr>
  </w:style>
  <w:style w:type="paragraph" w:styleId="782">
    <w:name w:val="table of figures"/>
    <w:basedOn w:val="752"/>
    <w:next w:val="752"/>
    <w:uiPriority w:val="99"/>
    <w:unhideWhenUsed/>
    <w:qFormat/>
  </w:style>
  <w:style w:type="paragraph" w:styleId="783">
    <w:name w:val="toc 2"/>
    <w:basedOn w:val="752"/>
    <w:next w:val="752"/>
    <w:uiPriority w:val="39"/>
    <w:unhideWhenUsed/>
    <w:qFormat/>
    <w:pPr>
      <w:ind w:left="283"/>
      <w:spacing w:after="57"/>
    </w:pPr>
  </w:style>
  <w:style w:type="paragraph" w:styleId="784">
    <w:name w:val="toc 9"/>
    <w:basedOn w:val="752"/>
    <w:next w:val="752"/>
    <w:uiPriority w:val="39"/>
    <w:unhideWhenUsed/>
    <w:qFormat/>
    <w:pPr>
      <w:ind w:left="2268"/>
      <w:spacing w:after="57"/>
    </w:pPr>
  </w:style>
  <w:style w:type="paragraph" w:styleId="785">
    <w:name w:val="Body Text 2"/>
    <w:basedOn w:val="752"/>
    <w:uiPriority w:val="0"/>
    <w:qFormat/>
    <w:pPr>
      <w:spacing w:after="120" w:line="480" w:lineRule="auto"/>
    </w:pPr>
  </w:style>
  <w:style w:type="paragraph" w:styleId="786">
    <w:name w:val="Title"/>
    <w:basedOn w:val="752"/>
    <w:next w:val="752"/>
    <w:link w:val="823"/>
    <w:uiPriority w:val="10"/>
    <w:qFormat/>
    <w:pPr>
      <w:contextualSpacing/>
      <w:spacing w:before="300" w:after="200"/>
    </w:pPr>
    <w:rPr>
      <w:sz w:val="48"/>
      <w:szCs w:val="48"/>
    </w:rPr>
  </w:style>
  <w:style w:type="paragraph" w:styleId="787">
    <w:name w:val="Body Text First Indent 2"/>
    <w:basedOn w:val="769"/>
    <w:uiPriority w:val="0"/>
    <w:qFormat/>
    <w:pPr>
      <w:ind w:left="0" w:firstLine="420"/>
      <w:spacing w:after="0" w:line="200" w:lineRule="exact"/>
    </w:pPr>
    <w:rPr>
      <w:spacing w:val="-4"/>
      <w:sz w:val="18"/>
      <w:szCs w:val="20"/>
      <w:lang w:val="zh-CN"/>
    </w:r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rPr>
  </w:style>
  <w:style w:type="character" w:styleId="791">
    <w:name w:val="footnote reference"/>
    <w:uiPriority w:val="99"/>
    <w:unhideWhenUsed/>
    <w:qFormat/>
    <w:rPr>
      <w:vertAlign w:val="superscript"/>
    </w:rPr>
  </w:style>
  <w:style w:type="character" w:styleId="792" w:customStyle="1">
    <w:name w:val="Heading 1 Char"/>
    <w:basedOn w:val="762"/>
    <w:uiPriority w:val="9"/>
    <w:rPr>
      <w:rFonts w:ascii="Arial" w:hAnsi="Arial" w:eastAsia="Arial" w:cs="Arial"/>
      <w:sz w:val="40"/>
      <w:szCs w:val="40"/>
    </w:rPr>
  </w:style>
  <w:style w:type="character" w:styleId="793" w:customStyle="1">
    <w:name w:val="Heading 2 Char"/>
    <w:basedOn w:val="762"/>
    <w:uiPriority w:val="9"/>
    <w:rPr>
      <w:rFonts w:ascii="Arial" w:hAnsi="Arial" w:eastAsia="Arial" w:cs="Arial"/>
      <w:sz w:val="34"/>
    </w:rPr>
  </w:style>
  <w:style w:type="character" w:styleId="794" w:customStyle="1">
    <w:name w:val="Heading 3 Char"/>
    <w:basedOn w:val="762"/>
    <w:uiPriority w:val="9"/>
    <w:qFormat/>
    <w:rPr>
      <w:rFonts w:ascii="Arial" w:hAnsi="Arial" w:eastAsia="Arial" w:cs="Arial"/>
      <w:sz w:val="30"/>
      <w:szCs w:val="30"/>
    </w:rPr>
  </w:style>
  <w:style w:type="character" w:styleId="795" w:customStyle="1">
    <w:name w:val="Heading 4 Char"/>
    <w:basedOn w:val="762"/>
    <w:uiPriority w:val="9"/>
    <w:rPr>
      <w:rFonts w:ascii="Arial" w:hAnsi="Arial" w:eastAsia="Arial" w:cs="Arial"/>
      <w:b/>
      <w:bCs/>
      <w:sz w:val="26"/>
      <w:szCs w:val="26"/>
    </w:rPr>
  </w:style>
  <w:style w:type="character" w:styleId="796" w:customStyle="1">
    <w:name w:val="Heading 5 Char"/>
    <w:basedOn w:val="762"/>
    <w:uiPriority w:val="9"/>
    <w:rPr>
      <w:rFonts w:ascii="Arial" w:hAnsi="Arial" w:eastAsia="Arial" w:cs="Arial"/>
      <w:b/>
      <w:bCs/>
      <w:sz w:val="24"/>
      <w:szCs w:val="24"/>
    </w:rPr>
  </w:style>
  <w:style w:type="character" w:styleId="797" w:customStyle="1">
    <w:name w:val="Heading 6 Char"/>
    <w:basedOn w:val="762"/>
    <w:uiPriority w:val="9"/>
    <w:qFormat/>
    <w:rPr>
      <w:rFonts w:ascii="Arial" w:hAnsi="Arial" w:eastAsia="Arial" w:cs="Arial"/>
      <w:b/>
      <w:bCs/>
      <w:sz w:val="22"/>
      <w:szCs w:val="22"/>
    </w:rPr>
  </w:style>
  <w:style w:type="character" w:styleId="798" w:customStyle="1">
    <w:name w:val="Heading 7 Char"/>
    <w:basedOn w:val="762"/>
    <w:uiPriority w:val="9"/>
    <w:qFormat/>
    <w:rPr>
      <w:rFonts w:ascii="Arial" w:hAnsi="Arial" w:eastAsia="Arial" w:cs="Arial"/>
      <w:b/>
      <w:bCs/>
      <w:i/>
      <w:iCs/>
      <w:sz w:val="22"/>
      <w:szCs w:val="22"/>
    </w:rPr>
  </w:style>
  <w:style w:type="character" w:styleId="799" w:customStyle="1">
    <w:name w:val="Heading 8 Char"/>
    <w:basedOn w:val="762"/>
    <w:uiPriority w:val="9"/>
    <w:qFormat/>
    <w:rPr>
      <w:rFonts w:ascii="Arial" w:hAnsi="Arial" w:eastAsia="Arial" w:cs="Arial"/>
      <w:i/>
      <w:iCs/>
      <w:sz w:val="22"/>
      <w:szCs w:val="22"/>
    </w:rPr>
  </w:style>
  <w:style w:type="character" w:styleId="800" w:customStyle="1">
    <w:name w:val="Heading 9 Char"/>
    <w:basedOn w:val="762"/>
    <w:uiPriority w:val="9"/>
    <w:rPr>
      <w:rFonts w:ascii="Arial" w:hAnsi="Arial" w:eastAsia="Arial" w:cs="Arial"/>
      <w:i/>
      <w:iCs/>
      <w:sz w:val="21"/>
      <w:szCs w:val="21"/>
    </w:rPr>
  </w:style>
  <w:style w:type="character" w:styleId="801" w:customStyle="1">
    <w:name w:val="Title Char"/>
    <w:basedOn w:val="762"/>
    <w:uiPriority w:val="10"/>
    <w:rPr>
      <w:sz w:val="48"/>
      <w:szCs w:val="48"/>
    </w:rPr>
  </w:style>
  <w:style w:type="character" w:styleId="802" w:customStyle="1">
    <w:name w:val="Subtitle Char"/>
    <w:basedOn w:val="762"/>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rPr>
      <w:i/>
    </w:rPr>
  </w:style>
  <w:style w:type="character" w:styleId="805" w:customStyle="1">
    <w:name w:val="Header Char"/>
    <w:basedOn w:val="762"/>
    <w:uiPriority w:val="99"/>
  </w:style>
  <w:style w:type="character" w:styleId="806" w:customStyle="1">
    <w:name w:val="Caption Char"/>
    <w:uiPriority w:val="99"/>
    <w:qFormat/>
  </w:style>
  <w:style w:type="character" w:styleId="807" w:customStyle="1">
    <w:name w:val="Footnote Text Char"/>
    <w:uiPriority w:val="99"/>
    <w:rPr>
      <w:sz w:val="18"/>
    </w:rPr>
  </w:style>
  <w:style w:type="character" w:styleId="808" w:customStyle="1">
    <w:name w:val="Endnote Text Char"/>
    <w:uiPriority w:val="99"/>
    <w:rPr>
      <w:sz w:val="20"/>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正文+缩进"/>
    <w:basedOn w:val="752"/>
    <w:uiPriority w:val="0"/>
    <w:qFormat/>
    <w:pPr>
      <w:ind w:firstLine="200"/>
    </w:pPr>
  </w:style>
  <w:style w:type="paragraph" w:styleId="811" w:customStyle="1">
    <w:name w:val="标题 31"/>
    <w:basedOn w:val="752"/>
    <w:next w:val="752"/>
    <w:uiPriority w:val="0"/>
    <w:qFormat/>
    <w:pPr>
      <w:keepLines/>
      <w:keepNext/>
      <w:spacing w:before="260" w:after="260" w:line="416" w:lineRule="auto"/>
      <w:outlineLvl w:val="2"/>
    </w:pPr>
    <w:rPr>
      <w:b/>
      <w:bCs/>
      <w:sz w:val="32"/>
      <w:szCs w:val="32"/>
    </w:rPr>
  </w:style>
  <w:style w:type="character" w:styleId="812" w:customStyle="1">
    <w:name w:val="标题 1 Char"/>
    <w:link w:val="753"/>
    <w:uiPriority w:val="9"/>
    <w:qFormat/>
    <w:rPr>
      <w:rFonts w:ascii="Arial" w:hAnsi="Arial" w:eastAsia="Arial" w:cs="Arial"/>
      <w:sz w:val="40"/>
      <w:szCs w:val="40"/>
    </w:rPr>
  </w:style>
  <w:style w:type="character" w:styleId="813" w:customStyle="1">
    <w:name w:val="标题 2 Char"/>
    <w:link w:val="754"/>
    <w:uiPriority w:val="9"/>
    <w:qFormat/>
    <w:rPr>
      <w:rFonts w:ascii="Arial" w:hAnsi="Arial" w:eastAsia="Arial" w:cs="Arial"/>
      <w:sz w:val="34"/>
    </w:rPr>
  </w:style>
  <w:style w:type="character" w:styleId="814" w:customStyle="1">
    <w:name w:val="标题 3 Char"/>
    <w:link w:val="755"/>
    <w:uiPriority w:val="9"/>
    <w:qFormat/>
    <w:rPr>
      <w:rFonts w:ascii="Arial" w:hAnsi="Arial" w:eastAsia="Arial" w:cs="Arial"/>
      <w:sz w:val="30"/>
      <w:szCs w:val="30"/>
    </w:rPr>
  </w:style>
  <w:style w:type="character" w:styleId="815" w:customStyle="1">
    <w:name w:val="标题 4 Char"/>
    <w:link w:val="756"/>
    <w:uiPriority w:val="9"/>
    <w:qFormat/>
    <w:rPr>
      <w:rFonts w:ascii="Arial" w:hAnsi="Arial" w:eastAsia="Arial" w:cs="Arial"/>
      <w:b/>
      <w:bCs/>
      <w:sz w:val="26"/>
      <w:szCs w:val="26"/>
    </w:rPr>
  </w:style>
  <w:style w:type="character" w:styleId="816" w:customStyle="1">
    <w:name w:val="标题 5 Char"/>
    <w:link w:val="757"/>
    <w:uiPriority w:val="9"/>
    <w:qFormat/>
    <w:rPr>
      <w:rFonts w:ascii="Arial" w:hAnsi="Arial" w:eastAsia="Arial" w:cs="Arial"/>
      <w:b/>
      <w:bCs/>
      <w:sz w:val="24"/>
      <w:szCs w:val="24"/>
    </w:rPr>
  </w:style>
  <w:style w:type="character" w:styleId="817" w:customStyle="1">
    <w:name w:val="标题 6 Char"/>
    <w:link w:val="758"/>
    <w:uiPriority w:val="9"/>
    <w:qFormat/>
    <w:rPr>
      <w:rFonts w:ascii="Arial" w:hAnsi="Arial" w:eastAsia="Arial" w:cs="Arial"/>
      <w:b/>
      <w:bCs/>
      <w:sz w:val="22"/>
      <w:szCs w:val="22"/>
    </w:rPr>
  </w:style>
  <w:style w:type="character" w:styleId="818" w:customStyle="1">
    <w:name w:val="标题 7 Char"/>
    <w:link w:val="759"/>
    <w:uiPriority w:val="9"/>
    <w:qFormat/>
    <w:rPr>
      <w:rFonts w:ascii="Arial" w:hAnsi="Arial" w:eastAsia="Arial" w:cs="Arial"/>
      <w:b/>
      <w:bCs/>
      <w:i/>
      <w:iCs/>
      <w:sz w:val="22"/>
      <w:szCs w:val="22"/>
    </w:rPr>
  </w:style>
  <w:style w:type="character" w:styleId="819" w:customStyle="1">
    <w:name w:val="标题 8 Char"/>
    <w:link w:val="760"/>
    <w:uiPriority w:val="9"/>
    <w:qFormat/>
    <w:rPr>
      <w:rFonts w:ascii="Arial" w:hAnsi="Arial" w:eastAsia="Arial" w:cs="Arial"/>
      <w:i/>
      <w:iCs/>
      <w:sz w:val="22"/>
      <w:szCs w:val="22"/>
    </w:rPr>
  </w:style>
  <w:style w:type="character" w:styleId="820" w:customStyle="1">
    <w:name w:val="标题 9 Char"/>
    <w:link w:val="761"/>
    <w:uiPriority w:val="9"/>
    <w:qFormat/>
    <w:rPr>
      <w:rFonts w:ascii="Arial" w:hAnsi="Arial" w:eastAsia="Arial" w:cs="Arial"/>
      <w:i/>
      <w:iCs/>
      <w:sz w:val="21"/>
      <w:szCs w:val="21"/>
    </w:rPr>
  </w:style>
  <w:style w:type="paragraph" w:styleId="821">
    <w:name w:val="List Paragraph"/>
    <w:basedOn w:val="752"/>
    <w:uiPriority w:val="34"/>
    <w:qFormat/>
    <w:pPr>
      <w:contextualSpacing/>
      <w:ind w:left="720"/>
    </w:p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Char"/>
    <w:link w:val="786"/>
    <w:uiPriority w:val="10"/>
    <w:qFormat/>
    <w:rPr>
      <w:sz w:val="48"/>
      <w:szCs w:val="48"/>
    </w:rPr>
  </w:style>
  <w:style w:type="character" w:styleId="824" w:customStyle="1">
    <w:name w:val="副标题 Char"/>
    <w:link w:val="779"/>
    <w:uiPriority w:val="11"/>
    <w:qFormat/>
    <w:rPr>
      <w:sz w:val="24"/>
      <w:szCs w:val="24"/>
    </w:rPr>
  </w:style>
  <w:style w:type="paragraph" w:styleId="825">
    <w:name w:val="Quote"/>
    <w:basedOn w:val="752"/>
    <w:next w:val="752"/>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52"/>
    <w:next w:val="752"/>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页眉 Char"/>
    <w:link w:val="776"/>
    <w:uiPriority w:val="99"/>
    <w:qFormat/>
  </w:style>
  <w:style w:type="character" w:styleId="830" w:customStyle="1">
    <w:name w:val="Footer Char"/>
    <w:link w:val="775"/>
    <w:uiPriority w:val="99"/>
    <w:qFormat/>
  </w:style>
  <w:style w:type="character" w:styleId="831" w:customStyle="1">
    <w:name w:val="页脚 Char"/>
    <w:link w:val="775"/>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Char"/>
    <w:link w:val="780"/>
    <w:uiPriority w:val="99"/>
    <w:qFormat/>
    <w:rPr>
      <w:sz w:val="18"/>
    </w:rPr>
  </w:style>
  <w:style w:type="character" w:styleId="958" w:customStyle="1">
    <w:name w:val="尾注文本 Char"/>
    <w:link w:val="774"/>
    <w:uiPriority w:val="99"/>
    <w:qFormat/>
    <w:rPr>
      <w:sz w:val="20"/>
    </w:rPr>
  </w:style>
  <w:style w:type="paragraph" w:styleId="959" w:customStyle="1">
    <w:name w:val="TOC 标题1"/>
    <w:uiPriority w:val="39"/>
    <w:unhideWhenUsed/>
    <w:qFormat/>
    <w:rPr>
      <w:rFonts w:hint="default" w:ascii="Times New Roman" w:hAnsi="Times New Roman" w:eastAsia="宋体" w:cs="Times New Roman"/>
      <w:lang w:val="en-US" w:eastAsia="zh-CN" w:bidi="ar-SA"/>
    </w:rPr>
  </w:style>
  <w:style w:type="paragraph" w:styleId="960" w:customStyle="1">
    <w:name w:val="标题 11"/>
    <w:basedOn w:val="752"/>
    <w:next w:val="752"/>
    <w:uiPriority w:val="9"/>
    <w:qFormat/>
    <w:pPr>
      <w:keepLines/>
      <w:keepNext/>
      <w:spacing w:before="340" w:after="330" w:line="578" w:lineRule="auto"/>
      <w:outlineLvl w:val="0"/>
    </w:pPr>
    <w:rPr>
      <w:b/>
      <w:bCs/>
      <w:sz w:val="44"/>
      <w:szCs w:val="44"/>
    </w:rPr>
  </w:style>
  <w:style w:type="paragraph" w:styleId="961" w:customStyle="1">
    <w:name w:val="标题 211"/>
    <w:basedOn w:val="752"/>
    <w:next w:val="9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1"/>
    <w:basedOn w:val="752"/>
    <w:uiPriority w:val="0"/>
    <w:unhideWhenUsed/>
    <w:qFormat/>
    <w:pPr>
      <w:ind w:firstLine="420"/>
    </w:pPr>
  </w:style>
  <w:style w:type="character" w:styleId="963" w:customStyle="1">
    <w:name w:val="默认段落字体1"/>
    <w:uiPriority w:val="1"/>
    <w:unhideWhenUsed/>
    <w:qFormat/>
  </w:style>
  <w:style w:type="table" w:styleId="964" w:customStyle="1">
    <w:name w:val="普通表格1"/>
    <w:uiPriority w:val="99"/>
    <w:unhideWhenUsed/>
    <w:qFormat/>
    <w:tblPr>
      <w:tblCellMar>
        <w:left w:w="0" w:type="dxa"/>
        <w:top w:w="0" w:type="dxa"/>
        <w:right w:w="0" w:type="dxa"/>
        <w:bottom w:w="0" w:type="dxa"/>
      </w:tblCellMar>
    </w:tblPr>
  </w:style>
  <w:style w:type="paragraph" w:styleId="965" w:customStyle="1">
    <w:name w:val="引文目录1"/>
    <w:basedOn w:val="752"/>
    <w:next w:val="752"/>
    <w:uiPriority w:val="0"/>
    <w:qFormat/>
    <w:pPr>
      <w:ind w:left="420"/>
    </w:pPr>
  </w:style>
  <w:style w:type="paragraph" w:styleId="966" w:customStyle="1">
    <w:name w:val="批注文字1"/>
    <w:basedOn w:val="752"/>
    <w:link w:val="967"/>
    <w:uiPriority w:val="0"/>
    <w:qFormat/>
    <w:pPr>
      <w:jc w:val="left"/>
    </w:pPr>
  </w:style>
  <w:style w:type="character" w:styleId="967" w:customStyle="1">
    <w:name w:val="批注文字 Char"/>
    <w:link w:val="966"/>
    <w:uiPriority w:val="0"/>
    <w:qFormat/>
    <w:rPr>
      <w:rFonts w:ascii="Calibri" w:hAnsi="Calibri"/>
      <w:sz w:val="21"/>
      <w:szCs w:val="22"/>
    </w:rPr>
  </w:style>
  <w:style w:type="paragraph" w:styleId="968" w:customStyle="1">
    <w:name w:val="正文文本111"/>
    <w:basedOn w:val="752"/>
    <w:next w:val="969"/>
    <w:uiPriority w:val="0"/>
    <w:qFormat/>
    <w:rPr>
      <w:rFonts w:ascii="楷体_GB2312" w:hAnsi="Arial" w:eastAsia="楷体_GB2312"/>
      <w:sz w:val="28"/>
      <w:szCs w:val="28"/>
    </w:rPr>
  </w:style>
  <w:style w:type="paragraph" w:styleId="969" w:customStyle="1">
    <w:name w:val="正文文本 211"/>
    <w:basedOn w:val="752"/>
    <w:uiPriority w:val="0"/>
    <w:qFormat/>
    <w:pPr>
      <w:spacing w:after="120" w:line="480" w:lineRule="auto"/>
    </w:pPr>
  </w:style>
  <w:style w:type="paragraph" w:styleId="970" w:customStyle="1">
    <w:name w:val="列表项目符号 21"/>
    <w:basedOn w:val="752"/>
    <w:uiPriority w:val="0"/>
    <w:qFormat/>
    <w:pPr>
      <w:numPr>
        <w:ilvl w:val="0"/>
        <w:numId w:val="1"/>
      </w:numPr>
    </w:pPr>
  </w:style>
  <w:style w:type="paragraph" w:styleId="971" w:customStyle="1">
    <w:name w:val="纯文本11"/>
    <w:basedOn w:val="752"/>
    <w:uiPriority w:val="99"/>
    <w:qFormat/>
    <w:rPr>
      <w:rFonts w:ascii="宋体" w:hAnsi="Courier New"/>
      <w:sz w:val="20"/>
      <w:szCs w:val="21"/>
    </w:rPr>
  </w:style>
  <w:style w:type="paragraph" w:styleId="972" w:customStyle="1">
    <w:name w:val="批注框文本1"/>
    <w:basedOn w:val="752"/>
    <w:link w:val="973"/>
    <w:uiPriority w:val="0"/>
    <w:qFormat/>
    <w:rPr>
      <w:sz w:val="18"/>
      <w:szCs w:val="18"/>
    </w:rPr>
  </w:style>
  <w:style w:type="character" w:styleId="973" w:customStyle="1">
    <w:name w:val="批注框文本 Char"/>
    <w:link w:val="972"/>
    <w:uiPriority w:val="0"/>
    <w:qFormat/>
    <w:rPr>
      <w:sz w:val="18"/>
      <w:szCs w:val="18"/>
    </w:rPr>
  </w:style>
  <w:style w:type="paragraph" w:styleId="974" w:customStyle="1">
    <w:name w:val="页脚1"/>
    <w:basedOn w:val="752"/>
    <w:uiPriority w:val="99"/>
    <w:unhideWhenUsed/>
    <w:qFormat/>
    <w:pPr>
      <w:jc w:val="left"/>
      <w:tabs>
        <w:tab w:val="center" w:pos="4153" w:leader="none"/>
        <w:tab w:val="right" w:pos="8306" w:leader="none"/>
      </w:tabs>
    </w:pPr>
    <w:rPr>
      <w:sz w:val="18"/>
      <w:szCs w:val="18"/>
    </w:rPr>
  </w:style>
  <w:style w:type="paragraph" w:styleId="975" w:customStyle="1">
    <w:name w:val="寄信人地址1"/>
    <w:basedOn w:val="752"/>
    <w:uiPriority w:val="99"/>
    <w:unhideWhenUsed/>
    <w:qFormat/>
    <w:rPr>
      <w:rFonts w:ascii="Arial" w:hAnsi="Arial"/>
    </w:rPr>
  </w:style>
  <w:style w:type="paragraph" w:styleId="976" w:customStyle="1">
    <w:name w:val="页眉1"/>
    <w:basedOn w:val="7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7" w:customStyle="1">
    <w:name w:val="目录 11"/>
    <w:basedOn w:val="752"/>
    <w:next w:val="752"/>
    <w:uiPriority w:val="39"/>
    <w:unhideWhenUsed/>
    <w:qFormat/>
  </w:style>
  <w:style w:type="paragraph" w:styleId="978" w:customStyle="1">
    <w:name w:val="信息标题1"/>
    <w:basedOn w:val="75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9" w:customStyle="1">
    <w:name w:val="普通(网站)1"/>
    <w:basedOn w:val="752"/>
    <w:uiPriority w:val="0"/>
    <w:qFormat/>
    <w:rPr>
      <w:rFonts w:ascii="Times New Roman" w:hAnsi="Times New Roman"/>
      <w:sz w:val="24"/>
    </w:rPr>
  </w:style>
  <w:style w:type="paragraph" w:styleId="980" w:customStyle="1">
    <w:name w:val="批注主题1"/>
    <w:basedOn w:val="966"/>
    <w:next w:val="966"/>
    <w:link w:val="981"/>
    <w:uiPriority w:val="0"/>
    <w:qFormat/>
    <w:rPr>
      <w:b/>
      <w:bCs/>
    </w:rPr>
  </w:style>
  <w:style w:type="character" w:styleId="981" w:customStyle="1">
    <w:name w:val="批注主题 Char"/>
    <w:link w:val="980"/>
    <w:uiPriority w:val="0"/>
    <w:qFormat/>
    <w:rPr>
      <w:rFonts w:ascii="Calibri" w:hAnsi="Calibri"/>
      <w:b/>
      <w:bCs/>
      <w:sz w:val="21"/>
      <w:szCs w:val="22"/>
    </w:rPr>
  </w:style>
  <w:style w:type="paragraph" w:styleId="982" w:customStyle="1">
    <w:name w:val="正文首行缩进 211"/>
    <w:basedOn w:val="764"/>
    <w:next w:val="752"/>
    <w:uiPriority w:val="0"/>
    <w:qFormat/>
    <w:pPr>
      <w:ind w:firstLine="420"/>
      <w:spacing w:before="100" w:beforeAutospacing="1"/>
    </w:pPr>
    <w:rPr>
      <w:rFonts w:ascii="Times New Roman" w:hAnsi="Times New Roman"/>
      <w:sz w:val="20"/>
      <w:szCs w:val="21"/>
    </w:rPr>
  </w:style>
  <w:style w:type="table" w:styleId="983" w:customStyle="1">
    <w:name w:val="网格型1"/>
    <w:basedOn w:val="964"/>
    <w:uiPriority w:val="59"/>
    <w:qFormat/>
    <w:tblPr>
      <w:tblCellMar>
        <w:left w:w="0" w:type="dxa"/>
        <w:top w:w="0" w:type="dxa"/>
        <w:right w:w="0" w:type="dxa"/>
        <w:bottom w:w="0" w:type="dxa"/>
      </w:tblCellMar>
    </w:tblPr>
  </w:style>
  <w:style w:type="character" w:styleId="984" w:customStyle="1">
    <w:name w:val="要点1"/>
    <w:uiPriority w:val="0"/>
    <w:qFormat/>
    <w:rPr>
      <w:b/>
    </w:rPr>
  </w:style>
  <w:style w:type="character" w:styleId="985" w:customStyle="1">
    <w:name w:val="超链接1"/>
    <w:uiPriority w:val="0"/>
    <w:qFormat/>
    <w:rPr>
      <w:color w:val="0000ff"/>
      <w:u w:val="single"/>
    </w:rPr>
  </w:style>
  <w:style w:type="character" w:styleId="986" w:customStyle="1">
    <w:name w:val="批注引用1"/>
    <w:uiPriority w:val="0"/>
    <w:qFormat/>
    <w:rPr>
      <w:sz w:val="21"/>
      <w:szCs w:val="21"/>
    </w:rPr>
  </w:style>
  <w:style w:type="paragraph" w:styleId="987" w:customStyle="1">
    <w:name w:val="正文1"/>
    <w:basedOn w:val="752"/>
    <w:next w:val="988"/>
    <w:uiPriority w:val="0"/>
    <w:qFormat/>
    <w:pPr>
      <w:jc w:val="left"/>
      <w:spacing w:line="360" w:lineRule="atLeast"/>
    </w:pPr>
    <w:rPr>
      <w:rFonts w:ascii="宋体"/>
      <w:sz w:val="24"/>
      <w:szCs w:val="20"/>
    </w:rPr>
  </w:style>
  <w:style w:type="paragraph" w:styleId="988" w:customStyle="1">
    <w:name w:val="正文文本1"/>
    <w:basedOn w:val="987"/>
    <w:next w:val="989"/>
    <w:uiPriority w:val="0"/>
    <w:qFormat/>
    <w:pPr>
      <w:spacing w:after="120"/>
    </w:pPr>
    <w:rPr>
      <w:lang w:eastAsia="en-US"/>
    </w:rPr>
  </w:style>
  <w:style w:type="paragraph" w:styleId="989" w:customStyle="1">
    <w:name w:val="一级条标题"/>
    <w:basedOn w:val="990"/>
    <w:next w:val="9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next w:val="9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1" w:customStyle="1">
    <w:name w:val="正文11"/>
    <w:next w:val="9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2" w:customStyle="1">
    <w:name w:val="正文首行缩进 21"/>
    <w:basedOn w:val="993"/>
    <w:next w:val="752"/>
    <w:uiPriority w:val="0"/>
    <w:qFormat/>
    <w:pPr>
      <w:ind w:firstLine="420"/>
    </w:pPr>
  </w:style>
  <w:style w:type="paragraph" w:styleId="993" w:customStyle="1">
    <w:name w:val="正文文本缩进1"/>
    <w:basedOn w:val="991"/>
    <w:next w:val="752"/>
    <w:uiPriority w:val="0"/>
    <w:qFormat/>
    <w:pPr>
      <w:ind w:firstLine="540"/>
      <w:spacing w:line="400" w:lineRule="exact"/>
    </w:pPr>
    <w:rPr>
      <w:sz w:val="24"/>
    </w:rPr>
  </w:style>
  <w:style w:type="paragraph" w:styleId="994" w:customStyle="1">
    <w:name w:val="段"/>
    <w:basedOn w:val="987"/>
    <w:next w:val="752"/>
    <w:uiPriority w:val="0"/>
    <w:qFormat/>
    <w:pPr>
      <w:ind w:firstLine="200"/>
      <w:widowControl/>
    </w:pPr>
    <w:rPr>
      <w:sz w:val="20"/>
    </w:rPr>
  </w:style>
  <w:style w:type="paragraph" w:styleId="995" w:customStyle="1">
    <w:name w:val="正文（缩进）"/>
    <w:basedOn w:val="752"/>
    <w:uiPriority w:val="0"/>
    <w:qFormat/>
    <w:pPr>
      <w:ind w:firstLine="480"/>
      <w:spacing w:before="156" w:after="156"/>
    </w:pPr>
  </w:style>
  <w:style w:type="paragraph" w:styleId="996"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997" w:customStyle="1">
    <w:name w:val="Char"/>
    <w:basedOn w:val="752"/>
    <w:uiPriority w:val="0"/>
    <w:qFormat/>
    <w:pPr>
      <w:ind w:firstLine="200"/>
      <w:tabs>
        <w:tab w:val="left" w:pos="360" w:leader="none"/>
      </w:tabs>
    </w:pPr>
    <w:rPr>
      <w:rFonts w:ascii="Times New Roman" w:hAnsi="Times New Roman"/>
      <w:sz w:val="28"/>
      <w:szCs w:val="30"/>
    </w:rPr>
  </w:style>
  <w:style w:type="paragraph" w:styleId="998" w:customStyle="1">
    <w:name w:val="正文空2格  1."/>
    <w:basedOn w:val="752"/>
    <w:uiPriority w:val="0"/>
    <w:qFormat/>
    <w:pPr>
      <w:ind w:firstLine="480"/>
    </w:pPr>
    <w:rPr>
      <w:rFonts w:cs="宋体"/>
      <w:sz w:val="28"/>
      <w:szCs w:val="20"/>
    </w:rPr>
  </w:style>
  <w:style w:type="paragraph" w:styleId="999" w:customStyle="1">
    <w:name w:val="标题 21"/>
    <w:basedOn w:val="752"/>
    <w:next w:val="1000"/>
    <w:uiPriority w:val="9"/>
    <w:qFormat/>
    <w:pPr>
      <w:keepLines/>
      <w:keepNext/>
      <w:spacing w:before="260" w:after="260" w:line="416" w:lineRule="auto"/>
      <w:outlineLvl w:val="1"/>
    </w:pPr>
    <w:rPr>
      <w:rFonts w:ascii="Cambria" w:hAnsi="Cambria"/>
      <w:b/>
      <w:bCs/>
      <w:sz w:val="32"/>
      <w:szCs w:val="32"/>
    </w:rPr>
  </w:style>
  <w:style w:type="paragraph" w:styleId="1000" w:customStyle="1">
    <w:name w:val="正文首行缩进1"/>
    <w:basedOn w:val="1001"/>
    <w:uiPriority w:val="0"/>
    <w:qFormat/>
    <w:pPr>
      <w:ind w:firstLine="425"/>
      <w:spacing w:before="100" w:after="100" w:line="360" w:lineRule="atLeast"/>
    </w:pPr>
    <w:rPr>
      <w:rFonts w:ascii="Times New Roman" w:hAnsi="Times New Roman" w:eastAsia="宋体"/>
    </w:rPr>
  </w:style>
  <w:style w:type="paragraph" w:styleId="1001" w:customStyle="1">
    <w:name w:val="正文文本11"/>
    <w:basedOn w:val="752"/>
    <w:next w:val="1002"/>
    <w:uiPriority w:val="0"/>
    <w:qFormat/>
    <w:rPr>
      <w:rFonts w:ascii="楷体_GB2312" w:hAnsi="Arial" w:eastAsia="楷体_GB2312"/>
      <w:sz w:val="28"/>
      <w:szCs w:val="28"/>
    </w:rPr>
  </w:style>
  <w:style w:type="paragraph" w:styleId="1002" w:customStyle="1">
    <w:name w:val="正文文本 21"/>
    <w:basedOn w:val="752"/>
    <w:uiPriority w:val="0"/>
    <w:qFormat/>
    <w:pPr>
      <w:spacing w:after="120" w:line="480" w:lineRule="auto"/>
    </w:pPr>
  </w:style>
  <w:style w:type="paragraph" w:styleId="1003" w:customStyle="1">
    <w:name w:val="正文缩进1"/>
    <w:basedOn w:val="752"/>
    <w:uiPriority w:val="0"/>
    <w:unhideWhenUsed/>
    <w:qFormat/>
    <w:pPr>
      <w:ind w:firstLine="420"/>
    </w:pPr>
  </w:style>
  <w:style w:type="paragraph" w:styleId="1004" w:customStyle="1">
    <w:name w:val="纯文本1"/>
    <w:basedOn w:val="991"/>
    <w:uiPriority w:val="0"/>
    <w:qFormat/>
    <w:rPr>
      <w:rFonts w:ascii="宋体" w:hAnsi="Courier New"/>
      <w:sz w:val="20"/>
      <w:szCs w:val="20"/>
    </w:rPr>
  </w:style>
  <w:style w:type="paragraph" w:styleId="1005" w:customStyle="1">
    <w:name w:val="Body Text First Indent 21"/>
    <w:basedOn w:val="1006"/>
    <w:uiPriority w:val="0"/>
    <w:qFormat/>
    <w:pPr>
      <w:ind w:firstLine="420"/>
    </w:pPr>
  </w:style>
  <w:style w:type="paragraph" w:styleId="1006" w:customStyle="1">
    <w:name w:val="Body Text Indent1"/>
    <w:basedOn w:val="752"/>
    <w:uiPriority w:val="0"/>
    <w:qFormat/>
    <w:pPr>
      <w:ind w:left="420"/>
    </w:pPr>
  </w:style>
  <w:style w:type="paragraph" w:styleId="1007" w:customStyle="1">
    <w:name w:val="Table Paragraph"/>
    <w:basedOn w:val="752"/>
    <w:uiPriority w:val="1"/>
    <w:qFormat/>
    <w:rPr>
      <w:rFonts w:ascii="宋体" w:hAnsi="宋体" w:cs="宋体"/>
      <w:lang w:val="zh-CN" w:bidi="zh-CN"/>
    </w:rPr>
  </w:style>
  <w:style w:type="paragraph" w:styleId="1008" w:customStyle="1">
    <w:name w:val="ListBullet21"/>
    <w:basedOn w:val="752"/>
    <w:uiPriority w:val="0"/>
    <w:qFormat/>
    <w:pPr>
      <w:numPr>
        <w:ilvl w:val="0"/>
        <w:numId w:val="2"/>
      </w:numPr>
      <w:tabs>
        <w:tab w:val="decimal" w:pos="780" w:leader="none"/>
      </w:tabs>
    </w:pPr>
  </w:style>
  <w:style w:type="paragraph" w:styleId="1009" w:customStyle="1">
    <w:name w:val="标题 51"/>
    <w:basedOn w:val="752"/>
    <w:next w:val="1003"/>
    <w:uiPriority w:val="0"/>
    <w:qFormat/>
    <w:pPr>
      <w:keepNext/>
      <w:outlineLvl w:val="4"/>
    </w:pPr>
    <w:rPr>
      <w:rFonts w:ascii="宋体"/>
      <w:color w:val="000000"/>
      <w:sz w:val="28"/>
      <w:szCs w:val="28"/>
    </w:rPr>
  </w:style>
  <w:style w:type="character" w:styleId="1010" w:customStyle="1">
    <w:name w:val="font11"/>
    <w:basedOn w:val="762"/>
    <w:uiPriority w:val="0"/>
    <w:qFormat/>
    <w:rPr>
      <w:rFonts w:hint="eastAsia" w:ascii="黑体" w:hAnsi="宋体" w:eastAsia="黑体" w:cs="黑体"/>
      <w:b/>
      <w:bCs/>
      <w:color w:val="000000"/>
      <w:sz w:val="22"/>
      <w:szCs w:val="22"/>
      <w:u w:val="none"/>
    </w:rPr>
  </w:style>
  <w:style w:type="character" w:styleId="1011" w:customStyle="1">
    <w:name w:val="font21"/>
    <w:basedOn w:val="762"/>
    <w:uiPriority w:val="0"/>
    <w:qFormat/>
    <w:rPr>
      <w:rFonts w:hint="eastAsia" w:ascii="宋体" w:hAnsi="宋体" w:eastAsia="宋体" w:cs="宋体"/>
      <w:b/>
      <w:bCs/>
      <w:color w:val="000000"/>
      <w:sz w:val="22"/>
      <w:szCs w:val="22"/>
      <w:u w:val="none"/>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黄炎</cp:lastModifiedBy>
  <cp:revision>9</cp:revision>
  <dcterms:created xsi:type="dcterms:W3CDTF">2025-02-11T01:28:00Z</dcterms:created>
  <dcterms:modified xsi:type="dcterms:W3CDTF">2025-02-13T10:51:42Z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3BEE1DAE097142CEB79626815ADD801F_13</vt:lpwstr>
  </property>
  <property fmtid="{D5CDD505-2E9C-101B-9397-08002B2CF9AE}" pid="4" name="KSOTemplateDocerSaveRecord">
    <vt:lpwstr>eyJoZGlkIjoiZWZjM2U4MTg5MjMwODNmZDBjM2VhNDRlODNiMWRiZmQiLCJ1c2VySWQiOiI2NzczMTE4ODQifQ==</vt:lpwstr>
  </property>
</Properties>
</file>