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bookmarkStart w:id="0" w:name="_Hlk195185532"/>
      <w:r/>
      <w:bookmarkEnd w:id="0"/>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2" name="图片 2" descr="2"/>
                        <pic:cNvPicPr/>
                        <pic:nvPr/>
                      </pic:nvPicPr>
                      <pic:blipFill>
                        <a:blip r:embed="rId18"/>
                        <a:stretch/>
                      </pic:blipFill>
                      <pic:spPr bwMode="auto">
                        <a:xfrm>
                          <a:off x="0" y="0"/>
                          <a:ext cx="796290"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18" o:title=""/>
              </v:shape>
            </w:pict>
          </mc:Fallback>
        </mc:AlternateContent>
      </w:r>
      <w:r>
        <w:rPr>
          <w:rFonts w:hint="eastAsia"/>
          <w:b/>
          <w:bCs/>
          <w:color w:val="000000" w:themeColor="text1"/>
          <w:sz w:val="32"/>
          <w:szCs w:val="32"/>
        </w:rPr>
        <w:t xml:space="preserve">                     </w: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rPr>
          <w:rFonts w:hint="eastAsia"/>
          <w:b/>
          <w:color w:val="000000" w:themeColor="text1"/>
          <w:sz w:val="52"/>
          <w:szCs w:val="52"/>
        </w:rPr>
        <w:t xml:space="preserve">南京市公安局</w:t>
      </w:r>
      <w:bookmarkStart w:id="1" w:name="_Hlk195177751"/>
      <w:r>
        <w:rPr>
          <w:rFonts w:hint="eastAsia"/>
          <w:b/>
          <w:color w:val="000000" w:themeColor="text1"/>
          <w:sz w:val="52"/>
          <w:szCs w:val="52"/>
        </w:rPr>
        <w:t xml:space="preserve">交通管理局交警支队</w:t>
      </w:r>
      <w:bookmarkEnd w:id="1"/>
      <w:r>
        <w:rPr>
          <w:rFonts w:hint="eastAsia"/>
          <w:b/>
          <w:color w:val="000000" w:themeColor="text1"/>
          <w:sz w:val="52"/>
          <w:szCs w:val="52"/>
        </w:rPr>
        <w:t xml:space="preserve">交通标志维护服务</w:t>
      </w:r>
      <w:r>
        <w:rPr>
          <w:rFonts w:hint="eastAsia"/>
          <w:b/>
          <w:color w:val="000000" w:themeColor="text1"/>
          <w:sz w:val="52"/>
          <w:szCs w:val="52"/>
        </w:rPr>
        <w:t xml:space="preserve">项目</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rPr>
          <w:rFonts w:hint="eastAsia"/>
          <w:b/>
          <w:bCs/>
          <w:color w:val="000000" w:themeColor="text1"/>
          <w:sz w:val="32"/>
          <w:szCs w:val="32"/>
        </w:rPr>
      </w:pPr>
      <w:r/>
      <w:bookmarkStart w:id="2" w:name="_Toc523143945"/>
      <w:r/>
      <w:r/>
    </w:p>
    <w:p>
      <w:pPr>
        <w:jc w:val="center"/>
        <w:rPr>
          <w:rFonts w:hint="eastAsia"/>
          <w:b/>
          <w:bCs/>
          <w:color w:val="000000" w:themeColor="text1"/>
          <w:sz w:val="32"/>
          <w:szCs w:val="32"/>
        </w:rPr>
      </w:pPr>
      <w:r>
        <w:rPr>
          <w:rFonts w:hint="eastAsia"/>
          <w:b/>
          <w:bCs/>
          <w:color w:val="000000" w:themeColor="text1"/>
          <w:sz w:val="32"/>
          <w:szCs w:val="32"/>
        </w:rPr>
        <w:t xml:space="preserve">招标编号：</w:t>
      </w:r>
      <w:r>
        <w:rPr>
          <w:rFonts w:hint="eastAsia"/>
          <w:b/>
          <w:bCs/>
          <w:color w:val="000000" w:themeColor="text1"/>
          <w:sz w:val="32"/>
          <w:szCs w:val="32"/>
        </w:rPr>
        <w:t xml:space="preserve">JSZC-320100-XHTC-G2025-0061</w:t>
      </w:r>
      <w:r/>
    </w:p>
    <w:p>
      <w:pPr>
        <w:jc w:val="center"/>
        <w:rPr>
          <w:rFonts w:hint="eastAsia"/>
          <w:b/>
          <w:bCs/>
          <w:color w:val="000000" w:themeColor="text1"/>
          <w:sz w:val="32"/>
          <w:szCs w:val="32"/>
        </w:rPr>
      </w:pPr>
      <w:r>
        <w:rPr>
          <w:rFonts w:hint="eastAsia"/>
          <w:b/>
          <w:bCs/>
          <w:color w:val="000000" w:themeColor="text1"/>
          <w:sz w:val="32"/>
          <w:szCs w:val="32"/>
        </w:rPr>
        <w:t xml:space="preserve">XHTC-FW-2025-0606</w:t>
      </w:r>
      <w:r/>
    </w:p>
    <w:p>
      <w:pPr>
        <w:jc w:val="center"/>
        <w:rPr>
          <w:rFonts w:hint="eastAsia"/>
          <w:b/>
          <w:bCs/>
          <w:color w:val="000000" w:themeColor="text1"/>
          <w:sz w:val="32"/>
          <w:szCs w:val="32"/>
        </w:rPr>
      </w:pPr>
      <w:r>
        <w:rPr>
          <w:rFonts w:hint="eastAsia"/>
          <w:b/>
          <w:bCs/>
          <w:color w:val="000000" w:themeColor="text1"/>
          <w:sz w:val="32"/>
          <w:szCs w:val="32"/>
        </w:rPr>
        <w:t xml:space="preserve">采购人：南京市公安局</w:t>
      </w:r>
      <w:r>
        <w:rPr>
          <w:rFonts w:hint="eastAsia"/>
          <w:b/>
          <w:bCs/>
          <w:color w:val="000000" w:themeColor="text1"/>
          <w:sz w:val="32"/>
          <w:szCs w:val="32"/>
        </w:rPr>
        <w:t xml:space="preserve">交通管理局</w:t>
      </w:r>
      <w:r/>
    </w:p>
    <w:p>
      <w:pPr>
        <w:jc w:val="center"/>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p>
    <w:p>
      <w:pPr>
        <w:jc w:val="center"/>
        <w:rPr>
          <w:rFonts w:hint="eastAsia"/>
          <w:b/>
          <w:bCs/>
          <w:color w:val="000000" w:themeColor="text1"/>
          <w:sz w:val="32"/>
          <w:szCs w:val="32"/>
        </w:rPr>
      </w:pPr>
      <w:r>
        <w:rPr>
          <w:b/>
          <w:bCs/>
          <w:color w:val="000000" w:themeColor="text1"/>
          <w:sz w:val="32"/>
          <w:szCs w:val="32"/>
        </w:rPr>
        <w:t xml:space="preserve">202</w:t>
      </w:r>
      <w:r>
        <w:rPr>
          <w:rFonts w:hint="eastAsia"/>
          <w:b/>
          <w:bCs/>
          <w:color w:val="000000" w:themeColor="text1"/>
          <w:sz w:val="32"/>
          <w:szCs w:val="32"/>
        </w:rPr>
        <w:t xml:space="preserve">5</w:t>
      </w:r>
      <w:r>
        <w:rPr>
          <w:b/>
          <w:bCs/>
          <w:color w:val="000000" w:themeColor="text1"/>
          <w:sz w:val="32"/>
          <w:szCs w:val="32"/>
        </w:rPr>
        <w:t xml:space="preserve">-</w:t>
      </w:r>
      <w:r>
        <w:rPr>
          <w:rFonts w:hint="eastAsia"/>
          <w:b/>
          <w:bCs/>
          <w:color w:val="000000" w:themeColor="text1"/>
          <w:sz w:val="32"/>
          <w:szCs w:val="32"/>
        </w:rPr>
        <w:t xml:space="preserve">12</w:t>
      </w:r>
      <w:r/>
    </w:p>
    <w:p>
      <w:pPr>
        <w:pStyle w:val="902"/>
        <w:spacing w:before="0" w:after="0"/>
        <w:rPr>
          <w:rFonts w:hint="eastAsia"/>
          <w:color w:val="000000" w:themeColor="text1"/>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02"/>
        <w:rPr>
          <w:rFonts w:hint="eastAsia"/>
          <w:color w:val="000000"/>
        </w:rPr>
      </w:pPr>
      <w:r/>
      <w:bookmarkStart w:id="3" w:name="_Toc195199237"/>
      <w:r/>
      <w:bookmarkEnd w:id="2"/>
      <w:r>
        <w:rPr>
          <w:color w:val="000000"/>
        </w:rPr>
        <w:t xml:space="preserve">目  录</w:t>
      </w:r>
      <w:bookmarkEnd w:id="3"/>
      <w:r/>
      <w:r/>
    </w:p>
    <w:p>
      <w:pPr>
        <w:pStyle w:val="1089"/>
        <w:spacing w:line="480" w:lineRule="auto"/>
        <w:rPr>
          <w:rFonts w:hint="eastAsia" w:asciiTheme="minorHAnsi" w:hAnsiTheme="minorHAnsi" w:eastAsiaTheme="minorEastAsia" w:cstheme="minorBidi"/>
          <w:szCs w:val="28"/>
          <w14:ligatures w14:val="standardContextual"/>
        </w:rPr>
      </w:pPr>
      <w:r>
        <w:rPr>
          <w:color w:val="000000"/>
        </w:rPr>
        <w:fldChar w:fldCharType="begin"/>
      </w:r>
      <w:r>
        <w:rPr>
          <w:color w:val="000000"/>
        </w:rPr>
        <w:instrText xml:space="preserve"> TOC \o "1-1" \h \z \u </w:instrText>
      </w:r>
      <w:r>
        <w:rPr>
          <w:color w:val="000000"/>
        </w:rPr>
        <w:fldChar w:fldCharType="separate"/>
      </w:r>
      <w:hyperlink w:tooltip="#_Toc195199237" w:anchor="_Toc195199237" w:history="1">
        <w:r>
          <w:rPr>
            <w:rStyle w:val="1102"/>
            <w:rFonts w:hint="eastAsia"/>
            <w:sz w:val="28"/>
            <w:szCs w:val="21"/>
          </w:rPr>
          <w:t xml:space="preserve">目  录</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_Toc195199237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38" w:anchor="_Toc195199238" w:history="1">
        <w:r>
          <w:rPr>
            <w:rStyle w:val="1102"/>
            <w:rFonts w:hint="eastAsia"/>
            <w:sz w:val="28"/>
            <w:szCs w:val="21"/>
          </w:rPr>
          <w:t xml:space="preserve">第一章  投标邀请（招标公告）</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_Toc195199238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39" w:anchor="_Toc195199239" w:history="1">
        <w:r>
          <w:rPr>
            <w:rStyle w:val="1102"/>
            <w:rFonts w:hint="eastAsia"/>
            <w:sz w:val="28"/>
            <w:szCs w:val="21"/>
          </w:rPr>
          <w:t xml:space="preserve">第二章  供应商须知前附表</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_Toc195199239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8</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0" w:anchor="_Toc195199240" w:history="1">
        <w:r>
          <w:rPr>
            <w:rStyle w:val="1102"/>
            <w:rFonts w:hint="eastAsia"/>
            <w:sz w:val="28"/>
            <w:szCs w:val="21"/>
          </w:rPr>
          <w:t xml:space="preserve">第三章  供应商须知</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_Toc195199240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13</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1" w:anchor="_Toc195199241" w:history="1">
        <w:r>
          <w:rPr>
            <w:rStyle w:val="1102"/>
            <w:rFonts w:hint="eastAsia"/>
            <w:sz w:val="28"/>
            <w:szCs w:val="21"/>
          </w:rPr>
          <w:t xml:space="preserve">第四章  合同文本格式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_Toc195199241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24</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2" w:anchor="_Toc195199242" w:history="1">
        <w:r>
          <w:rPr>
            <w:rStyle w:val="1102"/>
            <w:rFonts w:hint="eastAsia"/>
            <w:sz w:val="28"/>
            <w:szCs w:val="21"/>
          </w:rPr>
          <w:t xml:space="preserve">第五章</w:t>
        </w:r>
        <w:r>
          <w:rPr>
            <w:rStyle w:val="1102"/>
            <w:rFonts w:hint="eastAsia"/>
            <w:sz w:val="28"/>
            <w:szCs w:val="21"/>
          </w:rPr>
          <w:t xml:space="preserve"> </w:t>
        </w:r>
        <w:r>
          <w:rPr>
            <w:rStyle w:val="1102"/>
            <w:rFonts w:hint="eastAsia"/>
            <w:sz w:val="28"/>
            <w:szCs w:val="21"/>
          </w:rPr>
          <w:t xml:space="preserve"> 采购需求</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_Toc195199242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30</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3" w:anchor="_Toc195199243" w:history="1">
        <w:r>
          <w:rPr>
            <w:rStyle w:val="1102"/>
            <w:rFonts w:hint="eastAsia"/>
            <w:sz w:val="28"/>
            <w:szCs w:val="21"/>
          </w:rPr>
          <w:t xml:space="preserve">第六章  评标方法及评标标准</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_Toc195199243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47</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4" w:anchor="_Toc195199244" w:history="1">
        <w:r>
          <w:rPr>
            <w:rStyle w:val="1102"/>
            <w:rFonts w:hint="eastAsia"/>
            <w:sz w:val="28"/>
            <w:szCs w:val="21"/>
          </w:rPr>
          <w:t xml:space="preserve">第七章  投标文件格式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_Toc195199244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51</w:t>
        </w:r>
        <w:r>
          <w:rPr>
            <w:rFonts w:hint="eastAsia"/>
            <w:sz w:val="28"/>
            <w:szCs w:val="21"/>
          </w:rPr>
          <w:fldChar w:fldCharType="end"/>
        </w:r>
      </w:hyperlink>
      <w:r/>
      <w:r/>
    </w:p>
    <w:p>
      <w:pPr>
        <w:pStyle w:val="1089"/>
        <w:spacing w:line="480" w:lineRule="auto"/>
        <w:rPr>
          <w:rFonts w:hint="eastAsia"/>
          <w:color w:val="000000" w:themeColor="text1"/>
          <w:sz w:val="28"/>
          <w:szCs w:val="28"/>
        </w:rPr>
      </w:pPr>
      <w:r>
        <w:rPr>
          <w:color w:val="000000"/>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erReference w:type="default" r:id="rId14"/>
          <w:footnotePr/>
          <w:endnotePr/>
          <w:type w:val="nextPage"/>
          <w:pgSz w:w="11906" w:h="16838" w:orient="portrait"/>
          <w:pgMar w:top="822" w:right="947" w:bottom="822" w:left="947" w:header="612" w:footer="539" w:gutter="0"/>
          <w:cols w:num="1" w:sep="0" w:space="720" w:equalWidth="1"/>
          <w:docGrid w:linePitch="360"/>
        </w:sectPr>
      </w:pPr>
      <w:r>
        <w:rPr>
          <w:rFonts w:hint="eastAsia"/>
        </w:rPr>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4" w:name="_Toc195199143"/>
      <w:r/>
      <w:bookmarkStart w:id="5" w:name="_Toc195199238"/>
      <w:r>
        <w:rPr>
          <w:rFonts w:hint="eastAsia"/>
          <w:color w:val="000000" w:themeColor="text1"/>
          <w:sz w:val="44"/>
        </w:rPr>
        <w:t xml:space="preserve">第一章  投标邀请（招标公告）</w:t>
      </w:r>
      <w:bookmarkEnd w:id="4"/>
      <w:r/>
      <w:bookmarkEnd w:id="5"/>
      <w:r/>
      <w:r/>
    </w:p>
    <w:p>
      <w:pPr>
        <w:pStyle w:val="903"/>
        <w:pageBreakBefore/>
        <w:spacing w:before="0" w:after="0"/>
        <w:rPr>
          <w:rFonts w:hint="eastAsia"/>
          <w:color w:val="000000" w:themeColor="text1"/>
          <w:sz w:val="32"/>
        </w:rPr>
      </w:pPr>
      <w:r>
        <w:rPr>
          <w:rFonts w:hint="eastAsia"/>
          <w:color w:val="000000" w:themeColor="text1"/>
          <w:sz w:val="32"/>
        </w:rPr>
        <w:t xml:space="preserve">投标邀请（招标公告）</w:t>
      </w:r>
      <w:r/>
    </w:p>
    <w:tbl>
      <w:tblPr>
        <w:tblStyle w:val="1098"/>
        <w:tblW w:w="0" w:type="auto"/>
        <w:tblLook w:val="04A0" w:firstRow="1" w:lastRow="0" w:firstColumn="1" w:lastColumn="0" w:noHBand="0" w:noVBand="1"/>
      </w:tblPr>
      <w:tblGrid>
        <w:gridCol w:w="9628"/>
      </w:tblGrid>
      <w:tr>
        <w:trPr/>
        <w:tc>
          <w:tcPr>
            <w:tcW w:w="9628" w:type="dxa"/>
            <w:textDirection w:val="lrTb"/>
            <w:noWrap w:val="false"/>
          </w:tcPr>
          <w:p>
            <w:pPr>
              <w:jc w:val="left"/>
              <w:rPr>
                <w:rFonts w:hint="eastAsia"/>
                <w:color w:val="000000" w:themeColor="text1"/>
                <w:szCs w:val="24"/>
              </w:rPr>
            </w:pPr>
            <w:r>
              <w:rPr>
                <w:rFonts w:hint="eastAsia"/>
                <w:b/>
                <w:bCs/>
                <w:color w:val="000000" w:themeColor="text1"/>
                <w:szCs w:val="24"/>
              </w:rPr>
              <w:t xml:space="preserve">项目概况：</w:t>
            </w:r>
            <w:r/>
          </w:p>
          <w:p>
            <w:pPr>
              <w:ind w:firstLine="480"/>
              <w:rPr>
                <w:rStyle w:val="1099"/>
                <w:rFonts w:hint="eastAsia"/>
                <w:b w:val="0"/>
                <w:bCs w:val="0"/>
                <w:color w:val="000000" w:themeColor="text1"/>
              </w:rPr>
            </w:pPr>
            <w:r>
              <w:rPr>
                <w:rFonts w:hint="eastAsia"/>
                <w:color w:val="000000" w:themeColor="text1"/>
              </w:rPr>
              <w:t xml:space="preserve">南京市公安局</w:t>
            </w:r>
            <w:r>
              <w:rPr>
                <w:rFonts w:hint="eastAsia"/>
                <w:color w:val="000000" w:themeColor="text1"/>
              </w:rPr>
              <w:t xml:space="preserve">交通管理局交警支队</w:t>
            </w:r>
            <w:r>
              <w:rPr>
                <w:rFonts w:hint="eastAsia"/>
                <w:color w:val="000000" w:themeColor="text1"/>
              </w:rPr>
              <w:t xml:space="preserve">交通标志维护服务</w:t>
            </w:r>
            <w:r>
              <w:rPr>
                <w:rFonts w:hint="eastAsia"/>
                <w:color w:val="000000" w:themeColor="text1"/>
              </w:rPr>
              <w:t xml:space="preserve">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30</w:t>
            </w:r>
            <w:r>
              <w:rPr>
                <w:color w:val="000000" w:themeColor="text1"/>
              </w:rPr>
              <w:t xml:space="preserve">分（北京时间）前递交投标文件。</w:t>
            </w:r>
            <w:r/>
          </w:p>
        </w:tc>
      </w:tr>
    </w:tbl>
    <w:p>
      <w:pPr>
        <w:rPr>
          <w:rFonts w:hint="eastAsia"/>
          <w:b/>
          <w:bCs/>
          <w:color w:val="000000" w:themeColor="text1"/>
          <w:szCs w:val="24"/>
        </w:rPr>
      </w:pPr>
      <w:r/>
      <w:bookmarkStart w:id="6" w:name="_Toc28359002"/>
      <w:r/>
      <w:bookmarkStart w:id="7" w:name="_Toc35393621"/>
      <w:r/>
      <w:bookmarkStart w:id="8" w:name="_Toc35393790"/>
      <w:r/>
      <w:bookmarkStart w:id="9" w:name="_Toc28359079"/>
      <w:r/>
      <w:bookmarkStart w:id="10" w:name="_Hlk24379207"/>
      <w:r>
        <w:rPr>
          <w:rFonts w:hint="eastAsia"/>
          <w:b/>
          <w:bCs/>
          <w:color w:val="000000" w:themeColor="text1"/>
          <w:szCs w:val="24"/>
        </w:rPr>
        <w:t xml:space="preserve">一、项目基本情况</w:t>
      </w:r>
      <w:bookmarkEnd w:id="6"/>
      <w:r/>
      <w:bookmarkEnd w:id="7"/>
      <w:r/>
      <w:bookmarkEnd w:id="8"/>
      <w:r/>
      <w:bookmarkEnd w:id="9"/>
      <w:r/>
      <w:r/>
    </w:p>
    <w:p>
      <w:pPr>
        <w:rPr>
          <w:rFonts w:hint="eastAsia"/>
          <w:color w:val="000000" w:themeColor="text1"/>
          <w:szCs w:val="24"/>
        </w:rPr>
      </w:pPr>
      <w:r>
        <w:rPr>
          <w:rFonts w:hint="eastAsia"/>
          <w:color w:val="000000" w:themeColor="text1"/>
          <w:szCs w:val="24"/>
        </w:rPr>
        <w:t xml:space="preserve">（</w:t>
      </w:r>
      <w:r>
        <w:rPr>
          <w:rFonts w:hint="eastAsia"/>
          <w:color w:val="000000" w:themeColor="text1"/>
          <w:szCs w:val="24"/>
        </w:rPr>
        <w:t xml:space="preserve">一）项目编号：</w:t>
      </w:r>
      <w:r>
        <w:rPr>
          <w:color w:val="000000" w:themeColor="text1"/>
          <w:szCs w:val="24"/>
        </w:rPr>
        <w:t xml:space="preserve">JSZC-320100-XHTC-G2025-0061</w:t>
      </w:r>
      <w:r/>
    </w:p>
    <w:p>
      <w:pPr>
        <w:ind w:firstLine="1920"/>
        <w:rPr>
          <w:rFonts w:hint="eastAsia"/>
          <w:color w:val="000000" w:themeColor="text1"/>
          <w:szCs w:val="24"/>
        </w:rPr>
      </w:pPr>
      <w:r>
        <w:rPr>
          <w:rFonts w:hint="eastAsia"/>
          <w:color w:val="000000" w:themeColor="text1"/>
          <w:szCs w:val="24"/>
        </w:rPr>
        <w:t xml:space="preserve">XHTC-FW-2025-0606</w:t>
      </w:r>
      <w:r/>
    </w:p>
    <w:p>
      <w:pPr>
        <w:ind w:left="240" w:hanging="240"/>
        <w:rPr>
          <w:rFonts w:hint="eastAsia"/>
          <w:color w:val="000000" w:themeColor="text1"/>
        </w:rPr>
      </w:pPr>
      <w:r>
        <w:rPr>
          <w:rFonts w:hint="eastAsia"/>
          <w:color w:val="000000" w:themeColor="text1"/>
          <w:szCs w:val="24"/>
        </w:rPr>
        <w:t xml:space="preserve">（二）项目名称：</w:t>
      </w:r>
      <w:bookmarkEnd w:id="10"/>
      <w:r>
        <w:rPr>
          <w:rFonts w:hint="eastAsia"/>
          <w:color w:val="000000" w:themeColor="text1"/>
        </w:rPr>
        <w:t xml:space="preserve">南京市公安局</w:t>
      </w:r>
      <w:r>
        <w:rPr>
          <w:rFonts w:hint="eastAsia"/>
          <w:color w:val="000000" w:themeColor="text1"/>
        </w:rPr>
        <w:t xml:space="preserve">交通管理局交警支队</w:t>
      </w:r>
      <w:r>
        <w:rPr>
          <w:rFonts w:hint="eastAsia"/>
          <w:color w:val="000000" w:themeColor="text1"/>
        </w:rPr>
        <w:t xml:space="preserve">交通标志维护服务</w:t>
      </w:r>
      <w:r>
        <w:rPr>
          <w:rFonts w:hint="eastAsia"/>
          <w:color w:val="000000" w:themeColor="text1"/>
        </w:rPr>
        <w:t xml:space="preserve">项目</w:t>
      </w:r>
      <w:r/>
    </w:p>
    <w:p>
      <w:pPr>
        <w:rPr>
          <w:rFonts w:hint="eastAsia"/>
          <w:color w:val="000000" w:themeColor="text1"/>
        </w:rPr>
      </w:pPr>
      <w:r>
        <w:rPr>
          <w:rFonts w:hint="eastAsia"/>
          <w:color w:val="000000" w:themeColor="text1"/>
          <w:szCs w:val="24"/>
        </w:rPr>
        <w:t xml:space="preserve">（三）预算金</w:t>
      </w:r>
      <w:r>
        <w:rPr>
          <w:rFonts w:hint="eastAsia"/>
          <w:color w:val="000000" w:themeColor="text1"/>
          <w:szCs w:val="24"/>
        </w:rPr>
        <w:t xml:space="preserve">额：</w:t>
      </w:r>
      <w:bookmarkStart w:id="11" w:name="_Hlk57985275"/>
      <w:r/>
      <w:bookmarkStart w:id="12" w:name="_Hlk58424955"/>
      <w:r/>
      <w:bookmarkStart w:id="13" w:name="_Toc35393792"/>
      <w:r/>
      <w:bookmarkStart w:id="14" w:name="_Toc35393623"/>
      <w:r/>
      <w:bookmarkStart w:id="15" w:name="_Toc28359004"/>
      <w:r/>
      <w:bookmarkStart w:id="16" w:name="_Toc28359081"/>
      <w:r>
        <w:rPr>
          <w:rFonts w:hint="eastAsia"/>
          <w:color w:val="000000" w:themeColor="text1"/>
        </w:rPr>
        <w:t xml:space="preserve">241.199855</w:t>
      </w:r>
      <w:r>
        <w:rPr>
          <w:rFonts w:hint="eastAsia"/>
          <w:color w:val="000000" w:themeColor="text1"/>
        </w:rPr>
        <w:t xml:space="preserve">万元（人民币）</w:t>
      </w:r>
      <w:r/>
    </w:p>
    <w:p>
      <w:pPr>
        <w:rPr>
          <w:rFonts w:hint="eastAsia"/>
          <w:lang w:val="zh-CN"/>
        </w:rPr>
      </w:pPr>
      <w:r>
        <w:rPr>
          <w:rFonts w:hint="eastAsia"/>
          <w:color w:val="000000" w:themeColor="text1"/>
          <w:szCs w:val="24"/>
        </w:rPr>
        <w:t xml:space="preserve">（四）</w:t>
      </w:r>
      <w:r>
        <w:rPr>
          <w:rFonts w:hint="eastAsia"/>
          <w:bCs/>
          <w:color w:val="000000" w:themeColor="text1"/>
        </w:rPr>
        <w:t xml:space="preserve">采购需求：</w:t>
      </w:r>
      <w:r>
        <w:rPr>
          <w:rFonts w:hint="eastAsia"/>
          <w:color w:val="000000" w:themeColor="text1"/>
        </w:rPr>
        <w:t xml:space="preserve">南京市公安局交通管理局交警支队拟采购交通标志维护服务</w:t>
      </w:r>
      <w:r/>
    </w:p>
    <w:tbl>
      <w:tblPr>
        <w:tblStyle w:val="1098"/>
        <w:tblW w:w="7798" w:type="dxa"/>
        <w:jc w:val="center"/>
        <w:tblLook w:val="04A0" w:firstRow="1" w:lastRow="0" w:firstColumn="1" w:lastColumn="0" w:noHBand="0" w:noVBand="1"/>
      </w:tblPr>
      <w:tblGrid>
        <w:gridCol w:w="846"/>
        <w:gridCol w:w="4819"/>
        <w:gridCol w:w="2133"/>
      </w:tblGrid>
      <w:tr>
        <w:trPr>
          <w:jc w:val="center"/>
        </w:trPr>
        <w:tc>
          <w:tcPr>
            <w:tcW w:w="846" w:type="dxa"/>
            <w:vAlign w:val="center"/>
            <w:textDirection w:val="lrTb"/>
            <w:noWrap w:val="false"/>
          </w:tcPr>
          <w:p>
            <w:pPr>
              <w:pStyle w:val="1080"/>
              <w:jc w:val="center"/>
              <w:rPr>
                <w:rFonts w:hint="eastAsia"/>
                <w:b/>
                <w:bCs/>
              </w:rPr>
            </w:pPr>
            <w:r>
              <w:rPr>
                <w:rFonts w:hint="eastAsia"/>
                <w:b/>
                <w:bCs/>
              </w:rPr>
              <w:t xml:space="preserve">包号</w:t>
            </w:r>
            <w:r/>
          </w:p>
        </w:tc>
        <w:tc>
          <w:tcPr>
            <w:tcW w:w="4819" w:type="dxa"/>
            <w:vAlign w:val="center"/>
            <w:textDirection w:val="lrTb"/>
            <w:noWrap w:val="false"/>
          </w:tcPr>
          <w:p>
            <w:pPr>
              <w:pStyle w:val="1080"/>
              <w:jc w:val="center"/>
              <w:rPr>
                <w:rFonts w:hint="eastAsia"/>
                <w:b/>
                <w:bCs/>
              </w:rPr>
            </w:pPr>
            <w:r>
              <w:rPr>
                <w:rFonts w:hint="eastAsia" w:cs="宋体"/>
                <w:b/>
                <w:bCs/>
              </w:rPr>
              <w:t xml:space="preserve">区域划分</w:t>
            </w:r>
            <w:r/>
          </w:p>
        </w:tc>
        <w:tc>
          <w:tcPr>
            <w:tcW w:w="2133" w:type="dxa"/>
            <w:vAlign w:val="center"/>
            <w:textDirection w:val="lrTb"/>
            <w:noWrap w:val="false"/>
          </w:tcPr>
          <w:p>
            <w:pPr>
              <w:pStyle w:val="1080"/>
              <w:jc w:val="center"/>
              <w:rPr>
                <w:rFonts w:hint="eastAsia" w:cs="宋体"/>
                <w:b/>
                <w:bCs/>
              </w:rPr>
            </w:pPr>
            <w:r>
              <w:rPr>
                <w:rFonts w:hint="eastAsia" w:cs="宋体"/>
                <w:b/>
                <w:bCs/>
              </w:rPr>
              <w:t xml:space="preserve">预算</w:t>
            </w:r>
            <w:r>
              <w:rPr>
                <w:rFonts w:hint="eastAsia" w:cs="宋体"/>
                <w:b/>
                <w:bCs/>
              </w:rPr>
              <w:t xml:space="preserve">（万元）</w:t>
            </w:r>
            <w:r/>
          </w:p>
        </w:tc>
      </w:tr>
      <w:tr>
        <w:trPr>
          <w:jc w:val="center"/>
        </w:trPr>
        <w:tc>
          <w:tcPr>
            <w:tcW w:w="846" w:type="dxa"/>
            <w:vAlign w:val="center"/>
            <w:textDirection w:val="lrTb"/>
            <w:noWrap w:val="false"/>
          </w:tcPr>
          <w:p>
            <w:pPr>
              <w:pStyle w:val="1080"/>
              <w:jc w:val="center"/>
              <w:rPr>
                <w:rFonts w:hint="eastAsia"/>
                <w:b/>
                <w:bCs/>
              </w:rPr>
            </w:pPr>
            <w:r>
              <w:rPr>
                <w:rFonts w:hint="eastAsia" w:cs="宋体"/>
              </w:rPr>
              <w:t xml:space="preserve">2</w:t>
            </w:r>
            <w:r/>
          </w:p>
        </w:tc>
        <w:tc>
          <w:tcPr>
            <w:tcW w:w="4819" w:type="dxa"/>
            <w:vAlign w:val="center"/>
            <w:textDirection w:val="lrTb"/>
            <w:noWrap w:val="false"/>
          </w:tcPr>
          <w:p>
            <w:pPr>
              <w:pStyle w:val="1080"/>
              <w:jc w:val="center"/>
              <w:rPr>
                <w:rFonts w:hint="eastAsia" w:cs="Arial"/>
                <w:color w:val="000000" w:themeColor="text1"/>
              </w:rPr>
            </w:pPr>
            <w:r>
              <w:rPr>
                <w:rFonts w:hint="eastAsia" w:cs="Arial"/>
                <w:color w:val="000000" w:themeColor="text1"/>
              </w:rPr>
              <w:t xml:space="preserve">区域二为秦淮区和雨花台区</w:t>
            </w:r>
            <w:r/>
          </w:p>
        </w:tc>
        <w:tc>
          <w:tcPr>
            <w:tcW w:w="2133" w:type="dxa"/>
            <w:vAlign w:val="center"/>
            <w:textDirection w:val="lrTb"/>
            <w:noWrap w:val="false"/>
          </w:tcPr>
          <w:p>
            <w:pPr>
              <w:pStyle w:val="1080"/>
              <w:jc w:val="center"/>
              <w:rPr>
                <w:rFonts w:hint="eastAsia"/>
              </w:rPr>
            </w:pPr>
            <w:r>
              <w:rPr>
                <w:rFonts w:hint="eastAsia"/>
              </w:rPr>
              <w:t xml:space="preserve">83.627571</w:t>
            </w:r>
            <w:r/>
          </w:p>
        </w:tc>
      </w:tr>
      <w:tr>
        <w:trPr>
          <w:jc w:val="center"/>
        </w:trPr>
        <w:tc>
          <w:tcPr>
            <w:tcW w:w="846" w:type="dxa"/>
            <w:vAlign w:val="center"/>
            <w:textDirection w:val="lrTb"/>
            <w:noWrap w:val="false"/>
          </w:tcPr>
          <w:p>
            <w:pPr>
              <w:pStyle w:val="1080"/>
              <w:jc w:val="center"/>
              <w:rPr>
                <w:rFonts w:hint="eastAsia"/>
                <w:b/>
                <w:bCs/>
              </w:rPr>
            </w:pPr>
            <w:r>
              <w:rPr>
                <w:rFonts w:hint="eastAsia" w:cs="宋体"/>
              </w:rPr>
              <w:t xml:space="preserve">3</w:t>
            </w:r>
            <w:r/>
          </w:p>
        </w:tc>
        <w:tc>
          <w:tcPr>
            <w:tcW w:w="4819" w:type="dxa"/>
            <w:vAlign w:val="center"/>
            <w:textDirection w:val="lrTb"/>
            <w:noWrap w:val="false"/>
          </w:tcPr>
          <w:p>
            <w:pPr>
              <w:pStyle w:val="1080"/>
              <w:jc w:val="center"/>
              <w:rPr>
                <w:rFonts w:hint="eastAsia"/>
                <w:b/>
                <w:bCs/>
              </w:rPr>
            </w:pPr>
            <w:r>
              <w:rPr>
                <w:rFonts w:hint="eastAsia" w:cs="Arial"/>
                <w:color w:val="000000" w:themeColor="text1"/>
              </w:rPr>
              <w:t xml:space="preserve">区域三为玄武区和栖霞区</w:t>
            </w:r>
            <w:r/>
          </w:p>
        </w:tc>
        <w:tc>
          <w:tcPr>
            <w:tcW w:w="2133" w:type="dxa"/>
            <w:vAlign w:val="center"/>
            <w:textDirection w:val="lrTb"/>
            <w:noWrap w:val="false"/>
          </w:tcPr>
          <w:p>
            <w:pPr>
              <w:pStyle w:val="1080"/>
              <w:jc w:val="center"/>
              <w:rPr>
                <w:rFonts w:hint="eastAsia"/>
              </w:rPr>
            </w:pPr>
            <w:r>
              <w:rPr>
                <w:rFonts w:hint="eastAsia"/>
              </w:rPr>
              <w:t xml:space="preserve">49.142677</w:t>
            </w:r>
            <w:r/>
          </w:p>
        </w:tc>
      </w:tr>
    </w:tbl>
    <w:p>
      <w:pPr>
        <w:rPr>
          <w:rFonts w:hint="eastAsia"/>
          <w:color w:val="000000" w:themeColor="text1"/>
        </w:rPr>
      </w:pPr>
      <w:r>
        <w:rPr>
          <w:rFonts w:hint="eastAsia"/>
          <w:color w:val="000000" w:themeColor="text1"/>
        </w:rPr>
        <w:t xml:space="preserve">（五）服</w:t>
      </w:r>
      <w:r>
        <w:rPr>
          <w:rFonts w:hint="eastAsia"/>
          <w:color w:val="000000" w:themeColor="text1"/>
        </w:rPr>
        <w:t xml:space="preserve">务期：</w:t>
      </w:r>
      <w:r>
        <w:rPr>
          <w:rFonts w:hint="eastAsia"/>
          <w:color w:val="000000" w:themeColor="text1"/>
        </w:rPr>
        <w:t xml:space="preserve">自合同签订之日起1年</w:t>
      </w:r>
      <w:r>
        <w:rPr>
          <w:rFonts w:hint="eastAsia"/>
          <w:color w:val="000000" w:themeColor="text1"/>
        </w:rPr>
        <w:t xml:space="preserve">。</w:t>
      </w:r>
      <w:r/>
    </w:p>
    <w:p>
      <w:pPr>
        <w:ind w:left="240" w:hanging="240"/>
        <w:rPr>
          <w:rFonts w:hint="eastAsia"/>
          <w:color w:val="000000" w:themeColor="text1"/>
          <w:szCs w:val="24"/>
        </w:rPr>
      </w:pPr>
      <w:r>
        <w:rPr>
          <w:rFonts w:hint="eastAsia"/>
          <w:color w:val="000000" w:themeColor="text1"/>
          <w:szCs w:val="24"/>
        </w:rPr>
        <w:t xml:space="preserve">（六）本项目不接受联合体投标；</w:t>
      </w:r>
      <w:r>
        <w:rPr>
          <w:rFonts w:hint="eastAsia"/>
          <w:color w:val="000000" w:themeColor="text1"/>
        </w:rPr>
        <w:t xml:space="preserve">中标后不允许转包、分</w:t>
      </w:r>
      <w:r>
        <w:rPr>
          <w:rFonts w:hint="eastAsia"/>
          <w:color w:val="000000" w:themeColor="text1"/>
        </w:rPr>
        <w:t xml:space="preserve">包。</w:t>
      </w:r>
      <w:r/>
    </w:p>
    <w:p>
      <w:pPr>
        <w:rPr>
          <w:rFonts w:hint="eastAsia"/>
          <w:b/>
          <w:bCs/>
          <w:color w:val="000000" w:themeColor="text1"/>
          <w:szCs w:val="24"/>
        </w:rPr>
      </w:pPr>
      <w:r/>
      <w:bookmarkStart w:id="17" w:name="_Toc35393622"/>
      <w:r/>
      <w:bookmarkStart w:id="18" w:name="_Toc28359003"/>
      <w:r/>
      <w:bookmarkStart w:id="19" w:name="_Toc28359080"/>
      <w:r/>
      <w:bookmarkStart w:id="20" w:name="_Toc35393791"/>
      <w:r>
        <w:rPr>
          <w:rFonts w:hint="eastAsia"/>
          <w:b/>
          <w:bCs/>
          <w:color w:val="000000" w:themeColor="text1"/>
          <w:szCs w:val="24"/>
        </w:rPr>
        <w:t xml:space="preserve">二、申请人的资格要求</w:t>
      </w:r>
      <w:bookmarkEnd w:id="11"/>
      <w:r/>
      <w:bookmarkEnd w:id="12"/>
      <w:r/>
      <w:bookmarkEnd w:id="17"/>
      <w:r/>
      <w:bookmarkEnd w:id="18"/>
      <w:r/>
      <w:bookmarkEnd w:id="19"/>
      <w:r/>
      <w:bookmarkEnd w:id="20"/>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bookmarkStart w:id="21" w:name="_Hlk75178760"/>
      <w:r/>
      <w:bookmarkEnd w:id="21"/>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color w:val="000000" w:themeColor="text1"/>
        </w:rPr>
        <w:t xml:space="preserve">根据《关于在政府采购活动中推行信用承诺制的通知》</w:t>
      </w:r>
      <w:r>
        <w:rPr>
          <w:color w:val="000000" w:themeColor="text1"/>
        </w:rPr>
        <w:t xml:space="preserve">宁财购通〔2021〕</w:t>
      </w:r>
      <w:r>
        <w:rPr>
          <w:color w:val="000000" w:themeColor="text1"/>
        </w:rPr>
        <w:t xml:space="preserve">5号规定，参加南京地区政府采购活动的供应商，应以书面形式向采购人或政府采购代理机构</w:t>
      </w:r>
      <w:r>
        <w:rPr>
          <w:color w:val="000000" w:themeColor="text1"/>
        </w:rPr>
        <w:t xml:space="preserve">作出</w:t>
      </w:r>
      <w:r>
        <w:rPr>
          <w:color w:val="000000" w:themeColor="text1"/>
        </w:rPr>
        <w:t xml:space="preserve">信用承诺。供应商应尽早做好承诺工作，点击‘南京公共采购信息网’首页（https://njgc.jfh.com/）‘南京市政府采购供应商诚信档案’系统链接打开系统页面（http://180.101.238.212:8280/hodeframe2018_cxda/index.action;jsessionid=769BA9C</w:t>
      </w:r>
      <w:r>
        <w:rPr>
          <w:color w:val="000000" w:themeColor="text1"/>
        </w:rPr>
        <w:t xml:space="preserve">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color w:val="000000" w:themeColor="text1"/>
        </w:rPr>
        <w:t xml:space="preserve">投标</w:t>
      </w:r>
      <w:r>
        <w:rPr>
          <w:color w:val="000000" w:themeColor="text1"/>
        </w:rPr>
        <w:t xml:space="preserve">文件一并递交。</w:t>
      </w:r>
      <w:r/>
    </w:p>
    <w:p>
      <w:pPr>
        <w:rPr>
          <w:rFonts w:hint="eastAsia"/>
          <w:b/>
          <w:bCs/>
          <w:color w:val="000000" w:themeColor="text1"/>
          <w:szCs w:val="24"/>
        </w:rPr>
      </w:pPr>
      <w:r>
        <w:rPr>
          <w:rFonts w:hint="eastAsia"/>
          <w:b/>
          <w:bCs/>
          <w:color w:val="000000" w:themeColor="text1"/>
          <w:szCs w:val="24"/>
        </w:rPr>
        <w:t xml:space="preserve">三、获取招标文件</w:t>
      </w:r>
      <w:bookmarkEnd w:id="13"/>
      <w:r/>
      <w:bookmarkEnd w:id="14"/>
      <w:r/>
      <w:bookmarkEnd w:id="15"/>
      <w:r/>
      <w:bookmarkEnd w:id="16"/>
      <w:r/>
      <w:r/>
    </w:p>
    <w:p>
      <w:pPr>
        <w:rPr>
          <w:rFonts w:hint="eastAsia"/>
          <w:color w:val="000000" w:themeColor="text1"/>
        </w:rPr>
      </w:pPr>
      <w:r/>
      <w:bookmarkStart w:id="22" w:name="_Toc28359092"/>
      <w:r/>
      <w:bookmarkStart w:id="23" w:name="_Toc35393801"/>
      <w:r/>
      <w:bookmarkStart w:id="24" w:name="_Toc28359015"/>
      <w:r/>
      <w:bookmarkStart w:id="25" w:name="_Toc35393632"/>
      <w:r/>
      <w:bookmarkStart w:id="26" w:name="_Toc35393794"/>
      <w:r/>
      <w:bookmarkStart w:id="27" w:name="_Toc28359084"/>
      <w:r/>
      <w:bookmarkStart w:id="28" w:name="_Toc28359007"/>
      <w:r/>
      <w:bookmarkStart w:id="29" w:name="_Toc35393625"/>
      <w:r>
        <w:rPr>
          <w:rFonts w:hint="eastAsia"/>
          <w:color w:val="000000" w:themeColor="text1"/>
        </w:rPr>
        <w:t xml:space="preserve">1.时间：</w:t>
      </w:r>
      <w:r>
        <w:rPr>
          <w:rFonts w:hint="eastAsia"/>
          <w:color w:val="000000"/>
        </w:rPr>
        <w:t xml:space="preserve">自</w:t>
      </w:r>
      <w:r>
        <w:rPr>
          <w:color w:val="000000"/>
        </w:rPr>
        <w:t xml:space="preserve">招标公告发布之日起</w:t>
      </w:r>
      <w:r>
        <w:rPr>
          <w:rFonts w:hint="eastAsia"/>
          <w:color w:val="000000"/>
        </w:rPr>
        <w:t xml:space="preserve">5</w:t>
      </w:r>
      <w:r>
        <w:rPr>
          <w:color w:val="000000"/>
        </w:rPr>
        <w:t xml:space="preserve">个工作日</w:t>
      </w:r>
      <w:r>
        <w:rPr>
          <w:rFonts w:hint="eastAsia"/>
          <w:color w:val="000000"/>
        </w:rPr>
        <w:t xml:space="preserve">；</w:t>
      </w:r>
      <w:r/>
    </w:p>
    <w:p>
      <w:pPr>
        <w:rPr>
          <w:rFonts w:hint="eastAsia"/>
          <w:color w:val="000000" w:themeColor="text1"/>
        </w:rPr>
      </w:pPr>
      <w:r>
        <w:rPr>
          <w:rFonts w:hint="eastAsia"/>
          <w:color w:val="000000" w:themeColor="text1"/>
        </w:rPr>
        <w:t xml:space="preserve">2.地点：网上注册登记成功后系统内免费下载；</w:t>
      </w:r>
      <w:r/>
    </w:p>
    <w:p>
      <w:pPr>
        <w:rPr>
          <w:rFonts w:hint="eastAsia"/>
          <w:color w:val="000000" w:themeColor="text1"/>
        </w:rPr>
      </w:pPr>
      <w:r>
        <w:rPr>
          <w:rFonts w:hint="eastAsia"/>
          <w:color w:val="000000" w:themeColor="text1"/>
        </w:rPr>
        <w:t xml:space="preserve">3.方式：在“江苏政府采购网”自行免费下载招标文件；</w:t>
      </w:r>
      <w:r/>
    </w:p>
    <w:p>
      <w:pPr>
        <w:rPr>
          <w:rFonts w:hint="eastAsia"/>
          <w:color w:val="000000" w:themeColor="text1"/>
        </w:rPr>
      </w:pPr>
      <w:r>
        <w:rPr>
          <w:rFonts w:hint="eastAsia"/>
          <w:color w:val="000000" w:themeColor="text1"/>
        </w:rPr>
        <w:t xml:space="preserve">4.售价：0元；</w:t>
      </w:r>
      <w:r/>
    </w:p>
    <w:p>
      <w:pPr>
        <w:rPr>
          <w:rFonts w:hint="eastAsia"/>
          <w:color w:val="000000" w:themeColor="text1"/>
        </w:rPr>
      </w:pPr>
      <w:r>
        <w:rPr>
          <w:rFonts w:hint="eastAsia"/>
          <w:color w:val="000000" w:themeColor="text1"/>
        </w:rPr>
        <w:t xml:space="preserve">5.潜在供应商访问电子招标响应交易平台的网络地址和方法：</w:t>
      </w:r>
      <w:r/>
    </w:p>
    <w:p>
      <w:pPr>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 数字证书”--CA 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 zip）--通过“苏</w:t>
      </w:r>
      <w:r>
        <w:rPr>
          <w:rFonts w:hint="eastAsia"/>
          <w:color w:val="000000" w:themeColor="text1"/>
        </w:rPr>
        <w:t xml:space="preserve">采云</w:t>
      </w:r>
      <w:r>
        <w:rPr>
          <w:rFonts w:hint="eastAsia"/>
          <w:color w:val="000000" w:themeColor="text1"/>
        </w:rPr>
        <w:t xml:space="preserve">”系统上传投标文件。具体见江苏政府采购网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rPr>
          <w:rFonts w:hint="eastAsia"/>
          <w:color w:val="000000" w:themeColor="text1"/>
        </w:rPr>
      </w:pPr>
      <w:r>
        <w:rPr>
          <w:rFonts w:hint="eastAsia"/>
          <w:color w:val="000000" w:themeColor="text1"/>
        </w:rPr>
        <w:t xml:space="preserve">7.“CA 数字证书”的获取：</w:t>
      </w:r>
      <w:r/>
    </w:p>
    <w:p>
      <w:pPr>
        <w:rPr>
          <w:rFonts w:hint="eastAsia"/>
          <w:color w:val="000000" w:themeColor="text1"/>
        </w:rPr>
      </w:pPr>
      <w:r>
        <w:rPr>
          <w:rFonts w:hint="eastAsia"/>
          <w:color w:val="000000" w:themeColor="text1"/>
        </w:rPr>
        <w:t xml:space="preserve">投标供应商需办理“CA 数字证书”，CA 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 CA、方正签章控件驱动安装包及安装说明”下载安装，具体安装方法详见下载文件内的《安装说明》；</w:t>
      </w:r>
      <w:r/>
    </w:p>
    <w:p>
      <w:pPr>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rPr>
          <w:rFonts w:hint="eastAsia"/>
          <w:color w:val="000000" w:themeColor="text1"/>
        </w:rPr>
      </w:pPr>
      <w:r>
        <w:rPr>
          <w:rFonts w:hint="eastAsia"/>
          <w:color w:val="000000" w:themeColor="text1"/>
        </w:rPr>
        <w:t xml:space="preserve">9.招标代理机构（采购代理机构）将数据电文形式的招标文件加载至“苏</w:t>
      </w:r>
      <w:r>
        <w:rPr>
          <w:rFonts w:hint="eastAsia"/>
          <w:color w:val="000000" w:themeColor="text1"/>
        </w:rPr>
        <w:t xml:space="preserve">采云</w:t>
      </w:r>
      <w:r>
        <w:rPr>
          <w:rFonts w:hint="eastAsia"/>
          <w:color w:val="000000" w:themeColor="text1"/>
        </w:rPr>
        <w:t xml:space="preserve">”系统，供潜在供应商下载或者查阅；</w:t>
      </w:r>
      <w:r/>
    </w:p>
    <w:p>
      <w:pPr>
        <w:rPr>
          <w:rFonts w:hint="eastAsia"/>
          <w:color w:val="000000" w:themeColor="text1"/>
        </w:rPr>
      </w:pPr>
      <w:r>
        <w:rPr>
          <w:rFonts w:hint="eastAsia"/>
          <w:color w:val="000000" w:themeColor="text1"/>
        </w:rPr>
        <w:t xml:space="preserve">10.请潜在投标单位提前安装相应的控件（详见《江苏省政府采购管理交易系统（苏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color w:val="000000" w:themeColor="text1"/>
          <w:szCs w:val="24"/>
        </w:rPr>
      </w:pPr>
      <w:r>
        <w:rPr>
          <w:rFonts w:hint="eastAsia"/>
          <w:b/>
          <w:bCs/>
          <w:color w:val="000000" w:themeColor="text1"/>
          <w:szCs w:val="24"/>
        </w:rPr>
        <w:t xml:space="preserve">四、投标文件提交</w:t>
      </w:r>
      <w:bookmarkEnd w:id="22"/>
      <w:r/>
      <w:bookmarkEnd w:id="23"/>
      <w:r/>
      <w:bookmarkEnd w:id="24"/>
      <w:r/>
      <w:bookmarkEnd w:id="25"/>
      <w:r/>
      <w:r/>
    </w:p>
    <w:p>
      <w:pPr>
        <w:rPr>
          <w:rFonts w:hint="eastAsia"/>
          <w:color w:val="000000" w:themeColor="text1"/>
        </w:rPr>
      </w:pPr>
      <w:r>
        <w:rPr>
          <w:rFonts w:hint="eastAsia"/>
          <w:color w:val="000000" w:themeColor="text1"/>
        </w:rPr>
        <w:t xml:space="preserve">投标截止时间：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开标地点：“苏</w:t>
      </w:r>
      <w:r>
        <w:rPr>
          <w:rFonts w:hint="eastAsia"/>
          <w:color w:val="000000" w:themeColor="text1"/>
        </w:rPr>
        <w:t xml:space="preserve">采云</w:t>
      </w:r>
      <w:r>
        <w:rPr>
          <w:rFonts w:hint="eastAsia"/>
          <w:color w:val="000000" w:themeColor="text1"/>
        </w:rPr>
        <w:t xml:space="preserve">”系统（网址：http://jszfcg.jsczt.cn/）“开标大厅”</w:t>
      </w:r>
      <w:r/>
    </w:p>
    <w:p>
      <w:pPr>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color w:val="000000" w:themeColor="text1"/>
        </w:rPr>
        <w:t xml:space="preserve">人原因</w:t>
      </w:r>
      <w:r>
        <w:rPr>
          <w:rFonts w:hint="eastAsia"/>
          <w:color w:val="000000" w:themeColor="text1"/>
        </w:rPr>
        <w:t xml:space="preserve">或网上招投标平台发生故障，导致无法按时完成投标文件解密或开、评标工作无法进行的，可根据实际情况相应延迟解密时间或调整开、评标时间</w:t>
      </w:r>
      <w:r/>
    </w:p>
    <w:p>
      <w:pPr>
        <w:rPr>
          <w:rFonts w:hint="eastAsia"/>
          <w:b/>
          <w:bCs/>
          <w:color w:val="000000" w:themeColor="text1"/>
          <w:szCs w:val="24"/>
        </w:rPr>
      </w:pPr>
      <w:r>
        <w:rPr>
          <w:rFonts w:hint="eastAsia"/>
          <w:b/>
          <w:bCs/>
          <w:color w:val="000000" w:themeColor="text1"/>
          <w:szCs w:val="24"/>
        </w:rPr>
        <w:t xml:space="preserve">五、公告期限</w:t>
      </w:r>
      <w:bookmarkEnd w:id="26"/>
      <w:r/>
      <w:bookmarkEnd w:id="27"/>
      <w:r/>
      <w:bookmarkEnd w:id="28"/>
      <w:r/>
      <w:bookmarkEnd w:id="29"/>
      <w:r/>
      <w:r/>
    </w:p>
    <w:p>
      <w:pPr>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30" w:name="_Toc35393626"/>
      <w:r/>
      <w:bookmarkStart w:id="31" w:name="_Toc35393795"/>
      <w:r>
        <w:rPr>
          <w:rFonts w:hint="eastAsia"/>
          <w:b/>
          <w:bCs/>
          <w:color w:val="000000" w:themeColor="text1"/>
          <w:szCs w:val="24"/>
        </w:rPr>
        <w:t xml:space="preserve">六、其他补充事宜</w:t>
      </w:r>
      <w:bookmarkEnd w:id="30"/>
      <w:r/>
      <w:bookmarkEnd w:id="31"/>
      <w:r/>
      <w:r/>
    </w:p>
    <w:p>
      <w:pPr>
        <w:ind w:firstLine="480"/>
        <w:rPr>
          <w:rFonts w:hint="eastAsia"/>
          <w:color w:val="000000" w:themeColor="text1"/>
          <w:szCs w:val="24"/>
        </w:rPr>
      </w:pPr>
      <w:r>
        <w:rPr>
          <w:rFonts w:hint="eastAsia"/>
          <w:color w:val="000000" w:themeColor="text1"/>
          <w:szCs w:val="24"/>
        </w:rPr>
        <w:t xml:space="preserve">本公告在</w:t>
      </w:r>
      <w:r>
        <w:rPr>
          <w:color w:val="000000" w:themeColor="text1"/>
          <w:szCs w:val="24"/>
        </w:rPr>
        <w:t xml:space="preserve">江苏政府采购网发布</w:t>
      </w:r>
      <w:r>
        <w:rPr>
          <w:rFonts w:hint="eastAsia"/>
          <w:color w:val="000000" w:themeColor="text1"/>
          <w:szCs w:val="24"/>
        </w:rPr>
        <w:t xml:space="preserve">。</w:t>
      </w:r>
      <w:r/>
    </w:p>
    <w:p>
      <w:pPr>
        <w:ind w:firstLine="480"/>
        <w:shd w:val="clear" w:color="auto" w:fill="ffffff"/>
        <w:widowControl/>
        <w:rPr>
          <w:rFonts w:hint="eastAsia"/>
          <w:color w:val="000000" w:themeColor="text1"/>
        </w:rPr>
      </w:pPr>
      <w:r>
        <w:rPr>
          <w:color w:val="000000" w:themeColor="text1"/>
        </w:rPr>
        <w:t xml:space="preserve">本项目需要落实的政府采购政策：</w:t>
      </w:r>
      <w:bookmarkStart w:id="32" w:name="_Toc28359008"/>
      <w:r/>
      <w:bookmarkStart w:id="33" w:name="_Toc35393627"/>
      <w:r/>
      <w:bookmarkStart w:id="34" w:name="_Toc35393796"/>
      <w:r/>
      <w:bookmarkStart w:id="35" w:name="_Toc28359085"/>
      <w:r/>
      <w:r/>
    </w:p>
    <w:p>
      <w:pPr>
        <w:ind w:firstLine="480"/>
        <w:shd w:val="clear" w:color="auto" w:fill="ffffff"/>
        <w:widowControl/>
        <w:rPr>
          <w:rFonts w:hint="eastAsia" w:cs="宋体"/>
          <w:color w:val="000000" w:themeColor="text1"/>
          <w:szCs w:val="24"/>
        </w:rPr>
      </w:pPr>
      <w:r>
        <w:rPr>
          <w:rFonts w:hint="eastAsia" w:cs="宋体"/>
          <w:color w:val="000000" w:themeColor="text1"/>
          <w:szCs w:val="24"/>
        </w:rPr>
        <w:t xml:space="preserve">扶持不发达地区和少数民族地区、促进中小企业发展、支持监狱企业发展、促进残疾人就业、政府采购信用担保、</w:t>
      </w:r>
      <w:r>
        <w:rPr>
          <w:rFonts w:hint="eastAsia" w:cs="宋体"/>
          <w:color w:val="000000" w:themeColor="text1"/>
          <w:szCs w:val="24"/>
        </w:rPr>
        <w:t xml:space="preserve">宁财购通【2</w:t>
      </w:r>
      <w:r>
        <w:rPr>
          <w:rFonts w:cs="宋体"/>
          <w:color w:val="000000" w:themeColor="text1"/>
          <w:szCs w:val="24"/>
        </w:rPr>
        <w:t xml:space="preserve">021</w:t>
      </w:r>
      <w:r>
        <w:rPr>
          <w:rFonts w:hint="eastAsia" w:cs="宋体"/>
          <w:color w:val="000000" w:themeColor="text1"/>
          <w:szCs w:val="24"/>
        </w:rPr>
        <w:t xml:space="preserve">】</w:t>
      </w:r>
      <w:r>
        <w:rPr>
          <w:rFonts w:hint="eastAsia" w:cs="宋体"/>
          <w:color w:val="000000" w:themeColor="text1"/>
          <w:szCs w:val="24"/>
        </w:rPr>
        <w:t xml:space="preserve">5号等。</w:t>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2"/>
      <w:r/>
      <w:bookmarkEnd w:id="33"/>
      <w:r/>
      <w:bookmarkEnd w:id="34"/>
      <w:r/>
      <w:bookmarkEnd w:id="35"/>
      <w:r/>
      <w:r/>
    </w:p>
    <w:p>
      <w:pPr>
        <w:rPr>
          <w:rFonts w:hint="eastAsia"/>
          <w:color w:val="000000" w:themeColor="text1"/>
          <w:szCs w:val="24"/>
        </w:rPr>
      </w:pPr>
      <w:r/>
      <w:bookmarkStart w:id="36" w:name="_Hlk43568349"/>
      <w:r>
        <w:rPr>
          <w:rFonts w:hint="eastAsia"/>
          <w:color w:val="000000" w:themeColor="text1"/>
          <w:szCs w:val="24"/>
        </w:rPr>
        <w:t xml:space="preserve">（一）</w:t>
      </w:r>
      <w:bookmarkEnd w:id="36"/>
      <w:r>
        <w:rPr>
          <w:rFonts w:hint="eastAsia"/>
          <w:color w:val="000000" w:themeColor="text1"/>
          <w:szCs w:val="24"/>
        </w:rPr>
        <w:t xml:space="preserve">采购人信息</w:t>
      </w:r>
      <w:r/>
    </w:p>
    <w:p>
      <w:pPr>
        <w:rPr>
          <w:rFonts w:hint="eastAsia"/>
          <w:color w:val="000000" w:themeColor="text1"/>
          <w:szCs w:val="24"/>
        </w:rPr>
      </w:pPr>
      <w:r>
        <w:rPr>
          <w:rFonts w:hint="eastAsia"/>
          <w:color w:val="000000" w:themeColor="text1"/>
          <w:szCs w:val="24"/>
        </w:rPr>
        <w:t xml:space="preserve">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联系方式</w:t>
      </w:r>
      <w:r>
        <w:rPr>
          <w:rFonts w:hint="eastAsia"/>
          <w:color w:val="000000" w:themeColor="text1"/>
          <w:szCs w:val="24"/>
        </w:rPr>
        <w:t xml:space="preserve">：</w:t>
      </w:r>
      <w:bookmarkStart w:id="37" w:name="_Toc28359086"/>
      <w:r/>
      <w:bookmarkStart w:id="38" w:name="_Toc28359009"/>
      <w:r>
        <w:rPr>
          <w:rFonts w:hint="eastAsia"/>
          <w:color w:val="000000" w:themeColor="text1"/>
          <w:szCs w:val="24"/>
        </w:rPr>
        <w:t xml:space="preserve">江警官，</w:t>
      </w:r>
      <w:r>
        <w:rPr>
          <w:rFonts w:hint="eastAsia"/>
          <w:color w:val="000000" w:themeColor="text1"/>
          <w:szCs w:val="24"/>
        </w:rPr>
        <w:t xml:space="preserve">025-84429199</w:t>
      </w:r>
      <w:r/>
    </w:p>
    <w:p>
      <w:pPr>
        <w:rPr>
          <w:rFonts w:hint="eastAsia"/>
          <w:color w:val="000000" w:themeColor="text1"/>
          <w:szCs w:val="24"/>
        </w:rPr>
      </w:pPr>
      <w:r/>
      <w:bookmarkStart w:id="39" w:name="_Hlk43568353"/>
      <w:r>
        <w:rPr>
          <w:rFonts w:hint="eastAsia"/>
          <w:color w:val="000000" w:themeColor="text1"/>
          <w:szCs w:val="24"/>
        </w:rPr>
        <w:t xml:space="preserve">（二）</w:t>
      </w:r>
      <w:bookmarkEnd w:id="39"/>
      <w:r>
        <w:rPr>
          <w:rFonts w:hint="eastAsia"/>
          <w:color w:val="000000" w:themeColor="text1"/>
          <w:szCs w:val="24"/>
        </w:rPr>
        <w:t xml:space="preserve">采购代理机构信息</w:t>
      </w:r>
      <w:bookmarkEnd w:id="37"/>
      <w:r/>
      <w:bookmarkEnd w:id="38"/>
      <w:r/>
      <w:r/>
    </w:p>
    <w:p>
      <w:pPr>
        <w:rPr>
          <w:rFonts w:hint="eastAsia"/>
          <w:color w:val="000000" w:themeColor="text1"/>
          <w:szCs w:val="24"/>
        </w:rPr>
      </w:pPr>
      <w:r>
        <w:rPr>
          <w:rFonts w:hint="eastAsia"/>
          <w:color w:val="000000" w:themeColor="text1"/>
          <w:szCs w:val="24"/>
        </w:rPr>
        <w:t xml:space="preserve">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联系方式：</w:t>
      </w:r>
      <w:bookmarkStart w:id="40" w:name="_Toc28359087"/>
      <w:r/>
      <w:bookmarkStart w:id="41" w:name="_Toc28359010"/>
      <w:r>
        <w:rPr>
          <w:rFonts w:hint="eastAsia"/>
          <w:color w:val="000000" w:themeColor="text1"/>
          <w:szCs w:val="24"/>
        </w:rPr>
        <w:t xml:space="preserve">电话025-</w:t>
      </w:r>
      <w:r>
        <w:rPr>
          <w:color w:val="000000" w:themeColor="text1"/>
          <w:szCs w:val="24"/>
        </w:rPr>
        <w:t xml:space="preserve">83715090</w:t>
      </w:r>
      <w:r/>
    </w:p>
    <w:p>
      <w:pPr>
        <w:rPr>
          <w:rFonts w:hint="eastAsia"/>
          <w:color w:val="000000" w:themeColor="text1"/>
          <w:szCs w:val="24"/>
        </w:rPr>
      </w:pPr>
      <w:r/>
      <w:bookmarkStart w:id="42" w:name="_Hlk43568358"/>
      <w:r>
        <w:rPr>
          <w:rFonts w:hint="eastAsia"/>
          <w:color w:val="000000" w:themeColor="text1"/>
          <w:szCs w:val="24"/>
        </w:rPr>
        <w:t xml:space="preserve">（三）</w:t>
      </w:r>
      <w:bookmarkEnd w:id="42"/>
      <w:r>
        <w:rPr>
          <w:rFonts w:hint="eastAsia"/>
          <w:color w:val="000000" w:themeColor="text1"/>
          <w:szCs w:val="24"/>
        </w:rPr>
        <w:t xml:space="preserve">项目</w:t>
      </w:r>
      <w:r>
        <w:rPr>
          <w:color w:val="000000" w:themeColor="text1"/>
          <w:szCs w:val="24"/>
        </w:rPr>
        <w:t xml:space="preserve">联系方式</w:t>
      </w:r>
      <w:bookmarkEnd w:id="40"/>
      <w:r/>
      <w:bookmarkEnd w:id="41"/>
      <w:r/>
      <w:r/>
    </w:p>
    <w:p>
      <w:pPr>
        <w:rPr>
          <w:rFonts w:hint="eastAsia"/>
          <w:color w:val="000000" w:themeColor="text1"/>
          <w:szCs w:val="24"/>
        </w:rPr>
      </w:pPr>
      <w:r>
        <w:rPr>
          <w:rFonts w:hint="eastAsia"/>
          <w:color w:val="000000" w:themeColor="text1"/>
          <w:szCs w:val="24"/>
        </w:rPr>
        <w:t xml:space="preserve">项目联系人：</w:t>
      </w:r>
      <w:r>
        <w:rPr>
          <w:rFonts w:hint="eastAsia"/>
          <w:color w:val="000000" w:themeColor="text1"/>
          <w:szCs w:val="24"/>
        </w:rPr>
        <w:t xml:space="preserve">胡女士</w:t>
      </w:r>
      <w:r/>
    </w:p>
    <w:p>
      <w:pPr>
        <w:rPr>
          <w:rFonts w:hint="eastAsia"/>
          <w:color w:val="000000" w:themeColor="text1"/>
        </w:rPr>
      </w:pPr>
      <w:r>
        <w:rPr>
          <w:rFonts w:hint="eastAsia"/>
          <w:color w:val="000000" w:themeColor="text1"/>
          <w:szCs w:val="24"/>
        </w:rPr>
        <w:t xml:space="preserve">电话：025-</w:t>
      </w:r>
      <w:r>
        <w:rPr>
          <w:color w:val="000000" w:themeColor="text1"/>
          <w:szCs w:val="24"/>
        </w:rPr>
        <w:t xml:space="preserve">83715090</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43" w:name="_Toc195199144"/>
      <w:r/>
      <w:bookmarkStart w:id="44" w:name="_Toc195199239"/>
      <w:r>
        <w:rPr>
          <w:rFonts w:hint="eastAsia"/>
          <w:color w:val="000000" w:themeColor="text1"/>
          <w:sz w:val="44"/>
        </w:rPr>
        <w:t xml:space="preserve">第二章  供应商须知前附表</w:t>
      </w:r>
      <w:bookmarkEnd w:id="43"/>
      <w:r/>
      <w:bookmarkEnd w:id="44"/>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286"/>
              <w:jc w:val="center"/>
              <w:spacing w:line="360" w:lineRule="auto"/>
              <w:rPr>
                <w:rFonts w:hint="eastAsia"/>
                <w:b/>
                <w:color w:val="000000" w:themeColor="text1"/>
              </w:rPr>
            </w:pPr>
            <w:r>
              <w:rPr>
                <w:rFonts w:hint="eastAsia"/>
                <w:b/>
                <w:color w:val="000000" w:themeColor="text1"/>
              </w:rPr>
              <w:t xml:space="preserve">条款号</w:t>
            </w:r>
            <w:r/>
          </w:p>
        </w:tc>
        <w:tc>
          <w:tcPr>
            <w:tcW w:w="8368" w:type="dxa"/>
            <w:vAlign w:val="center"/>
            <w:textDirection w:val="lrTb"/>
            <w:noWrap w:val="false"/>
          </w:tcPr>
          <w:p>
            <w:pPr>
              <w:pStyle w:val="1286"/>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286"/>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1.1</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61"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2.1</w:t>
            </w:r>
            <w:r/>
          </w:p>
        </w:tc>
        <w:tc>
          <w:tcPr>
            <w:tcW w:w="8368" w:type="dxa"/>
            <w:vAlign w:val="center"/>
            <w:textDirection w:val="lrTb"/>
            <w:noWrap w:val="false"/>
          </w:tcPr>
          <w:p>
            <w:pPr>
              <w:rPr>
                <w:rFonts w:hint="eastAsia"/>
                <w:color w:val="000000" w:themeColor="text1"/>
                <w:szCs w:val="24"/>
              </w:rPr>
            </w:pPr>
            <w:r>
              <w:rPr>
                <w:rFonts w:hint="eastAsia"/>
                <w:color w:val="000000" w:themeColor="text1"/>
                <w:lang w:val="zh-CN"/>
              </w:rPr>
              <w:t xml:space="preserve">采购人名称：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w:t>
            </w:r>
            <w:r>
              <w:rPr>
                <w:rFonts w:hint="eastAsia"/>
                <w:color w:val="000000" w:themeColor="text1"/>
                <w:szCs w:val="24"/>
              </w:rPr>
              <w:t xml:space="preserve">式：</w:t>
            </w:r>
            <w:r>
              <w:rPr>
                <w:rFonts w:hint="eastAsia"/>
                <w:color w:val="000000" w:themeColor="text1"/>
                <w:szCs w:val="24"/>
              </w:rPr>
              <w:t xml:space="preserve">江警官，</w:t>
            </w:r>
            <w:r>
              <w:rPr>
                <w:rFonts w:hint="eastAsia"/>
                <w:color w:val="000000" w:themeColor="text1"/>
                <w:szCs w:val="24"/>
              </w:rPr>
              <w:t xml:space="preserve">025-84429199</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2.2</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电话：025-</w:t>
            </w:r>
            <w:r>
              <w:rPr>
                <w:color w:val="000000" w:themeColor="text1"/>
                <w:szCs w:val="24"/>
              </w:rPr>
              <w:t xml:space="preserve">83715090</w:t>
            </w:r>
            <w:r/>
          </w:p>
          <w:p>
            <w:pPr>
              <w:rPr>
                <w:rFonts w:hint="eastAsia" w:cs="宋体"/>
                <w:color w:val="000000" w:themeColor="text1"/>
                <w:szCs w:val="24"/>
              </w:rPr>
            </w:pPr>
            <w:r>
              <w:rPr>
                <w:rFonts w:hint="eastAsia"/>
                <w:color w:val="000000" w:themeColor="text1"/>
                <w:szCs w:val="24"/>
              </w:rPr>
              <w:t xml:space="preserve">联系人：</w:t>
            </w:r>
            <w:r>
              <w:rPr>
                <w:rFonts w:hint="eastAsia"/>
                <w:color w:val="000000" w:themeColor="text1"/>
                <w:szCs w:val="24"/>
              </w:rPr>
              <w:t xml:space="preserve">胡女士</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2.5</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19</w:t>
            </w:r>
            <w:r/>
          </w:p>
        </w:tc>
        <w:tc>
          <w:tcPr>
            <w:tcW w:w="8368" w:type="dxa"/>
            <w:vAlign w:val="center"/>
            <w:textDirection w:val="lrTb"/>
            <w:noWrap w:val="false"/>
          </w:tcPr>
          <w:p>
            <w:pPr>
              <w:rPr>
                <w:rFonts w:hint="eastAsia"/>
                <w:color w:val="000000" w:themeColor="text1"/>
                <w:shd w:val="clear" w:color="auto" w:fill="ffffff"/>
              </w:rPr>
            </w:pPr>
            <w:r>
              <w:rPr>
                <w:rFonts w:hint="eastAsia"/>
                <w:color w:val="000000" w:themeColor="text1"/>
                <w:lang w:val="zh-CN"/>
              </w:rPr>
              <w:t xml:space="preserve">项目名称</w:t>
            </w:r>
            <w:r>
              <w:rPr>
                <w:rFonts w:hint="eastAsia"/>
                <w:color w:val="000000" w:themeColor="text1"/>
              </w:rPr>
              <w:t xml:space="preserve">：南京市公安局</w:t>
            </w:r>
            <w:r>
              <w:rPr>
                <w:rFonts w:hint="eastAsia"/>
                <w:color w:val="000000" w:themeColor="text1"/>
              </w:rPr>
              <w:t xml:space="preserve">交通管理局交警支队</w:t>
            </w:r>
            <w:r>
              <w:rPr>
                <w:rFonts w:hint="eastAsia"/>
                <w:color w:val="000000" w:themeColor="text1"/>
              </w:rPr>
              <w:t xml:space="preserve">交通标志维护服务</w:t>
            </w:r>
            <w:r>
              <w:rPr>
                <w:rFonts w:hint="eastAsia"/>
                <w:color w:val="000000" w:themeColor="text1"/>
              </w:rPr>
              <w:t xml:space="preserve">项目</w:t>
            </w:r>
            <w:r/>
          </w:p>
          <w:p>
            <w:pPr>
              <w:rPr>
                <w:rFonts w:hint="eastAsia"/>
                <w:color w:val="000000" w:themeColor="text1"/>
              </w:rPr>
            </w:pPr>
            <w:r>
              <w:rPr>
                <w:rFonts w:hint="eastAsia"/>
                <w:color w:val="000000" w:themeColor="text1"/>
                <w:lang w:val="zh-CN"/>
              </w:rPr>
              <w:t xml:space="preserve">项目编号</w:t>
            </w:r>
            <w:r>
              <w:rPr>
                <w:rFonts w:hint="eastAsia"/>
                <w:color w:val="000000" w:themeColor="text1"/>
              </w:rPr>
              <w:t xml:space="preserve">：</w:t>
            </w:r>
            <w:r>
              <w:rPr>
                <w:color w:val="000000" w:themeColor="text1"/>
              </w:rPr>
              <w:t xml:space="preserve">JSZC-320100-XHTC-G2025-0061</w:t>
            </w:r>
            <w:r/>
          </w:p>
          <w:p>
            <w:pPr>
              <w:ind w:firstLine="1200"/>
              <w:rPr>
                <w:rFonts w:hint="eastAsia"/>
                <w:color w:val="000000" w:themeColor="text1"/>
              </w:rPr>
            </w:pPr>
            <w:r>
              <w:rPr>
                <w:rFonts w:hint="eastAsia"/>
                <w:color w:val="000000" w:themeColor="text1"/>
              </w:rPr>
              <w:t xml:space="preserve">XHTC-FW-2025-0606</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61"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14.1</w:t>
            </w:r>
            <w:r/>
          </w:p>
        </w:tc>
        <w:tc>
          <w:tcPr>
            <w:tcW w:w="8368" w:type="dxa"/>
            <w:vAlign w:val="center"/>
            <w:textDirection w:val="lrTb"/>
            <w:noWrap w:val="false"/>
          </w:tcPr>
          <w:p>
            <w:pPr>
              <w:rPr>
                <w:rFonts w:hint="eastAsia"/>
                <w:color w:val="000000" w:themeColor="text1"/>
                <w:szCs w:val="24"/>
              </w:rPr>
            </w:pPr>
            <w:r/>
            <w:bookmarkStart w:id="45" w:name="_Hlk523144548"/>
            <w:r>
              <w:rPr>
                <w:rFonts w:hint="eastAsia"/>
                <w:color w:val="000000" w:themeColor="text1"/>
                <w:szCs w:val="24"/>
              </w:rPr>
              <w:t xml:space="preserve">供应商资格标准：</w:t>
            </w:r>
            <w:bookmarkEnd w:id="45"/>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szCs w:val="24"/>
              </w:rPr>
            </w:pPr>
            <w:r>
              <w:rPr>
                <w:color w:val="000000" w:themeColor="text1"/>
                <w:szCs w:val="24"/>
              </w:rPr>
              <w:t xml:space="preserve">2.</w:t>
            </w: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w:t>
            </w:r>
            <w:r>
              <w:rPr>
                <w:rFonts w:hint="eastAsia"/>
                <w:color w:val="000000" w:themeColor="text1"/>
              </w:rPr>
              <w:t xml:space="preserve">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tc>
      </w:tr>
      <w:tr>
        <w:trPr/>
        <w:tc>
          <w:tcPr>
            <w:gridSpan w:val="2"/>
            <w:tcW w:w="9629" w:type="dxa"/>
            <w:vAlign w:val="center"/>
            <w:textDirection w:val="lrTb"/>
            <w:noWrap w:val="false"/>
          </w:tcPr>
          <w:p>
            <w:pPr>
              <w:rPr>
                <w:rFonts w:hint="eastAsia"/>
              </w:rPr>
            </w:pPr>
            <w:r>
              <w:rPr>
                <w:rFonts w:hint="eastAsia"/>
              </w:rPr>
              <w:t xml:space="preserve">评审过程中出现下列情形之一的，评审委员会应当启动异常低价投标(响应)审查程序</w:t>
            </w:r>
            <w:r>
              <w:rPr>
                <w:rFonts w:hint="eastAsia"/>
              </w:rPr>
              <w:t xml:space="preserve">：</w:t>
            </w:r>
            <w:r/>
          </w:p>
          <w:p>
            <w:pPr>
              <w:rPr>
                <w:rFonts w:hint="eastAsia"/>
              </w:rPr>
            </w:pPr>
            <w:r>
              <w:rPr>
                <w:rFonts w:hint="eastAsia"/>
              </w:rPr>
              <w:t xml:space="preserve">1.投标(响应)报价低于采购项目预算50%的，即投标(响应)报价&lt;采购项目预算</w:t>
            </w:r>
            <w:r>
              <w:rPr>
                <w:rFonts w:hint="eastAsia"/>
              </w:rPr>
              <w:t xml:space="preserve">X</w:t>
            </w:r>
            <w:r>
              <w:rPr>
                <w:rFonts w:hint="eastAsia"/>
              </w:rPr>
              <w:t xml:space="preserve">50%</w:t>
            </w:r>
            <w:r>
              <w:rPr>
                <w:rFonts w:hint="eastAsia"/>
              </w:rPr>
              <w:t xml:space="preserve">；</w:t>
            </w:r>
            <w:r/>
          </w:p>
          <w:p>
            <w:pPr>
              <w:rPr>
                <w:rFonts w:hint="eastAsia"/>
              </w:rPr>
            </w:pPr>
            <w:r>
              <w:rPr>
                <w:rFonts w:hint="eastAsia"/>
              </w:rPr>
              <w:t xml:space="preserve">2.</w:t>
            </w:r>
            <w:r>
              <w:rPr>
                <w:rFonts w:hint="eastAsia"/>
              </w:rPr>
              <w:t xml:space="preserve">投标(响应)报价低于采购项目最</w:t>
            </w:r>
            <w:r>
              <w:rPr>
                <w:rFonts w:hint="eastAsia"/>
              </w:rPr>
              <w:t xml:space="preserve">高</w:t>
            </w:r>
            <w:r>
              <w:rPr>
                <w:rFonts w:hint="eastAsia"/>
              </w:rPr>
              <w:t xml:space="preserve">限价45%的，即投标(响应)报价&lt;采购项目最高限价</w:t>
            </w:r>
            <w:r>
              <w:rPr>
                <w:rFonts w:hint="eastAsia"/>
              </w:rPr>
              <w:t xml:space="preserve">X</w:t>
            </w:r>
            <w:r>
              <w:rPr>
                <w:rFonts w:hint="eastAsia"/>
              </w:rPr>
              <w:t xml:space="preserve">45%</w:t>
            </w:r>
            <w:r>
              <w:rPr>
                <w:rFonts w:hint="eastAsia"/>
              </w:rPr>
              <w:t xml:space="preserve">；</w:t>
            </w:r>
            <w:r/>
          </w:p>
          <w:p>
            <w:pPr>
              <w:rPr>
                <w:rFonts w:hint="eastAsia"/>
              </w:rPr>
            </w:pPr>
            <w:r>
              <w:rPr>
                <w:rFonts w:hint="eastAsia"/>
              </w:rPr>
              <w:t xml:space="preserve">3.评审委员会认定的供应商报价过低、有可能影响产品质量或者不能诚信履约的其他情形。</w:t>
            </w:r>
            <w:r/>
          </w:p>
          <w:p>
            <w:pPr>
              <w:rPr>
                <w:rFonts w:hint="eastAsia"/>
                <w:color w:val="000000" w:themeColor="text1"/>
                <w:szCs w:val="24"/>
              </w:rPr>
            </w:pPr>
            <w:r>
              <w:rPr>
                <w:rFonts w:hint="eastAsia"/>
                <w:color w:val="000000"/>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olor w:val="000000"/>
                <w:szCs w:val="24"/>
              </w:rPr>
              <w:t xml:space="preserve">作出</w:t>
            </w:r>
            <w:r>
              <w:rPr>
                <w:rFonts w:hint="eastAsia"/>
                <w:color w:val="000000"/>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16.1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w:t>
            </w:r>
            <w:r>
              <w:rPr>
                <w:rFonts w:hint="eastAsia"/>
                <w:color w:val="000000" w:themeColor="text1"/>
                <w:szCs w:val="24"/>
              </w:rPr>
              <w:t xml:space="preserve">帐号</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开户单位：新华招标有限公司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帐号</w:t>
            </w:r>
            <w:r>
              <w:rPr>
                <w:rFonts w:hint="eastAsia"/>
                <w:color w:val="000000" w:themeColor="text1"/>
                <w:szCs w:val="24"/>
              </w:rPr>
              <w:t xml:space="preserve">：</w:t>
            </w:r>
            <w:r>
              <w:rPr>
                <w:rFonts w:hint="eastAsia"/>
                <w:color w:val="000000" w:themeColor="text1"/>
                <w:szCs w:val="24"/>
              </w:rPr>
              <w:t xml:space="preserve">6232593799021151751</w:t>
            </w:r>
            <w:r/>
          </w:p>
        </w:tc>
      </w:tr>
      <w:tr>
        <w:trPr/>
        <w:tc>
          <w:tcPr>
            <w:tcW w:w="1261" w:type="dxa"/>
            <w:vAlign w:val="center"/>
            <w:textDirection w:val="lrTb"/>
            <w:noWrap w:val="false"/>
          </w:tcPr>
          <w:p>
            <w:pPr>
              <w:jc w:val="center"/>
              <w:rPr>
                <w:rFonts w:hint="eastAsia"/>
                <w:i/>
                <w:color w:val="000000" w:themeColor="text1"/>
              </w:rPr>
            </w:pPr>
            <w:r>
              <w:rPr>
                <w:rFonts w:hint="eastAsia"/>
                <w:color w:val="000000" w:themeColor="text1"/>
              </w:rPr>
              <w:t xml:space="preserve">17.1</w:t>
            </w:r>
            <w:r/>
          </w:p>
        </w:tc>
        <w:tc>
          <w:tcPr>
            <w:tcW w:w="8368" w:type="dxa"/>
            <w:vAlign w:val="center"/>
            <w:textDirection w:val="lrTb"/>
            <w:noWrap w:val="false"/>
          </w:tcPr>
          <w:p>
            <w:pPr>
              <w:rPr>
                <w:rFonts w:hint="eastAsia"/>
                <w:i/>
                <w:color w:val="000000" w:themeColor="text1"/>
              </w:rPr>
            </w:pPr>
            <w:r>
              <w:rPr>
                <w:rFonts w:hint="eastAsia"/>
                <w:color w:val="000000" w:themeColor="text1"/>
              </w:rPr>
              <w:t xml:space="preserve">投标有效期：</w:t>
            </w:r>
            <w:r>
              <w:rPr>
                <w:rFonts w:hint="eastAsia"/>
                <w:color w:val="000000" w:themeColor="text1"/>
                <w:u w:val="single"/>
              </w:rPr>
              <w:t xml:space="preserve"> </w:t>
            </w:r>
            <w:r>
              <w:rPr>
                <w:color w:val="000000" w:themeColor="text1"/>
                <w:u w:val="single"/>
              </w:rPr>
              <w:t xml:space="preserve">9</w:t>
            </w:r>
            <w:r>
              <w:rPr>
                <w:rFonts w:hint="eastAsia"/>
                <w:color w:val="000000" w:themeColor="text1"/>
                <w:u w:val="single"/>
              </w:rPr>
              <w:t xml:space="preserve">0 </w:t>
            </w:r>
            <w:r>
              <w:rPr>
                <w:rFonts w:hint="eastAsia"/>
                <w:color w:val="000000" w:themeColor="text1"/>
              </w:rPr>
              <w:t xml:space="preserve">天</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18.1</w:t>
            </w:r>
            <w:r/>
          </w:p>
        </w:tc>
        <w:tc>
          <w:tcPr>
            <w:tcW w:w="8368"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18.2</w:t>
            </w:r>
            <w:r/>
          </w:p>
        </w:tc>
        <w:tc>
          <w:tcPr>
            <w:tcW w:w="8368" w:type="dxa"/>
            <w:vAlign w:val="center"/>
            <w:textDirection w:val="lrTb"/>
            <w:noWrap w:val="false"/>
          </w:tcPr>
          <w:p>
            <w:pPr>
              <w:rPr>
                <w:rFonts w:hint="eastAsia"/>
              </w:rPr>
            </w:pPr>
            <w:r>
              <w:t xml:space="preserve">供应商必须按分包进行投标，</w:t>
            </w:r>
            <w:r>
              <w:t xml:space="preserve">兼投</w:t>
            </w:r>
            <w:r>
              <w:rPr>
                <w:rFonts w:hint="eastAsia"/>
              </w:rPr>
              <w:t xml:space="preserve">不</w:t>
            </w:r>
            <w:r>
              <w:rPr>
                <w:rFonts w:hint="eastAsia"/>
              </w:rPr>
              <w:t xml:space="preserve">兼</w:t>
            </w:r>
            <w:r>
              <w:rPr>
                <w:rFonts w:hint="eastAsia"/>
              </w:rPr>
              <w:t xml:space="preserve">中</w:t>
            </w:r>
            <w:r>
              <w:t xml:space="preserve">。</w:t>
            </w:r>
            <w:r/>
          </w:p>
          <w:p>
            <w:pPr>
              <w:rPr>
                <w:rFonts w:hint="eastAsia"/>
                <w:color w:val="000000" w:themeColor="text1"/>
                <w:szCs w:val="24"/>
                <w:highlight w:val="yellow"/>
              </w:rPr>
            </w:pPr>
            <w:r>
              <w:rPr>
                <w:rFonts w:hint="eastAsia" w:cs="Arial"/>
                <w:color w:val="000000" w:themeColor="text1"/>
              </w:rPr>
              <w:t xml:space="preserve">投标人在投标时自行考虑各区域服务范围，预算金额，进行综合报价，自行承担投标风险。</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ind w:left="480" w:hanging="480"/>
              <w:rPr>
                <w:rFonts w:hint="eastAsia"/>
                <w:color w:val="000000" w:themeColor="text1"/>
                <w:szCs w:val="24"/>
              </w:rPr>
            </w:pPr>
            <w:r>
              <w:rPr>
                <w:rFonts w:hint="eastAsia"/>
                <w:color w:val="000000" w:themeColor="text1"/>
                <w:szCs w:val="24"/>
              </w:rPr>
              <w:t xml:space="preserve">投标文件提交时间：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szCs w:val="24"/>
              </w:rPr>
              <w:t xml:space="preserve">（北京时间）至</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23.1</w:t>
            </w:r>
            <w:r/>
          </w:p>
        </w:tc>
        <w:tc>
          <w:tcPr>
            <w:tcW w:w="8368"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24.1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本项目评标委员会负责确定中标候选人名单（三名），由采购人确定排序第一的候选人为中标人。</w:t>
            </w:r>
            <w:r/>
          </w:p>
        </w:tc>
      </w:tr>
      <w:tr>
        <w:trPr/>
        <w:tc>
          <w:tcPr>
            <w:tcW w:w="126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24.2</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w:t>
            </w:r>
            <w:r>
              <w:rPr>
                <w:rFonts w:hint="eastAsia"/>
                <w:b/>
                <w:bCs/>
                <w:color w:val="000000" w:themeColor="text1"/>
              </w:rPr>
              <w:t xml:space="preserve">租赁和商务服务业</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其它</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6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w:t>
            </w:r>
            <w:r>
              <w:rPr>
                <w:rFonts w:hint="eastAsia"/>
                <w:color w:val="000000" w:themeColor="text1"/>
                <w:szCs w:val="24"/>
              </w:rPr>
              <w:t xml:space="preserve">函应当</w:t>
            </w:r>
            <w:r>
              <w:rPr>
                <w:rFonts w:hint="eastAsia"/>
                <w:color w:val="000000" w:themeColor="text1"/>
                <w:szCs w:val="24"/>
              </w:rPr>
              <w:t xml:space="preserve">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w:t>
            </w:r>
            <w:r>
              <w:rPr>
                <w:rFonts w:hint="eastAsia"/>
                <w:color w:val="000000" w:themeColor="text1"/>
                <w:szCs w:val="24"/>
              </w:rPr>
              <w:t xml:space="preserve">函应当</w:t>
            </w:r>
            <w:r>
              <w:rPr>
                <w:rFonts w:hint="eastAsia"/>
                <w:color w:val="000000" w:themeColor="text1"/>
                <w:szCs w:val="24"/>
              </w:rPr>
              <w:t xml:space="preserve">由法定代表人、主要负责人，或者其授权代表签字或者盖章，并加盖公章。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w:t>
            </w:r>
            <w:r>
              <w:rPr>
                <w:rFonts w:hint="eastAsia" w:cs="宋体"/>
                <w:color w:val="000000" w:themeColor="text1"/>
                <w:szCs w:val="24"/>
              </w:rPr>
              <w:t xml:space="preserve">邺</w:t>
            </w:r>
            <w:r>
              <w:rPr>
                <w:rFonts w:hint="eastAsia" w:cs="宋体"/>
                <w:color w:val="000000" w:themeColor="text1"/>
                <w:szCs w:val="24"/>
              </w:rPr>
              <w:t xml:space="preserve">区西城路</w:t>
            </w:r>
            <w:r>
              <w:rPr>
                <w:rFonts w:hint="eastAsia" w:cs="宋体"/>
                <w:color w:val="000000" w:themeColor="text1"/>
                <w:szCs w:val="24"/>
              </w:rPr>
              <w:t xml:space="preserve">300号君</w:t>
            </w:r>
            <w:r>
              <w:rPr>
                <w:rFonts w:hint="eastAsia" w:cs="宋体"/>
                <w:color w:val="000000" w:themeColor="text1"/>
                <w:szCs w:val="24"/>
              </w:rPr>
              <w:t xml:space="preserve">泰国际大厦C座3楼</w:t>
            </w:r>
            <w:r/>
          </w:p>
        </w:tc>
      </w:tr>
    </w:tbl>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46" w:name="_Toc195199145"/>
      <w:r/>
      <w:bookmarkStart w:id="47" w:name="_Toc195199240"/>
      <w:r>
        <w:rPr>
          <w:rFonts w:hint="eastAsia"/>
          <w:color w:val="000000" w:themeColor="text1"/>
          <w:sz w:val="44"/>
        </w:rPr>
        <w:t xml:space="preserve">第三章  供应商须知</w:t>
      </w:r>
      <w:bookmarkEnd w:id="46"/>
      <w:r/>
      <w:bookmarkEnd w:id="47"/>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pageBreakBefore/>
        <w:spacing w:before="0" w:after="0"/>
        <w:rPr>
          <w:rFonts w:hint="eastAsia"/>
          <w:color w:val="000000" w:themeColor="text1"/>
          <w:sz w:val="32"/>
        </w:rPr>
      </w:pPr>
      <w:r/>
      <w:bookmarkStart w:id="48" w:name="_Toc523143949"/>
      <w:r>
        <w:rPr>
          <w:color w:val="000000" w:themeColor="text1"/>
          <w:sz w:val="32"/>
        </w:rPr>
        <w:t xml:space="preserve">供应商须知</w:t>
      </w:r>
      <w:bookmarkEnd w:id="48"/>
      <w:r/>
      <w:r/>
    </w:p>
    <w:p>
      <w:pPr>
        <w:pStyle w:val="903"/>
        <w:spacing w:before="0" w:after="0"/>
        <w:rPr>
          <w:rFonts w:hint="eastAsia"/>
          <w:color w:val="000000" w:themeColor="text1"/>
        </w:rPr>
      </w:pPr>
      <w:r/>
      <w:bookmarkStart w:id="49" w:name="_Toc322446889"/>
      <w:r/>
      <w:bookmarkStart w:id="50" w:name="_Toc493422648"/>
      <w:r/>
      <w:bookmarkStart w:id="51" w:name="_Toc508907000"/>
      <w:r>
        <w:rPr>
          <w:color w:val="000000" w:themeColor="text1"/>
        </w:rPr>
        <w:t xml:space="preserve">一、说明</w:t>
      </w:r>
      <w:bookmarkEnd w:id="49"/>
      <w:r/>
      <w:bookmarkEnd w:id="50"/>
      <w:r/>
      <w:bookmarkEnd w:id="51"/>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2.1采购人：本招标文件中采购人为</w:t>
      </w:r>
      <w:r>
        <w:rPr>
          <w:rFonts w:hint="eastAsia"/>
          <w:color w:val="000000" w:themeColor="text1"/>
          <w:u w:val="single"/>
        </w:rPr>
        <w:t xml:space="preserve">南京市公安局</w:t>
      </w:r>
      <w:r>
        <w:rPr>
          <w:rFonts w:hint="eastAsia"/>
          <w:color w:val="000000" w:themeColor="text1"/>
          <w:u w:val="single"/>
        </w:rPr>
        <w:t xml:space="preserve">交通管理局</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w:t>
      </w:r>
      <w:r>
        <w:rPr>
          <w:rFonts w:hint="eastAsia"/>
          <w:color w:val="000000" w:themeColor="text1"/>
          <w:szCs w:val="24"/>
        </w:rPr>
        <w:t xml:space="preserve">采云</w:t>
      </w:r>
      <w:r>
        <w:rPr>
          <w:rFonts w:hint="eastAsia"/>
          <w:color w:val="000000" w:themeColor="text1"/>
          <w:szCs w:val="24"/>
        </w:rPr>
        <w:t xml:space="preserve">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w:t>
      </w:r>
      <w:r>
        <w:rPr>
          <w:b/>
          <w:color w:val="000000" w:themeColor="text1"/>
        </w:rPr>
        <w:t xml:space="preserve">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03"/>
        <w:spacing w:before="0" w:after="0"/>
        <w:rPr>
          <w:rFonts w:hint="eastAsia"/>
          <w:color w:val="000000" w:themeColor="text1"/>
        </w:rPr>
      </w:pPr>
      <w:r/>
      <w:bookmarkStart w:id="52" w:name="_Toc493422649"/>
      <w:r/>
      <w:bookmarkStart w:id="53" w:name="_Toc508907001"/>
      <w:r/>
      <w:bookmarkStart w:id="54" w:name="_Toc322446890"/>
      <w:r>
        <w:rPr>
          <w:color w:val="000000" w:themeColor="text1"/>
        </w:rPr>
        <w:t xml:space="preserve">二、招标文件</w:t>
      </w:r>
      <w:bookmarkEnd w:id="52"/>
      <w:r/>
      <w:bookmarkEnd w:id="53"/>
      <w:r/>
      <w:bookmarkEnd w:id="54"/>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3"/>
        </w:numPr>
        <w:ind w:left="0" w:firstLine="480"/>
        <w:rPr>
          <w:rFonts w:hint="eastAsia"/>
          <w:color w:val="000000" w:themeColor="text1"/>
          <w:szCs w:val="24"/>
        </w:rPr>
      </w:pPr>
      <w:r>
        <w:rPr>
          <w:color w:val="000000" w:themeColor="text1"/>
          <w:szCs w:val="24"/>
        </w:rPr>
        <w:t xml:space="preserve">投标邀请</w:t>
      </w:r>
      <w:r>
        <w:rPr>
          <w:rFonts w:hint="eastAsia"/>
          <w:color w:val="000000" w:themeColor="text1"/>
          <w:szCs w:val="24"/>
        </w:rPr>
        <w:t xml:space="preserve">（招标公告）</w:t>
      </w:r>
      <w:r/>
    </w:p>
    <w:p>
      <w:pPr>
        <w:numPr>
          <w:ilvl w:val="1"/>
          <w:numId w:val="3"/>
        </w:numPr>
        <w:ind w:left="0" w:firstLine="480"/>
        <w:rPr>
          <w:rFonts w:hint="eastAsia"/>
          <w:color w:val="000000" w:themeColor="text1"/>
          <w:szCs w:val="24"/>
        </w:rPr>
      </w:pPr>
      <w:r>
        <w:rPr>
          <w:color w:val="000000" w:themeColor="text1"/>
          <w:szCs w:val="24"/>
        </w:rPr>
        <w:t xml:space="preserve">供应商须知前附表</w:t>
      </w:r>
      <w:r/>
    </w:p>
    <w:p>
      <w:pPr>
        <w:numPr>
          <w:ilvl w:val="1"/>
          <w:numId w:val="3"/>
        </w:numPr>
        <w:ind w:left="0" w:firstLine="480"/>
        <w:rPr>
          <w:rFonts w:hint="eastAsia"/>
          <w:color w:val="000000" w:themeColor="text1"/>
          <w:szCs w:val="24"/>
        </w:rPr>
      </w:pPr>
      <w:r>
        <w:rPr>
          <w:color w:val="000000" w:themeColor="text1"/>
          <w:szCs w:val="24"/>
        </w:rPr>
        <w:t xml:space="preserve">供应商须知</w:t>
      </w:r>
      <w:r/>
    </w:p>
    <w:p>
      <w:pPr>
        <w:numPr>
          <w:ilvl w:val="1"/>
          <w:numId w:val="3"/>
        </w:numPr>
        <w:ind w:left="0" w:firstLine="480"/>
        <w:rPr>
          <w:rFonts w:hint="eastAsia"/>
          <w:color w:val="000000" w:themeColor="text1"/>
          <w:szCs w:val="24"/>
        </w:rPr>
      </w:pPr>
      <w:r>
        <w:rPr>
          <w:rFonts w:hint="eastAsia"/>
          <w:color w:val="000000" w:themeColor="text1"/>
          <w:szCs w:val="24"/>
        </w:rPr>
        <w:t xml:space="preserve">合同文本格式</w:t>
      </w:r>
      <w:r/>
    </w:p>
    <w:p>
      <w:pPr>
        <w:numPr>
          <w:ilvl w:val="1"/>
          <w:numId w:val="3"/>
        </w:numPr>
        <w:ind w:left="0" w:firstLine="480"/>
        <w:rPr>
          <w:rFonts w:hint="eastAsia"/>
          <w:color w:val="000000" w:themeColor="text1"/>
          <w:szCs w:val="24"/>
        </w:rPr>
      </w:pPr>
      <w:r>
        <w:rPr>
          <w:rFonts w:hint="eastAsia"/>
          <w:color w:val="000000" w:themeColor="text1"/>
          <w:szCs w:val="24"/>
        </w:rPr>
        <w:t xml:space="preserve">采购需求</w:t>
      </w:r>
      <w:r/>
    </w:p>
    <w:p>
      <w:pPr>
        <w:numPr>
          <w:ilvl w:val="1"/>
          <w:numId w:val="3"/>
        </w:numPr>
        <w:ind w:left="0" w:firstLine="480"/>
        <w:rPr>
          <w:rFonts w:hint="eastAsia"/>
          <w:color w:val="000000" w:themeColor="text1"/>
          <w:szCs w:val="24"/>
        </w:rPr>
      </w:pPr>
      <w:r>
        <w:rPr>
          <w:color w:val="000000" w:themeColor="text1"/>
          <w:szCs w:val="24"/>
        </w:rPr>
        <w:t xml:space="preserve">评标方法及评标标准</w:t>
      </w:r>
      <w:r/>
    </w:p>
    <w:p>
      <w:pPr>
        <w:numPr>
          <w:ilvl w:val="1"/>
          <w:numId w:val="3"/>
        </w:numPr>
        <w:ind w:left="0" w:firstLine="480"/>
        <w:rPr>
          <w:rFonts w:hint="eastAsia"/>
          <w:color w:val="000000" w:themeColor="text1"/>
          <w:szCs w:val="24"/>
        </w:rPr>
      </w:pPr>
      <w:r>
        <w:rPr>
          <w:color w:val="000000" w:themeColor="text1"/>
          <w:szCs w:val="24"/>
        </w:rPr>
        <w:t xml:space="preserve">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03"/>
        <w:spacing w:before="0" w:after="0"/>
        <w:rPr>
          <w:rFonts w:hint="eastAsia"/>
          <w:color w:val="000000" w:themeColor="text1"/>
        </w:rPr>
      </w:pPr>
      <w:r/>
      <w:bookmarkStart w:id="55" w:name="_Toc322446891"/>
      <w:r/>
      <w:bookmarkStart w:id="56" w:name="_Toc508907002"/>
      <w:r/>
      <w:bookmarkStart w:id="57" w:name="_Toc493422650"/>
      <w:r>
        <w:rPr>
          <w:color w:val="000000" w:themeColor="text1"/>
        </w:rPr>
        <w:t xml:space="preserve">三、投标文件的编制</w:t>
      </w:r>
      <w:bookmarkEnd w:id="55"/>
      <w:r/>
      <w:bookmarkEnd w:id="56"/>
      <w:r/>
      <w:bookmarkEnd w:id="57"/>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w:t>
      </w:r>
      <w:r>
        <w:rPr>
          <w:color w:val="000000" w:themeColor="text1"/>
          <w:szCs w:val="24"/>
        </w:rPr>
        <w:t xml:space="preserve">作出</w:t>
      </w:r>
      <w:r>
        <w:rPr>
          <w:color w:val="000000" w:themeColor="text1"/>
          <w:szCs w:val="24"/>
        </w:rPr>
        <w:t xml:space="preserve">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w:t>
      </w:r>
      <w:r>
        <w:rPr>
          <w:rFonts w:hint="eastAsia"/>
          <w:color w:val="000000" w:themeColor="text1"/>
          <w:szCs w:val="24"/>
        </w:rPr>
        <w:t xml:space="preserve">供应商在投标资料中使用有虚假的证明材料的，由此所产生的经济责任和法律责任由供应商自行承担。</w:t>
      </w:r>
      <w:r/>
    </w:p>
    <w:p>
      <w:pPr>
        <w:pStyle w:val="1073"/>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 电子招标投标交易平台（即“苏</w:t>
      </w:r>
      <w:r>
        <w:rPr>
          <w:rFonts w:hint="eastAsia"/>
          <w:bCs/>
          <w:color w:val="000000" w:themeColor="text1"/>
        </w:rPr>
        <w:t xml:space="preserve">采云</w:t>
      </w:r>
      <w:r>
        <w:rPr>
          <w:rFonts w:hint="eastAsia"/>
          <w:bCs/>
          <w:color w:val="000000" w:themeColor="text1"/>
        </w:rPr>
        <w:t xml:space="preserve">”系统，网址：http://jszfcg.jsczt.cn/）相关要求是本采购文件的组成部分。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 投标人应对 CA 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 投标人应当对采购文件提出的要求和条件</w:t>
      </w:r>
      <w:r>
        <w:rPr>
          <w:rFonts w:hint="eastAsia"/>
          <w:bCs/>
          <w:color w:val="000000" w:themeColor="text1"/>
        </w:rPr>
        <w:t xml:space="preserve">作出</w:t>
      </w:r>
      <w:r>
        <w:rPr>
          <w:rFonts w:hint="eastAsia"/>
          <w:bCs/>
          <w:color w:val="000000" w:themeColor="text1"/>
        </w:rPr>
        <w:t xml:space="preserve">实质性响应，并在电子投标系统逐条应答。</w:t>
      </w:r>
      <w:r/>
    </w:p>
    <w:p>
      <w:pPr>
        <w:ind w:firstLine="480"/>
        <w:rPr>
          <w:rFonts w:hint="eastAsia"/>
          <w:bCs/>
          <w:color w:val="000000" w:themeColor="text1"/>
        </w:rPr>
      </w:pPr>
      <w:r>
        <w:rPr>
          <w:rFonts w:hint="eastAsia"/>
          <w:bCs/>
          <w:color w:val="000000" w:themeColor="text1"/>
        </w:rPr>
        <w:t xml:space="preserve">9.7 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10.1供应商编写的投标文件应包括下列部分：</w:t>
      </w:r>
      <w:r/>
    </w:p>
    <w:p>
      <w:pPr>
        <w:numPr>
          <w:ilvl w:val="3"/>
          <w:numId w:val="4"/>
        </w:numPr>
        <w:ind w:left="0" w:firstLine="480"/>
        <w:tabs>
          <w:tab w:val="left" w:pos="900" w:leader="none"/>
          <w:tab w:val="clear" w:pos="1680" w:leader="none"/>
        </w:tabs>
        <w:rPr>
          <w:rFonts w:hint="eastAsia"/>
          <w:color w:val="000000" w:themeColor="text1"/>
          <w:szCs w:val="24"/>
        </w:rPr>
      </w:pPr>
      <w:r>
        <w:rPr>
          <w:rFonts w:hint="eastAsia"/>
          <w:color w:val="000000" w:themeColor="text1"/>
          <w:szCs w:val="24"/>
        </w:rPr>
        <w:t xml:space="preserve">资格证明材料部分：</w:t>
      </w:r>
      <w:r>
        <w:rPr>
          <w:color w:val="000000" w:themeColor="text1"/>
          <w:szCs w:val="24"/>
        </w:rPr>
        <w:t xml:space="preserve">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商务</w:t>
      </w:r>
      <w:r>
        <w:rPr>
          <w:rFonts w:hint="eastAsia"/>
          <w:color w:val="000000" w:themeColor="text1"/>
          <w:szCs w:val="24"/>
        </w:rPr>
        <w:t xml:space="preserve">部分</w:t>
      </w:r>
      <w:r>
        <w:rPr>
          <w:color w:val="000000" w:themeColor="text1"/>
          <w:szCs w:val="24"/>
        </w:rPr>
        <w:t xml:space="preserve">：投标书、开标一览表、投标分项</w:t>
      </w:r>
      <w:r>
        <w:rPr>
          <w:rFonts w:hint="eastAsia"/>
          <w:color w:val="000000" w:themeColor="text1"/>
          <w:szCs w:val="24"/>
        </w:rPr>
        <w:t xml:space="preserve">（明细）</w:t>
      </w:r>
      <w:r>
        <w:rPr>
          <w:color w:val="000000" w:themeColor="text1"/>
          <w:szCs w:val="24"/>
        </w:rPr>
        <w:t xml:space="preserve">报价表、商务条款偏离表、法人代表授权书等，按照本须知第14条规定和第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技术</w:t>
      </w:r>
      <w:r>
        <w:rPr>
          <w:rFonts w:hint="eastAsia"/>
          <w:color w:val="000000" w:themeColor="text1"/>
          <w:szCs w:val="24"/>
        </w:rPr>
        <w:t xml:space="preserve">部分</w:t>
      </w:r>
      <w:r>
        <w:rPr>
          <w:color w:val="000000" w:themeColor="text1"/>
          <w:szCs w:val="24"/>
        </w:rPr>
        <w:t xml:space="preserve">：</w:t>
      </w:r>
      <w:r>
        <w:rPr>
          <w:rFonts w:hint="eastAsia"/>
          <w:color w:val="000000" w:themeColor="text1"/>
          <w:szCs w:val="24"/>
        </w:rPr>
        <w:t xml:space="preserve">服务描</w:t>
      </w:r>
      <w:r>
        <w:rPr>
          <w:color w:val="000000" w:themeColor="text1"/>
          <w:szCs w:val="24"/>
        </w:rPr>
        <w:t xml:space="preserve">述、</w:t>
      </w:r>
      <w:r>
        <w:rPr>
          <w:rFonts w:hint="eastAsia"/>
          <w:color w:val="000000" w:themeColor="text1"/>
          <w:szCs w:val="24"/>
        </w:rPr>
        <w:t xml:space="preserve">招标文件</w:t>
      </w:r>
      <w:r>
        <w:rPr>
          <w:color w:val="000000" w:themeColor="text1"/>
          <w:szCs w:val="24"/>
        </w:rPr>
        <w:t xml:space="preserve">技术</w:t>
      </w:r>
      <w:r>
        <w:rPr>
          <w:rFonts w:hint="eastAsia"/>
          <w:color w:val="000000" w:themeColor="text1"/>
          <w:szCs w:val="24"/>
        </w:rPr>
        <w:t xml:space="preserve">需求部分</w:t>
      </w:r>
      <w:r>
        <w:rPr>
          <w:color w:val="000000" w:themeColor="text1"/>
          <w:szCs w:val="24"/>
        </w:rPr>
        <w:t xml:space="preserve">要求提供的内容、综合说明、技术参数规格偏离表</w:t>
      </w:r>
      <w:r>
        <w:rPr>
          <w:rFonts w:hint="eastAsia"/>
          <w:color w:val="000000" w:themeColor="text1"/>
          <w:szCs w:val="24"/>
        </w:rPr>
        <w:t xml:space="preserve">等</w:t>
      </w:r>
      <w:r>
        <w:rPr>
          <w:color w:val="000000" w:themeColor="text1"/>
          <w:szCs w:val="24"/>
        </w:rPr>
        <w:t xml:space="preserve">。</w:t>
      </w:r>
      <w:r>
        <w:rPr>
          <w:rFonts w:hint="eastAsia"/>
          <w:color w:val="000000" w:themeColor="text1"/>
          <w:szCs w:val="24"/>
        </w:rPr>
        <w:t xml:space="preserve">技术部分和商务部分可合订成一册。</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投标</w:t>
      </w:r>
      <w:r>
        <w:rPr>
          <w:rFonts w:hint="eastAsia"/>
          <w:color w:val="000000" w:themeColor="text1"/>
          <w:szCs w:val="24"/>
        </w:rPr>
        <w:t xml:space="preserve">服务</w:t>
      </w:r>
      <w:r>
        <w:rPr>
          <w:color w:val="000000" w:themeColor="text1"/>
          <w:szCs w:val="24"/>
        </w:rPr>
        <w:t xml:space="preserve">符合招标文件规定的证明文件及供应商认为需加以说明的其他内容。</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产品样本、图纸、安装示意图等</w:t>
      </w:r>
      <w:r>
        <w:rPr>
          <w:rFonts w:hint="eastAsia"/>
          <w:color w:val="000000" w:themeColor="text1"/>
          <w:szCs w:val="24"/>
        </w:rPr>
        <w:t xml:space="preserve">（如有）。</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供应商应将投标文件详列目录成册，并填写“投标文件资料清单、目录、页码”，以便阅读。</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证明供应商履约能力的文件（本须知14条内容）</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58"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所有根据合同或其它原因应由供应商支付的税款和其它应交纳的费用都要包括在供应商提交的投标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供应商不得违反《中华人民共和国反不正当竞争法》的规定，以低于成本的价格销售货物或服务，否则应对其价格构成情况做出详细说明并提供相关证明资料。</w:t>
      </w:r>
      <w:r>
        <w:rPr>
          <w:rFonts w:hint="eastAsia"/>
          <w:b/>
          <w:color w:val="000000" w:themeColor="text1"/>
          <w:szCs w:val="24"/>
          <w:u w:val="singl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color w:val="000000" w:themeColor="text1"/>
          <w:szCs w:val="24"/>
        </w:rPr>
        <w:t xml:space="preserve">供应商的澄清、说明或者补正应当采用书面形式，由其授权代表签字，并不得超出投标文件的范围或者改变投标文件的实质性内容，书面承诺为其投标文件的组成部分。</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58"/>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w:t>
      </w:r>
      <w:r>
        <w:rPr>
          <w:color w:val="000000" w:themeColor="text1"/>
        </w:rPr>
        <w:t xml:space="preserve">上述第15</w:t>
      </w:r>
      <w:r>
        <w:rPr>
          <w:color w:val="000000" w:themeColor="text1"/>
        </w:rPr>
        <w:t xml:space="preserve">.2时应注意招标文件技术部分中“采购需求”指出的标准以及参照的牌号或分类号仅</w:t>
      </w:r>
      <w:r>
        <w:rPr>
          <w:color w:val="000000" w:themeColor="text1"/>
        </w:rPr>
        <w:t xml:space="preserve">起说明</w:t>
      </w:r>
      <w:r>
        <w:rPr>
          <w:color w:val="000000" w:themeColor="text1"/>
        </w:rPr>
        <w:t xml:space="preserve">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ind w:firstLine="480"/>
        <w:rPr>
          <w:rFonts w:hint="eastAsia" w:cs="宋体"/>
          <w:color w:val="000000" w:themeColor="text1"/>
          <w:szCs w:val="24"/>
          <w:lang w:val="zh-CN"/>
        </w:rPr>
      </w:pPr>
      <w:r>
        <w:rPr>
          <w:color w:val="000000" w:themeColor="text1"/>
          <w:szCs w:val="24"/>
        </w:rPr>
        <w:t xml:space="preserve">1</w:t>
      </w:r>
      <w:r>
        <w:rPr>
          <w:rFonts w:cs="宋体"/>
          <w:color w:val="000000" w:themeColor="text1"/>
          <w:szCs w:val="24"/>
          <w:lang w:val="zh-CN"/>
        </w:rPr>
        <w:t xml:space="preserve">6.1中标服务费</w:t>
      </w:r>
      <w:r/>
    </w:p>
    <w:p>
      <w:pPr>
        <w:ind w:firstLine="480"/>
        <w:rPr>
          <w:rFonts w:hint="eastAsia"/>
          <w:color w:val="000000" w:themeColor="text1"/>
          <w:szCs w:val="24"/>
        </w:rPr>
      </w:pPr>
      <w:r>
        <w:rPr>
          <w:rFonts w:cs="宋体"/>
          <w:color w:val="000000" w:themeColor="text1"/>
          <w:szCs w:val="24"/>
          <w:lang w:val="zh-CN"/>
        </w:rPr>
        <w:t xml:space="preserve">16.1.1中标</w:t>
      </w:r>
      <w:r>
        <w:rPr>
          <w:rFonts w:hint="eastAsia" w:cs="宋体"/>
          <w:color w:val="000000" w:themeColor="text1"/>
          <w:szCs w:val="24"/>
          <w:lang w:val="zh-CN"/>
        </w:rPr>
        <w:t xml:space="preserve">人应</w:t>
      </w:r>
      <w:r>
        <w:rPr>
          <w:rFonts w:hint="eastAsia"/>
          <w:color w:val="000000" w:themeColor="text1"/>
          <w:szCs w:val="24"/>
        </w:rPr>
        <w:t xml:space="preserve">在中标后</w:t>
      </w:r>
      <w:r>
        <w:rPr>
          <w:color w:val="000000" w:themeColor="text1"/>
          <w:szCs w:val="24"/>
        </w:rPr>
        <w:t xml:space="preserve">向采购代理</w:t>
      </w:r>
      <w:r>
        <w:rPr>
          <w:rFonts w:hint="eastAsia"/>
          <w:color w:val="000000" w:themeColor="text1"/>
          <w:szCs w:val="24"/>
        </w:rPr>
        <w:t xml:space="preserve">机构</w:t>
      </w:r>
      <w:r>
        <w:rPr>
          <w:color w:val="000000" w:themeColor="text1"/>
          <w:szCs w:val="24"/>
        </w:rPr>
        <w:t xml:space="preserve">交纳中标服务费。</w:t>
      </w:r>
      <w:r/>
    </w:p>
    <w:p>
      <w:pPr>
        <w:ind w:firstLine="480"/>
        <w:rPr>
          <w:rFonts w:hint="eastAsia"/>
          <w:color w:val="000000" w:themeColor="text1"/>
          <w:szCs w:val="24"/>
        </w:rPr>
      </w:pPr>
      <w:r>
        <w:rPr>
          <w:rFonts w:hint="eastAsia"/>
          <w:color w:val="000000" w:themeColor="text1"/>
          <w:szCs w:val="24"/>
        </w:rPr>
        <w:t xml:space="preserve">中标服务费以项目的中标金额作为收取的计算基数，参考国家发展和改革委员会下发的《关于降低部分建设项目收费标准规范收费行为等有关问题的通知》</w:t>
      </w:r>
      <w:r>
        <w:rPr>
          <w:rFonts w:hint="eastAsia"/>
        </w:rPr>
        <w:t xml:space="preserve">（计价格</w:t>
      </w:r>
      <w:r>
        <w:t xml:space="preserve">[2002]1980 号）的规定，下浮</w:t>
      </w:r>
      <w:r>
        <w:rPr>
          <w:rFonts w:hint="eastAsia"/>
        </w:rPr>
        <w:t xml:space="preserve">37</w:t>
      </w:r>
      <w:r>
        <w:t xml:space="preserve">.0%收取</w:t>
      </w:r>
      <w:r>
        <w:rPr>
          <w:rFonts w:hint="eastAsia"/>
        </w:rPr>
        <w:t xml:space="preserve">。</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59" w:name="_Toc322446892"/>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03"/>
        <w:spacing w:before="0" w:after="0"/>
        <w:rPr>
          <w:rFonts w:hint="eastAsia"/>
          <w:color w:val="000000" w:themeColor="text1"/>
        </w:rPr>
      </w:pPr>
      <w:r/>
      <w:bookmarkStart w:id="60" w:name="_Toc508907003"/>
      <w:r/>
      <w:bookmarkStart w:id="61" w:name="_Toc493422651"/>
      <w:r>
        <w:rPr>
          <w:color w:val="000000" w:themeColor="text1"/>
        </w:rPr>
        <w:t xml:space="preserve">四、投标文件的密封和递交</w:t>
      </w:r>
      <w:bookmarkEnd w:id="59"/>
      <w:r/>
      <w:bookmarkEnd w:id="60"/>
      <w:r/>
      <w:bookmarkEnd w:id="61"/>
      <w:r/>
      <w:r/>
    </w:p>
    <w:p>
      <w:pPr>
        <w:rPr>
          <w:rFonts w:hint="eastAsia"/>
          <w:b/>
          <w:color w:val="000000" w:themeColor="text1"/>
        </w:rPr>
      </w:pPr>
      <w:r>
        <w:rPr>
          <w:b/>
          <w:color w:val="000000" w:themeColor="text1"/>
        </w:rPr>
        <w:t xml:space="preserve">19.</w:t>
      </w:r>
      <w:r>
        <w:rPr>
          <w:rFonts w:hint="eastAsia"/>
          <w:b/>
          <w:color w:val="000000" w:themeColor="text1"/>
        </w:rPr>
        <w:t xml:space="preserve"> 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w:t>
      </w:r>
      <w:r>
        <w:rPr>
          <w:rFonts w:hint="eastAsia"/>
          <w:color w:val="000000" w:themeColor="text1"/>
        </w:rPr>
        <w:t xml:space="preserve">前制作</w:t>
      </w:r>
      <w:r>
        <w:rPr>
          <w:rFonts w:hint="eastAsia"/>
          <w:color w:val="000000" w:themeColor="text1"/>
        </w:rPr>
        <w:t xml:space="preserve">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 </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 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w:t>
      </w:r>
      <w:r>
        <w:rPr>
          <w:rFonts w:hint="eastAsia"/>
          <w:color w:val="000000" w:themeColor="text1"/>
          <w:szCs w:val="24"/>
        </w:rPr>
        <w:t xml:space="preserve">采云</w:t>
      </w:r>
      <w:r>
        <w:rPr>
          <w:rFonts w:hint="eastAsia"/>
          <w:color w:val="000000" w:themeColor="text1"/>
          <w:szCs w:val="24"/>
        </w:rPr>
        <w:t xml:space="preserve">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 电子投标文件的撤回</w:t>
      </w:r>
      <w:r/>
    </w:p>
    <w:p>
      <w:pPr>
        <w:ind w:firstLine="480"/>
        <w:rPr>
          <w:rFonts w:hint="eastAsia"/>
          <w:color w:val="000000" w:themeColor="text1"/>
          <w:szCs w:val="24"/>
        </w:rPr>
      </w:pPr>
      <w:r>
        <w:rPr>
          <w:rFonts w:hint="eastAsia"/>
          <w:color w:val="000000" w:themeColor="text1"/>
          <w:szCs w:val="24"/>
        </w:rPr>
        <w:t xml:space="preserve">22.1.1 投标人可在投标截止时间前，撤回其电子投标文件，具体操作方法见《操作手册》。</w:t>
      </w:r>
      <w:r/>
    </w:p>
    <w:p>
      <w:pPr>
        <w:ind w:firstLine="480"/>
        <w:rPr>
          <w:rFonts w:hint="eastAsia"/>
          <w:color w:val="000000" w:themeColor="text1"/>
          <w:szCs w:val="24"/>
        </w:rPr>
      </w:pPr>
      <w:r>
        <w:rPr>
          <w:rFonts w:hint="eastAsia"/>
          <w:color w:val="000000" w:themeColor="text1"/>
          <w:szCs w:val="24"/>
        </w:rPr>
        <w:t xml:space="preserve">22.1.2 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 投标文件的修改</w:t>
      </w:r>
      <w:r/>
    </w:p>
    <w:p>
      <w:pPr>
        <w:ind w:firstLine="480"/>
        <w:rPr>
          <w:rFonts w:hint="eastAsia"/>
          <w:color w:val="000000" w:themeColor="text1"/>
          <w:szCs w:val="24"/>
        </w:rPr>
      </w:pPr>
      <w:r>
        <w:rPr>
          <w:rFonts w:hint="eastAsia"/>
          <w:color w:val="000000" w:themeColor="text1"/>
          <w:szCs w:val="24"/>
        </w:rPr>
        <w:t xml:space="preserve">22.2.1 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 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 在投标截止时间至招标文件中规定的投标有效期满之间的这段时间内，投标人不得撤回其投标</w:t>
      </w:r>
      <w:r>
        <w:rPr>
          <w:color w:val="000000" w:themeColor="text1"/>
          <w:szCs w:val="24"/>
        </w:rPr>
        <w:t xml:space="preserve">。</w:t>
      </w:r>
      <w:r/>
    </w:p>
    <w:p>
      <w:pPr>
        <w:pStyle w:val="903"/>
        <w:spacing w:before="0" w:after="0"/>
        <w:rPr>
          <w:rFonts w:hint="eastAsia"/>
          <w:color w:val="000000" w:themeColor="text1"/>
        </w:rPr>
      </w:pPr>
      <w:r/>
      <w:bookmarkStart w:id="62" w:name="_Toc508907004"/>
      <w:r/>
      <w:bookmarkStart w:id="63" w:name="_Toc322446893"/>
      <w:r/>
      <w:bookmarkStart w:id="64" w:name="_Toc493422652"/>
      <w:r>
        <w:rPr>
          <w:color w:val="000000" w:themeColor="text1"/>
        </w:rPr>
        <w:t xml:space="preserve">五、开标与评标</w:t>
      </w:r>
      <w:bookmarkEnd w:id="62"/>
      <w:r/>
      <w:bookmarkEnd w:id="63"/>
      <w:r/>
      <w:bookmarkEnd w:id="64"/>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 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 开标仪式由代理机构组织。“政府采购管理交易系统（苏</w:t>
      </w:r>
      <w:r>
        <w:rPr>
          <w:rFonts w:hint="eastAsia"/>
          <w:color w:val="000000" w:themeColor="text1"/>
          <w:szCs w:val="24"/>
        </w:rPr>
        <w:t xml:space="preserve">采云</w:t>
      </w:r>
      <w:r>
        <w:rPr>
          <w:rFonts w:hint="eastAsia"/>
          <w:color w:val="000000" w:themeColor="text1"/>
          <w:szCs w:val="24"/>
        </w:rPr>
        <w:t xml:space="preserve">）”将自动对项目进行开标，并宣读各投标人的《开标一览表》。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 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 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 投标人如果对开标过程和开标记录有疑义，应当根据《操作手册》规定提出，如苏</w:t>
      </w:r>
      <w:r>
        <w:rPr>
          <w:rFonts w:hint="eastAsia"/>
          <w:color w:val="000000" w:themeColor="text1"/>
          <w:szCs w:val="24"/>
        </w:rPr>
        <w:t xml:space="preserve">采云</w:t>
      </w:r>
      <w:r>
        <w:rPr>
          <w:rFonts w:hint="eastAsia"/>
          <w:color w:val="000000" w:themeColor="text1"/>
          <w:szCs w:val="24"/>
        </w:rPr>
        <w:t xml:space="preserve">系统中《开标记录表》宣布后 5 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w:t>
      </w:r>
      <w:r>
        <w:rPr>
          <w:rFonts w:hint="eastAsia"/>
          <w:color w:val="000000" w:themeColor="text1"/>
          <w:szCs w:val="24"/>
        </w:rPr>
        <w:t xml:space="preserve">作出</w:t>
      </w:r>
      <w:r>
        <w:rPr>
          <w:rFonts w:hint="eastAsia"/>
          <w:color w:val="000000" w:themeColor="text1"/>
          <w:szCs w:val="24"/>
        </w:rPr>
        <w:t xml:space="preserve">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5" w:name="_Hlk111999412"/>
      <w:r>
        <w:rPr>
          <w:rFonts w:hint="eastAsia" w:cs="Arial"/>
          <w:color w:val="000000" w:themeColor="text1"/>
          <w:szCs w:val="24"/>
        </w:rPr>
        <w:t xml:space="preserve">“综合评分法”</w:t>
      </w:r>
      <w:bookmarkEnd w:id="65"/>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 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 接到评委会澄清要求的投标人应派人按评委会规定的时间和格式在“政府采购管理交易系统（苏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 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w:t>
      </w:r>
      <w:r>
        <w:rPr>
          <w:rFonts w:hint="eastAsia"/>
          <w:color w:val="000000" w:themeColor="text1"/>
          <w:szCs w:val="24"/>
        </w:rPr>
        <w:t xml:space="preserve">经供应</w:t>
      </w:r>
      <w:r>
        <w:rPr>
          <w:rFonts w:hint="eastAsia"/>
          <w:color w:val="000000" w:themeColor="text1"/>
          <w:szCs w:val="24"/>
        </w:rPr>
        <w:t xml:space="preserve">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w:t>
      </w:r>
      <w:r>
        <w:rPr>
          <w:color w:val="000000" w:themeColor="text1"/>
          <w:szCs w:val="24"/>
        </w:rPr>
        <w:t xml:space="preserve">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w:t>
      </w:r>
      <w:r>
        <w:rPr>
          <w:color w:val="000000" w:themeColor="text1"/>
          <w:szCs w:val="24"/>
        </w:rPr>
        <w:t xml:space="preserve">响应性只根据</w:t>
      </w:r>
      <w:r>
        <w:rPr>
          <w:color w:val="000000" w:themeColor="text1"/>
          <w:szCs w:val="24"/>
        </w:rPr>
        <w:t xml:space="preserve">投标本身的内容，而不寻求外部的证据。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w:t>
      </w:r>
      <w:r>
        <w:rPr>
          <w:rFonts w:hint="eastAsia"/>
          <w:b/>
          <w:color w:val="000000" w:themeColor="text1"/>
        </w:rPr>
        <w:t xml:space="preserve">商存在</w:t>
      </w:r>
      <w:r>
        <w:rPr>
          <w:rFonts w:hint="eastAsia"/>
          <w:b/>
          <w:color w:val="000000" w:themeColor="text1"/>
        </w:rPr>
        <w:t xml:space="preserve">下列情况之一的，投标无效</w:t>
      </w:r>
      <w:r>
        <w:rPr>
          <w:b/>
          <w:color w:val="000000" w:themeColor="text1"/>
        </w:rPr>
        <w:t xml:space="preserve">：</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1094"/>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w:t>
      </w:r>
      <w:r>
        <w:rPr>
          <w:rFonts w:hint="eastAsia"/>
          <w:b/>
          <w:color w:val="000000" w:themeColor="text1"/>
          <w:szCs w:val="24"/>
          <w:u w:val="single"/>
        </w:rPr>
        <w:t xml:space="preserve">作出</w:t>
      </w:r>
      <w:r>
        <w:rPr>
          <w:rFonts w:hint="eastAsia"/>
          <w:b/>
          <w:color w:val="000000" w:themeColor="text1"/>
          <w:szCs w:val="24"/>
          <w:u w:val="single"/>
        </w:rPr>
        <w:t xml:space="preserve">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w:t>
      </w:r>
      <w:r>
        <w:rPr>
          <w:color w:val="000000" w:themeColor="text1"/>
          <w:szCs w:val="24"/>
        </w:rPr>
        <w:t xml:space="preserve">“技术”和“价格”三个方面进行评审并按照百分制进行综合打分（详见第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w:t>
      </w:r>
      <w:r>
        <w:rPr>
          <w:color w:val="000000" w:themeColor="text1"/>
          <w:szCs w:val="24"/>
        </w:rPr>
        <w:t xml:space="preserve">至公布</w:t>
      </w:r>
      <w:r>
        <w:rPr>
          <w:color w:val="000000" w:themeColor="text1"/>
          <w:szCs w:val="24"/>
        </w:rPr>
        <w:t xml:space="preserve">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03"/>
        <w:spacing w:before="0" w:after="0"/>
        <w:rPr>
          <w:rFonts w:hint="eastAsia"/>
          <w:color w:val="000000" w:themeColor="text1"/>
        </w:rPr>
      </w:pPr>
      <w:r/>
      <w:bookmarkStart w:id="66" w:name="_Toc322446894"/>
      <w:r/>
      <w:bookmarkStart w:id="67" w:name="_Toc508907005"/>
      <w:r/>
      <w:bookmarkStart w:id="68" w:name="_Toc493422653"/>
      <w:r>
        <w:rPr>
          <w:color w:val="000000" w:themeColor="text1"/>
        </w:rPr>
        <w:t xml:space="preserve">六、授予合同</w:t>
      </w:r>
      <w:bookmarkEnd w:id="66"/>
      <w:r/>
      <w:bookmarkEnd w:id="67"/>
      <w:r/>
      <w:bookmarkEnd w:id="68"/>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w:t>
      </w:r>
      <w:r>
        <w:rPr>
          <w:b/>
          <w:color w:val="000000" w:themeColor="text1"/>
        </w:rPr>
        <w:t xml:space="preserve">任何或</w:t>
      </w:r>
      <w:r>
        <w:rPr>
          <w:b/>
          <w:color w:val="000000" w:themeColor="text1"/>
        </w:rPr>
        <w:t xml:space="preserve">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w:t>
      </w:r>
      <w:r>
        <w:rPr>
          <w:rFonts w:hint="eastAsia"/>
          <w:color w:val="000000" w:themeColor="text1"/>
        </w:rPr>
        <w:t xml:space="preserve">任何或</w:t>
      </w:r>
      <w:r>
        <w:rPr>
          <w:rFonts w:hint="eastAsia"/>
          <w:color w:val="000000" w:themeColor="text1"/>
        </w:rPr>
        <w:t xml:space="preserve">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如中标人没有按照本须知29.1条规定执行，采购代理机构有权取消该中标决定，在此情况下，招标采购单位可将合同授予排名在中标人下一位的中标候选人，也可以重新招标。</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69" w:name="_Toc195199146"/>
      <w:r/>
      <w:bookmarkStart w:id="70" w:name="_Toc195199241"/>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69"/>
      <w:r/>
      <w:bookmarkEnd w:id="70"/>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40"/>
          <w:szCs w:val="40"/>
        </w:rPr>
      </w:pPr>
      <w:r>
        <w:rPr>
          <w:rFonts w:hint="eastAsia"/>
          <w:b/>
          <w:color w:val="000000" w:themeColor="text1"/>
          <w:sz w:val="40"/>
          <w:szCs w:val="40"/>
        </w:rPr>
        <w:t xml:space="preserve">采购合同</w:t>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ind w:firstLine="1835"/>
        <w:rPr>
          <w:rFonts w:hint="eastAsia"/>
          <w:b/>
          <w:color w:val="000000" w:themeColor="text1"/>
          <w:sz w:val="36"/>
          <w:szCs w:val="36"/>
          <w:u w:val="single"/>
        </w:rPr>
      </w:pPr>
      <w:r>
        <w:rPr>
          <w:rFonts w:hint="eastAsia"/>
          <w:b/>
          <w:color w:val="000000" w:themeColor="text1"/>
          <w:sz w:val="36"/>
          <w:szCs w:val="36"/>
        </w:rPr>
        <w:t xml:space="preserve">合同编号：</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项目名称：</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招标人：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投标人：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签订日期：</w:t>
      </w:r>
      <w:r>
        <w:rPr>
          <w:rFonts w:hint="eastAsia"/>
          <w:b/>
          <w:color w:val="000000" w:themeColor="text1"/>
          <w:sz w:val="36"/>
          <w:szCs w:val="36"/>
          <w:u w:val="single"/>
        </w:rPr>
        <w:t xml:space="preserve"> </w:t>
      </w:r>
      <w:r>
        <w:rPr>
          <w:b/>
          <w:color w:val="000000" w:themeColor="text1"/>
          <w:sz w:val="36"/>
          <w:szCs w:val="36"/>
          <w:u w:val="single"/>
        </w:rPr>
        <w:t xml:space="preserve">                    </w:t>
      </w:r>
      <w:r/>
    </w:p>
    <w:p>
      <w:pPr>
        <w:widowControl/>
        <w:rPr>
          <w:rFonts w:hint="eastAsia"/>
          <w:color w:val="000000" w:themeColor="text1"/>
        </w:rPr>
      </w:pPr>
      <w:r>
        <w:rPr>
          <w:color w:val="000000" w:themeColor="text1"/>
        </w:rPr>
        <w:br w:type="page" w:clear="all"/>
      </w:r>
      <w:r/>
    </w:p>
    <w:p>
      <w:pPr>
        <w:ind w:firstLine="321"/>
        <w:jc w:val="center"/>
        <w:widowControl/>
        <w:rPr>
          <w:rFonts w:hint="eastAsia"/>
          <w:b/>
          <w:color w:val="000000" w:themeColor="text1"/>
          <w:szCs w:val="40"/>
        </w:rPr>
      </w:pPr>
      <w:r>
        <w:rPr>
          <w:rFonts w:hint="eastAsia"/>
          <w:b/>
          <w:color w:val="000000" w:themeColor="text1"/>
          <w:szCs w:val="40"/>
        </w:rPr>
        <w:t xml:space="preserve">采购合同</w:t>
      </w:r>
      <w:r/>
    </w:p>
    <w:p>
      <w:pPr>
        <w:jc w:val="both"/>
        <w:widowControl/>
        <w:rPr>
          <w:rFonts w:hint="eastAsia"/>
          <w:color w:val="000000" w:themeColor="text1"/>
          <w:szCs w:val="24"/>
        </w:rPr>
      </w:pPr>
      <w:r>
        <w:rPr>
          <w:rFonts w:hint="eastAsia"/>
          <w:color w:val="000000" w:themeColor="text1"/>
          <w:szCs w:val="24"/>
        </w:rPr>
        <w:t xml:space="preserve">合同编号：</w:t>
      </w:r>
      <w:r/>
    </w:p>
    <w:p>
      <w:pPr>
        <w:jc w:val="both"/>
        <w:widowControl/>
        <w:rPr>
          <w:rFonts w:hint="eastAsia"/>
          <w:color w:val="000000" w:themeColor="text1"/>
          <w:szCs w:val="24"/>
        </w:rPr>
      </w:pPr>
      <w:r>
        <w:rPr>
          <w:rFonts w:hint="eastAsia"/>
          <w:color w:val="000000" w:themeColor="text1"/>
          <w:szCs w:val="24"/>
        </w:rPr>
        <w:t xml:space="preserve">甲方（采购人）：</w:t>
      </w:r>
      <w:r>
        <w:rPr>
          <w:rFonts w:hint="eastAsia"/>
          <w:color w:val="000000" w:themeColor="text1"/>
        </w:rPr>
        <w:t xml:space="preserve">南京市公安局</w:t>
      </w:r>
      <w:r>
        <w:rPr>
          <w:rFonts w:hint="eastAsia"/>
          <w:color w:val="000000" w:themeColor="text1"/>
        </w:rPr>
        <w:t xml:space="preserve">交通管理局</w:t>
      </w:r>
      <w:r/>
    </w:p>
    <w:p>
      <w:pPr>
        <w:jc w:val="both"/>
        <w:widowControl/>
        <w:rPr>
          <w:rFonts w:hint="eastAsia"/>
          <w:color w:val="000000" w:themeColor="text1"/>
          <w:szCs w:val="24"/>
        </w:rPr>
      </w:pPr>
      <w:r>
        <w:rPr>
          <w:rFonts w:hint="eastAsia"/>
          <w:color w:val="000000" w:themeColor="text1"/>
          <w:szCs w:val="24"/>
        </w:rPr>
        <w:t xml:space="preserve">乙方（供应商）：                          </w:t>
      </w:r>
      <w:r/>
    </w:p>
    <w:p>
      <w:pPr>
        <w:ind w:firstLine="314"/>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根据《中华人民共和国政府采购法》、《中华人民共和国民法典》</w:t>
      </w:r>
      <w:r>
        <w:rPr>
          <w:color w:val="000000" w:themeColor="text1"/>
          <w:szCs w:val="24"/>
        </w:rPr>
        <w:t xml:space="preserve">等法律、法规规定</w:t>
      </w:r>
      <w:r>
        <w:rPr>
          <w:rFonts w:hint="eastAsia"/>
          <w:color w:val="000000" w:themeColor="text1"/>
          <w:szCs w:val="24"/>
        </w:rPr>
        <w:t xml:space="preserve">，甲方向乙方购置</w:t>
      </w:r>
      <w:r>
        <w:rPr>
          <w:rFonts w:hint="eastAsia"/>
          <w:color w:val="000000" w:themeColor="text1"/>
          <w:szCs w:val="24"/>
          <w:u w:val="single"/>
        </w:rPr>
        <w:t xml:space="preserve">交警支队</w:t>
      </w:r>
      <w:r>
        <w:rPr>
          <w:rFonts w:hint="eastAsia"/>
          <w:color w:val="000000" w:themeColor="text1"/>
          <w:szCs w:val="24"/>
          <w:u w:val="single"/>
        </w:rPr>
        <w:t xml:space="preserve">交通标志维护服务</w:t>
      </w:r>
      <w:r>
        <w:rPr>
          <w:rFonts w:hint="eastAsia"/>
          <w:color w:val="000000" w:themeColor="text1"/>
          <w:szCs w:val="24"/>
        </w:rPr>
        <w:t xml:space="preserve">，双方同意以下内容。</w:t>
      </w:r>
      <w:r/>
    </w:p>
    <w:p>
      <w:pPr>
        <w:jc w:val="both"/>
        <w:widowControl/>
        <w:rPr>
          <w:rFonts w:hint="eastAsia"/>
          <w:b/>
          <w:bCs/>
          <w:color w:val="000000" w:themeColor="text1"/>
          <w:szCs w:val="24"/>
        </w:rPr>
      </w:pPr>
      <w:r>
        <w:rPr>
          <w:b/>
          <w:bCs/>
          <w:color w:val="000000" w:themeColor="text1"/>
          <w:szCs w:val="24"/>
        </w:rPr>
        <w:t xml:space="preserve">第一条</w:t>
      </w:r>
      <w:r>
        <w:rPr>
          <w:rFonts w:hint="eastAsia"/>
          <w:b/>
          <w:bCs/>
          <w:color w:val="000000" w:themeColor="text1"/>
          <w:szCs w:val="24"/>
        </w:rPr>
        <w:t xml:space="preserve"> 服务内容</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乙方所提供的</w:t>
      </w:r>
      <w:r>
        <w:rPr>
          <w:rFonts w:hint="eastAsia"/>
          <w:color w:val="000000" w:themeColor="text1"/>
          <w:szCs w:val="24"/>
        </w:rPr>
        <w:t xml:space="preserve">服务</w:t>
      </w:r>
      <w:r>
        <w:rPr>
          <w:color w:val="000000" w:themeColor="text1"/>
          <w:szCs w:val="24"/>
        </w:rPr>
        <w:t xml:space="preserve">必须与</w:t>
      </w:r>
      <w:r>
        <w:rPr>
          <w:rFonts w:hint="eastAsia"/>
          <w:color w:val="000000" w:themeColor="text1"/>
          <w:szCs w:val="24"/>
        </w:rPr>
        <w:t xml:space="preserve">采购</w:t>
      </w:r>
      <w:r>
        <w:rPr>
          <w:color w:val="000000" w:themeColor="text1"/>
          <w:szCs w:val="24"/>
        </w:rPr>
        <w:t xml:space="preserve">文件和承诺相一致。</w:t>
      </w:r>
      <w:r/>
    </w:p>
    <w:p>
      <w:pPr>
        <w:ind w:firstLine="480"/>
        <w:jc w:val="both"/>
        <w:widowControl/>
        <w:rPr>
          <w:rFonts w:hint="eastAsia"/>
          <w:color w:val="000000" w:themeColor="text1"/>
          <w:szCs w:val="24"/>
        </w:rPr>
      </w:pPr>
      <w:r>
        <w:rPr>
          <w:rFonts w:hint="eastAsia"/>
          <w:color w:val="000000" w:themeColor="text1"/>
          <w:szCs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w:t>
      </w:r>
      <w:r/>
    </w:p>
    <w:p>
      <w:pPr>
        <w:jc w:val="both"/>
        <w:widowControl/>
        <w:rPr>
          <w:rFonts w:hint="eastAsia"/>
          <w:b/>
          <w:bCs/>
          <w:color w:val="000000" w:themeColor="text1"/>
          <w:szCs w:val="24"/>
        </w:rPr>
      </w:pPr>
      <w:r>
        <w:rPr>
          <w:rFonts w:hint="eastAsia"/>
          <w:b/>
          <w:bCs/>
          <w:color w:val="000000" w:themeColor="text1"/>
          <w:szCs w:val="24"/>
        </w:rPr>
        <w:t xml:space="preserve">第二条 服务费及支付方式</w:t>
      </w:r>
      <w:r/>
    </w:p>
    <w:p>
      <w:pPr>
        <w:ind w:firstLine="480"/>
        <w:jc w:val="both"/>
        <w:widowControl/>
        <w:rPr>
          <w:rFonts w:hint="eastAsia"/>
          <w:color w:val="000000" w:themeColor="text1"/>
          <w:szCs w:val="24"/>
        </w:rPr>
      </w:pPr>
      <w:r>
        <w:rPr>
          <w:rFonts w:hint="eastAsia"/>
          <w:color w:val="000000" w:themeColor="text1"/>
          <w:szCs w:val="24"/>
        </w:rPr>
        <w:t xml:space="preserve">1、根据实际</w:t>
      </w:r>
      <w:r>
        <w:rPr>
          <w:rFonts w:hint="eastAsia"/>
          <w:color w:val="000000" w:themeColor="text1"/>
          <w:szCs w:val="24"/>
        </w:rPr>
        <w:t xml:space="preserve">情况</w:t>
      </w:r>
      <w:r>
        <w:rPr>
          <w:rFonts w:hint="eastAsia"/>
          <w:color w:val="000000" w:themeColor="text1"/>
          <w:szCs w:val="24"/>
        </w:rPr>
        <w:t xml:space="preserve">据实结算。</w:t>
      </w:r>
      <w:r/>
    </w:p>
    <w:tbl>
      <w:tblPr>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3686"/>
        <w:gridCol w:w="861"/>
        <w:gridCol w:w="992"/>
        <w:gridCol w:w="1706"/>
      </w:tblGrid>
      <w:tr>
        <w:trPr>
          <w:cantSplit/>
          <w:jc w:val="center"/>
        </w:trPr>
        <w:tc>
          <w:tcPr>
            <w:tcW w:w="1696" w:type="dxa"/>
            <w:vAlign w:val="center"/>
            <w:textDirection w:val="lrTb"/>
            <w:noWrap w:val="false"/>
          </w:tcPr>
          <w:p>
            <w:pPr>
              <w:jc w:val="center"/>
              <w:widowControl/>
              <w:rPr>
                <w:rFonts w:hint="eastAsia" w:cs="Tahoma"/>
                <w:b/>
                <w:bCs/>
                <w:color w:val="000000"/>
              </w:rPr>
            </w:pPr>
            <w:r>
              <w:rPr>
                <w:rFonts w:hint="eastAsia" w:cs="Tahoma"/>
                <w:b/>
                <w:bCs/>
                <w:color w:val="000000"/>
              </w:rPr>
              <w:t xml:space="preserve">类别</w:t>
            </w:r>
            <w:r/>
          </w:p>
        </w:tc>
        <w:tc>
          <w:tcPr>
            <w:tcW w:w="3686" w:type="dxa"/>
            <w:vAlign w:val="center"/>
            <w:textDirection w:val="lrTb"/>
            <w:noWrap w:val="false"/>
          </w:tcPr>
          <w:p>
            <w:pPr>
              <w:jc w:val="center"/>
              <w:widowControl/>
              <w:rPr>
                <w:rFonts w:hint="eastAsia" w:cs="Tahoma"/>
                <w:b/>
                <w:bCs/>
                <w:color w:val="000000"/>
              </w:rPr>
            </w:pPr>
            <w:r>
              <w:rPr>
                <w:rFonts w:hint="eastAsia" w:cs="Tahoma"/>
                <w:b/>
                <w:bCs/>
                <w:color w:val="000000"/>
              </w:rPr>
              <w:t xml:space="preserve">名称</w:t>
            </w:r>
            <w:r/>
          </w:p>
        </w:tc>
        <w:tc>
          <w:tcPr>
            <w:tcW w:w="861" w:type="dxa"/>
            <w:vAlign w:val="center"/>
            <w:textDirection w:val="lrTb"/>
            <w:noWrap w:val="false"/>
          </w:tcPr>
          <w:p>
            <w:pPr>
              <w:jc w:val="center"/>
              <w:widowControl/>
              <w:rPr>
                <w:rFonts w:hint="eastAsia" w:cs="Tahoma"/>
                <w:b/>
                <w:bCs/>
                <w:color w:val="000000"/>
              </w:rPr>
            </w:pPr>
            <w:r>
              <w:rPr>
                <w:rFonts w:hint="eastAsia" w:cs="Tahoma"/>
                <w:b/>
                <w:bCs/>
                <w:color w:val="000000"/>
              </w:rPr>
              <w:t xml:space="preserve">数量</w:t>
            </w:r>
            <w:r/>
          </w:p>
        </w:tc>
        <w:tc>
          <w:tcPr>
            <w:tcW w:w="992" w:type="dxa"/>
            <w:vAlign w:val="center"/>
            <w:textDirection w:val="lrTb"/>
            <w:noWrap w:val="false"/>
          </w:tcPr>
          <w:p>
            <w:pPr>
              <w:jc w:val="center"/>
              <w:widowControl/>
              <w:rPr>
                <w:rFonts w:hint="eastAsia" w:cs="Tahoma"/>
                <w:b/>
                <w:bCs/>
                <w:color w:val="000000"/>
              </w:rPr>
            </w:pPr>
            <w:r>
              <w:rPr>
                <w:rFonts w:hint="eastAsia" w:cs="Tahoma"/>
                <w:b/>
                <w:bCs/>
                <w:color w:val="000000"/>
              </w:rPr>
              <w:t xml:space="preserve">单位</w:t>
            </w:r>
            <w:r/>
          </w:p>
        </w:tc>
        <w:tc>
          <w:tcPr>
            <w:tcW w:w="1706" w:type="dxa"/>
            <w:vAlign w:val="center"/>
            <w:textDirection w:val="lrTb"/>
            <w:noWrap w:val="false"/>
          </w:tcPr>
          <w:p>
            <w:pPr>
              <w:jc w:val="center"/>
              <w:widowControl/>
              <w:rPr>
                <w:rFonts w:hint="eastAsia" w:cs="Tahoma"/>
                <w:b/>
                <w:bCs/>
                <w:color w:val="000000"/>
              </w:rPr>
            </w:pPr>
            <w:r>
              <w:rPr>
                <w:rFonts w:hint="eastAsia" w:cs="Tahoma"/>
                <w:b/>
                <w:bCs/>
                <w:color w:val="000000"/>
              </w:rPr>
              <w:t xml:space="preserve">报价（元）</w:t>
            </w:r>
            <w:r/>
          </w:p>
        </w:tc>
      </w:tr>
      <w:tr>
        <w:trPr>
          <w:cantSplit/>
          <w:jc w:val="center"/>
        </w:trPr>
        <w:tc>
          <w:tcPr>
            <w:tcW w:w="1696"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方形标志</w:t>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2.5mm方形版面</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1.5mm方形版面</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1.5mm方形落地标志</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圆形标志</w:t>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ф1200mm</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ф1000mm</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ф800mm</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359"/>
        </w:trPr>
        <w:tc>
          <w:tcPr>
            <w:tcW w:w="1696" w:type="dxa"/>
            <w:vAlign w:val="center"/>
            <w:textDirection w:val="lrTb"/>
            <w:noWrap w:val="false"/>
          </w:tcPr>
          <w:p>
            <w:pPr>
              <w:jc w:val="center"/>
              <w:widowControl/>
              <w:rPr>
                <w:rFonts w:hint="eastAsia" w:cs="Tahoma"/>
                <w:b/>
                <w:bCs/>
                <w:color w:val="000000"/>
              </w:rPr>
            </w:pPr>
            <w:r>
              <w:rPr>
                <w:rFonts w:hint="eastAsia" w:cs="Tahoma"/>
                <w:b/>
                <w:bCs/>
                <w:color w:val="000000"/>
              </w:rPr>
              <w:t xml:space="preserve">三角形标志</w:t>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△900mm</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标志杆件</w:t>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ф273单挑悬臂（11米）</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ф273单挑悬臂（9米）</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ф273双挑悬臂</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ф219单挑悬臂</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0"/>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ф219双挑悬臂</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ф165单挑悬臂</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150"/>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ф89单立柱（长）</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150"/>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ф89单立柱（短）</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2</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0"/>
        </w:trPr>
        <w:tc>
          <w:tcPr>
            <w:tcW w:w="1696"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通用维修项</w:t>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拆除版面1</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次</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拆除版面2</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次</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0"/>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拆除杆件1</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0"/>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拆除杆件2</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修复安装版面1</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修复安装版面2</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修复安装杆件1</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修复安装杆件2</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杆件除锈喷漆1</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杆件除锈喷漆2</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贴膜</w:t>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贴膜1</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贴膜2</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LED标志及组件（含安装）</w:t>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LED方形标志</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LED圆形标志</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LED三角形标志</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696"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3686" w:type="dxa"/>
            <w:vAlign w:val="center"/>
            <w:textDirection w:val="lrTb"/>
            <w:noWrap w:val="false"/>
          </w:tcPr>
          <w:p>
            <w:pPr>
              <w:jc w:val="center"/>
              <w:widowControl/>
              <w:rPr>
                <w:rFonts w:hint="eastAsia" w:cs="Tahoma"/>
                <w:color w:val="000000"/>
              </w:rPr>
            </w:pPr>
            <w:r>
              <w:rPr>
                <w:rFonts w:hint="eastAsia" w:cs="Tahoma"/>
                <w:color w:val="000000"/>
              </w:rPr>
              <w:t xml:space="preserve">太阳能组件</w:t>
            </w:r>
            <w:r/>
          </w:p>
        </w:tc>
        <w:tc>
          <w:tcPr>
            <w:tcW w:w="861"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706" w:type="dxa"/>
            <w:vAlign w:val="center"/>
            <w:textDirection w:val="lrTb"/>
            <w:noWrap w:val="false"/>
          </w:tcPr>
          <w:p>
            <w:pPr>
              <w:jc w:val="center"/>
              <w:widowControl/>
              <w:rPr>
                <w:rFonts w:hint="eastAsia" w:cs="Tahoma"/>
                <w:color w:val="000000"/>
              </w:rPr>
            </w:pPr>
            <w:r>
              <w:rPr>
                <w:rFonts w:hint="eastAsia" w:cs="Tahoma"/>
                <w:color w:val="000000"/>
              </w:rPr>
            </w:r>
            <w:r/>
          </w:p>
        </w:tc>
      </w:tr>
    </w:tbl>
    <w:p>
      <w:pPr>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2、本合同约定服务费包含合同中列明的工作。如果甲方要求扩大项目范围，或因甲方改变已经议定的项目内容导致乙方需重复进行项目步骤，对于增加工作部分，双方应及时协商，无论服务费是否发生变更，均需签署《项目变更补充合同》作为依据。</w:t>
      </w:r>
      <w:r/>
    </w:p>
    <w:p>
      <w:pPr>
        <w:ind w:firstLine="480"/>
        <w:jc w:val="both"/>
        <w:widowControl/>
        <w:rPr>
          <w:rFonts w:hint="eastAsia"/>
          <w:color w:val="000000" w:themeColor="text1"/>
          <w:szCs w:val="24"/>
        </w:rPr>
      </w:pPr>
      <w:r>
        <w:rPr>
          <w:rFonts w:hint="eastAsia"/>
          <w:color w:val="000000" w:themeColor="text1"/>
          <w:szCs w:val="24"/>
        </w:rPr>
        <w:t xml:space="preserve">3、甲乙双方一致同意项目服务费按阶段以人民币形式支付。</w:t>
      </w:r>
      <w:r/>
    </w:p>
    <w:p>
      <w:pPr>
        <w:ind w:firstLine="480"/>
        <w:rPr>
          <w:rFonts w:hint="eastAsia"/>
        </w:rPr>
      </w:pPr>
      <w:r>
        <w:rPr>
          <w:color w:val="000000" w:themeColor="text1"/>
          <w:szCs w:val="24"/>
        </w:rPr>
        <w:t xml:space="preserve">4</w:t>
      </w:r>
      <w:r>
        <w:rPr>
          <w:rFonts w:hint="eastAsia"/>
          <w:color w:val="000000" w:themeColor="text1"/>
          <w:szCs w:val="24"/>
        </w:rPr>
        <w:t xml:space="preserve">、具体的付款方式：</w:t>
      </w:r>
      <w:r>
        <w:rPr>
          <w:rFonts w:hint="eastAsia"/>
        </w:rPr>
        <w:t xml:space="preserve">施工费用按固定单价*相应工作量，工程量按实结算。维修和施工项目结束，经采购人验收合格后，中标供应商提交决算资料。采购人按季度或根据工程项目周期情况送审中标供应商决</w:t>
      </w:r>
      <w:r>
        <w:rPr>
          <w:rFonts w:hint="eastAsia"/>
        </w:rPr>
        <w:t xml:space="preserve">算资料。决算资料经采购人委托的审计部门审计结束后，支付工程款。付款</w:t>
      </w:r>
      <w:r>
        <w:rPr>
          <w:rFonts w:hint="eastAsia"/>
        </w:rPr>
        <w:t xml:space="preserve">时供应</w:t>
      </w:r>
      <w:r>
        <w:rPr>
          <w:rFonts w:hint="eastAsia"/>
        </w:rPr>
        <w:t xml:space="preserve">商应当提供正规发票作为采购人支付款项的前提条件。采购人有权根据供应商违约情况扣除相应款项。</w:t>
      </w:r>
      <w:r/>
    </w:p>
    <w:p>
      <w:pPr>
        <w:ind w:firstLine="480"/>
        <w:rPr>
          <w:rFonts w:hint="eastAsia"/>
          <w:b/>
          <w:bCs/>
          <w:color w:val="000000" w:themeColor="text1"/>
        </w:rPr>
      </w:pPr>
      <w:r>
        <w:rPr>
          <w:rFonts w:hint="eastAsia"/>
        </w:rPr>
        <w:t xml:space="preserve">审计核减率超过（含）5%</w:t>
      </w:r>
      <w:r>
        <w:rPr>
          <w:rFonts w:hint="eastAsia"/>
        </w:rPr>
        <w:t xml:space="preserve">的，审计费用一律由供应商承担；核减率达5%以下的由采购人承担。</w:t>
      </w:r>
      <w:r>
        <w:rPr>
          <w:rFonts w:hint="eastAsia"/>
        </w:rPr>
        <w:t xml:space="preserve">本项目如需政府审计或备案，最终结算价以审计机关结论为准，采购人将根据最终结算价调整付款基数，中标供应商应无条件配合。</w:t>
      </w:r>
      <w:r/>
    </w:p>
    <w:p>
      <w:pPr>
        <w:ind w:firstLine="480"/>
        <w:jc w:val="both"/>
        <w:widowControl/>
        <w:rPr>
          <w:rFonts w:hint="eastAsia"/>
          <w:color w:val="000000" w:themeColor="text1"/>
          <w:szCs w:val="24"/>
        </w:rPr>
      </w:pPr>
      <w:r>
        <w:rPr>
          <w:color w:val="000000" w:themeColor="text1"/>
          <w:szCs w:val="24"/>
        </w:rPr>
        <w:t xml:space="preserve">5</w:t>
      </w:r>
      <w:r>
        <w:rPr>
          <w:rFonts w:hint="eastAsia"/>
          <w:color w:val="000000" w:themeColor="text1"/>
          <w:szCs w:val="24"/>
        </w:rPr>
        <w:t xml:space="preserve">、有关发票方面的任何问题，甲方应在收到发票后及时书面通知乙方，乙方应及时</w:t>
      </w:r>
      <w:r>
        <w:rPr>
          <w:rFonts w:hint="eastAsia"/>
          <w:color w:val="000000" w:themeColor="text1"/>
          <w:szCs w:val="24"/>
        </w:rPr>
        <w:t xml:space="preserve">作出</w:t>
      </w:r>
      <w:r>
        <w:rPr>
          <w:rFonts w:hint="eastAsia"/>
          <w:color w:val="000000" w:themeColor="text1"/>
          <w:szCs w:val="24"/>
        </w:rPr>
        <w:t xml:space="preserve">解释或解决问题，以使甲方能按时付款。</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三</w:t>
      </w:r>
      <w:r>
        <w:rPr>
          <w:b/>
          <w:bCs/>
          <w:color w:val="000000" w:themeColor="text1"/>
          <w:szCs w:val="24"/>
        </w:rPr>
        <w:t xml:space="preserve">条</w:t>
      </w:r>
      <w:r>
        <w:rPr>
          <w:rFonts w:hint="eastAsia"/>
          <w:b/>
          <w:bCs/>
          <w:color w:val="000000" w:themeColor="text1"/>
          <w:szCs w:val="24"/>
        </w:rPr>
        <w:t xml:space="preserve"> 服务时间</w:t>
      </w:r>
      <w:r/>
    </w:p>
    <w:p>
      <w:pPr>
        <w:ind w:firstLine="480"/>
        <w:jc w:val="both"/>
        <w:widowControl/>
        <w:rPr>
          <w:rFonts w:hint="eastAsia"/>
          <w:color w:val="000000" w:themeColor="text1"/>
          <w:szCs w:val="24"/>
        </w:rPr>
      </w:pPr>
      <w:r>
        <w:rPr>
          <w:rFonts w:hint="eastAsia"/>
          <w:color w:val="000000" w:themeColor="text1"/>
          <w:szCs w:val="24"/>
          <w:u w:val="single"/>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日至</w:t>
      </w:r>
      <w:r>
        <w:rPr>
          <w:rFonts w:hint="eastAsia"/>
          <w:color w:val="000000" w:themeColor="text1"/>
          <w:szCs w:val="24"/>
          <w:u w:val="single"/>
        </w:rPr>
        <w:t xml:space="preserve">     </w:t>
      </w:r>
      <w:r>
        <w:rPr>
          <w:rFonts w:hint="eastAsia"/>
          <w:color w:val="000000" w:themeColor="text1"/>
          <w:szCs w:val="24"/>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日，为期</w:t>
      </w:r>
      <w:r>
        <w:rPr>
          <w:rFonts w:hint="eastAsia"/>
          <w:color w:val="000000" w:themeColor="text1"/>
          <w:szCs w:val="24"/>
          <w:u w:val="single"/>
        </w:rPr>
        <w:t xml:space="preserve">1</w:t>
      </w:r>
      <w:r>
        <w:rPr>
          <w:rFonts w:hint="eastAsia"/>
          <w:color w:val="000000" w:themeColor="text1"/>
          <w:szCs w:val="24"/>
        </w:rPr>
        <w:t xml:space="preserve">年</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第四条</w:t>
      </w:r>
      <w:r>
        <w:rPr>
          <w:rFonts w:hint="eastAsia"/>
          <w:b/>
          <w:bCs/>
          <w:color w:val="000000" w:themeColor="text1"/>
          <w:szCs w:val="24"/>
        </w:rPr>
        <w:t xml:space="preserve"> </w:t>
      </w:r>
      <w:r>
        <w:rPr>
          <w:b/>
          <w:bCs/>
          <w:color w:val="000000" w:themeColor="text1"/>
          <w:szCs w:val="24"/>
        </w:rPr>
        <w:t xml:space="preserve">合同的变更、终止与转让</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按照</w:t>
      </w:r>
      <w:r>
        <w:rPr>
          <w:color w:val="000000" w:themeColor="text1"/>
          <w:szCs w:val="24"/>
        </w:rPr>
        <w:t xml:space="preserve">《中华人民共和国政府采购法》第50条规定，本合同一经签订，甲乙双方不得擅自变更、中止或终止。</w:t>
      </w:r>
      <w:r/>
    </w:p>
    <w:p>
      <w:pPr>
        <w:ind w:firstLine="480"/>
        <w:jc w:val="both"/>
        <w:widowControl/>
        <w:rPr>
          <w:rFonts w:hint="eastAsia"/>
          <w:color w:val="000000" w:themeColor="text1"/>
          <w:szCs w:val="24"/>
        </w:rPr>
      </w:pPr>
      <w:r>
        <w:rPr>
          <w:color w:val="000000" w:themeColor="text1"/>
          <w:szCs w:val="24"/>
        </w:rPr>
        <w:t xml:space="preserve">2、乙方不得擅自转让其应履行的合同义务。</w:t>
      </w:r>
      <w:r/>
    </w:p>
    <w:p>
      <w:pPr>
        <w:ind w:firstLine="480"/>
        <w:jc w:val="both"/>
        <w:widowControl/>
        <w:rPr>
          <w:rFonts w:hint="eastAsia"/>
          <w:color w:val="000000" w:themeColor="text1"/>
          <w:szCs w:val="24"/>
        </w:rPr>
      </w:pPr>
      <w:r>
        <w:rPr>
          <w:rFonts w:hint="eastAsia"/>
          <w:color w:val="000000" w:themeColor="text1"/>
          <w:szCs w:val="24"/>
        </w:rPr>
        <w:t xml:space="preserve">3、双方除非事先得到对方的书面同意或本合同另有约定，任何一方不得将本合同项下的任何权利、义务、责任转让给任何第三方。</w:t>
      </w:r>
      <w:r/>
    </w:p>
    <w:p>
      <w:pPr>
        <w:ind w:firstLine="480"/>
        <w:jc w:val="both"/>
        <w:widowControl/>
        <w:rPr>
          <w:rFonts w:hint="eastAsia"/>
          <w:color w:val="000000" w:themeColor="text1"/>
          <w:szCs w:val="24"/>
        </w:rPr>
      </w:pPr>
      <w:r>
        <w:rPr>
          <w:rFonts w:hint="eastAsia"/>
          <w:color w:val="000000" w:themeColor="text1"/>
          <w:szCs w:val="24"/>
        </w:rPr>
        <w:t xml:space="preserve">4、乙方履行本合同约定义务时，未达到甲方要求，修改或整改超过3次，仍然无法达到甲方要求，甲方有权单方解除本合同。</w:t>
      </w:r>
      <w:r/>
    </w:p>
    <w:p>
      <w:pPr>
        <w:jc w:val="both"/>
        <w:widowControl/>
        <w:rPr>
          <w:rFonts w:hint="eastAsia"/>
          <w:b/>
          <w:bCs/>
          <w:color w:val="000000" w:themeColor="text1"/>
          <w:szCs w:val="24"/>
        </w:rPr>
      </w:pPr>
      <w:r>
        <w:rPr>
          <w:rFonts w:hint="eastAsia"/>
          <w:b/>
          <w:bCs/>
          <w:color w:val="000000" w:themeColor="text1"/>
          <w:szCs w:val="24"/>
        </w:rPr>
        <w:t xml:space="preserve">第五条 违约责任</w:t>
      </w:r>
      <w:r/>
    </w:p>
    <w:p>
      <w:pPr>
        <w:ind w:firstLine="480"/>
        <w:jc w:val="both"/>
        <w:rPr>
          <w:rFonts w:hint="eastAsia"/>
          <w:color w:val="000000" w:themeColor="text1"/>
          <w:szCs w:val="24"/>
        </w:rPr>
      </w:pPr>
      <w:r>
        <w:rPr>
          <w:color w:val="000000" w:themeColor="text1"/>
          <w:szCs w:val="24"/>
        </w:rPr>
        <w:t xml:space="preserve">1</w:t>
      </w:r>
      <w:r>
        <w:rPr>
          <w:rFonts w:hint="eastAsia"/>
          <w:color w:val="000000" w:themeColor="text1"/>
          <w:szCs w:val="24"/>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p>
    <w:p>
      <w:pPr>
        <w:ind w:firstLine="480"/>
        <w:jc w:val="both"/>
        <w:widowControl/>
        <w:rPr>
          <w:rFonts w:hint="eastAsia"/>
          <w:color w:val="000000" w:themeColor="text1"/>
          <w:szCs w:val="24"/>
        </w:rPr>
      </w:pPr>
      <w:r>
        <w:rPr>
          <w:color w:val="000000" w:themeColor="text1"/>
          <w:szCs w:val="24"/>
        </w:rPr>
        <w:t xml:space="preserve">2</w:t>
      </w:r>
      <w:r>
        <w:rPr>
          <w:rFonts w:hint="eastAsia"/>
          <w:color w:val="000000" w:themeColor="text1"/>
          <w:szCs w:val="24"/>
        </w:rPr>
        <w:t xml:space="preserve">、乙方如果未按本合同约定的服务内容和方式履行合同项下义务，则甲方可以采取必要的补救措</w:t>
      </w:r>
      <w:r>
        <w:rPr>
          <w:rFonts w:hint="eastAsia"/>
          <w:color w:val="000000" w:themeColor="text1"/>
          <w:szCs w:val="24"/>
        </w:rPr>
        <w:t xml:space="preserve">施，</w:t>
      </w:r>
      <w:r>
        <w:rPr>
          <w:rFonts w:hint="eastAsia"/>
          <w:color w:val="000000" w:themeColor="text1"/>
          <w:szCs w:val="24"/>
        </w:rPr>
        <w:t xml:space="preserve">甲方为维权所产生的相关费用（包括但不限于公证费、保全费、保函费、律师费、诉讼费、鉴定费、交通费等）</w:t>
      </w:r>
      <w:r>
        <w:rPr>
          <w:rFonts w:hint="eastAsia"/>
          <w:color w:val="000000" w:themeColor="text1"/>
          <w:szCs w:val="24"/>
        </w:rPr>
        <w:t xml:space="preserve">将由乙方承担。同时</w:t>
      </w:r>
      <w:r>
        <w:rPr>
          <w:rFonts w:hint="eastAsia"/>
          <w:color w:val="000000" w:themeColor="text1"/>
          <w:szCs w:val="24"/>
        </w:rPr>
        <w:t xml:space="preserve">，甲方有权决定是否继续履行合同。如果甲方解除合同，则乙方应退还全部服务费并承担由此而给甲方造成的损失。</w:t>
      </w:r>
      <w:r/>
    </w:p>
    <w:p>
      <w:pPr>
        <w:ind w:firstLine="480"/>
        <w:jc w:val="both"/>
        <w:widowControl/>
        <w:rPr>
          <w:rFonts w:hint="eastAsia"/>
          <w:color w:val="000000" w:themeColor="text1"/>
          <w:szCs w:val="24"/>
        </w:rPr>
      </w:pPr>
      <w:r>
        <w:rPr>
          <w:color w:val="000000" w:themeColor="text1"/>
          <w:szCs w:val="24"/>
        </w:rPr>
        <w:t xml:space="preserve">3</w:t>
      </w:r>
      <w:r>
        <w:rPr>
          <w:rFonts w:hint="eastAsia"/>
          <w:color w:val="000000" w:themeColor="text1"/>
          <w:szCs w:val="24"/>
        </w:rPr>
        <w:t xml:space="preserve">、乙方逾期完成服务</w:t>
      </w:r>
      <w:r>
        <w:rPr>
          <w:rFonts w:hint="eastAsia"/>
          <w:color w:val="000000" w:themeColor="text1"/>
          <w:szCs w:val="24"/>
        </w:rPr>
        <w:t xml:space="preserve">的，乙方应按本合同约定服务费总金额每日</w:t>
      </w:r>
      <w:r>
        <w:rPr>
          <w:color w:val="000000" w:themeColor="text1"/>
          <w:szCs w:val="24"/>
        </w:rPr>
        <w:t xml:space="preserve">1</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向甲方支付违约金，由甲方从待付款中扣除；逾期超过约定日期15个工作日不能完成服务的，甲方可解除本合同。</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、乙方因逾期完成服务或因其他违约行为导致甲方解除合同的，乙方应向甲方支付本合同约定服务费总金额</w:t>
      </w:r>
      <w:r>
        <w:rPr>
          <w:rFonts w:hint="eastAsia"/>
          <w:color w:val="000000" w:themeColor="text1"/>
          <w:szCs w:val="24"/>
        </w:rPr>
        <w:t xml:space="preserve">10%</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的</w:t>
      </w:r>
      <w:r>
        <w:rPr>
          <w:rFonts w:hint="eastAsia"/>
          <w:color w:val="000000" w:themeColor="text1"/>
          <w:szCs w:val="24"/>
        </w:rPr>
        <w:t xml:space="preserve">违约金，如造成甲方损失超过违约金的，超出部分由乙方继续承担赔偿责任。</w:t>
      </w:r>
      <w:r/>
    </w:p>
    <w:p>
      <w:pPr>
        <w:jc w:val="both"/>
        <w:widowControl/>
        <w:rPr>
          <w:rFonts w:hint="eastAsia"/>
          <w:b/>
          <w:bCs/>
          <w:color w:val="000000" w:themeColor="text1"/>
          <w:szCs w:val="24"/>
        </w:rPr>
      </w:pPr>
      <w:r>
        <w:rPr>
          <w:rFonts w:hint="eastAsia"/>
          <w:b/>
          <w:bCs/>
          <w:color w:val="000000" w:themeColor="text1"/>
          <w:szCs w:val="24"/>
        </w:rPr>
        <w:t xml:space="preserve">第六条 争议处理</w:t>
      </w:r>
      <w:r/>
    </w:p>
    <w:p>
      <w:pPr>
        <w:ind w:firstLine="480"/>
        <w:jc w:val="both"/>
        <w:widowControl/>
        <w:rPr>
          <w:rFonts w:hint="eastAsia"/>
          <w:color w:val="000000" w:themeColor="text1"/>
          <w:szCs w:val="24"/>
        </w:rPr>
      </w:pPr>
      <w:r>
        <w:rPr>
          <w:rFonts w:hint="eastAsia"/>
          <w:color w:val="000000" w:themeColor="text1"/>
          <w:szCs w:val="24"/>
        </w:rPr>
        <w:t xml:space="preserve">甲乙双方如对本合同约定条款的理解存在歧义或在本合同履行过程中发生争议，双方应友好协商解决，协商不能解决的，向甲方所在地人民法院提起诉讼。</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七</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不可抗力</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widowControl/>
        <w:rPr>
          <w:rFonts w:hint="eastAsia"/>
          <w:color w:val="000000" w:themeColor="text1"/>
          <w:szCs w:val="24"/>
        </w:rPr>
      </w:pPr>
      <w:r>
        <w:rPr>
          <w:rFonts w:hint="eastAsia"/>
          <w:color w:val="000000" w:themeColor="text1"/>
          <w:szCs w:val="24"/>
        </w:rPr>
        <w:t xml:space="preserve">2、</w:t>
      </w:r>
      <w:r>
        <w:rPr>
          <w:color w:val="000000" w:themeColor="text1"/>
          <w:szCs w:val="24"/>
        </w:rPr>
        <w:t xml:space="preserve">由于不可抗力事件，致使任何一方不能履行其在本合同项下的义务，该方不承担由此给另一方造成的损失</w:t>
      </w:r>
      <w:r>
        <w:rPr>
          <w:rFonts w:hint="eastAsia"/>
          <w:color w:val="000000" w:themeColor="text1"/>
          <w:szCs w:val="24"/>
        </w:rPr>
        <w:t xml:space="preserve">；</w:t>
      </w:r>
      <w:r>
        <w:rPr>
          <w:color w:val="000000" w:themeColor="text1"/>
          <w:szCs w:val="24"/>
        </w:rPr>
        <w:t xml:space="preserve">该方应及时通知另一方其不能履行或延迟履行合同义务的原因，并应尽快向另一方提供有关发生不可抗力的证明文件，按事故对本合同的影响程度，双方协商是否终止本合同，或部分免除本合同的义务。</w:t>
      </w:r>
      <w:r/>
    </w:p>
    <w:p>
      <w:pPr>
        <w:jc w:val="both"/>
        <w:widowControl/>
        <w:rPr>
          <w:rFonts w:hint="eastAsia"/>
          <w:b/>
          <w:bCs/>
          <w:color w:val="000000" w:themeColor="text1"/>
          <w:szCs w:val="24"/>
        </w:rPr>
      </w:pPr>
      <w:r>
        <w:rPr>
          <w:rFonts w:hint="eastAsia"/>
          <w:b/>
          <w:bCs/>
          <w:color w:val="000000" w:themeColor="text1"/>
          <w:szCs w:val="24"/>
        </w:rPr>
        <w:t xml:space="preserve">第八条 其他</w:t>
      </w:r>
      <w:r/>
    </w:p>
    <w:p>
      <w:pPr>
        <w:ind w:firstLine="480"/>
        <w:jc w:val="both"/>
        <w:widowControl/>
        <w:rPr>
          <w:rFonts w:hint="eastAsia"/>
          <w:color w:val="000000" w:themeColor="text1"/>
          <w:szCs w:val="24"/>
        </w:rPr>
      </w:pPr>
      <w:r>
        <w:rPr>
          <w:rFonts w:hint="eastAsia"/>
          <w:color w:val="000000" w:themeColor="text1"/>
          <w:szCs w:val="24"/>
        </w:rPr>
        <w:t xml:space="preserve">1、本合同未尽事宜，由甲乙双方负责人协商后达成书面补充协议，补充协议具备与本合同同等法律效力。</w:t>
      </w:r>
      <w:r/>
    </w:p>
    <w:p>
      <w:pPr>
        <w:ind w:firstLine="480"/>
        <w:jc w:val="both"/>
        <w:widowControl/>
        <w:rPr>
          <w:rFonts w:hint="eastAsia"/>
          <w:color w:val="000000" w:themeColor="text1"/>
          <w:szCs w:val="24"/>
        </w:rPr>
      </w:pPr>
      <w:r>
        <w:rPr>
          <w:rFonts w:hint="eastAsia"/>
          <w:color w:val="000000" w:themeColor="text1"/>
          <w:szCs w:val="24"/>
        </w:rPr>
        <w:t xml:space="preserve">2、对本合同内容的任何修改和变更需要用书面形式，并经双方签字盖章后生效。</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九</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签订本合同依据</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甲方发出的采购</w:t>
      </w:r>
      <w:r>
        <w:rPr>
          <w:color w:val="000000" w:themeColor="text1"/>
          <w:szCs w:val="24"/>
        </w:rPr>
        <w:t xml:space="preserve">文件</w:t>
      </w:r>
      <w:r>
        <w:rPr>
          <w:rFonts w:hint="eastAsia"/>
          <w:color w:val="000000" w:themeColor="text1"/>
          <w:szCs w:val="24"/>
        </w:rPr>
        <w:t xml:space="preserve">、中标（成交）通知书；</w:t>
      </w:r>
      <w:r/>
    </w:p>
    <w:p>
      <w:pPr>
        <w:ind w:firstLine="480"/>
        <w:jc w:val="both"/>
        <w:widowControl/>
        <w:rPr>
          <w:rFonts w:hint="eastAsia"/>
          <w:color w:val="000000" w:themeColor="text1"/>
          <w:szCs w:val="24"/>
        </w:rPr>
      </w:pPr>
      <w:r>
        <w:rPr>
          <w:color w:val="000000" w:themeColor="text1"/>
          <w:szCs w:val="24"/>
        </w:rPr>
        <w:t xml:space="preserve">2、乙方提供的投标</w:t>
      </w:r>
      <w:r>
        <w:rPr>
          <w:rFonts w:hint="eastAsia"/>
          <w:color w:val="000000" w:themeColor="text1"/>
          <w:szCs w:val="24"/>
        </w:rPr>
        <w:t xml:space="preserve">（响应</w:t>
      </w:r>
      <w:r>
        <w:rPr>
          <w:color w:val="000000" w:themeColor="text1"/>
          <w:szCs w:val="24"/>
        </w:rPr>
        <w:t xml:space="preserve">）文件</w:t>
      </w:r>
      <w:r>
        <w:rPr>
          <w:rFonts w:hint="eastAsia"/>
          <w:color w:val="000000" w:themeColor="text1"/>
          <w:szCs w:val="24"/>
        </w:rPr>
        <w:t xml:space="preserve">；</w:t>
      </w:r>
      <w:r/>
    </w:p>
    <w:p>
      <w:pPr>
        <w:ind w:firstLine="480"/>
        <w:jc w:val="both"/>
        <w:widowControl/>
        <w:rPr>
          <w:rFonts w:hint="eastAsia"/>
          <w:color w:val="000000" w:themeColor="text1"/>
          <w:szCs w:val="24"/>
        </w:rPr>
      </w:pPr>
      <w:r>
        <w:rPr>
          <w:rFonts w:hint="eastAsia"/>
          <w:color w:val="000000" w:themeColor="text1"/>
          <w:szCs w:val="24"/>
        </w:rPr>
        <w:t xml:space="preserve">3、</w:t>
      </w:r>
      <w:r>
        <w:rPr>
          <w:color w:val="000000" w:themeColor="text1"/>
          <w:szCs w:val="24"/>
        </w:rPr>
        <w:t xml:space="preserve">投标承诺书</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十</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本合同一式</w:t>
      </w:r>
      <w:r>
        <w:rPr>
          <w:rFonts w:hint="eastAsia"/>
          <w:b/>
          <w:bCs/>
          <w:color w:val="000000" w:themeColor="text1"/>
          <w:szCs w:val="24"/>
        </w:rPr>
        <w:t xml:space="preserve">    </w:t>
      </w:r>
      <w:r>
        <w:rPr>
          <w:b/>
          <w:bCs/>
          <w:color w:val="000000" w:themeColor="text1"/>
          <w:szCs w:val="24"/>
        </w:rPr>
        <w:t xml:space="preserve">份，</w:t>
      </w:r>
      <w:r>
        <w:rPr>
          <w:rFonts w:hint="eastAsia"/>
          <w:b/>
          <w:bCs/>
          <w:color w:val="000000" w:themeColor="text1"/>
          <w:szCs w:val="24"/>
        </w:rPr>
        <w:t xml:space="preserve">甲方   份，乙方   份。（如有需要可另增加）</w:t>
      </w:r>
      <w:r/>
    </w:p>
    <w:p>
      <w:pPr>
        <w:ind w:firstLine="480"/>
        <w:jc w:val="both"/>
        <w:widowControl/>
        <w:rPr>
          <w:rFonts w:hint="eastAsia"/>
          <w:color w:val="000000" w:themeColor="text1"/>
          <w:szCs w:val="24"/>
        </w:rPr>
      </w:pPr>
      <w:r>
        <w:rPr>
          <w:color w:val="000000" w:themeColor="text1"/>
          <w:szCs w:val="24"/>
        </w:rPr>
        <w:t xml:space="preserve">本合同</w:t>
      </w:r>
      <w:r>
        <w:rPr>
          <w:rFonts w:hint="eastAsia"/>
          <w:color w:val="000000" w:themeColor="text1"/>
          <w:szCs w:val="24"/>
        </w:rPr>
        <w:t xml:space="preserve">自</w:t>
      </w:r>
      <w:r>
        <w:rPr>
          <w:color w:val="000000" w:themeColor="text1"/>
          <w:szCs w:val="24"/>
        </w:rPr>
        <w:t xml:space="preserve">甲乙双方签字盖章后生效。</w:t>
      </w:r>
      <w:r/>
    </w:p>
    <w:tbl>
      <w:tblPr>
        <w:tblW w:w="9634" w:type="dxa"/>
        <w:jc w:val="center"/>
        <w:tblLayout w:type="fixed"/>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甲方（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乙方（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p>
        </w:tc>
        <w:tc>
          <w:tcPr>
            <w:tcW w:w="4819"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rPr>
                <w:rFonts w:hint="eastAsia"/>
                <w:color w:val="000000" w:themeColor="text1"/>
                <w:szCs w:val="24"/>
              </w:rPr>
              <w:t xml:space="preserve">                   </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w:t>
            </w:r>
            <w:r>
              <w:rPr>
                <w:color w:val="000000" w:themeColor="text1"/>
                <w:szCs w:val="24"/>
              </w:rPr>
              <w:t xml:space="preserve">或委托代理人</w:t>
            </w:r>
            <w:r>
              <w:rPr>
                <w:rFonts w:hint="eastAsia"/>
                <w:color w:val="000000" w:themeColor="text1"/>
                <w:szCs w:val="24"/>
              </w:rPr>
              <w:t xml:space="preserve">）</w:t>
            </w:r>
            <w:r/>
          </w:p>
          <w:p>
            <w:pPr>
              <w:ind w:firstLine="314"/>
              <w:widowControl/>
              <w:rPr>
                <w:rFonts w:hint="eastAsia"/>
                <w:color w:val="000000" w:themeColor="text1"/>
                <w:szCs w:val="24"/>
              </w:rPr>
            </w:pPr>
            <w:r>
              <w:rPr>
                <w:rFonts w:hint="eastAsia"/>
                <w:color w:val="000000" w:themeColor="text1"/>
                <w:szCs w:val="24"/>
              </w:rPr>
              <w:t xml:space="preserve">（签字）</w:t>
            </w:r>
            <w:r>
              <w:rPr>
                <w:color w:val="000000" w:themeColor="text1"/>
                <w:szCs w:val="24"/>
              </w:rPr>
              <w:t xml:space="preserve">：</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（或委托代理人）</w:t>
            </w:r>
            <w:r/>
          </w:p>
          <w:p>
            <w:pPr>
              <w:ind w:firstLine="314"/>
              <w:widowControl/>
              <w:rPr>
                <w:rFonts w:hint="eastAsia"/>
                <w:color w:val="000000" w:themeColor="text1"/>
                <w:szCs w:val="24"/>
              </w:rPr>
            </w:pPr>
            <w:r>
              <w:rPr>
                <w:rFonts w:hint="eastAsia"/>
                <w:color w:val="000000" w:themeColor="text1"/>
                <w:szCs w:val="24"/>
              </w:rPr>
              <w:t xml:space="preserve">（签字）：</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r>
    </w:tbl>
    <w:p>
      <w:pPr>
        <w:spacing w:line="240" w:lineRule="auto"/>
        <w:widowControl/>
        <w:rPr>
          <w:rFonts w:hint="eastAsia" w:cs="宋体"/>
          <w:color w:val="000000" w:themeColor="text1"/>
          <w:sz w:val="22"/>
          <w:szCs w:val="22"/>
          <w:lang w:bidi="zh-CN"/>
        </w:rPr>
      </w:pPr>
      <w:r>
        <w:rPr>
          <w:rFonts w:hint="eastAsia" w:cs="宋体"/>
          <w:color w:val="000000" w:themeColor="text1"/>
          <w:sz w:val="22"/>
          <w:szCs w:val="22"/>
          <w:lang w:bidi="zh-CN"/>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numPr>
          <w:ilvl w:val="0"/>
          <w:numId w:val="7"/>
        </w:numPr>
        <w:pageBreakBefore w:val="0"/>
        <w:spacing w:before="0" w:after="0"/>
        <w:rPr>
          <w:rFonts w:hint="eastAsia"/>
          <w:color w:val="000000" w:themeColor="text1"/>
          <w:sz w:val="44"/>
        </w:rPr>
      </w:pPr>
      <w:r>
        <w:rPr>
          <w:rFonts w:hint="eastAsia"/>
          <w:color w:val="000000" w:themeColor="text1"/>
          <w:sz w:val="44"/>
        </w:rPr>
        <w:t xml:space="preserve"> </w:t>
      </w:r>
      <w:bookmarkStart w:id="71" w:name="_Toc195199147"/>
      <w:r/>
      <w:bookmarkStart w:id="72" w:name="_Toc195199242"/>
      <w:r>
        <w:rPr>
          <w:rFonts w:hint="eastAsia"/>
          <w:color w:val="000000" w:themeColor="text1"/>
          <w:sz w:val="44"/>
        </w:rPr>
        <w:t xml:space="preserve">采购需求</w:t>
      </w:r>
      <w:bookmarkEnd w:id="71"/>
      <w:r/>
      <w:bookmarkEnd w:id="72"/>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03"/>
        <w:spacing w:before="0" w:after="0"/>
        <w:rPr>
          <w:rFonts w:hint="eastAsia"/>
          <w:color w:val="000000" w:themeColor="text1"/>
        </w:rPr>
      </w:pPr>
      <w:r>
        <w:rPr>
          <w:rFonts w:hint="eastAsia"/>
          <w:color w:val="000000" w:themeColor="text1"/>
        </w:rPr>
        <w:t xml:space="preserve">一、</w:t>
      </w:r>
      <w:r>
        <w:rPr>
          <w:color w:val="000000" w:themeColor="text1"/>
        </w:rPr>
        <w:t xml:space="preserve">项目概况 </w:t>
      </w:r>
      <w:r/>
    </w:p>
    <w:p>
      <w:pPr>
        <w:rPr>
          <w:rFonts w:hint="eastAsia"/>
          <w:color w:val="000000" w:themeColor="text1"/>
        </w:rPr>
      </w:pPr>
      <w:r>
        <w:rPr>
          <w:color w:val="000000" w:themeColor="text1"/>
        </w:rPr>
        <w:t xml:space="preserve">（一）项目名称：南京市公安局</w:t>
      </w:r>
      <w:r>
        <w:rPr>
          <w:color w:val="000000" w:themeColor="text1"/>
        </w:rPr>
        <w:t xml:space="preserve">交通管理局交警支队</w:t>
      </w:r>
      <w:r>
        <w:rPr>
          <w:color w:val="000000" w:themeColor="text1"/>
        </w:rPr>
        <w:t xml:space="preserve">交通标志维护</w:t>
      </w:r>
      <w:r/>
    </w:p>
    <w:p>
      <w:pPr>
        <w:rPr>
          <w:rFonts w:hint="eastAsia"/>
          <w:color w:val="000000" w:themeColor="text1"/>
        </w:rPr>
      </w:pPr>
      <w:r>
        <w:rPr>
          <w:color w:val="000000" w:themeColor="text1"/>
        </w:rPr>
        <w:t xml:space="preserve">（二）</w:t>
      </w:r>
      <w:r>
        <w:rPr>
          <w:rFonts w:hint="eastAsia"/>
          <w:color w:val="000000" w:themeColor="text1"/>
        </w:rPr>
        <w:t xml:space="preserve">项目内容：</w:t>
      </w:r>
      <w:r>
        <w:rPr>
          <w:rFonts w:hint="eastAsia"/>
          <w:lang w:val="zh-CN"/>
        </w:rPr>
        <w:t xml:space="preserve">主体内容为交通标志维护服务。</w:t>
      </w:r>
      <w:r/>
    </w:p>
    <w:p>
      <w:pPr>
        <w:pStyle w:val="903"/>
        <w:spacing w:before="0" w:after="0"/>
        <w:rPr>
          <w:rFonts w:hint="eastAsia"/>
          <w:color w:val="000000" w:themeColor="text1"/>
        </w:rPr>
      </w:pPr>
      <w:r>
        <w:rPr>
          <w:rFonts w:hint="eastAsia"/>
          <w:color w:val="000000" w:themeColor="text1"/>
        </w:rPr>
        <w:t xml:space="preserve">二、服务需求</w:t>
      </w:r>
      <w:r/>
    </w:p>
    <w:p>
      <w:pPr>
        <w:shd w:val="clear" w:color="auto" w:fill="ffffff"/>
        <w:widowControl/>
        <w:rPr>
          <w:rFonts w:hint="eastAsia"/>
          <w:color w:val="000000" w:themeColor="text1"/>
        </w:rPr>
      </w:pPr>
      <w:r>
        <w:rPr>
          <w:color w:val="000000" w:themeColor="text1"/>
        </w:rPr>
        <w:t xml:space="preserve">（一）</w:t>
      </w:r>
      <w:r>
        <w:rPr>
          <w:rFonts w:hint="eastAsia"/>
          <w:color w:val="000000" w:themeColor="text1"/>
        </w:rPr>
        <w:t xml:space="preserve">★投标供应商要求： </w:t>
      </w:r>
      <w:r/>
    </w:p>
    <w:p>
      <w:pPr>
        <w:ind w:firstLine="480"/>
        <w:shd w:val="clear" w:color="auto" w:fill="ffffff"/>
        <w:widowControl/>
        <w:rPr>
          <w:rFonts w:hint="eastAsia"/>
          <w:color w:val="000000" w:themeColor="text1"/>
        </w:rPr>
      </w:pPr>
      <w:r>
        <w:rPr>
          <w:rFonts w:hint="eastAsia"/>
          <w:color w:val="000000" w:themeColor="text1"/>
        </w:rPr>
        <w:t xml:space="preserve">1、投标供应商须指定一人作为项目经理，全权负责与采购人管理对接工作。未经采购人允许，项目经理不得随意更换。</w:t>
      </w:r>
      <w:r/>
    </w:p>
    <w:p>
      <w:pPr>
        <w:ind w:firstLine="480"/>
        <w:shd w:val="clear" w:color="auto" w:fill="ffffff"/>
        <w:widowControl/>
        <w:rPr>
          <w:rFonts w:hint="eastAsia"/>
          <w:color w:val="000000" w:themeColor="text1"/>
        </w:rPr>
      </w:pPr>
      <w:r>
        <w:rPr>
          <w:rFonts w:hint="eastAsia"/>
          <w:color w:val="000000" w:themeColor="text1"/>
        </w:rPr>
        <w:t xml:space="preserve">2、设置专人值守电话，传真机，随时接受南京市公安局交通管理局的工作安排。</w:t>
      </w:r>
      <w:r/>
    </w:p>
    <w:p>
      <w:pPr>
        <w:ind w:firstLine="480"/>
        <w:rPr>
          <w:rFonts w:hint="eastAsia"/>
          <w:color w:val="000000" w:themeColor="text1"/>
        </w:rPr>
      </w:pPr>
      <w:r>
        <w:rPr>
          <w:rFonts w:hint="eastAsia"/>
          <w:color w:val="000000" w:themeColor="text1"/>
        </w:rPr>
        <w:t xml:space="preserve">3、配备自有的相应机械设备和交通工具（汽车），须在《主要施工机械设备表》中列表说明。</w:t>
      </w:r>
      <w:r/>
    </w:p>
    <w:p>
      <w:pPr>
        <w:ind w:firstLine="480"/>
        <w:rPr>
          <w:rFonts w:hint="eastAsia" w:cs="宋体"/>
          <w:color w:val="000000"/>
        </w:rPr>
      </w:pPr>
      <w:r>
        <w:rPr>
          <w:rFonts w:hint="eastAsia" w:cs="宋体"/>
          <w:color w:val="000000"/>
        </w:rPr>
        <w:t xml:space="preserve">工程升降车（</w:t>
      </w:r>
      <w:r>
        <w:rPr>
          <w:rFonts w:hint="eastAsia" w:cs="宋体"/>
          <w:color w:val="000000"/>
        </w:rPr>
        <w:t xml:space="preserve">含加装有</w:t>
      </w:r>
      <w:r>
        <w:rPr>
          <w:rFonts w:hint="eastAsia" w:cs="宋体"/>
          <w:color w:val="000000"/>
        </w:rPr>
        <w:t xml:space="preserve">登高升降机械设备的货车）2辆、</w:t>
      </w:r>
      <w:r>
        <w:rPr>
          <w:rFonts w:hint="eastAsia"/>
          <w:color w:val="000000" w:themeColor="text1"/>
        </w:rPr>
        <w:t xml:space="preserve">刻字机、剪板机、折弯</w:t>
      </w:r>
      <w:r>
        <w:rPr>
          <w:rFonts w:hint="eastAsia" w:cs="宋体"/>
          <w:color w:val="000000"/>
        </w:rPr>
        <w:t xml:space="preserve">机各1台。</w:t>
      </w:r>
      <w:r/>
    </w:p>
    <w:p>
      <w:pPr>
        <w:ind w:firstLine="482"/>
        <w:rPr>
          <w:rFonts w:hint="eastAsia"/>
          <w:b/>
          <w:bCs/>
          <w:color w:val="000000" w:themeColor="text1"/>
        </w:rPr>
      </w:pPr>
      <w:r>
        <w:rPr>
          <w:rFonts w:hint="eastAsia" w:cs="宋体"/>
          <w:b/>
          <w:bCs/>
          <w:color w:val="000000"/>
        </w:rPr>
        <w:t xml:space="preserve">（主要施工机械设备表格式自拟）（</w:t>
      </w:r>
      <w:bookmarkStart w:id="73" w:name="_Hlk203067939"/>
      <w:r>
        <w:rPr>
          <w:rFonts w:hint="eastAsia" w:cs="宋体"/>
          <w:b/>
          <w:bCs/>
          <w:color w:val="000000"/>
        </w:rPr>
        <w:t xml:space="preserve">投标人在兼投本项目的3个分包时，各个分包所有设备和车辆</w:t>
      </w:r>
      <w:r>
        <w:rPr>
          <w:rFonts w:hint="eastAsia" w:cs="宋体"/>
          <w:b/>
          <w:bCs/>
          <w:color w:val="000000"/>
        </w:rPr>
        <w:t xml:space="preserve">可以</w:t>
      </w:r>
      <w:r>
        <w:rPr>
          <w:rFonts w:hint="eastAsia" w:cs="宋体"/>
          <w:b/>
          <w:bCs/>
          <w:color w:val="000000"/>
        </w:rPr>
        <w:t xml:space="preserve">重复，</w:t>
      </w:r>
      <w:bookmarkEnd w:id="73"/>
      <w:r>
        <w:rPr>
          <w:rFonts w:hint="eastAsia" w:cs="宋体"/>
          <w:b/>
          <w:bCs/>
          <w:color w:val="000000"/>
        </w:rPr>
        <w:t xml:space="preserve">车辆须提供车辆行驶证复印件，租赁车辆的同时提供租赁合同复印件加盖单位公章</w:t>
      </w:r>
      <w:r>
        <w:rPr>
          <w:rFonts w:hint="eastAsia" w:cs="宋体"/>
          <w:b/>
          <w:bCs/>
          <w:color w:val="000000"/>
        </w:rPr>
        <w:t xml:space="preserve">，</w:t>
      </w:r>
      <w:bookmarkStart w:id="74" w:name="_Hlk202985023"/>
      <w:r>
        <w:rPr>
          <w:rFonts w:hint="eastAsia" w:cs="宋体"/>
          <w:b/>
          <w:bCs/>
          <w:color w:val="000000"/>
        </w:rPr>
        <w:t xml:space="preserve">租赁期需覆盖本项目服务期</w:t>
      </w:r>
      <w:bookmarkEnd w:id="74"/>
      <w:r>
        <w:rPr>
          <w:rFonts w:hint="eastAsia" w:cs="宋体"/>
          <w:b/>
          <w:bCs/>
          <w:color w:val="000000"/>
        </w:rPr>
        <w:t xml:space="preserve">；设备须提供采购发票等加</w:t>
      </w:r>
      <w:r>
        <w:rPr>
          <w:rFonts w:hint="eastAsia"/>
          <w:b/>
          <w:bCs/>
          <w:color w:val="000000" w:themeColor="text1"/>
        </w:rPr>
        <w:t xml:space="preserve">盖单位公章，设备购买方或租赁方应为投标人</w:t>
      </w:r>
      <w:r>
        <w:rPr>
          <w:rFonts w:hint="eastAsia"/>
          <w:b/>
          <w:bCs/>
          <w:color w:val="000000" w:themeColor="text1"/>
        </w:rPr>
        <w:t xml:space="preserve">，</w:t>
      </w:r>
      <w:r>
        <w:rPr>
          <w:rFonts w:hint="eastAsia" w:cs="宋体"/>
          <w:b/>
          <w:bCs/>
          <w:color w:val="000000"/>
        </w:rPr>
        <w:t xml:space="preserve">租赁期需覆盖本项目服务期</w:t>
      </w:r>
      <w:r>
        <w:rPr>
          <w:rFonts w:hint="eastAsia"/>
          <w:b/>
          <w:bCs/>
          <w:color w:val="000000" w:themeColor="text1"/>
        </w:rPr>
        <w:t xml:space="preserve">。）</w:t>
      </w:r>
      <w:r/>
    </w:p>
    <w:p>
      <w:pPr>
        <w:shd w:val="clear" w:color="auto" w:fill="ffffff"/>
        <w:widowControl/>
        <w:rPr>
          <w:rFonts w:hint="eastAsia"/>
          <w:color w:val="000000" w:themeColor="text1"/>
        </w:rPr>
      </w:pPr>
      <w:r>
        <w:rPr>
          <w:color w:val="000000" w:themeColor="text1"/>
        </w:rPr>
        <w:t xml:space="preserve">（二）</w:t>
      </w:r>
      <w:r>
        <w:rPr>
          <w:rFonts w:hint="eastAsia"/>
          <w:color w:val="000000" w:themeColor="text1"/>
        </w:rPr>
        <w:t xml:space="preserve">维护管理要求：</w:t>
      </w:r>
      <w:r/>
    </w:p>
    <w:p>
      <w:pPr>
        <w:ind w:firstLine="420"/>
        <w:shd w:val="clear" w:color="auto" w:fill="ffffff"/>
        <w:widowControl/>
        <w:rPr>
          <w:rFonts w:hint="eastAsia"/>
          <w:color w:val="000000" w:themeColor="text1"/>
        </w:rPr>
      </w:pPr>
      <w:r>
        <w:rPr>
          <w:rFonts w:hint="eastAsia"/>
          <w:color w:val="000000" w:themeColor="text1"/>
        </w:rPr>
        <w:t xml:space="preserve">1、由采购人南京市公安局交通管理局制订的《交通设施维护单位管理规定》，作为合同附件与合同具有同等法律效力，是规范交通设</w:t>
      </w:r>
      <w:r>
        <w:rPr>
          <w:rFonts w:hint="eastAsia"/>
          <w:color w:val="000000" w:themeColor="text1"/>
        </w:rPr>
        <w:t xml:space="preserve">施维护单位的准则，所有投标供应商必须响应，同时中标供应商须严格遵守此项规定。违反本规定的或拒不执行本规定的，采购人有权与中标供应商解除合同。</w:t>
      </w:r>
      <w:r/>
    </w:p>
    <w:p>
      <w:pPr>
        <w:ind w:firstLine="420"/>
        <w:shd w:val="clear" w:color="auto" w:fill="ffffff"/>
        <w:widowControl/>
        <w:rPr>
          <w:rFonts w:hint="eastAsia"/>
          <w:color w:val="000000" w:themeColor="text1"/>
        </w:rPr>
      </w:pPr>
      <w:r>
        <w:rPr>
          <w:rFonts w:hint="eastAsia"/>
          <w:color w:val="000000" w:themeColor="text1"/>
        </w:rPr>
        <w:t xml:space="preserve">2</w:t>
      </w:r>
      <w:r>
        <w:rPr>
          <w:rFonts w:hint="eastAsia"/>
          <w:color w:val="000000" w:themeColor="text1"/>
        </w:rPr>
        <w:t xml:space="preserve">、合同期内，因中标供应商未履行合同、未响应招标文件、违反《交通设施维护单位管理规定》（详见</w:t>
      </w:r>
      <w:r>
        <w:rPr>
          <w:rFonts w:hint="eastAsia"/>
          <w:color w:val="000000" w:themeColor="text1"/>
        </w:rPr>
        <w:t xml:space="preserve">附件</w:t>
      </w:r>
      <w:r>
        <w:rPr>
          <w:rFonts w:hint="eastAsia"/>
          <w:color w:val="000000" w:themeColor="text1"/>
        </w:rPr>
        <w:t xml:space="preserve">）等，被采购人解除合同的，采购人有权禁止该中标供应商两年内参与采购人所有招标项目。</w:t>
      </w:r>
      <w:r/>
    </w:p>
    <w:p>
      <w:pPr>
        <w:ind w:firstLine="420"/>
        <w:shd w:val="clear" w:color="auto" w:fill="ffffff"/>
        <w:widowControl/>
        <w:rPr>
          <w:rFonts w:hint="eastAsia"/>
          <w:color w:val="000000" w:themeColor="text1"/>
        </w:rPr>
      </w:pPr>
      <w:r>
        <w:rPr>
          <w:rFonts w:hint="eastAsia"/>
          <w:color w:val="000000" w:themeColor="text1"/>
        </w:rPr>
        <w:t xml:space="preserve">3</w:t>
      </w:r>
      <w:r>
        <w:rPr>
          <w:rFonts w:hint="eastAsia"/>
          <w:color w:val="000000" w:themeColor="text1"/>
        </w:rPr>
        <w:t xml:space="preserve">、中标维护单位应具有该中标项目具体施工的设计能力，例如通过CAD设计施工方案、设计产品样式、施画决算图纸资料等等。</w:t>
      </w:r>
      <w:r/>
    </w:p>
    <w:p>
      <w:pPr>
        <w:shd w:val="clear" w:color="auto" w:fill="ffffff"/>
        <w:widowControl/>
        <w:rPr>
          <w:rFonts w:hint="eastAsia"/>
          <w:color w:val="000000" w:themeColor="text1"/>
        </w:rPr>
      </w:pPr>
      <w:r>
        <w:rPr>
          <w:rFonts w:hint="eastAsia"/>
          <w:color w:val="000000" w:themeColor="text1"/>
        </w:rPr>
        <w:t xml:space="preserve">（三）招标项目的技术规格、要求和数量等：</w:t>
      </w:r>
      <w:r/>
    </w:p>
    <w:p>
      <w:pPr>
        <w:ind w:firstLine="480"/>
        <w:shd w:val="clear" w:color="auto" w:fill="ffffff"/>
        <w:widowControl/>
        <w:rPr>
          <w:rFonts w:hint="eastAsia"/>
          <w:color w:val="000000" w:themeColor="text1"/>
        </w:rPr>
      </w:pPr>
      <w:r>
        <w:rPr>
          <w:rFonts w:hint="eastAsia"/>
          <w:color w:val="000000" w:themeColor="text1"/>
        </w:rPr>
        <w:t xml:space="preserve">1、本次采购共有</w:t>
      </w:r>
      <w:r>
        <w:rPr>
          <w:color w:val="000000" w:themeColor="text1"/>
        </w:rPr>
        <w:t xml:space="preserve">3</w:t>
      </w:r>
      <w:r>
        <w:rPr>
          <w:rFonts w:hint="eastAsia"/>
          <w:color w:val="000000" w:themeColor="text1"/>
        </w:rPr>
        <w:t xml:space="preserve">个分包，供应商可选择分包进行报价，按分包确定成交供应商。</w:t>
      </w:r>
      <w:r/>
    </w:p>
    <w:p>
      <w:pPr>
        <w:ind w:firstLine="480"/>
        <w:rPr>
          <w:rFonts w:hint="eastAsia"/>
          <w:b/>
          <w:bCs/>
          <w:color w:val="000000" w:themeColor="text1"/>
        </w:rPr>
      </w:pPr>
      <w:r>
        <w:rPr>
          <w:rFonts w:hint="eastAsia"/>
          <w:color w:val="000000" w:themeColor="text1"/>
        </w:rPr>
        <w:t xml:space="preserve">2、本次招标文件内的相关技术规范、国家标准、行业标准等均以国家最新版本为准。</w:t>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03"/>
        <w:spacing w:before="0" w:after="0"/>
        <w:rPr>
          <w:rFonts w:hint="eastAsia"/>
          <w:color w:val="000000" w:themeColor="text1"/>
        </w:rPr>
      </w:pPr>
      <w:r>
        <w:rPr>
          <w:rFonts w:hint="eastAsia"/>
          <w:color w:val="000000" w:themeColor="text1"/>
        </w:rPr>
        <w:t xml:space="preserve">三、技术需求</w:t>
      </w:r>
      <w:r/>
    </w:p>
    <w:p>
      <w:pPr>
        <w:widowControl/>
        <w:rPr>
          <w:rFonts w:hint="eastAsia"/>
          <w:b/>
          <w:bCs/>
          <w:color w:val="000000" w:themeColor="text1"/>
          <w:szCs w:val="28"/>
          <w:lang w:val="zh-CN"/>
        </w:rPr>
      </w:pPr>
      <w:r>
        <w:rPr>
          <w:rFonts w:hint="eastAsia"/>
          <w:b/>
          <w:bCs/>
        </w:rPr>
        <w:t xml:space="preserve">南京市公安局交通管理局交通标志维护服务</w:t>
      </w:r>
      <w:r/>
    </w:p>
    <w:p>
      <w:pPr>
        <w:rPr>
          <w:rFonts w:hint="eastAsia"/>
          <w:b/>
          <w:bCs/>
        </w:rPr>
      </w:pPr>
      <w:r>
        <w:rPr>
          <w:rFonts w:hint="eastAsia"/>
          <w:b/>
          <w:bCs/>
        </w:rPr>
        <w:t xml:space="preserve">（一）交通标志相关技术参数和施工管理等要求：</w:t>
      </w:r>
      <w:r/>
    </w:p>
    <w:p>
      <w:pPr>
        <w:rPr>
          <w:rFonts w:hint="eastAsia"/>
          <w:b/>
          <w:bCs/>
        </w:rPr>
      </w:pPr>
      <w:r>
        <w:rPr>
          <w:rFonts w:hint="eastAsia"/>
          <w:b/>
          <w:bCs/>
        </w:rPr>
        <w:t xml:space="preserve">1、施工技术标准和规范</w:t>
      </w:r>
      <w:r/>
    </w:p>
    <w:p>
      <w:pPr>
        <w:rPr>
          <w:rFonts w:hint="eastAsia"/>
        </w:rPr>
      </w:pPr>
      <w:r>
        <w:rPr>
          <w:rFonts w:hint="eastAsia"/>
        </w:rPr>
        <w:t xml:space="preserve">《道路交通标志和标线》GB5768</w:t>
      </w:r>
      <w:r/>
    </w:p>
    <w:p>
      <w:pPr>
        <w:rPr>
          <w:rFonts w:hint="eastAsia"/>
        </w:rPr>
      </w:pPr>
      <w:r>
        <w:rPr>
          <w:rFonts w:hint="eastAsia"/>
        </w:rPr>
        <w:t xml:space="preserve">《城市道路交通标志和标线设置规范》GB51038</w:t>
      </w:r>
      <w:r/>
    </w:p>
    <w:p>
      <w:pPr>
        <w:rPr>
          <w:rFonts w:hint="eastAsia"/>
        </w:rPr>
      </w:pPr>
      <w:r>
        <w:rPr>
          <w:rFonts w:hint="eastAsia"/>
        </w:rPr>
        <w:t xml:space="preserve">《城市道路交通管理设施设置规范》</w:t>
      </w:r>
      <w:r>
        <w:rPr>
          <w:rFonts w:hint="eastAsia"/>
          <w:color w:val="000000" w:themeColor="text1"/>
        </w:rPr>
        <w:t xml:space="preserve">DB3201/T 1239-2025</w:t>
      </w:r>
      <w:r/>
    </w:p>
    <w:p>
      <w:pPr>
        <w:rPr>
          <w:rFonts w:hint="eastAsia"/>
        </w:rPr>
      </w:pPr>
      <w:r>
        <w:rPr>
          <w:rFonts w:hint="eastAsia"/>
        </w:rPr>
        <w:t xml:space="preserve">《道路交通反光膜》</w:t>
      </w:r>
      <w:r>
        <w:rPr>
          <w:rFonts w:hint="eastAsia"/>
        </w:rPr>
        <w:t xml:space="preserve">GB/T 18833-2012</w:t>
      </w:r>
      <w:r/>
    </w:p>
    <w:p>
      <w:pPr>
        <w:rPr>
          <w:rFonts w:hint="eastAsia"/>
        </w:rPr>
      </w:pPr>
      <w:r>
        <w:rPr>
          <w:rFonts w:hint="eastAsia"/>
        </w:rPr>
        <w:t xml:space="preserve">《</w:t>
      </w:r>
      <w:r>
        <w:rPr>
          <w:rFonts w:hint="eastAsia"/>
        </w:rPr>
        <w:t xml:space="preserve">蓄能自发光太阳能交通标识设置技术规程</w:t>
      </w:r>
      <w:r>
        <w:rPr>
          <w:rFonts w:hint="eastAsia"/>
        </w:rPr>
        <w:t xml:space="preserve">》</w:t>
      </w:r>
      <w:r>
        <w:rPr>
          <w:rFonts w:hint="eastAsia"/>
        </w:rPr>
        <w:t xml:space="preserve">DB43/T 2753-2023</w:t>
      </w:r>
      <w:r/>
    </w:p>
    <w:p>
      <w:pPr>
        <w:rPr>
          <w:rFonts w:hint="eastAsia"/>
          <w:b/>
          <w:bCs/>
        </w:rPr>
      </w:pPr>
      <w:r>
        <w:rPr>
          <w:rFonts w:hint="eastAsia"/>
          <w:b/>
          <w:bCs/>
        </w:rPr>
        <w:t xml:space="preserve">注：以上技术规范、标准以国家最新版本为准。</w:t>
      </w:r>
      <w:r/>
    </w:p>
    <w:p>
      <w:pPr>
        <w:rPr>
          <w:rFonts w:hint="eastAsia"/>
          <w:b/>
          <w:bCs/>
        </w:rPr>
      </w:pPr>
      <w:r>
        <w:rPr>
          <w:rFonts w:hint="eastAsia"/>
          <w:b/>
          <w:bCs/>
        </w:rPr>
        <w:t xml:space="preserve">2、施工规范要求</w:t>
      </w:r>
      <w:r/>
    </w:p>
    <w:p>
      <w:pPr>
        <w:rPr>
          <w:rFonts w:hint="eastAsia"/>
        </w:rPr>
      </w:pPr>
      <w:r>
        <w:rPr>
          <w:rFonts w:hint="eastAsia"/>
        </w:rPr>
        <w:t xml:space="preserve">交通标志维护施工须符合规范及采购人具体要求：</w:t>
      </w:r>
      <w:r/>
    </w:p>
    <w:p>
      <w:pPr>
        <w:rPr>
          <w:rFonts w:hint="eastAsia"/>
        </w:rPr>
      </w:pPr>
      <w:r>
        <w:rPr>
          <w:rFonts w:hint="eastAsia"/>
        </w:rPr>
        <w:t xml:space="preserve">（1）杆件基础施工部分，在确保交通设施应有的高度前提下，基础法兰须用水泥包封。在绿化范围内，水泥</w:t>
      </w:r>
      <w:r>
        <w:rPr>
          <w:rFonts w:hint="eastAsia"/>
        </w:rPr>
        <w:t xml:space="preserve">包封顶需留有</w:t>
      </w:r>
      <w:r>
        <w:rPr>
          <w:rFonts w:hint="eastAsia"/>
        </w:rPr>
        <w:t xml:space="preserve">10cm覆土；在人行道与沥青路面，水泥包封应与路面平齐。</w:t>
      </w:r>
      <w:r/>
    </w:p>
    <w:p>
      <w:pPr>
        <w:rPr>
          <w:rFonts w:hint="eastAsia"/>
        </w:rPr>
      </w:pPr>
      <w:r>
        <w:rPr>
          <w:rFonts w:hint="eastAsia"/>
        </w:rPr>
        <w:t xml:space="preserve">（2）立柱</w:t>
      </w:r>
      <w:r>
        <w:rPr>
          <w:rFonts w:hint="eastAsia"/>
        </w:rPr>
        <w:t xml:space="preserve">式标志</w:t>
      </w:r>
      <w:r>
        <w:rPr>
          <w:rFonts w:hint="eastAsia"/>
        </w:rPr>
        <w:t xml:space="preserve">上安装标志板下缘距路肩的高度一般为150cm-250cm。最少不小于120cm。设置在有行人、非机动车的路侧时，设置高度应大于180cm。</w:t>
      </w:r>
      <w:r/>
    </w:p>
    <w:p>
      <w:pPr>
        <w:rPr>
          <w:rFonts w:hint="eastAsia"/>
        </w:rPr>
      </w:pPr>
      <w:r>
        <w:rPr>
          <w:rFonts w:hint="eastAsia"/>
        </w:rPr>
        <w:t xml:space="preserve">（3）标志板在一个支撑结构(支撑)上并设时，应按禁令、指示、警告的顺序，先上后下，先左后右地排列。特别是在维护中增设，原位置不当的必须调整。</w:t>
      </w:r>
      <w:r/>
    </w:p>
    <w:p>
      <w:pPr>
        <w:rPr>
          <w:rFonts w:hint="eastAsia"/>
        </w:rPr>
      </w:pPr>
      <w:r>
        <w:rPr>
          <w:rFonts w:hint="eastAsia"/>
        </w:rPr>
        <w:t xml:space="preserve">（4）交通标志杆件和紧固件均须进行热镀锌处理，同时杆件也可以按照采购人要求在热镀锌处理后进行烤漆，上白下灰，标志杆件应在顶部安装不锈钢顶帽。交通标志杆件应满足至少十五年的质量保证期时间，质保期算法应自杆件完成设立、经采购人验收合格之日起。</w:t>
      </w:r>
      <w:r/>
    </w:p>
    <w:p>
      <w:pPr>
        <w:rPr>
          <w:rFonts w:hint="eastAsia"/>
        </w:rPr>
      </w:pPr>
      <w:r>
        <w:rPr>
          <w:rFonts w:hint="eastAsia"/>
        </w:rPr>
        <w:t xml:space="preserve">（5）圆形、三角形标志必须使用35mm凹槽铝圈式；</w:t>
      </w:r>
      <w:r/>
    </w:p>
    <w:p>
      <w:pPr>
        <w:rPr>
          <w:rFonts w:hint="eastAsia"/>
        </w:rPr>
      </w:pPr>
      <w:r>
        <w:rPr>
          <w:rFonts w:hint="eastAsia"/>
        </w:rPr>
        <w:t xml:space="preserve">（6）悬臂</w:t>
      </w:r>
      <w:r>
        <w:rPr>
          <w:rFonts w:hint="eastAsia"/>
        </w:rPr>
        <w:t xml:space="preserve">式标志</w:t>
      </w:r>
      <w:r>
        <w:rPr>
          <w:rFonts w:hint="eastAsia"/>
        </w:rPr>
        <w:t xml:space="preserve">基础为现浇混凝土C30；标志版面下缘距地面净空，城市道路设置净空大于5.5米，高速公路设置净空大于6米。在满足净空高度情况下，视为符合杆件技术参数要求，但标志版面上边缘不得超出主杆顶端20cm。同时，杆件设置不得倾斜，要求立柱与地面保持90℃垂直，横臂与立柱保持90℃垂直，特殊要求除外。悬臂杆件底部1米位置必须标注铭牌（生产厂家、出厂时间、材质等），其他要求详见招标清单及单项报价表。</w:t>
      </w:r>
      <w:bookmarkStart w:id="75" w:name="_Toc233116422"/>
      <w:r/>
      <w:r/>
    </w:p>
    <w:p>
      <w:pPr>
        <w:rPr>
          <w:rFonts w:hint="eastAsia"/>
        </w:rPr>
      </w:pPr>
      <w:r>
        <w:rPr>
          <w:rFonts w:hint="eastAsia"/>
        </w:rPr>
        <w:t xml:space="preserve">（7）根据采购人实际需要，中标供应商可采用数码打印、电刻膜等成型技术交通标志膜，且该标志膜技术指标须符合GB18833同类膜标准。</w:t>
      </w:r>
      <w:r/>
    </w:p>
    <w:p>
      <w:pPr>
        <w:rPr>
          <w:rFonts w:hint="eastAsia"/>
          <w:b/>
          <w:bCs/>
        </w:rPr>
      </w:pPr>
      <w:r>
        <w:rPr>
          <w:rFonts w:hint="eastAsia"/>
          <w:b/>
          <w:bCs/>
        </w:rPr>
        <w:t xml:space="preserve">★（8）投标人选用的反光膜应在投标时提供确定的品牌承诺书加盖单位公章，并提供具备CNAS或CMA标识的检测机构出具的有效期内的产品合格检测报告复印件加盖公章。</w:t>
      </w:r>
      <w:r/>
    </w:p>
    <w:p>
      <w:pPr>
        <w:rPr>
          <w:rFonts w:hint="eastAsia"/>
          <w:b/>
          <w:bCs/>
        </w:rPr>
      </w:pPr>
      <w:r>
        <w:rPr>
          <w:rFonts w:hint="eastAsia"/>
          <w:b/>
          <w:bCs/>
        </w:rPr>
        <w:t xml:space="preserve">★（9）反光膜技术参数性能指标</w:t>
      </w:r>
      <w:bookmarkEnd w:id="75"/>
      <w:r>
        <w:rPr>
          <w:rFonts w:hint="eastAsia"/>
          <w:b/>
          <w:bCs/>
        </w:rPr>
        <w:t xml:space="preserve">，所选用反光膜应符合GB/T18833中反光膜要求。</w:t>
      </w:r>
      <w:r>
        <w:rPr>
          <w:rFonts w:hint="eastAsia"/>
          <w:b/>
          <w:bCs/>
        </w:rPr>
        <w:t xml:space="preserve">（本项需提供承诺函并加盖公章，格式自拟）</w:t>
      </w:r>
      <w:r/>
    </w:p>
    <w:p>
      <w:pPr>
        <w:rPr>
          <w:rFonts w:hint="eastAsia"/>
          <w:b/>
          <w:bCs/>
        </w:rPr>
      </w:pPr>
      <w:r>
        <w:rPr>
          <w:rFonts w:hint="eastAsia"/>
          <w:b/>
          <w:bCs/>
          <w:color w:val="000000" w:themeColor="text1"/>
        </w:rPr>
        <w:t xml:space="preserve">★（10）投标供应商中标后，在实际</w:t>
      </w:r>
      <w:r>
        <w:rPr>
          <w:rFonts w:hint="eastAsia"/>
          <w:b/>
          <w:bCs/>
          <w:color w:val="000000" w:themeColor="text1"/>
        </w:rPr>
        <w:t xml:space="preserve">工作时，应当使用所投厂商的产品并在提交决算资料时，同步提交所用产品的相关证明材料，材料不限于购买产品发票、产品出入库单据等</w:t>
      </w:r>
      <w:r>
        <w:rPr>
          <w:rFonts w:hint="eastAsia"/>
          <w:b/>
          <w:bCs/>
          <w:color w:val="000000" w:themeColor="text1"/>
        </w:rPr>
        <w:t xml:space="preserve">；</w:t>
      </w:r>
      <w:r>
        <w:rPr>
          <w:rFonts w:hint="eastAsia"/>
          <w:b/>
          <w:bCs/>
        </w:rPr>
        <w:t xml:space="preserve">允许采购人针对实际工作时使用的产品进行检测。</w:t>
      </w:r>
      <w:r>
        <w:rPr>
          <w:rFonts w:hint="eastAsia"/>
          <w:b/>
          <w:bCs/>
        </w:rPr>
        <w:t xml:space="preserve">（本项需提供承诺</w:t>
      </w:r>
      <w:r>
        <w:rPr>
          <w:rFonts w:hint="eastAsia"/>
          <w:b/>
          <w:bCs/>
        </w:rPr>
        <w:t xml:space="preserve">函并加盖公章，格式自拟）</w:t>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03"/>
        <w:spacing w:before="0" w:after="0"/>
        <w:rPr>
          <w:rFonts w:hint="eastAsia"/>
          <w:color w:val="000000" w:themeColor="text1"/>
        </w:rPr>
      </w:pPr>
      <w:r>
        <w:rPr>
          <w:rFonts w:hint="eastAsia"/>
          <w:color w:val="000000" w:themeColor="text1"/>
        </w:rPr>
        <w:t xml:space="preserve">四</w:t>
      </w:r>
      <w:r>
        <w:rPr>
          <w:rFonts w:hint="eastAsia"/>
          <w:color w:val="000000" w:themeColor="text1"/>
        </w:rPr>
        <w:t xml:space="preserve">、商务要求</w:t>
      </w:r>
      <w:r/>
    </w:p>
    <w:p>
      <w:pPr>
        <w:rPr>
          <w:rFonts w:hint="eastAsia"/>
          <w:color w:val="000000" w:themeColor="text1"/>
        </w:rPr>
      </w:pPr>
      <w:r>
        <w:rPr>
          <w:rFonts w:hint="eastAsia"/>
          <w:color w:val="000000" w:themeColor="text1"/>
        </w:rPr>
        <w:t xml:space="preserve">1、付款方式：</w:t>
      </w:r>
      <w:r/>
    </w:p>
    <w:p>
      <w:pPr>
        <w:ind w:firstLine="480"/>
        <w:rPr>
          <w:rFonts w:hint="eastAsia"/>
        </w:rPr>
      </w:pPr>
      <w:r>
        <w:rPr>
          <w:rFonts w:hint="eastAsia"/>
        </w:rPr>
        <w:t xml:space="preserve">施工费用按固定单价</w:t>
      </w:r>
      <w:r>
        <w:rPr>
          <w:rFonts w:hint="eastAsia"/>
        </w:rPr>
        <w:t xml:space="preserve">*相应工作量</w:t>
      </w:r>
      <w:r>
        <w:rPr>
          <w:rFonts w:hint="eastAsia"/>
        </w:rPr>
        <w:t xml:space="preserve">，工程量按实结算。维修和施工项目结束，经采购人验收合格后，中标供应商提</w:t>
      </w:r>
      <w:r>
        <w:rPr>
          <w:rFonts w:hint="eastAsia"/>
        </w:rPr>
        <w:t xml:space="preserve">交决算资料。采购人按季度或根据工程项目周期情况送审中标供应商决算资料。决算资料经采购人委托的审计部门审计结束后，支付工程款。付款</w:t>
      </w:r>
      <w:r>
        <w:rPr>
          <w:rFonts w:hint="eastAsia"/>
        </w:rPr>
        <w:t xml:space="preserve">时</w:t>
      </w:r>
      <w:r>
        <w:rPr>
          <w:rFonts w:hint="eastAsia"/>
        </w:rPr>
        <w:t xml:space="preserve">供应</w:t>
      </w:r>
      <w:r>
        <w:rPr>
          <w:rFonts w:hint="eastAsia"/>
        </w:rPr>
        <w:t xml:space="preserve">商</w:t>
      </w:r>
      <w:r>
        <w:rPr>
          <w:rFonts w:hint="eastAsia"/>
        </w:rPr>
        <w:t xml:space="preserve">应当提供正规发票作为</w:t>
      </w:r>
      <w:r>
        <w:rPr>
          <w:rFonts w:hint="eastAsia"/>
        </w:rPr>
        <w:t xml:space="preserve">采购人</w:t>
      </w:r>
      <w:r>
        <w:rPr>
          <w:rFonts w:hint="eastAsia"/>
        </w:rPr>
        <w:t xml:space="preserve">支付款项的前提条件。</w:t>
      </w:r>
      <w:r>
        <w:rPr>
          <w:rFonts w:hint="eastAsia"/>
        </w:rPr>
        <w:t xml:space="preserve">采购人有权根据供应商违约情况扣除相应款项。</w:t>
      </w:r>
      <w:r/>
    </w:p>
    <w:p>
      <w:pPr>
        <w:ind w:firstLine="480"/>
        <w:rPr>
          <w:rFonts w:hint="eastAsia"/>
          <w:b/>
          <w:bCs/>
          <w:color w:val="000000" w:themeColor="text1"/>
        </w:rPr>
      </w:pPr>
      <w:r>
        <w:rPr>
          <w:rFonts w:hint="eastAsia"/>
        </w:rPr>
        <w:t xml:space="preserve">审计核减率超过（含）5%的，审计费用一律由供应商承担；核减率达5%以下的由采购人承担。</w:t>
      </w:r>
      <w:bookmarkStart w:id="76" w:name="_Hlk202982234"/>
      <w:r>
        <w:rPr>
          <w:rFonts w:hint="eastAsia"/>
        </w:rPr>
        <w:t xml:space="preserve">本项目如需政府审计或备案，最终结算价以审计机关结论为准，采购人将根据最终结算价调整付款基数，中标供应商应无条</w:t>
      </w:r>
      <w:r>
        <w:rPr>
          <w:rFonts w:hint="eastAsia"/>
        </w:rPr>
        <w:t xml:space="preserve">件配合。</w:t>
      </w:r>
      <w:bookmarkEnd w:id="76"/>
      <w:r/>
      <w:r/>
    </w:p>
    <w:p>
      <w:pPr>
        <w:rPr>
          <w:rFonts w:hint="eastAsia"/>
          <w:color w:val="000000" w:themeColor="text1"/>
        </w:rPr>
      </w:pPr>
      <w:r>
        <w:rPr>
          <w:rFonts w:hint="eastAsia"/>
          <w:color w:val="000000" w:themeColor="text1"/>
        </w:rPr>
        <w:t xml:space="preserve">2、服</w:t>
      </w:r>
      <w:r>
        <w:rPr>
          <w:rFonts w:hint="eastAsia"/>
          <w:color w:val="000000" w:themeColor="text1"/>
        </w:rPr>
        <w:t xml:space="preserve">务期：</w:t>
      </w:r>
      <w:r>
        <w:rPr>
          <w:rFonts w:hint="eastAsia"/>
          <w:color w:val="000000" w:themeColor="text1"/>
        </w:rPr>
        <w:t xml:space="preserve">自合同签订之日起1年。</w:t>
      </w:r>
      <w:r/>
    </w:p>
    <w:p>
      <w:pPr>
        <w:rPr>
          <w:rFonts w:hint="eastAsia"/>
        </w:rPr>
      </w:pPr>
      <w:r>
        <w:rPr>
          <w:rFonts w:hint="eastAsia"/>
        </w:rPr>
        <w:t xml:space="preserve">3、施工安装质保期：反光膜按材料设计质保期，交通标志杆件和其它部件十五年质保期。</w:t>
      </w:r>
      <w:r/>
    </w:p>
    <w:p>
      <w:pPr>
        <w:rPr>
          <w:rFonts w:hint="eastAsia"/>
        </w:rPr>
      </w:pPr>
      <w:r>
        <w:rPr>
          <w:rFonts w:hint="eastAsia"/>
        </w:rPr>
        <w:t xml:space="preserve">4、履行期限、地点和方式：采购人根据交通管理的需求，通知（口头或书面）中标供应商实施交通维护工程施工；中标供应商必须按照通知要求按时完成指定工作。</w:t>
      </w:r>
      <w:r/>
    </w:p>
    <w:p>
      <w:pPr>
        <w:rPr>
          <w:rFonts w:hint="eastAsia"/>
        </w:rPr>
      </w:pPr>
      <w:r>
        <w:rPr>
          <w:rFonts w:hint="eastAsia"/>
        </w:rPr>
        <w:t xml:space="preserve">5、维护响应时间：属于合同范围和内容的项目，中标供应商应在接到维护通知之时起立即派人维护，4小时内维护修复完毕，情况复杂的，8小时内维护修复完毕，采购人另有规定的依照采购人规定。中标供应商不在约定期限内及时进行维护的，采购人可委托其他人员修理，所需费用从中标供应商应得的维护工程款内扣除。</w:t>
      </w:r>
      <w:r/>
    </w:p>
    <w:p>
      <w:pPr>
        <w:rPr>
          <w:rFonts w:hint="eastAsia"/>
        </w:rPr>
      </w:pPr>
      <w:r>
        <w:rPr>
          <w:rFonts w:hint="eastAsia"/>
        </w:rPr>
        <w:t xml:space="preserve">6、质量安全责任：中标供应商施工安装期间严格按照国家有关规定安装施工，确保安装质量和生产安全，自行承担全部责任。因中标供应</w:t>
      </w:r>
      <w:r>
        <w:rPr>
          <w:rFonts w:hint="eastAsia"/>
        </w:rPr>
        <w:t xml:space="preserve">商维护</w:t>
      </w:r>
      <w:r>
        <w:rPr>
          <w:rFonts w:hint="eastAsia"/>
        </w:rPr>
        <w:t xml:space="preserve">质量原因致使工程在保修期内造成人身和财产损害的，中标供应商应承担损害赔偿责任。</w:t>
      </w:r>
      <w:r/>
    </w:p>
    <w:p>
      <w:pPr>
        <w:rPr>
          <w:rFonts w:hint="eastAsia"/>
        </w:rPr>
      </w:pPr>
      <w:r>
        <w:rPr>
          <w:rFonts w:hint="eastAsia"/>
        </w:rPr>
        <w:t xml:space="preserve">7、中标供应商违约责任：</w:t>
      </w:r>
      <w:r/>
    </w:p>
    <w:p>
      <w:pPr>
        <w:rPr>
          <w:rFonts w:hint="eastAsia"/>
        </w:rPr>
      </w:pPr>
      <w:r>
        <w:rPr>
          <w:rFonts w:hint="eastAsia"/>
        </w:rPr>
        <w:t xml:space="preserve">（1）不履行合同，采购人有权解除合同，如采购人还有其他损失，由中标供应</w:t>
      </w:r>
      <w:r>
        <w:rPr>
          <w:rFonts w:hint="eastAsia"/>
        </w:rPr>
        <w:t xml:space="preserve">商予以</w:t>
      </w:r>
      <w:r>
        <w:rPr>
          <w:rFonts w:hint="eastAsia"/>
        </w:rPr>
        <w:t xml:space="preserve">赔偿。</w:t>
      </w:r>
      <w:r/>
    </w:p>
    <w:p>
      <w:pPr>
        <w:rPr>
          <w:rFonts w:hint="eastAsia"/>
        </w:rPr>
      </w:pPr>
      <w:r>
        <w:rPr>
          <w:rFonts w:hint="eastAsia"/>
        </w:rPr>
        <w:t xml:space="preserve">（2）履行义务不符合合同的约定，采购人有权选择扣减相应合同款或要求中标供应商重新施工。</w:t>
      </w:r>
      <w:r/>
    </w:p>
    <w:p>
      <w:pPr>
        <w:rPr>
          <w:rFonts w:hint="eastAsia"/>
        </w:rPr>
      </w:pPr>
      <w:r>
        <w:rPr>
          <w:rFonts w:hint="eastAsia"/>
        </w:rPr>
        <w:t xml:space="preserve">（3）由于中标供应商原因造成采购人损失，应承担赔偿损失责任。</w:t>
      </w:r>
      <w:r/>
    </w:p>
    <w:p>
      <w:pPr>
        <w:rPr>
          <w:rFonts w:hint="eastAsia"/>
        </w:rPr>
      </w:pPr>
      <w:r>
        <w:rPr>
          <w:rFonts w:hint="eastAsia"/>
        </w:rPr>
        <w:t xml:space="preserve">（4）投标人应遵守采购</w:t>
      </w:r>
      <w:r>
        <w:rPr>
          <w:rFonts w:hint="eastAsia"/>
        </w:rPr>
        <w:t xml:space="preserve">人制</w:t>
      </w:r>
      <w:r>
        <w:rPr>
          <w:rFonts w:hint="eastAsia"/>
        </w:rPr>
        <w:t xml:space="preserve">订的《交通设施维护单位管理规定》。（详见附件）</w:t>
      </w:r>
      <w:r/>
    </w:p>
    <w:p>
      <w:pPr>
        <w:rPr>
          <w:rFonts w:hint="eastAsia"/>
          <w:b/>
          <w:bCs/>
        </w:rPr>
      </w:pPr>
      <w:r>
        <w:rPr>
          <w:rFonts w:hint="eastAsia"/>
          <w:b/>
          <w:bCs/>
        </w:rPr>
        <w:t xml:space="preserve">★</w:t>
      </w:r>
      <w:r>
        <w:rPr>
          <w:rFonts w:hint="eastAsia"/>
          <w:b/>
          <w:bCs/>
          <w:color w:val="000000" w:themeColor="text1"/>
        </w:rPr>
        <w:t xml:space="preserve">8、报价</w:t>
      </w:r>
      <w:r>
        <w:rPr>
          <w:rFonts w:hint="eastAsia"/>
          <w:b/>
          <w:bCs/>
        </w:rPr>
        <w:t xml:space="preserve">：每一子项的投标价格都应低于其相对应的最高限价价格。</w:t>
      </w:r>
      <w:r/>
    </w:p>
    <w:p>
      <w:pPr>
        <w:rPr>
          <w:rFonts w:hint="eastAsia"/>
        </w:rPr>
      </w:pPr>
      <w:r>
        <w:rPr>
          <w:rFonts w:hint="eastAsia"/>
        </w:rPr>
        <w:t xml:space="preserve">9、其他要求</w:t>
      </w:r>
      <w:r/>
    </w:p>
    <w:p>
      <w:pPr>
        <w:rPr>
          <w:rFonts w:hint="eastAsia"/>
        </w:rPr>
      </w:pPr>
      <w:r>
        <w:rPr>
          <w:rFonts w:hint="eastAsia"/>
        </w:rPr>
        <w:t xml:space="preserve">投标报价表须包括下列内容：招标清单及单项单价报价表</w:t>
      </w:r>
      <w:r/>
    </w:p>
    <w:p>
      <w:pPr>
        <w:rPr>
          <w:rFonts w:hint="eastAsia"/>
        </w:rPr>
      </w:pPr>
      <w:r>
        <w:rPr>
          <w:rFonts w:hint="eastAsia"/>
        </w:rPr>
        <w:t xml:space="preserve">填表要求：</w:t>
      </w:r>
      <w:r/>
    </w:p>
    <w:p>
      <w:pPr>
        <w:rPr>
          <w:rFonts w:hint="eastAsia"/>
        </w:rPr>
      </w:pPr>
      <w:r>
        <w:rPr>
          <w:rFonts w:hint="eastAsia"/>
        </w:rPr>
        <w:t xml:space="preserve">★表中“定额编号”栏内填写取费依据,或填“自定”；表中其余的空格内用阿拉伯数字填写,免收项目填写“0”。</w:t>
      </w:r>
      <w:r/>
    </w:p>
    <w:p>
      <w:pPr>
        <w:rPr>
          <w:rFonts w:hint="eastAsia"/>
        </w:rPr>
      </w:pPr>
      <w:r>
        <w:rPr>
          <w:rFonts w:hint="eastAsia"/>
        </w:rPr>
        <w:t xml:space="preserve">★不按要求填写该表,或表格空缺的，或任意子项报价高于其相应最高限价的，视为未响应标书，作无效投标处理。</w:t>
      </w:r>
      <w:r/>
    </w:p>
    <w:p>
      <w:pPr>
        <w:spacing w:line="240" w:lineRule="auto"/>
        <w:widowControl/>
        <w:rPr>
          <w:rFonts w:hint="eastAsia"/>
        </w:rPr>
      </w:pPr>
      <w:r>
        <w:rPr>
          <w:rFonts w:hint="eastAsia"/>
        </w:rPr>
        <w:t xml:space="preserve">招标清单及单项报价表内容见下表：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
        <w:gridCol w:w="850"/>
        <w:gridCol w:w="709"/>
        <w:gridCol w:w="3544"/>
        <w:gridCol w:w="425"/>
        <w:gridCol w:w="425"/>
        <w:gridCol w:w="992"/>
        <w:gridCol w:w="1276"/>
        <w:gridCol w:w="851"/>
      </w:tblGrid>
      <w:tr>
        <w:trPr>
          <w:cantSplit/>
          <w:jc w:val="center"/>
        </w:trPr>
        <w:tc>
          <w:tcPr>
            <w:tcW w:w="421" w:type="dxa"/>
            <w:vAlign w:val="center"/>
            <w:textDirection w:val="lrTb"/>
            <w:noWrap w:val="false"/>
          </w:tcPr>
          <w:p>
            <w:pPr>
              <w:jc w:val="center"/>
              <w:widowControl/>
              <w:rPr>
                <w:rFonts w:hint="eastAsia" w:cs="Tahoma"/>
                <w:b/>
                <w:bCs/>
                <w:color w:val="000000"/>
              </w:rPr>
            </w:pPr>
            <w:r>
              <w:rPr>
                <w:rFonts w:hint="eastAsia" w:cs="Tahoma"/>
                <w:b/>
                <w:bCs/>
                <w:color w:val="000000"/>
              </w:rPr>
              <w:t xml:space="preserve">类别</w:t>
            </w:r>
            <w:r/>
          </w:p>
        </w:tc>
        <w:tc>
          <w:tcPr>
            <w:tcW w:w="850" w:type="dxa"/>
            <w:vAlign w:val="center"/>
            <w:textDirection w:val="lrTb"/>
            <w:noWrap w:val="false"/>
          </w:tcPr>
          <w:p>
            <w:pPr>
              <w:jc w:val="center"/>
              <w:widowControl/>
              <w:rPr>
                <w:rFonts w:hint="eastAsia" w:cs="Tahoma"/>
                <w:b/>
                <w:bCs/>
                <w:color w:val="000000"/>
              </w:rPr>
            </w:pPr>
            <w:r>
              <w:rPr>
                <w:rFonts w:hint="eastAsia" w:cs="Tahoma"/>
                <w:b/>
                <w:bCs/>
                <w:color w:val="000000"/>
              </w:rPr>
              <w:t xml:space="preserve">名称</w:t>
            </w:r>
            <w:r/>
          </w:p>
        </w:tc>
        <w:tc>
          <w:tcPr>
            <w:tcW w:w="709" w:type="dxa"/>
            <w:vAlign w:val="center"/>
            <w:textDirection w:val="lrTb"/>
            <w:noWrap w:val="false"/>
          </w:tcPr>
          <w:p>
            <w:pPr>
              <w:jc w:val="center"/>
              <w:widowControl/>
              <w:rPr>
                <w:rFonts w:hint="eastAsia" w:cs="Tahoma"/>
                <w:b/>
                <w:bCs/>
                <w:color w:val="000000"/>
              </w:rPr>
            </w:pPr>
            <w:r>
              <w:rPr>
                <w:rFonts w:hint="eastAsia" w:cs="Tahoma"/>
                <w:b/>
                <w:bCs/>
                <w:color w:val="000000"/>
              </w:rPr>
              <w:t xml:space="preserve">编号</w:t>
            </w:r>
            <w:r/>
          </w:p>
        </w:tc>
        <w:tc>
          <w:tcPr>
            <w:tcW w:w="3544" w:type="dxa"/>
            <w:vAlign w:val="center"/>
            <w:textDirection w:val="lrTb"/>
            <w:noWrap w:val="false"/>
          </w:tcPr>
          <w:p>
            <w:pPr>
              <w:jc w:val="center"/>
              <w:widowControl/>
              <w:rPr>
                <w:rFonts w:hint="eastAsia" w:cs="Tahoma"/>
                <w:b/>
                <w:bCs/>
                <w:color w:val="000000"/>
              </w:rPr>
            </w:pPr>
            <w:r>
              <w:rPr>
                <w:rFonts w:hint="eastAsia" w:cs="Tahoma"/>
                <w:b/>
                <w:bCs/>
                <w:color w:val="000000"/>
              </w:rPr>
              <w:t xml:space="preserve">规格及参数mm</w:t>
            </w:r>
            <w:r/>
          </w:p>
        </w:tc>
        <w:tc>
          <w:tcPr>
            <w:tcW w:w="425" w:type="dxa"/>
            <w:vAlign w:val="center"/>
            <w:textDirection w:val="lrTb"/>
            <w:noWrap w:val="false"/>
          </w:tcPr>
          <w:p>
            <w:pPr>
              <w:jc w:val="center"/>
              <w:widowControl/>
              <w:rPr>
                <w:rFonts w:hint="eastAsia" w:cs="Tahoma"/>
                <w:b/>
                <w:bCs/>
                <w:color w:val="000000"/>
              </w:rPr>
            </w:pPr>
            <w:r>
              <w:rPr>
                <w:rFonts w:hint="eastAsia" w:cs="Tahoma"/>
                <w:b/>
                <w:bCs/>
                <w:color w:val="000000"/>
              </w:rPr>
              <w:t xml:space="preserve">数量</w:t>
            </w:r>
            <w:r/>
          </w:p>
        </w:tc>
        <w:tc>
          <w:tcPr>
            <w:tcW w:w="425" w:type="dxa"/>
            <w:vAlign w:val="center"/>
            <w:textDirection w:val="lrTb"/>
            <w:noWrap w:val="false"/>
          </w:tcPr>
          <w:p>
            <w:pPr>
              <w:jc w:val="center"/>
              <w:widowControl/>
              <w:rPr>
                <w:rFonts w:hint="eastAsia" w:cs="Tahoma"/>
                <w:b/>
                <w:bCs/>
                <w:color w:val="000000"/>
              </w:rPr>
            </w:pPr>
            <w:r>
              <w:rPr>
                <w:rFonts w:hint="eastAsia" w:cs="Tahoma"/>
                <w:b/>
                <w:bCs/>
                <w:color w:val="000000"/>
              </w:rPr>
              <w:t xml:space="preserve">单位</w:t>
            </w:r>
            <w:r/>
          </w:p>
        </w:tc>
        <w:tc>
          <w:tcPr>
            <w:tcW w:w="992" w:type="dxa"/>
            <w:vAlign w:val="center"/>
            <w:textDirection w:val="lrTb"/>
            <w:noWrap w:val="false"/>
          </w:tcPr>
          <w:p>
            <w:pPr>
              <w:jc w:val="center"/>
              <w:widowControl/>
              <w:rPr>
                <w:rFonts w:hint="eastAsia" w:cs="Tahoma"/>
                <w:b/>
                <w:bCs/>
                <w:color w:val="000000"/>
              </w:rPr>
            </w:pPr>
            <w:r>
              <w:rPr>
                <w:rFonts w:hint="eastAsia" w:cs="Tahoma"/>
                <w:b/>
                <w:bCs/>
                <w:color w:val="000000"/>
              </w:rPr>
              <w:t xml:space="preserve">报价（元）</w:t>
            </w:r>
            <w:r/>
          </w:p>
        </w:tc>
        <w:tc>
          <w:tcPr>
            <w:tcW w:w="1276" w:type="dxa"/>
            <w:vAlign w:val="center"/>
            <w:textDirection w:val="lrTb"/>
            <w:noWrap/>
          </w:tcPr>
          <w:p>
            <w:pPr>
              <w:jc w:val="center"/>
              <w:widowControl/>
              <w:rPr>
                <w:rFonts w:hint="eastAsia" w:cs="Tahoma"/>
                <w:b/>
                <w:bCs/>
                <w:color w:val="000000"/>
              </w:rPr>
            </w:pPr>
            <w:r>
              <w:rPr>
                <w:rFonts w:hint="eastAsia" w:cs="Tahoma"/>
                <w:b/>
                <w:bCs/>
                <w:color w:val="000000"/>
              </w:rPr>
              <w:t xml:space="preserve">最高限价（元）</w:t>
            </w:r>
            <w:r/>
          </w:p>
        </w:tc>
        <w:tc>
          <w:tcPr>
            <w:tcW w:w="851" w:type="dxa"/>
            <w:vAlign w:val="center"/>
            <w:textDirection w:val="lrTb"/>
            <w:noWrap w:val="false"/>
          </w:tcPr>
          <w:p>
            <w:pPr>
              <w:jc w:val="center"/>
              <w:widowControl/>
              <w:rPr>
                <w:rFonts w:hint="eastAsia" w:cs="Tahoma"/>
                <w:b/>
                <w:bCs/>
                <w:color w:val="000000"/>
              </w:rPr>
            </w:pPr>
            <w:r>
              <w:rPr>
                <w:rFonts w:hint="eastAsia" w:cs="Tahoma"/>
                <w:b/>
                <w:bCs/>
                <w:color w:val="000000"/>
              </w:rPr>
              <w:t xml:space="preserve">权数（%）</w:t>
            </w:r>
            <w:r/>
          </w:p>
        </w:tc>
      </w:tr>
      <w:tr>
        <w:trPr>
          <w:cantSplit/>
          <w:jc w:val="center"/>
        </w:trPr>
        <w:tc>
          <w:tcPr>
            <w:tcW w:w="421"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方形标志</w:t>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2.5mm方形版面</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FX01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铝板厚度：2.5mm±0.2mm，</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不低于IV类反光膜，其技术参数应不低于国家标准。（含安装）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973.4</w:t>
            </w:r>
            <w:r/>
          </w:p>
        </w:tc>
        <w:tc>
          <w:tcPr>
            <w:tcW w:w="851"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25</w:t>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1.5mm方形版面</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FX02</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铝板厚度：1.5mm±0.2mm，</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不低于IV类反光膜，其技术参数应不低于国家标准。（含安装）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869.66</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1.5mm方形落地标志</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FX03</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铝板：1.5mm±0.2mm，</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不低于II类反光膜，其技术参数应不低于国家标准。                                       卧地支架杆件：Φ76mm镀锌管，壁厚：3mm，高度：应能满足所要求制作的标志版面尺寸大小安装使用，并确保安全要求，镀锌管底部灌沙配重，每套含配重沙袋2个（含安装）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1428.58</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圆形标志</w:t>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ф1200mm</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YX01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铝板厚度：2.0mm±0.2mm，</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不低于IV类反光膜，其技术参数应不低于国家标准。（含安装）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869.66</w:t>
            </w:r>
            <w:r/>
          </w:p>
        </w:tc>
        <w:tc>
          <w:tcPr>
            <w:tcW w:w="851"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25</w:t>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ф1000mm</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YX02</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铝板厚度：2.0mm±0.2mm，</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不低于IV类反光膜，其技术参数应不低于国家标准。（含安装）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800.5</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ф800mm</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YX03</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铝板厚度：1.5mm±0.2mm，</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IV类反光膜，其技术参数应不低于国家标淮。（含安装）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765.91</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textDirection w:val="lrTb"/>
            <w:noWrap w:val="false"/>
          </w:tcPr>
          <w:p>
            <w:pPr>
              <w:jc w:val="center"/>
              <w:widowControl/>
              <w:rPr>
                <w:rFonts w:hint="eastAsia" w:cs="Tahoma"/>
                <w:b/>
                <w:bCs/>
                <w:color w:val="000000"/>
              </w:rPr>
            </w:pPr>
            <w:r>
              <w:rPr>
                <w:rFonts w:hint="eastAsia" w:cs="Tahoma"/>
                <w:b/>
                <w:bCs/>
                <w:color w:val="000000"/>
              </w:rPr>
              <w:t xml:space="preserve">三角形标志</w:t>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△900mm</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SJ01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铝板厚度：1.5mm±0.2mm，</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不低于IV类反光膜，其技术参数应不低于国家标准。（含安装）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754.39</w:t>
            </w:r>
            <w:r/>
          </w:p>
        </w:tc>
        <w:tc>
          <w:tcPr>
            <w:tcW w:w="851" w:type="dxa"/>
            <w:vAlign w:val="center"/>
            <w:textDirection w:val="lrTb"/>
            <w:noWrap w:val="false"/>
          </w:tcPr>
          <w:p>
            <w:pPr>
              <w:jc w:val="center"/>
              <w:widowControl/>
              <w:rPr>
                <w:rFonts w:hint="eastAsia" w:cs="Tahoma"/>
                <w:color w:val="000000"/>
              </w:rPr>
            </w:pPr>
            <w:r>
              <w:rPr>
                <w:rFonts w:hint="eastAsia" w:cs="Tahoma"/>
                <w:color w:val="000000"/>
              </w:rPr>
              <w:t xml:space="preserve">5</w:t>
            </w:r>
            <w:r/>
          </w:p>
        </w:tc>
      </w:tr>
      <w:tr>
        <w:trPr>
          <w:cantSplit/>
          <w:jc w:val="center"/>
        </w:trPr>
        <w:tc>
          <w:tcPr>
            <w:tcW w:w="421"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标志杆件</w:t>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ф273单挑悬臂（11米）</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GJ01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主杆：8mm*ф273mm*7000mm，悬臂:4.5mm*114mm*11000mm*2根，基坑：1200mm*1200mm *1500mm;</w:t>
            </w:r>
            <w:r>
              <w:rPr>
                <w:rFonts w:hint="eastAsia" w:cs="Tahoma"/>
                <w:color w:val="000000"/>
              </w:rPr>
              <w:t xml:space="preserve">砼</w:t>
            </w:r>
            <w:r>
              <w:rPr>
                <w:rFonts w:hint="eastAsia" w:cs="Tahoma"/>
                <w:color w:val="000000"/>
              </w:rPr>
              <w:t xml:space="preserve">：C30*2.16M3；预埋件：ф28mm*1500mm*10根，</w:t>
            </w:r>
            <w:r>
              <w:rPr>
                <w:rFonts w:hint="eastAsia" w:cs="Tahoma"/>
                <w:color w:val="000000"/>
              </w:rPr>
              <w:t xml:space="preserve">外围用</w:t>
            </w:r>
            <w:r>
              <w:rPr>
                <w:rFonts w:hint="eastAsia" w:cs="Tahoma"/>
                <w:color w:val="000000"/>
              </w:rPr>
              <w:t xml:space="preserve">ф5mm的钢筋扎笼；法兰盘：20 mm *ф500mm，整套杆件为热镀锌无缝钢管（含安装）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21917.7</w:t>
            </w:r>
            <w:r/>
          </w:p>
        </w:tc>
        <w:tc>
          <w:tcPr>
            <w:tcW w:w="851"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10</w:t>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ф273单挑悬臂（9米）</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GJ02</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主杆：8mm*ф273mm*7000mm，悬臂: 4.5mm*114mm*9000mm*2根，基坑：1200mm*1200mm *1500mm;</w:t>
            </w:r>
            <w:r>
              <w:rPr>
                <w:rFonts w:hint="eastAsia" w:cs="Tahoma"/>
                <w:color w:val="000000"/>
              </w:rPr>
              <w:t xml:space="preserve">砼</w:t>
            </w:r>
            <w:r>
              <w:rPr>
                <w:rFonts w:hint="eastAsia" w:cs="Tahoma"/>
                <w:color w:val="000000"/>
              </w:rPr>
              <w:t xml:space="preserve">：C30*2.16M3；预埋件：ф28mm*1500mm*10根，</w:t>
            </w:r>
            <w:r>
              <w:rPr>
                <w:rFonts w:hint="eastAsia" w:cs="Tahoma"/>
                <w:color w:val="000000"/>
              </w:rPr>
              <w:t xml:space="preserve">外围用</w:t>
            </w:r>
            <w:r>
              <w:rPr>
                <w:rFonts w:hint="eastAsia" w:cs="Tahoma"/>
                <w:color w:val="000000"/>
              </w:rPr>
              <w:t xml:space="preserve">ф5mm的钢筋扎笼；法兰盘：20 mm *ф500mm，整套杆件为热镀锌无缝钢管（含安装）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17882.97</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ф273双挑悬臂</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GJ03</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主杆：8mm*ф273mm*8500 mm，悬臂: 4.5mm*114mm*6000mm*2根，基坑：1200mm*1200mm *1500mm;</w:t>
            </w:r>
            <w:r>
              <w:rPr>
                <w:rFonts w:hint="eastAsia" w:cs="Tahoma"/>
                <w:color w:val="000000"/>
              </w:rPr>
              <w:t xml:space="preserve">砼</w:t>
            </w:r>
            <w:r>
              <w:rPr>
                <w:rFonts w:hint="eastAsia" w:cs="Tahoma"/>
                <w:color w:val="000000"/>
              </w:rPr>
              <w:t xml:space="preserve">：C30*2.16M3；预埋件：ф28mm*1500mm*10根，</w:t>
            </w:r>
            <w:r>
              <w:rPr>
                <w:rFonts w:hint="eastAsia" w:cs="Tahoma"/>
                <w:color w:val="000000"/>
              </w:rPr>
              <w:t xml:space="preserve">外围用</w:t>
            </w:r>
            <w:r>
              <w:rPr>
                <w:rFonts w:hint="eastAsia" w:cs="Tahoma"/>
                <w:color w:val="000000"/>
              </w:rPr>
              <w:t xml:space="preserve">ф5mm的钢筋扎笼；法兰盘：20 mm *ф500mm，整套杆件为热镀锌无缝钢管（含安装）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17941.84</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ф219单挑悬臂</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GJ04</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主杆：8mm*ф219mm*8000 mm，悬臂: 4.5mm*114mm*6000mm*2根，基坑：1200mm*1200mm *1500mm; </w:t>
            </w:r>
            <w:r>
              <w:rPr>
                <w:rFonts w:hint="eastAsia" w:cs="Tahoma"/>
                <w:color w:val="000000"/>
              </w:rPr>
              <w:t xml:space="preserve">砼</w:t>
            </w:r>
            <w:r>
              <w:rPr>
                <w:rFonts w:hint="eastAsia" w:cs="Tahoma"/>
                <w:color w:val="000000"/>
              </w:rPr>
              <w:t xml:space="preserve">：C30*2.16M3；预埋件：ф28mm*1500mm*8根，</w:t>
            </w:r>
            <w:r>
              <w:rPr>
                <w:rFonts w:hint="eastAsia" w:cs="Tahoma"/>
                <w:color w:val="000000"/>
              </w:rPr>
              <w:t xml:space="preserve">外围用</w:t>
            </w:r>
            <w:r>
              <w:rPr>
                <w:rFonts w:hint="eastAsia" w:cs="Tahoma"/>
                <w:color w:val="000000"/>
              </w:rPr>
              <w:t xml:space="preserve">ф3mm的钢筋扎笼；法兰盘：20mm*ф440mm，整套杆件为无缝钢管热镀锌。（含安装）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15231.58</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3978"/>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ф219双挑悬臂</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GJ05</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主杆：8mm*ф219mm*8000 mm，悬臂: 4.5mm*114mm*6000mm*4根，基坑：1200mm*1200mm *1500mm;</w:t>
            </w:r>
            <w:r>
              <w:rPr>
                <w:rFonts w:hint="eastAsia" w:cs="Tahoma"/>
                <w:color w:val="000000"/>
              </w:rPr>
              <w:t xml:space="preserve">砼</w:t>
            </w:r>
            <w:r>
              <w:rPr>
                <w:rFonts w:hint="eastAsia" w:cs="Tahoma"/>
                <w:color w:val="000000"/>
              </w:rPr>
              <w:t xml:space="preserve">：C30*2.16M3；预埋件：ф28mm*1500mm*8根，</w:t>
            </w:r>
            <w:r>
              <w:rPr>
                <w:rFonts w:hint="eastAsia" w:cs="Tahoma"/>
                <w:color w:val="000000"/>
              </w:rPr>
              <w:t xml:space="preserve">外围用</w:t>
            </w:r>
            <w:r>
              <w:rPr>
                <w:rFonts w:hint="eastAsia" w:cs="Tahoma"/>
                <w:color w:val="000000"/>
              </w:rPr>
              <w:t xml:space="preserve">ф3mm的钢筋扎笼；法兰盘：20mm*ф440mm，整套杆件为无缝钢管热镀锌。（含安装）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16563.34</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ф165单挑悬臂</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GJ06</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主杆：6mm*ф165mm*7000，悬臂: 4.5mm*89mm*5000mm*2根，基坑：1000mm*1000mm *1500mm;</w:t>
            </w:r>
            <w:r>
              <w:rPr>
                <w:rFonts w:hint="eastAsia" w:cs="Tahoma"/>
                <w:color w:val="000000"/>
              </w:rPr>
              <w:t xml:space="preserve">砼</w:t>
            </w:r>
            <w:r>
              <w:rPr>
                <w:rFonts w:hint="eastAsia" w:cs="Tahoma"/>
                <w:color w:val="000000"/>
              </w:rPr>
              <w:t xml:space="preserve">：C30*1.5M3；预埋件：ф16mm*1000mm*6根，</w:t>
            </w:r>
            <w:r>
              <w:rPr>
                <w:rFonts w:hint="eastAsia" w:cs="Tahoma"/>
                <w:color w:val="000000"/>
              </w:rPr>
              <w:t xml:space="preserve">外围用</w:t>
            </w:r>
            <w:r>
              <w:rPr>
                <w:rFonts w:hint="eastAsia" w:cs="Tahoma"/>
                <w:color w:val="000000"/>
              </w:rPr>
              <w:t xml:space="preserve">ф3mm的钢筋扎笼；法兰盘：16mm*ф380mm，整套杆件为热镀锌钢管（含安装）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10149.57</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2106"/>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ф89单立柱（长）</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GJ07</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主杆：ф89mm*5mm*4000mm，法兰：厚度10mm;整套杆件为热镀锌钢管含贴膜（含安装）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1032.18</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1898"/>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ф89单立柱（短）</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GJ08</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主杆：ф89mm*5mm*2500mm，法兰：厚度8mm;整套杆件为热镀锌钢管含贴膜（含安装）</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2</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1032.18</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1285"/>
        </w:trPr>
        <w:tc>
          <w:tcPr>
            <w:tcW w:w="421"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通用维</w:t>
            </w:r>
            <w:r>
              <w:rPr>
                <w:rFonts w:hint="eastAsia" w:cs="Tahoma"/>
                <w:b/>
                <w:bCs/>
                <w:color w:val="000000"/>
              </w:rPr>
              <w:t xml:space="preserve">修项</w:t>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拆除版面1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CC01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拆除1套悬臂横臂上的1块或多块标志版面（更换版面不与此项累加）</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次</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461.11</w:t>
            </w:r>
            <w:r/>
          </w:p>
        </w:tc>
        <w:tc>
          <w:tcPr>
            <w:tcW w:w="851"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20</w:t>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拆除版面2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CC02</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拆除1套立柱杆件（含落地标志）上的1块或多块标志版面及立柱杆件（更换版面不与此项累加）</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次</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322.78</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1098"/>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拆除杆件1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CC03</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拆除Φ219（含）以上悬臂式杆件（更换不计入此项）</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979.87</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1118"/>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拆除杆件2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CC04</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拆除Φ219以下悬臂式杆件（更换不计入此项）</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691.67</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修复安装版面1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XF01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修复安装1套悬臂横臂上的1块或多块版面（更换版面不与此项累加）</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426.53</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修复安装版面2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XF02</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修复安装1套立柱杆件（含悬臂立柱杆件）上的1块或多块标志版面及立柱杆件（更换版面不与此项累加）</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357.36</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修复安装杆件1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XF03</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修复安装Φ219（含）以上悬臂式杆件，包括基础预埋件制作、安装（新增更换杆件不与此项累加）</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5418.06</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修复安装杆件2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XF04</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修复安装Φ219以下悬臂式杆件，包括基础预埋件制作、安装（新增更换杆件不与此项累加）</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4265.28</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杆件除锈喷漆1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PQ01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Φ219（含）以上悬臂式杆件整套除锈喷漆</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1383.34</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杆件除锈喷漆2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PQ02</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Φ219以下悬臂式杆件整套除锈喷漆</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1037.51</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贴膜</w:t>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贴膜1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TM01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版面贴膜、改膜（</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不低于IV类反光膜），其技术参数应不低于国家标准。（含安装或配送）</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265.13</w:t>
            </w:r>
            <w:r/>
          </w:p>
        </w:tc>
        <w:tc>
          <w:tcPr>
            <w:tcW w:w="851"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10</w:t>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贴膜2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TM02</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版面及杆件贴膜、改膜（</w:t>
            </w:r>
            <w:r>
              <w:rPr>
                <w:rFonts w:hint="eastAsia" w:cs="Tahoma"/>
                <w:color w:val="000000"/>
              </w:rPr>
              <w:t xml:space="preserve">字图膜</w:t>
            </w:r>
            <w:r>
              <w:rPr>
                <w:rFonts w:hint="eastAsia" w:cs="Tahoma"/>
                <w:color w:val="000000"/>
              </w:rPr>
              <w:t xml:space="preserve">和</w:t>
            </w:r>
            <w:r>
              <w:rPr>
                <w:rFonts w:hint="eastAsia" w:cs="Tahoma"/>
                <w:color w:val="000000"/>
              </w:rPr>
              <w:t xml:space="preserve">底膜应使用</w:t>
            </w:r>
            <w:r>
              <w:rPr>
                <w:rFonts w:hint="eastAsia" w:cs="Tahoma"/>
                <w:color w:val="000000"/>
              </w:rPr>
              <w:t xml:space="preserve">不低于Ⅱ类反光膜），其技术参数应不低于国家标准。（含安装或配送）</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242.08</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LED标志及组件（含安装）</w:t>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LED方形标志</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LED1</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符合中华人民共和国国家标准GA/T 580《太阳能道路交通标志》、GB 5768《道路交通标志和标线》和附录</w:t>
            </w:r>
            <w:r>
              <w:rPr>
                <w:rFonts w:hint="eastAsia" w:cs="Tahoma"/>
                <w:color w:val="000000"/>
              </w:rPr>
              <w:t xml:space="preserve">一</w:t>
            </w:r>
            <w:r>
              <w:rPr>
                <w:rFonts w:hint="eastAsia" w:cs="Tahoma"/>
                <w:color w:val="000000"/>
              </w:rPr>
              <w:t xml:space="preserve">的技术指标，含与交通标志杆件连接固定的安装支架（按每平方报价，面积取小数点后两位）</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1987.85</w:t>
            </w:r>
            <w:r/>
          </w:p>
        </w:tc>
        <w:tc>
          <w:tcPr>
            <w:tcW w:w="851"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5</w:t>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LED圆形标志</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LED2</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符合中华人民共和国国家标准GA/T 580《太阳能道路交通标志》、GB 5768《道路交通标志和标线》和附录二的技术指标，含与交通标志杆件连接固定的安装支架（按每平方报价，面积取小数点后两位）</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1682.65</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LED三角形标志</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LED3</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符合中华人民共和国国家标准GA/T 580《太阳能道路交通标志》、GB 5768《道路交通标志和标线》和附录三的技术指标，含与交通标志杆件连接固定的安装支架（按每平方报价，面积取小数点后两位）</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1559.91</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421"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850" w:type="dxa"/>
            <w:vAlign w:val="center"/>
            <w:textDirection w:val="lrTb"/>
            <w:noWrap w:val="false"/>
          </w:tcPr>
          <w:p>
            <w:pPr>
              <w:jc w:val="center"/>
              <w:widowControl/>
              <w:rPr>
                <w:rFonts w:hint="eastAsia" w:cs="Tahoma"/>
                <w:color w:val="000000"/>
              </w:rPr>
            </w:pPr>
            <w:r>
              <w:rPr>
                <w:rFonts w:hint="eastAsia" w:cs="Tahoma"/>
                <w:color w:val="000000"/>
              </w:rPr>
              <w:t xml:space="preserve">太阳能组件</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LED4</w:t>
            </w:r>
            <w:r/>
          </w:p>
        </w:tc>
        <w:tc>
          <w:tcPr>
            <w:tcW w:w="3544" w:type="dxa"/>
            <w:vAlign w:val="center"/>
            <w:textDirection w:val="lrTb"/>
            <w:noWrap w:val="false"/>
          </w:tcPr>
          <w:p>
            <w:pPr>
              <w:jc w:val="center"/>
              <w:widowControl/>
              <w:rPr>
                <w:rFonts w:hint="eastAsia" w:cs="Tahoma"/>
                <w:color w:val="000000"/>
              </w:rPr>
            </w:pPr>
            <w:r>
              <w:rPr>
                <w:rFonts w:hint="eastAsia" w:cs="Tahoma"/>
                <w:color w:val="000000"/>
              </w:rPr>
              <w:t xml:space="preserve">符合中华人民共和国国家标准GB/T 9535《地面用晶体硅光伏组件设计鉴定和定型》和附录四的技术要求。含与交通标志杆件连接固定的安装支架。（该组件按照太阳能板和电池组成套报价，单位元/套）</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425"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1552.7</w:t>
            </w:r>
            <w:r/>
          </w:p>
        </w:tc>
        <w:tc>
          <w:tcPr>
            <w:tcW w:w="851"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32"/>
        </w:trPr>
        <w:tc>
          <w:tcPr>
            <w:gridSpan w:val="6"/>
            <w:tcW w:w="6374" w:type="dxa"/>
            <w:vAlign w:val="center"/>
            <w:textDirection w:val="lrTb"/>
            <w:noWrap w:val="false"/>
          </w:tcPr>
          <w:p>
            <w:pPr>
              <w:jc w:val="center"/>
              <w:widowControl/>
              <w:rPr>
                <w:rFonts w:hint="eastAsia" w:cs="Tahoma"/>
                <w:color w:val="000000"/>
              </w:rPr>
            </w:pPr>
            <w:r>
              <w:rPr>
                <w:rFonts w:hint="eastAsia" w:cs="Tahoma"/>
                <w:b/>
                <w:bCs/>
                <w:color w:val="000000"/>
              </w:rPr>
              <w:t xml:space="preserve">综合单价（元）</w:t>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r>
            <w:r/>
          </w:p>
        </w:tc>
        <w:tc>
          <w:tcPr>
            <w:tcW w:w="851" w:type="dxa"/>
            <w:vAlign w:val="center"/>
            <w:textDirection w:val="lrTb"/>
            <w:noWrap w:val="false"/>
          </w:tcPr>
          <w:p>
            <w:pPr>
              <w:jc w:val="center"/>
              <w:widowControl/>
              <w:rPr>
                <w:rFonts w:hint="eastAsia" w:cs="Tahoma"/>
                <w:color w:val="000000"/>
              </w:rPr>
            </w:pPr>
            <w:r>
              <w:rPr>
                <w:rFonts w:hint="eastAsia" w:cs="Tahoma"/>
                <w:color w:val="000000"/>
              </w:rPr>
            </w:r>
            <w:r/>
          </w:p>
        </w:tc>
      </w:tr>
    </w:tbl>
    <w:p>
      <w:pPr>
        <w:rPr>
          <w:rFonts w:hint="eastAsia"/>
        </w:rPr>
      </w:pPr>
      <w:r>
        <w:rPr>
          <w:rFonts w:hint="eastAsia"/>
        </w:rPr>
        <w:t xml:space="preserve">注：综合单价是指以所列各单项单价乘以相应的权重，计算所得的加权平均综合单价。综合单价=∑（单项单价×相应权数）</w:t>
      </w:r>
      <w:r/>
    </w:p>
    <w:p>
      <w:pPr>
        <w:rPr>
          <w:rFonts w:hint="eastAsia"/>
        </w:rPr>
      </w:pPr>
      <w:r>
        <w:rPr>
          <w:rFonts w:hint="eastAsia"/>
        </w:rPr>
        <w:t xml:space="preserve">★综合单价仅用作本次公开招标时评分使用，中标后的结算单价依据分项报价表中的报价确定。</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pStyle w:val="904"/>
        <w:rPr>
          <w:rFonts w:hint="eastAsia"/>
          <w:color w:val="000000" w:themeColor="text1"/>
          <w:szCs w:val="28"/>
        </w:rPr>
      </w:pPr>
      <w:r>
        <w:rPr>
          <w:rFonts w:hint="eastAsia"/>
          <w:color w:val="000000" w:themeColor="text1"/>
          <w:szCs w:val="28"/>
        </w:rPr>
        <w:t xml:space="preserve">附件</w:t>
      </w:r>
      <w:r>
        <w:rPr>
          <w:rFonts w:hint="eastAsia"/>
          <w:color w:val="000000" w:themeColor="text1"/>
          <w:szCs w:val="28"/>
        </w:rPr>
        <w:t xml:space="preserve">一</w:t>
      </w:r>
      <w:r>
        <w:rPr>
          <w:rFonts w:hint="eastAsia"/>
          <w:color w:val="000000" w:themeColor="text1"/>
          <w:szCs w:val="28"/>
        </w:rPr>
        <w:t xml:space="preserve">:</w:t>
      </w:r>
      <w:r/>
    </w:p>
    <w:p>
      <w:pPr>
        <w:jc w:val="both"/>
        <w:rPr>
          <w:rFonts w:hint="eastAsia"/>
          <w:b/>
          <w:bCs/>
        </w:rPr>
      </w:pPr>
      <w:r>
        <w:rPr>
          <w:rFonts w:hint="eastAsia"/>
          <w:b/>
          <w:bCs/>
        </w:rPr>
        <w:t xml:space="preserve">附录</w:t>
      </w:r>
      <w:r>
        <w:rPr>
          <w:rFonts w:hint="eastAsia"/>
          <w:b/>
          <w:bCs/>
        </w:rPr>
        <w:t xml:space="preserve">一</w:t>
      </w:r>
      <w:r>
        <w:rPr>
          <w:rFonts w:hint="eastAsia"/>
          <w:b/>
          <w:bCs/>
        </w:rPr>
        <w:t xml:space="preserve">：LED太阳能发光标志项目的技术规格和要求</w:t>
      </w:r>
      <w:r/>
    </w:p>
    <w:p>
      <w:pPr>
        <w:ind w:firstLine="480"/>
        <w:rPr>
          <w:rFonts w:hint="eastAsia"/>
        </w:rPr>
      </w:pPr>
      <w:r>
        <w:rPr>
          <w:rFonts w:hint="eastAsia"/>
        </w:rPr>
        <w:t xml:space="preserve">说明：本附录中的型号仅起参考作用，投标供应商可选用其他型号替代，但这些替代的型号要实质上相当于或优于参考型号的要求，并须报南京市公安局交通管理局认可，仅接受招标文件规定的技术参数偏离值。</w:t>
      </w:r>
      <w:r/>
    </w:p>
    <w:p>
      <w:pPr>
        <w:ind w:firstLine="480"/>
        <w:rPr>
          <w:rFonts w:hint="eastAsia"/>
        </w:rPr>
      </w:pPr>
      <w:r>
        <w:rPr>
          <w:rFonts w:hint="eastAsia"/>
        </w:rPr>
        <w:t xml:space="preserve">1、质量保证期：自交货之日起免费质保两年。</w:t>
      </w:r>
      <w:r/>
    </w:p>
    <w:p>
      <w:pPr>
        <w:ind w:firstLine="480"/>
        <w:rPr>
          <w:rFonts w:hint="eastAsia"/>
        </w:rPr>
      </w:pPr>
      <w:r>
        <w:rPr>
          <w:rFonts w:hint="eastAsia"/>
        </w:rPr>
        <w:t xml:space="preserve">2、产品安装验收合格后，质保期内供货单位必须提供免费维护（含人工、配件材料等）。自接到采购人通知时起，供货单位须1小时内派人修理，4小时内修复完毕；如4小时内仍无法修复的，供货单位须免费提供不低于故障货物规格型号档次的备用货物供采购人使用，直到故障货物修复。发生须紧急抢修情况的，投标供应</w:t>
      </w:r>
      <w:r>
        <w:rPr>
          <w:rFonts w:hint="eastAsia"/>
        </w:rPr>
        <w:t xml:space="preserve">商接到</w:t>
      </w:r>
      <w:r>
        <w:rPr>
          <w:rFonts w:hint="eastAsia"/>
        </w:rPr>
        <w:t xml:space="preserve">通知后，应立即做出响应、迅速到达现场抢修。质保期期满后，供货单位须对所供产品提供终身维护服务。</w:t>
      </w:r>
      <w:r/>
    </w:p>
    <w:p>
      <w:pPr>
        <w:ind w:firstLine="480"/>
        <w:rPr>
          <w:rFonts w:hint="eastAsia"/>
        </w:rPr>
      </w:pPr>
      <w:r>
        <w:rPr>
          <w:rFonts w:hint="eastAsia"/>
        </w:rPr>
        <w:t xml:space="preserve">3、采购人认为有必要时，可按照GA/T 580《太阳能道路交通标志》、GB 5768《道路交通标志和标线》、附录</w:t>
      </w:r>
      <w:r>
        <w:rPr>
          <w:rFonts w:hint="eastAsia"/>
        </w:rPr>
        <w:t xml:space="preserve">一</w:t>
      </w:r>
      <w:r>
        <w:rPr>
          <w:rFonts w:hint="eastAsia"/>
        </w:rPr>
        <w:t xml:space="preserve">至附录三的技术指标对产品进行抽检，费用由供货单位承担。</w:t>
      </w:r>
      <w:r/>
    </w:p>
    <w:p>
      <w:pPr>
        <w:ind w:firstLine="480"/>
        <w:rPr>
          <w:rFonts w:hint="eastAsia"/>
        </w:rPr>
      </w:pPr>
      <w:r>
        <w:rPr>
          <w:rFonts w:hint="eastAsia"/>
        </w:rPr>
        <w:t xml:space="preserve">4、产品验收不合格或出现重大质量问题，供应商应无条件接受采购人的退货要求，并支付采购方派工单总价10%的违约赔偿款。</w:t>
      </w:r>
      <w:r/>
    </w:p>
    <w:p>
      <w:pPr>
        <w:ind w:firstLine="480"/>
        <w:rPr>
          <w:rFonts w:hint="eastAsia"/>
        </w:rPr>
      </w:pPr>
      <w:r>
        <w:rPr>
          <w:rFonts w:hint="eastAsia"/>
        </w:rPr>
        <w:t xml:space="preserve">5、供应商在完成产品供货之后按采购人要求应提供以下技术资料：</w:t>
      </w:r>
      <w:r/>
    </w:p>
    <w:p>
      <w:pPr>
        <w:rPr>
          <w:rFonts w:hint="eastAsia"/>
        </w:rPr>
      </w:pPr>
      <w:r>
        <w:rPr>
          <w:rFonts w:hint="eastAsia"/>
        </w:rPr>
        <w:t xml:space="preserve">材料样本：材料主要技术性能参数、主要原材料合格证书、采用的标准规范、国家规定的必备的竣工验收资料。</w:t>
      </w:r>
      <w:r/>
    </w:p>
    <w:p>
      <w:pPr>
        <w:rPr>
          <w:rFonts w:hint="eastAsia"/>
          <w:b/>
          <w:bCs/>
        </w:rPr>
      </w:pPr>
      <w:r>
        <w:rPr>
          <w:rFonts w:hint="eastAsia"/>
          <w:b/>
          <w:bCs/>
        </w:rPr>
        <w:t xml:space="preserve">附录二：LED方形标志</w:t>
      </w:r>
      <w:r/>
    </w:p>
    <w:p>
      <w:pPr>
        <w:ind w:firstLine="480"/>
        <w:rPr>
          <w:rFonts w:hint="eastAsia"/>
        </w:rPr>
      </w:pPr>
      <w:r>
        <w:rPr>
          <w:rFonts w:hint="eastAsia"/>
        </w:rPr>
        <w:t xml:space="preserve">a）方形标志的规格、尺寸和内容按照采购人要求制作，标志的形状、图案、颜色应符合GB 5768的有关规定。</w:t>
      </w:r>
      <w:r/>
    </w:p>
    <w:p>
      <w:pPr>
        <w:ind w:firstLine="480"/>
        <w:rPr>
          <w:rFonts w:hint="eastAsia"/>
        </w:rPr>
      </w:pPr>
      <w:r>
        <w:rPr>
          <w:rFonts w:hint="eastAsia"/>
        </w:rPr>
        <w:t xml:space="preserve">b）标志版面的反光膜应使用不低于IV类反光膜，反光膜的技术参数性能指标应符合本招标文件中规定的技术参数性能指标。</w:t>
      </w:r>
      <w:r/>
    </w:p>
    <w:p>
      <w:pPr>
        <w:ind w:firstLine="480"/>
        <w:rPr>
          <w:rFonts w:hint="eastAsia"/>
        </w:rPr>
      </w:pPr>
      <w:r>
        <w:rPr>
          <w:rFonts w:hint="eastAsia"/>
        </w:rPr>
        <w:t xml:space="preserve">c) 标志版面应使用厚度为2mm±0.2mm的铝板，背板（或衬板）应使用厚度为1.2mm±0.2mm的镀锌钢板，同时均应符合JT/T279的有关规定。</w:t>
      </w:r>
      <w:r/>
    </w:p>
    <w:p>
      <w:pPr>
        <w:ind w:firstLine="480"/>
        <w:rPr>
          <w:rFonts w:hint="eastAsia"/>
        </w:rPr>
      </w:pPr>
      <w:r>
        <w:rPr>
          <w:rFonts w:hint="eastAsia"/>
        </w:rPr>
        <w:t xml:space="preserve">d) 其他技术要求参照GA/T 580《太阳能道路交通标志》的有关规定。</w:t>
      </w:r>
      <w:r/>
    </w:p>
    <w:p>
      <w:pPr>
        <w:rPr>
          <w:rFonts w:hint="eastAsia"/>
          <w:b/>
          <w:bCs/>
        </w:rPr>
      </w:pPr>
      <w:r>
        <w:rPr>
          <w:rFonts w:hint="eastAsia"/>
          <w:b/>
          <w:bCs/>
        </w:rPr>
        <w:t xml:space="preserve">附录三：LED圆形标志</w:t>
      </w:r>
      <w:r/>
    </w:p>
    <w:p>
      <w:pPr>
        <w:ind w:firstLine="480"/>
        <w:rPr>
          <w:rFonts w:hint="eastAsia"/>
        </w:rPr>
      </w:pPr>
      <w:r>
        <w:rPr>
          <w:rFonts w:hint="eastAsia"/>
        </w:rPr>
        <w:t xml:space="preserve">a）圆形标志的规格、尺寸和内容按照采购人要求制作，标志的形状、图案、颜色应符合GB 5768的有关规定。</w:t>
      </w:r>
      <w:r/>
    </w:p>
    <w:p>
      <w:pPr>
        <w:ind w:firstLine="480"/>
        <w:rPr>
          <w:rFonts w:hint="eastAsia"/>
        </w:rPr>
      </w:pPr>
      <w:r>
        <w:rPr>
          <w:rFonts w:hint="eastAsia"/>
        </w:rPr>
        <w:t xml:space="preserve">b）标志版面的反光膜应使用不低于IV类反光膜，反光膜的技术参数性能指标应符合本</w:t>
      </w:r>
      <w:r>
        <w:rPr>
          <w:rFonts w:hint="eastAsia"/>
        </w:rPr>
        <w:t xml:space="preserve">招标文件中规定的技术参数性能指标。</w:t>
      </w:r>
      <w:r/>
    </w:p>
    <w:p>
      <w:pPr>
        <w:ind w:firstLine="480"/>
        <w:rPr>
          <w:rFonts w:hint="eastAsia"/>
        </w:rPr>
      </w:pPr>
      <w:r>
        <w:rPr>
          <w:rFonts w:hint="eastAsia"/>
        </w:rPr>
        <w:t xml:space="preserve">c) 标志版面应使用厚度为2mm±0.2mm的铝板，背板（或衬板）应使用厚度为1.2mm±0.2mm的镀锌钢板，同时均应符合JT/T279-2004的有关规定。</w:t>
      </w:r>
      <w:r/>
    </w:p>
    <w:p>
      <w:pPr>
        <w:ind w:firstLine="480"/>
        <w:rPr>
          <w:rFonts w:hint="eastAsia"/>
        </w:rPr>
      </w:pPr>
      <w:r>
        <w:rPr>
          <w:rFonts w:hint="eastAsia"/>
        </w:rPr>
        <w:t xml:space="preserve">d) 其他技术要求参照GA/T 580《太阳能道路交通标志》的有关规定。</w:t>
      </w:r>
      <w:r/>
    </w:p>
    <w:p>
      <w:pPr>
        <w:rPr>
          <w:rFonts w:hint="eastAsia"/>
          <w:b/>
          <w:bCs/>
        </w:rPr>
      </w:pPr>
      <w:r>
        <w:rPr>
          <w:rFonts w:hint="eastAsia"/>
          <w:b/>
          <w:bCs/>
        </w:rPr>
        <w:t xml:space="preserve">附录四：LED三角形标志</w:t>
      </w:r>
      <w:r/>
    </w:p>
    <w:p>
      <w:pPr>
        <w:ind w:firstLine="480"/>
        <w:rPr>
          <w:rFonts w:hint="eastAsia"/>
        </w:rPr>
      </w:pPr>
      <w:r>
        <w:rPr>
          <w:rFonts w:hint="eastAsia"/>
        </w:rPr>
        <w:t xml:space="preserve">a）三角形标志的规格、尺寸和内容按照采购人要求制作，标志的形状、图案、颜色应符合GB 5768的有关规定。</w:t>
      </w:r>
      <w:r/>
    </w:p>
    <w:p>
      <w:pPr>
        <w:ind w:firstLine="480"/>
        <w:rPr>
          <w:rFonts w:hint="eastAsia"/>
        </w:rPr>
      </w:pPr>
      <w:r>
        <w:rPr>
          <w:rFonts w:hint="eastAsia"/>
        </w:rPr>
        <w:t xml:space="preserve">b）标志版面的反光膜应使用不低于IV类反光膜，反光膜的技术参数性能指标应符合本招标文件中规定的技术参数性能指标。</w:t>
      </w:r>
      <w:r/>
    </w:p>
    <w:p>
      <w:pPr>
        <w:ind w:firstLine="480"/>
        <w:rPr>
          <w:rFonts w:hint="eastAsia"/>
        </w:rPr>
      </w:pPr>
      <w:r>
        <w:rPr>
          <w:rFonts w:hint="eastAsia"/>
        </w:rPr>
        <w:t xml:space="preserve">c) 标志版面应使用厚度为1.5mm±0.2mm的铝板，背板（或衬板）应使用厚度为1.2mm±0.2mm的镀锌钢板，同时均应符合JT/T279的有关规定。</w:t>
      </w:r>
      <w:r/>
    </w:p>
    <w:p>
      <w:pPr>
        <w:ind w:firstLine="480"/>
        <w:rPr>
          <w:rFonts w:hint="eastAsia"/>
        </w:rPr>
      </w:pPr>
      <w:r>
        <w:rPr>
          <w:rFonts w:hint="eastAsia"/>
        </w:rPr>
        <w:t xml:space="preserve">d) 其他技术要求参照GA/T 580《太阳能道路交通标志》的有关规定。</w:t>
      </w:r>
      <w:r/>
    </w:p>
    <w:p>
      <w:pPr>
        <w:rPr>
          <w:rFonts w:hint="eastAsia"/>
          <w:b/>
          <w:bCs/>
        </w:rPr>
      </w:pPr>
      <w:r>
        <w:rPr>
          <w:rFonts w:hint="eastAsia"/>
          <w:b/>
          <w:bCs/>
        </w:rPr>
        <w:t xml:space="preserve">附录五：太阳能组件技术要求</w:t>
      </w:r>
      <w:r/>
    </w:p>
    <w:p>
      <w:pPr>
        <w:ind w:firstLine="480"/>
        <w:rPr>
          <w:rFonts w:hint="eastAsia"/>
        </w:rPr>
      </w:pPr>
      <w:r>
        <w:rPr>
          <w:rFonts w:hint="eastAsia"/>
        </w:rPr>
        <w:t xml:space="preserve">a)  太阳能组件应能满足采购目录LED1至LED3中任意一套LED标志的供电需求，</w:t>
      </w:r>
      <w:r>
        <w:rPr>
          <w:rFonts w:hint="eastAsia"/>
        </w:rPr>
        <w:t xml:space="preserve">且标志</w:t>
      </w:r>
      <w:r>
        <w:rPr>
          <w:rFonts w:hint="eastAsia"/>
        </w:rPr>
        <w:t xml:space="preserve">性能符合GA/T 580的要求。</w:t>
      </w:r>
      <w:r/>
    </w:p>
    <w:p>
      <w:pPr>
        <w:ind w:firstLine="480"/>
        <w:rPr>
          <w:rFonts w:hint="eastAsia"/>
        </w:rPr>
      </w:pPr>
      <w:r>
        <w:rPr>
          <w:rFonts w:hint="eastAsia"/>
        </w:rPr>
        <w:t xml:space="preserve">b)  太阳能板须使用单晶硅材料，蓄电池须使用密封、免维护蓄电池。太阳能板和蓄电池的产品性能不应低于参考品牌的产品性能。太阳能板参考品牌：上海太阳能（厂家上海太阳能科技有限公司）、光合；蓄电池参考品牌：韩国友联（音译）、韩国八马（音译）、东方阳光、风帆。</w:t>
      </w:r>
      <w:r/>
    </w:p>
    <w:p>
      <w:pPr>
        <w:ind w:firstLine="480"/>
        <w:rPr>
          <w:rFonts w:hint="eastAsia"/>
        </w:rPr>
      </w:pPr>
      <w:r>
        <w:rPr>
          <w:rFonts w:hint="eastAsia"/>
        </w:rPr>
        <w:t xml:space="preserve">c) 各类太阳能组件可以并</w:t>
      </w:r>
      <w:r>
        <w:rPr>
          <w:rFonts w:hint="eastAsia"/>
        </w:rPr>
        <w:t xml:space="preserve">接使用</w:t>
      </w:r>
      <w:r>
        <w:rPr>
          <w:rFonts w:hint="eastAsia"/>
        </w:rPr>
        <w:t xml:space="preserve">以满足更大功率的要求，并接后的太阳能组件性能不得低于并接的各组件相加之和的80%。</w:t>
      </w:r>
      <w:r/>
    </w:p>
    <w:p>
      <w:pPr>
        <w:widowControl/>
        <w:rPr>
          <w:rFonts w:hint="eastAsia"/>
        </w:rPr>
      </w:pPr>
      <w:r>
        <w:rPr>
          <w:rFonts w:hint="eastAsia"/>
        </w:rPr>
      </w:r>
      <w:r/>
    </w:p>
    <w:p>
      <w:pPr>
        <w:pStyle w:val="904"/>
        <w:rPr>
          <w:rFonts w:hint="eastAsia"/>
          <w:color w:val="000000" w:themeColor="text1"/>
          <w:szCs w:val="28"/>
        </w:rPr>
      </w:pPr>
      <w:r>
        <w:rPr>
          <w:rFonts w:hint="eastAsia"/>
          <w:color w:val="000000" w:themeColor="text1"/>
          <w:szCs w:val="28"/>
        </w:rPr>
        <w:t xml:space="preserve">附件</w:t>
      </w:r>
      <w:r>
        <w:rPr>
          <w:rFonts w:hint="eastAsia"/>
          <w:color w:val="000000" w:themeColor="text1"/>
          <w:szCs w:val="28"/>
        </w:rPr>
        <w:t xml:space="preserve">二</w:t>
      </w:r>
      <w:r>
        <w:rPr>
          <w:rFonts w:hint="eastAsia"/>
          <w:color w:val="000000" w:themeColor="text1"/>
          <w:szCs w:val="28"/>
        </w:rPr>
        <w:t xml:space="preserve">：</w:t>
      </w:r>
      <w:r/>
    </w:p>
    <w:p>
      <w:pPr>
        <w:rPr>
          <w:rFonts w:hint="eastAsia"/>
          <w:b/>
          <w:bCs/>
        </w:rPr>
      </w:pPr>
      <w:r>
        <w:rPr>
          <w:rFonts w:hint="eastAsia"/>
          <w:b/>
          <w:bCs/>
        </w:rPr>
        <w:t xml:space="preserve">交通设施维护单位管理规定</w:t>
      </w:r>
      <w:r/>
    </w:p>
    <w:p>
      <w:pPr>
        <w:ind w:firstLine="480"/>
        <w:rPr>
          <w:rFonts w:hint="eastAsia"/>
        </w:rPr>
      </w:pPr>
      <w:r>
        <w:rPr>
          <w:rFonts w:hint="eastAsia"/>
        </w:rPr>
        <w:t xml:space="preserve">《交通设施维护单位管理规定》由南京市公安局交通管理局制订，是规范交通设施维护单位的准则，中标本招标文件分包一、分包二、分包三的维护单位须严格遵守本规定。违反本规定的，交管局将严格按照中标合同和本管理规定执行。管理规定内容如下： </w:t>
      </w:r>
      <w:r/>
    </w:p>
    <w:p>
      <w:pPr>
        <w:ind w:firstLine="482"/>
        <w:rPr>
          <w:rFonts w:hint="eastAsia"/>
        </w:rPr>
      </w:pPr>
      <w:r>
        <w:rPr>
          <w:rFonts w:hint="eastAsia"/>
          <w:b/>
          <w:bCs/>
        </w:rPr>
        <w:t xml:space="preserve">第一条</w:t>
      </w:r>
      <w:r/>
    </w:p>
    <w:p>
      <w:pPr>
        <w:ind w:firstLine="480"/>
        <w:rPr>
          <w:rFonts w:hint="eastAsia"/>
        </w:rPr>
      </w:pPr>
      <w:r>
        <w:rPr>
          <w:rFonts w:hint="eastAsia"/>
        </w:rPr>
        <w:t xml:space="preserve">为规范交通设施维护中标单位的管理，根据南京市公安局交通管理局交通设施维护单位公开招标文件和采购合同要求，结合我市交通设施维护工作实际，特编制本管理规定。</w:t>
      </w:r>
      <w:r/>
    </w:p>
    <w:p>
      <w:pPr>
        <w:ind w:firstLine="482"/>
        <w:rPr>
          <w:rFonts w:hint="eastAsia"/>
        </w:rPr>
      </w:pPr>
      <w:r>
        <w:rPr>
          <w:rFonts w:hint="eastAsia"/>
          <w:b/>
          <w:bCs/>
        </w:rPr>
        <w:t xml:space="preserve">第二条</w:t>
      </w:r>
      <w:r/>
    </w:p>
    <w:p>
      <w:pPr>
        <w:ind w:firstLine="480"/>
        <w:rPr>
          <w:rFonts w:hint="eastAsia"/>
        </w:rPr>
      </w:pPr>
      <w:r>
        <w:rPr>
          <w:rFonts w:hint="eastAsia"/>
        </w:rPr>
        <w:t xml:space="preserve">维护单位应按照年度招标文件规定的响应时间，保质保量按时完成交管局下达的施工、维护工作任务。</w:t>
      </w:r>
      <w:r/>
    </w:p>
    <w:p>
      <w:pPr>
        <w:ind w:firstLine="482"/>
        <w:rPr>
          <w:rFonts w:hint="eastAsia"/>
        </w:rPr>
      </w:pPr>
      <w:r>
        <w:rPr>
          <w:rFonts w:hint="eastAsia"/>
          <w:b/>
          <w:bCs/>
        </w:rPr>
        <w:t xml:space="preserve">第三条</w:t>
      </w:r>
      <w:r/>
    </w:p>
    <w:p>
      <w:pPr>
        <w:ind w:firstLine="480"/>
        <w:rPr>
          <w:rFonts w:hint="eastAsia"/>
        </w:rPr>
      </w:pPr>
      <w:r>
        <w:rPr>
          <w:rFonts w:hint="eastAsia"/>
        </w:rPr>
        <w:t xml:space="preserve">交通标志维护可由交管局通过电话、</w:t>
      </w:r>
      <w:r>
        <w:rPr>
          <w:rFonts w:hint="eastAsia"/>
        </w:rPr>
        <w:t xml:space="preserve">微信等</w:t>
      </w:r>
      <w:r>
        <w:rPr>
          <w:rFonts w:hint="eastAsia"/>
        </w:rPr>
        <w:t xml:space="preserve">方式提前通知维护单位施工。</w:t>
      </w:r>
      <w:r/>
    </w:p>
    <w:p>
      <w:pPr>
        <w:ind w:firstLine="480"/>
        <w:rPr>
          <w:rFonts w:hint="eastAsia"/>
        </w:rPr>
      </w:pPr>
      <w:r>
        <w:rPr>
          <w:rFonts w:hint="eastAsia"/>
        </w:rPr>
        <w:t xml:space="preserve">响应时间：属于合同范围和内容的项目，维护单位应在接到维护通知之时起立即派人施工，2小时内维护完毕；情况复杂的，4小时内维护完毕；情况特别复杂的，8小时内维护完毕；涉及土建等其它情况需延期的，须及时汇报。维护情况须在响应时间内反馈交管局。</w:t>
      </w:r>
      <w:r/>
    </w:p>
    <w:p>
      <w:pPr>
        <w:ind w:firstLine="480"/>
        <w:rPr>
          <w:rFonts w:hint="eastAsia"/>
        </w:rPr>
      </w:pPr>
      <w:r>
        <w:rPr>
          <w:rFonts w:hint="eastAsia"/>
        </w:rPr>
        <w:t xml:space="preserve">维护单位不在约定期限内及时进行维护的，交管局可委托其他维护单位维护。</w:t>
      </w:r>
      <w:r/>
    </w:p>
    <w:p>
      <w:pPr>
        <w:ind w:firstLine="482"/>
        <w:rPr>
          <w:rFonts w:hint="eastAsia"/>
          <w:b/>
          <w:bCs/>
        </w:rPr>
      </w:pPr>
      <w:r>
        <w:rPr>
          <w:rFonts w:hint="eastAsia"/>
          <w:b/>
          <w:bCs/>
        </w:rPr>
        <w:t xml:space="preserve">第四条</w:t>
      </w:r>
      <w:r/>
    </w:p>
    <w:p>
      <w:pPr>
        <w:ind w:firstLine="480"/>
        <w:rPr>
          <w:rFonts w:hint="eastAsia"/>
        </w:rPr>
      </w:pPr>
      <w:r>
        <w:rPr>
          <w:rFonts w:hint="eastAsia"/>
        </w:rPr>
        <w:t xml:space="preserve">交通标志工程施工以书面派工单形式下发。</w:t>
      </w:r>
      <w:r/>
    </w:p>
    <w:p>
      <w:pPr>
        <w:ind w:firstLine="480"/>
        <w:rPr>
          <w:rFonts w:hint="eastAsia"/>
        </w:rPr>
      </w:pPr>
      <w:r>
        <w:rPr>
          <w:rFonts w:hint="eastAsia"/>
        </w:rPr>
        <w:t xml:space="preserve">响应时间：属于合同范围和内容的项目，维护单位须在规定完工时间内完成工程施工。特殊情况不能按时完工的，须及时汇报，并征得交管</w:t>
      </w:r>
      <w:r>
        <w:rPr>
          <w:rFonts w:hint="eastAsia"/>
        </w:rPr>
        <w:t xml:space="preserve">局秩序</w:t>
      </w:r>
      <w:r>
        <w:rPr>
          <w:rFonts w:hint="eastAsia"/>
        </w:rPr>
        <w:t xml:space="preserve">大队管理责任人同意。工程完工后，应在规定完工时间内及时反馈。</w:t>
      </w:r>
      <w:r/>
    </w:p>
    <w:p>
      <w:pPr>
        <w:ind w:firstLine="480"/>
        <w:rPr>
          <w:rFonts w:hint="eastAsia"/>
        </w:rPr>
      </w:pPr>
      <w:r>
        <w:rPr>
          <w:rFonts w:hint="eastAsia"/>
        </w:rPr>
        <w:t xml:space="preserve">维护单位不在约定期限内及时施工的，交管局可委托其他维护单位施工。</w:t>
      </w:r>
      <w:r/>
    </w:p>
    <w:p>
      <w:pPr>
        <w:ind w:firstLine="482"/>
        <w:rPr>
          <w:rFonts w:hint="eastAsia"/>
          <w:b/>
          <w:bCs/>
        </w:rPr>
      </w:pPr>
      <w:r>
        <w:rPr>
          <w:rFonts w:hint="eastAsia"/>
          <w:b/>
          <w:bCs/>
        </w:rPr>
        <w:t xml:space="preserve">第五条</w:t>
      </w:r>
      <w:r/>
    </w:p>
    <w:p>
      <w:pPr>
        <w:ind w:firstLine="480"/>
        <w:rPr>
          <w:rFonts w:hint="eastAsia"/>
        </w:rPr>
      </w:pPr>
      <w:r>
        <w:rPr>
          <w:rFonts w:hint="eastAsia"/>
        </w:rPr>
        <w:t xml:space="preserve">考核制度：维护单位的考核以年度为期限，总分100分，按照以下具体考核内容进行加分或扣分，考核分与费用挂钩，每分等</w:t>
      </w:r>
      <w:r>
        <w:rPr>
          <w:rFonts w:hint="eastAsia"/>
        </w:rPr>
        <w:t xml:space="preserve">于费用</w:t>
      </w:r>
      <w:r>
        <w:rPr>
          <w:rFonts w:hint="eastAsia"/>
        </w:rPr>
        <w:t xml:space="preserve">500元。</w:t>
      </w:r>
      <w:r/>
    </w:p>
    <w:p>
      <w:pPr>
        <w:ind w:firstLine="482"/>
        <w:rPr>
          <w:rFonts w:hint="eastAsia"/>
          <w:b/>
          <w:bCs/>
        </w:rPr>
      </w:pPr>
      <w:r>
        <w:rPr>
          <w:rFonts w:hint="eastAsia"/>
          <w:b/>
          <w:bCs/>
        </w:rPr>
        <w:t xml:space="preserve">第六条</w:t>
      </w:r>
      <w:r/>
    </w:p>
    <w:p>
      <w:pPr>
        <w:ind w:firstLine="480"/>
        <w:rPr>
          <w:rFonts w:hint="eastAsia"/>
        </w:rPr>
      </w:pPr>
      <w:r>
        <w:rPr>
          <w:rFonts w:hint="eastAsia"/>
        </w:rPr>
        <w:t xml:space="preserve">考核处罚与加、扣分细则。</w:t>
      </w:r>
      <w:r/>
    </w:p>
    <w:p>
      <w:pPr>
        <w:ind w:firstLine="480"/>
        <w:rPr>
          <w:rFonts w:hint="eastAsia"/>
        </w:rPr>
      </w:pPr>
      <w:r>
        <w:rPr>
          <w:rFonts w:hint="eastAsia"/>
        </w:rPr>
        <w:t xml:space="preserve">（一）考核处罚方法。</w:t>
      </w:r>
      <w:r/>
    </w:p>
    <w:p>
      <w:pPr>
        <w:ind w:firstLine="480"/>
        <w:rPr>
          <w:rFonts w:hint="eastAsia"/>
        </w:rPr>
      </w:pPr>
      <w:r>
        <w:rPr>
          <w:rFonts w:hint="eastAsia"/>
        </w:rPr>
        <w:t xml:space="preserve">1、当季内累计扣分达到20分的，除在当季扣减考核费用外，当季的维护费用不予支付，顺延至下季度结算。</w:t>
      </w:r>
      <w:r/>
    </w:p>
    <w:p>
      <w:pPr>
        <w:ind w:firstLine="480"/>
        <w:rPr>
          <w:rFonts w:hint="eastAsia"/>
        </w:rPr>
      </w:pPr>
      <w:r>
        <w:rPr>
          <w:rFonts w:hint="eastAsia"/>
        </w:rPr>
        <w:t xml:space="preserve">2、当季内累计扣分达到50分的，除在当季扣减考核费用外，当季的维护费用不予支付，顺延至下季度结算，并停工整改1个月，同时维护单位须书面</w:t>
      </w:r>
      <w:r>
        <w:rPr>
          <w:rFonts w:hint="eastAsia"/>
        </w:rPr>
        <w:t xml:space="preserve">作出</w:t>
      </w:r>
      <w:r>
        <w:rPr>
          <w:rFonts w:hint="eastAsia"/>
        </w:rPr>
        <w:t xml:space="preserve">反思，并由项目经理在全体维护单位会议中公开作检查。</w:t>
      </w:r>
      <w:r/>
    </w:p>
    <w:p>
      <w:pPr>
        <w:ind w:firstLine="480"/>
        <w:rPr>
          <w:rFonts w:hint="eastAsia"/>
        </w:rPr>
      </w:pPr>
      <w:r>
        <w:rPr>
          <w:rFonts w:hint="eastAsia"/>
        </w:rPr>
        <w:t xml:space="preserve">3、年度内累计扣分达100分的，交管局有权在扣到100分当月起无条件取消年度中标合同，并提请财政部门将该维护单位列入不良行为名单，同时禁止其两年内参加与交管局有关的所有招标采购活动。</w:t>
      </w:r>
      <w:r/>
    </w:p>
    <w:p>
      <w:pPr>
        <w:ind w:firstLine="480"/>
        <w:rPr>
          <w:rFonts w:hint="eastAsia"/>
        </w:rPr>
      </w:pPr>
      <w:r>
        <w:rPr>
          <w:rFonts w:hint="eastAsia"/>
        </w:rPr>
        <w:t xml:space="preserve">（二）加、扣分细则。</w:t>
      </w:r>
      <w:r/>
    </w:p>
    <w:p>
      <w:pPr>
        <w:ind w:firstLine="480"/>
        <w:rPr>
          <w:rFonts w:hint="eastAsia"/>
        </w:rPr>
      </w:pPr>
      <w:r>
        <w:rPr>
          <w:rFonts w:hint="eastAsia"/>
        </w:rPr>
        <w:t xml:space="preserve">1、违反第三条、第四条维护响应时间规定的，一次扣除考核分4分；未在响应时间内向交管局反馈维护情况的，一次扣除考核分2分；无正当理由，超过24小时仍未修复，一次扣除考核分10分。</w:t>
      </w:r>
      <w:r/>
    </w:p>
    <w:p>
      <w:pPr>
        <w:ind w:firstLine="480"/>
        <w:rPr>
          <w:rFonts w:hint="eastAsia"/>
        </w:rPr>
      </w:pPr>
      <w:r>
        <w:rPr>
          <w:rFonts w:hint="eastAsia"/>
        </w:rPr>
        <w:t xml:space="preserve">2、非因不可抗力造成的维护、施工工作不及时，施工不规范等原因被交管局领导批评、被媒体曝光投诉的，除按上一款情况扣分处，再次扣除考核分10分。</w:t>
      </w:r>
      <w:r/>
    </w:p>
    <w:p>
      <w:pPr>
        <w:ind w:firstLine="480"/>
        <w:rPr>
          <w:rFonts w:hint="eastAsia"/>
        </w:rPr>
      </w:pPr>
      <w:r>
        <w:rPr>
          <w:rFonts w:hint="eastAsia"/>
        </w:rPr>
        <w:t xml:space="preserve">3、维护单位维护、施工工作出现重大问题，造成人员伤亡或重大财产损失，后果严重的，一次性扣除考核分50分。</w:t>
      </w:r>
      <w:r/>
    </w:p>
    <w:p>
      <w:pPr>
        <w:ind w:firstLine="480"/>
        <w:rPr>
          <w:rFonts w:hint="eastAsia"/>
        </w:rPr>
      </w:pPr>
      <w:r>
        <w:rPr>
          <w:rFonts w:hint="eastAsia"/>
        </w:rPr>
        <w:t xml:space="preserve">4、维护单位未按照交管</w:t>
      </w:r>
      <w:r>
        <w:rPr>
          <w:rFonts w:hint="eastAsia"/>
        </w:rPr>
        <w:t xml:space="preserve">局实际</w:t>
      </w:r>
      <w:r>
        <w:rPr>
          <w:rFonts w:hint="eastAsia"/>
        </w:rPr>
        <w:t xml:space="preserve">需要进行维护施工的，每发现一处扣除考核分5分，累计扣分。</w:t>
      </w:r>
      <w:r/>
    </w:p>
    <w:p>
      <w:pPr>
        <w:ind w:firstLine="480"/>
        <w:rPr>
          <w:rFonts w:hint="eastAsia"/>
        </w:rPr>
      </w:pPr>
      <w:r>
        <w:rPr>
          <w:rFonts w:hint="eastAsia"/>
        </w:rPr>
        <w:t xml:space="preserve">5、维护单位无正当理由未履行一项维护、施工工作的，一次扣除考核分10分；</w:t>
      </w:r>
      <w:r>
        <w:rPr>
          <w:rFonts w:hint="eastAsia"/>
        </w:rPr>
        <w:t xml:space="preserve">当月内</w:t>
      </w:r>
      <w:r>
        <w:rPr>
          <w:rFonts w:hint="eastAsia"/>
        </w:rPr>
        <w:t xml:space="preserve">第2次无正当理由未履行的，</w:t>
      </w:r>
      <w:r>
        <w:rPr>
          <w:rFonts w:hint="eastAsia"/>
        </w:rPr>
        <w:t xml:space="preserve">扣考核</w:t>
      </w:r>
      <w:r>
        <w:rPr>
          <w:rFonts w:hint="eastAsia"/>
        </w:rPr>
        <w:t xml:space="preserve">分20分；</w:t>
      </w:r>
      <w:r>
        <w:rPr>
          <w:rFonts w:hint="eastAsia"/>
        </w:rPr>
        <w:t xml:space="preserve">当月内</w:t>
      </w:r>
      <w:r>
        <w:rPr>
          <w:rFonts w:hint="eastAsia"/>
        </w:rPr>
        <w:t xml:space="preserve">第3次及以上无正当理由未履行的，</w:t>
      </w:r>
      <w:r>
        <w:rPr>
          <w:rFonts w:hint="eastAsia"/>
        </w:rPr>
        <w:t xml:space="preserve">扣考核</w:t>
      </w:r>
      <w:r>
        <w:rPr>
          <w:rFonts w:hint="eastAsia"/>
        </w:rPr>
        <w:t xml:space="preserve">分50分。</w:t>
      </w:r>
      <w:r/>
    </w:p>
    <w:p>
      <w:pPr>
        <w:ind w:firstLine="480"/>
        <w:rPr>
          <w:rFonts w:hint="eastAsia"/>
        </w:rPr>
      </w:pPr>
      <w:r>
        <w:rPr>
          <w:rFonts w:hint="eastAsia"/>
        </w:rPr>
        <w:t xml:space="preserve">6、维护单位维护、施工工作存在问题，未在交管局规定时间内进行整改的，一次扣除考核分10分。</w:t>
      </w:r>
      <w:r/>
    </w:p>
    <w:p>
      <w:pPr>
        <w:ind w:firstLine="480"/>
        <w:rPr>
          <w:rFonts w:hint="eastAsia"/>
        </w:rPr>
      </w:pPr>
      <w:r>
        <w:rPr>
          <w:rFonts w:hint="eastAsia"/>
        </w:rPr>
        <w:t xml:space="preserve">7、维护单位无正当理由将交通设施出、入库（交管局指定仓库）的，或</w:t>
      </w:r>
      <w:r>
        <w:rPr>
          <w:rFonts w:hint="eastAsia"/>
        </w:rPr>
        <w:t xml:space="preserve">不</w:t>
      </w:r>
      <w:r>
        <w:rPr>
          <w:rFonts w:hint="eastAsia"/>
        </w:rPr>
        <w:t xml:space="preserve">如实登记出、</w:t>
      </w:r>
      <w:r>
        <w:rPr>
          <w:rFonts w:hint="eastAsia"/>
        </w:rPr>
        <w:t xml:space="preserve">入库台</w:t>
      </w:r>
      <w:r>
        <w:rPr>
          <w:rFonts w:hint="eastAsia"/>
        </w:rPr>
        <w:t xml:space="preserve">帐的，一次扣除考核分4分。</w:t>
      </w:r>
      <w:r/>
    </w:p>
    <w:p>
      <w:pPr>
        <w:ind w:firstLine="480"/>
        <w:rPr>
          <w:rFonts w:hint="eastAsia"/>
        </w:rPr>
      </w:pPr>
      <w:r>
        <w:rPr>
          <w:rFonts w:hint="eastAsia"/>
        </w:rPr>
        <w:t xml:space="preserve">8、维护单位</w:t>
      </w:r>
      <w:r>
        <w:rPr>
          <w:rFonts w:hint="eastAsia"/>
        </w:rPr>
        <w:t xml:space="preserve">须固定</w:t>
      </w:r>
      <w:r>
        <w:rPr>
          <w:rFonts w:hint="eastAsia"/>
        </w:rPr>
        <w:t xml:space="preserve">项目经理和接报修联系人员电话。因工作需要，交管局无法联系维护单位的，一次扣除考核分4分。</w:t>
      </w:r>
      <w:r/>
    </w:p>
    <w:p>
      <w:pPr>
        <w:ind w:firstLine="480"/>
        <w:rPr>
          <w:rFonts w:hint="eastAsia"/>
        </w:rPr>
      </w:pPr>
      <w:r>
        <w:rPr>
          <w:rFonts w:hint="eastAsia"/>
        </w:rPr>
        <w:t xml:space="preserve">9、维护单位上报工程决算资料不全，无竣工图纸、无照片、无交通设施出入库单等，或不按本单位中标单价上报工程决算的，交管局有权拒收，要求重新制作并扣除考核分5分。</w:t>
      </w:r>
      <w:r/>
    </w:p>
    <w:p>
      <w:pPr>
        <w:rPr>
          <w:rFonts w:hint="eastAsia"/>
        </w:rPr>
      </w:pPr>
      <w:r>
        <w:rPr>
          <w:rFonts w:hint="eastAsia"/>
        </w:rPr>
        <w:t xml:space="preserve">    10、维护单位本月决算资料超过一个月未上报的，交管局有权拒收，并不再支付相关费用，同时扣除考核分10分。</w:t>
      </w:r>
      <w:r/>
    </w:p>
    <w:p>
      <w:pPr>
        <w:ind w:firstLine="480"/>
        <w:rPr>
          <w:rFonts w:hint="eastAsia"/>
        </w:rPr>
      </w:pPr>
      <w:r>
        <w:rPr>
          <w:rFonts w:hint="eastAsia"/>
        </w:rPr>
        <w:t xml:space="preserve">11、任意一项施工项目决算资料虚报工作量超过实际工作量10%（含）以上的，一次扣除考核分5分；超过实际工作量20%（含）以上的，一次扣除考核分10分；超过实际工作量50%（含）以上的，一次扣除考核分30分。</w:t>
      </w:r>
      <w:r/>
    </w:p>
    <w:p>
      <w:pPr>
        <w:ind w:firstLine="480"/>
        <w:rPr>
          <w:rFonts w:hint="eastAsia"/>
        </w:rPr>
      </w:pPr>
      <w:r>
        <w:rPr>
          <w:rFonts w:hint="eastAsia"/>
        </w:rPr>
        <w:t xml:space="preserve">12、维护单位存在不配合交管局监理、监察等单位工作的，一次扣除考核分5分。</w:t>
      </w:r>
      <w:r/>
    </w:p>
    <w:p>
      <w:pPr>
        <w:ind w:firstLine="480"/>
        <w:rPr>
          <w:rFonts w:hint="eastAsia"/>
        </w:rPr>
      </w:pPr>
      <w:r>
        <w:rPr>
          <w:rFonts w:hint="eastAsia"/>
        </w:rPr>
        <w:t xml:space="preserve">13、维护单位维护、施工经验收不合格的，每一项扣除考核分10分。</w:t>
      </w:r>
      <w:r/>
    </w:p>
    <w:p>
      <w:pPr>
        <w:ind w:firstLine="480"/>
        <w:rPr>
          <w:rFonts w:hint="eastAsia"/>
        </w:rPr>
      </w:pPr>
      <w:r>
        <w:rPr>
          <w:rFonts w:hint="eastAsia"/>
        </w:rPr>
        <w:t xml:space="preserve">14、维护单位施工工作受到交管</w:t>
      </w:r>
      <w:r>
        <w:rPr>
          <w:rFonts w:hint="eastAsia"/>
        </w:rPr>
        <w:t xml:space="preserve">局秩序</w:t>
      </w:r>
      <w:r>
        <w:rPr>
          <w:rFonts w:hint="eastAsia"/>
        </w:rPr>
        <w:t xml:space="preserve">大队领导表扬的，</w:t>
      </w:r>
      <w:r>
        <w:rPr>
          <w:rFonts w:hint="eastAsia"/>
        </w:rPr>
        <w:t xml:space="preserve">考核分加4分</w:t>
      </w:r>
      <w:r>
        <w:rPr>
          <w:rFonts w:hint="eastAsia"/>
        </w:rPr>
        <w:t xml:space="preserve">；</w:t>
      </w:r>
      <w:r>
        <w:rPr>
          <w:rFonts w:hint="eastAsia"/>
        </w:rPr>
        <w:t xml:space="preserve">受交管</w:t>
      </w:r>
      <w:r>
        <w:rPr>
          <w:rFonts w:hint="eastAsia"/>
        </w:rPr>
        <w:t xml:space="preserve">局领导、媒体等部门表扬的，</w:t>
      </w:r>
      <w:r>
        <w:rPr>
          <w:rFonts w:hint="eastAsia"/>
        </w:rPr>
        <w:t xml:space="preserve">考核分加8分</w:t>
      </w:r>
      <w:r>
        <w:rPr>
          <w:rFonts w:hint="eastAsia"/>
        </w:rPr>
        <w:t xml:space="preserve">。</w:t>
      </w:r>
      <w:r/>
    </w:p>
    <w:p>
      <w:pPr>
        <w:ind w:firstLine="480"/>
        <w:rPr>
          <w:rFonts w:hint="eastAsia"/>
        </w:rPr>
      </w:pPr>
      <w:r>
        <w:rPr>
          <w:rFonts w:hint="eastAsia"/>
        </w:rPr>
        <w:t xml:space="preserve">15、维护单位违反相关规范、标准、招标文件技术要求以及投标文件承诺的，按照违约责任处理，交管局有权解除合同并要求维护单位进行赔偿。</w:t>
      </w:r>
      <w:r/>
    </w:p>
    <w:p>
      <w:pPr>
        <w:ind w:firstLine="482"/>
        <w:rPr>
          <w:rFonts w:hint="eastAsia"/>
          <w:b/>
          <w:bCs/>
        </w:rPr>
      </w:pPr>
      <w:r>
        <w:rPr>
          <w:rFonts w:hint="eastAsia"/>
          <w:b/>
          <w:bCs/>
        </w:rPr>
        <w:t xml:space="preserve">第七条</w:t>
      </w:r>
      <w:r/>
    </w:p>
    <w:p>
      <w:pPr>
        <w:ind w:firstLine="480"/>
        <w:rPr>
          <w:rFonts w:hint="eastAsia"/>
        </w:rPr>
      </w:pPr>
      <w:r>
        <w:rPr>
          <w:rFonts w:hint="eastAsia"/>
        </w:rPr>
        <w:t xml:space="preserve">所有的加、减分均以交管局发出的维护单位考核单为准；每季由交管局汇总，并进行通报。</w:t>
      </w:r>
      <w:r/>
    </w:p>
    <w:p>
      <w:pPr>
        <w:ind w:firstLine="482"/>
        <w:rPr>
          <w:rFonts w:hint="eastAsia"/>
          <w:b/>
          <w:bCs/>
        </w:rPr>
      </w:pPr>
      <w:r>
        <w:rPr>
          <w:rFonts w:hint="eastAsia"/>
          <w:b/>
          <w:bCs/>
        </w:rPr>
        <w:t xml:space="preserve">第八条</w:t>
      </w:r>
      <w:r/>
    </w:p>
    <w:p>
      <w:pPr>
        <w:ind w:firstLine="480"/>
        <w:rPr>
          <w:rFonts w:hint="eastAsia"/>
        </w:rPr>
      </w:pPr>
      <w:r>
        <w:rPr>
          <w:rFonts w:hint="eastAsia"/>
        </w:rPr>
        <w:t xml:space="preserve">涉及停工整顿的，由交管局发停工整改通知书，并明确停工整改时间。</w:t>
      </w:r>
      <w:r/>
    </w:p>
    <w:p>
      <w:pPr>
        <w:ind w:firstLine="482"/>
        <w:rPr>
          <w:rFonts w:hint="eastAsia"/>
          <w:b/>
          <w:bCs/>
        </w:rPr>
      </w:pPr>
      <w:r>
        <w:rPr>
          <w:rFonts w:hint="eastAsia"/>
          <w:b/>
          <w:bCs/>
        </w:rPr>
        <w:t xml:space="preserve">第九条</w:t>
      </w:r>
      <w:r/>
    </w:p>
    <w:p>
      <w:pPr>
        <w:ind w:firstLine="480"/>
        <w:rPr>
          <w:rFonts w:hint="eastAsia"/>
        </w:rPr>
      </w:pPr>
      <w:r>
        <w:rPr>
          <w:rFonts w:hint="eastAsia"/>
        </w:rPr>
        <w:t xml:space="preserve">因维护、施工验收不合格或出现重大质量安全隐患问题，维护单位应无条件进行返工，直至验收合格或隐患消除，由此而产生的一切责任由维护单位负责，产生的费用，交管局不予支付。</w:t>
      </w:r>
      <w:r/>
    </w:p>
    <w:p>
      <w:pPr>
        <w:ind w:firstLine="482"/>
        <w:rPr>
          <w:rFonts w:hint="eastAsia"/>
          <w:b/>
          <w:bCs/>
        </w:rPr>
      </w:pPr>
      <w:r>
        <w:rPr>
          <w:rFonts w:hint="eastAsia"/>
          <w:b/>
          <w:bCs/>
        </w:rPr>
        <w:t xml:space="preserve">第十条</w:t>
      </w:r>
      <w:r/>
    </w:p>
    <w:p>
      <w:pPr>
        <w:ind w:firstLine="480"/>
        <w:rPr>
          <w:rFonts w:hint="eastAsia"/>
        </w:rPr>
      </w:pPr>
      <w:r>
        <w:rPr>
          <w:rFonts w:hint="eastAsia"/>
        </w:rPr>
        <w:t xml:space="preserve">维护单位在承担一项或多项违约责任后，仍应继续履行合同规定的义务（交管局给予解除合同的除外）。交管局未能及时追究维护单位的任何一项违约责任并不表明交管</w:t>
      </w:r>
      <w:r>
        <w:rPr>
          <w:rFonts w:hint="eastAsia"/>
        </w:rPr>
        <w:t xml:space="preserve">局放弃</w:t>
      </w:r>
      <w:r>
        <w:rPr>
          <w:rFonts w:hint="eastAsia"/>
        </w:rPr>
        <w:t xml:space="preserve">追究维护单位该项或其他违约责任。</w:t>
      </w:r>
      <w:r/>
    </w:p>
    <w:p>
      <w:pPr>
        <w:ind w:firstLine="482"/>
        <w:rPr>
          <w:rFonts w:hint="eastAsia"/>
          <w:b/>
          <w:bCs/>
        </w:rPr>
      </w:pPr>
      <w:r>
        <w:rPr>
          <w:rFonts w:hint="eastAsia"/>
          <w:b/>
          <w:bCs/>
        </w:rPr>
        <w:t xml:space="preserve">第十一条</w:t>
      </w:r>
      <w:r/>
    </w:p>
    <w:p>
      <w:pPr>
        <w:ind w:firstLine="480"/>
        <w:rPr>
          <w:rFonts w:hint="eastAsia"/>
        </w:rPr>
      </w:pPr>
      <w:r>
        <w:rPr>
          <w:rFonts w:hint="eastAsia"/>
        </w:rPr>
        <w:t xml:space="preserve">本规定由南京市公安局交通管理局制定，南京市公安局交通管理局有权根据管理需要进行调整。</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77" w:name="_Toc195199148"/>
      <w:r/>
      <w:bookmarkStart w:id="78" w:name="_Toc195199243"/>
      <w:r>
        <w:rPr>
          <w:rFonts w:hint="eastAsia"/>
          <w:color w:val="000000" w:themeColor="text1"/>
          <w:sz w:val="44"/>
        </w:rPr>
        <w:t xml:space="preserve">第六章  评标方法及评标标准</w:t>
      </w:r>
      <w:bookmarkEnd w:id="77"/>
      <w:r/>
      <w:bookmarkEnd w:id="78"/>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pStyle w:val="903"/>
        <w:pageBreakBefore/>
        <w:spacing w:before="0" w:after="0"/>
        <w:rPr>
          <w:rFonts w:hint="eastAsia"/>
          <w:color w:val="000000" w:themeColor="text1"/>
          <w:sz w:val="24"/>
          <w:szCs w:val="24"/>
        </w:rPr>
      </w:pPr>
      <w:r>
        <w:rPr>
          <w:rFonts w:hint="eastAsia"/>
          <w:color w:val="000000" w:themeColor="text1"/>
          <w:sz w:val="24"/>
          <w:szCs w:val="24"/>
        </w:rPr>
        <w:t xml:space="preserve">评标方法及评标标准</w:t>
      </w:r>
      <w:r/>
    </w:p>
    <w:p>
      <w:pPr>
        <w:pStyle w:val="1296"/>
        <w:ind w:firstLine="0"/>
        <w:rPr>
          <w:rFonts w:hint="eastAsia"/>
          <w:b/>
          <w:bCs/>
          <w:color w:val="000000" w:themeColor="text1"/>
        </w:rPr>
      </w:pPr>
      <w:r>
        <w:rPr>
          <w:rFonts w:hint="eastAsia"/>
          <w:b/>
          <w:bCs/>
          <w:color w:val="000000" w:themeColor="text1"/>
        </w:rPr>
        <w:t xml:space="preserve">第一部分：评标方法</w:t>
      </w:r>
      <w:r/>
    </w:p>
    <w:p>
      <w:pPr>
        <w:ind w:firstLine="480"/>
        <w:rPr>
          <w:rFonts w:hint="eastAsia"/>
          <w:color w:val="000000" w:themeColor="text1"/>
          <w:szCs w:val="24"/>
        </w:rPr>
      </w:pPr>
      <w:r>
        <w:rPr>
          <w:rFonts w:hint="eastAsia"/>
          <w:color w:val="000000" w:themeColor="text1"/>
        </w:rPr>
        <w:t xml:space="preserve">本项目采用综合评分法（是指投标文件满足招标文件全部实质性要求，</w:t>
      </w:r>
      <w:r>
        <w:rPr>
          <w:rFonts w:hint="eastAsia"/>
          <w:color w:val="000000" w:themeColor="text1"/>
        </w:rPr>
        <w:t xml:space="preserve">且按照</w:t>
      </w:r>
      <w:r>
        <w:rPr>
          <w:rFonts w:hint="eastAsia"/>
          <w:color w:val="000000" w:themeColor="text1"/>
        </w:rPr>
        <w:t xml:space="preserve">评审因素的量化指标评审得分最高的投标人为中标候选人的评标方法），总分为100分。</w:t>
      </w:r>
      <w:bookmarkStart w:id="79" w:name="_Hlk106295707"/>
      <w:r>
        <w:t xml:space="preserve">本项目</w:t>
      </w:r>
      <w:r>
        <w:rPr>
          <w:rFonts w:hint="eastAsia"/>
        </w:rPr>
        <w:t xml:space="preserve">为</w:t>
      </w:r>
      <w:r>
        <w:rPr>
          <w:rFonts w:hint="eastAsia"/>
        </w:rPr>
        <w:t xml:space="preserve">3</w:t>
      </w:r>
      <w:r>
        <w:rPr>
          <w:rFonts w:hint="eastAsia"/>
        </w:rPr>
        <w:t xml:space="preserve">个包，</w:t>
      </w:r>
      <w:bookmarkEnd w:id="79"/>
      <w:r>
        <w:rPr>
          <w:rFonts w:hint="eastAsia"/>
          <w:color w:val="000000" w:themeColor="text1"/>
          <w:szCs w:val="24"/>
        </w:rPr>
        <w:t xml:space="preserve">本</w:t>
      </w:r>
      <w:r>
        <w:rPr>
          <w:rFonts w:hint="eastAsia"/>
          <w:color w:val="000000" w:themeColor="text1"/>
          <w:szCs w:val="24"/>
        </w:rPr>
        <w:t xml:space="preserve">项目兼投不兼</w:t>
      </w:r>
      <w:r>
        <w:rPr>
          <w:rFonts w:hint="eastAsia"/>
          <w:color w:val="000000" w:themeColor="text1"/>
          <w:szCs w:val="24"/>
        </w:rPr>
        <w:t xml:space="preserve">中；前一个分包的中标单位不参与后续分包的评审。</w:t>
      </w:r>
      <w:r/>
    </w:p>
    <w:p>
      <w:pPr>
        <w:pStyle w:val="1296"/>
        <w:rPr>
          <w:rFonts w:hint="eastAsia"/>
          <w:b/>
          <w:bCs/>
          <w:color w:val="000000" w:themeColor="text1"/>
        </w:rPr>
      </w:pPr>
      <w:r>
        <w:rPr>
          <w:rFonts w:hint="eastAsia"/>
          <w:b/>
          <w:bCs/>
          <w:color w:val="000000" w:themeColor="text1"/>
        </w:rPr>
        <w:t xml:space="preserve">第二部分：评标标准</w:t>
      </w:r>
      <w:r/>
    </w:p>
    <w:p>
      <w:pPr>
        <w:pStyle w:val="1296"/>
        <w:ind w:firstLine="489"/>
        <w:rPr>
          <w:rFonts w:hint="eastAsia"/>
          <w:b/>
          <w:bCs/>
          <w:color w:val="000000" w:themeColor="text1"/>
        </w:rPr>
      </w:pPr>
      <w:r>
        <w:rPr>
          <w:rFonts w:hint="eastAsia"/>
          <w:b/>
          <w:bCs/>
          <w:color w:val="000000" w:themeColor="text1"/>
        </w:rPr>
        <w:t xml:space="preserve">一、符合性审查</w:t>
      </w:r>
      <w:r/>
    </w:p>
    <w:p>
      <w:pPr>
        <w:pStyle w:val="1296"/>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296"/>
        <w:ind w:firstLine="0"/>
        <w:rPr>
          <w:rFonts w:hint="eastAsia"/>
          <w:b/>
          <w:bCs/>
          <w:color w:val="000000" w:themeColor="text1"/>
        </w:rPr>
      </w:pPr>
      <w:r>
        <w:rPr>
          <w:rFonts w:hint="eastAsia"/>
          <w:b/>
          <w:bCs/>
          <w:color w:val="000000" w:themeColor="text1"/>
        </w:rPr>
        <w:t xml:space="preserve">二、详细评审</w:t>
      </w:r>
      <w:r/>
    </w:p>
    <w:p>
      <w:pPr>
        <w:pStyle w:val="1296"/>
        <w:ind w:firstLine="0"/>
        <w:rPr>
          <w:rFonts w:hint="eastAsia"/>
          <w:b/>
          <w:bCs/>
          <w:color w:val="000000" w:themeColor="text1"/>
        </w:rPr>
      </w:pPr>
      <w:r>
        <w:rPr>
          <w:rFonts w:hint="eastAsia"/>
          <w:b/>
          <w:bCs/>
          <w:color w:val="000000" w:themeColor="text1"/>
        </w:rPr>
        <w:t xml:space="preserve">（一）价格分（</w:t>
      </w:r>
      <w:r>
        <w:rPr>
          <w:rFonts w:hint="eastAsia"/>
          <w:b/>
          <w:bCs/>
          <w:color w:val="000000" w:themeColor="text1"/>
        </w:rPr>
        <w:t xml:space="preserve">5</w:t>
      </w:r>
      <w:r>
        <w:rPr>
          <w:b/>
          <w:bCs/>
          <w:color w:val="000000" w:themeColor="text1"/>
        </w:rPr>
        <w:t xml:space="preserve">0</w:t>
      </w:r>
      <w:r>
        <w:rPr>
          <w:rFonts w:hint="eastAsia"/>
          <w:b/>
          <w:bCs/>
          <w:color w:val="000000" w:themeColor="text1"/>
        </w:rPr>
        <w:t xml:space="preserve">分）</w:t>
      </w:r>
      <w:r/>
    </w:p>
    <w:p>
      <w:pPr>
        <w:pStyle w:val="1296"/>
        <w:rPr>
          <w:rFonts w:hint="eastAsia"/>
          <w:color w:val="000000" w:themeColor="text1"/>
        </w:rPr>
      </w:pPr>
      <w:r>
        <w:rPr>
          <w:color w:val="000000" w:themeColor="text1"/>
        </w:rPr>
        <w:t xml:space="preserve">1</w:t>
      </w:r>
      <w:r>
        <w:rPr>
          <w:rFonts w:hint="eastAsia"/>
          <w:color w:val="000000" w:themeColor="text1"/>
        </w:rPr>
        <w:t xml:space="preserve">．价格</w:t>
      </w:r>
      <w:r>
        <w:rPr>
          <w:rFonts w:hint="eastAsia"/>
          <w:color w:val="000000" w:themeColor="text1"/>
        </w:rPr>
        <w:t xml:space="preserve">分统一</w:t>
      </w:r>
      <w:r>
        <w:rPr>
          <w:rFonts w:hint="eastAsia"/>
          <w:color w:val="000000" w:themeColor="text1"/>
        </w:rPr>
        <w:t xml:space="preserve">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296"/>
        <w:rPr>
          <w:rFonts w:hint="eastAsia"/>
          <w:color w:val="000000" w:themeColor="text1"/>
        </w:rPr>
      </w:pPr>
      <w:r>
        <w:rPr>
          <w:rFonts w:hint="eastAsia"/>
          <w:color w:val="000000" w:themeColor="text1"/>
        </w:rPr>
        <w:t xml:space="preserve">2．其他投标人的价格</w:t>
      </w:r>
      <w:r>
        <w:rPr>
          <w:rFonts w:hint="eastAsia"/>
          <w:color w:val="000000" w:themeColor="text1"/>
        </w:rPr>
        <w:t xml:space="preserve">分统一</w:t>
      </w:r>
      <w:r>
        <w:rPr>
          <w:rFonts w:hint="eastAsia"/>
          <w:color w:val="000000" w:themeColor="text1"/>
        </w:rPr>
        <w:t xml:space="preserve">按照以下公式计算：</w:t>
      </w:r>
      <w:r/>
    </w:p>
    <w:p>
      <w:pPr>
        <w:pStyle w:val="1296"/>
        <w:rPr>
          <w:rFonts w:hint="eastAsia"/>
          <w:color w:val="000000" w:themeColor="text1"/>
        </w:rPr>
      </w:pPr>
      <w:r>
        <w:rPr>
          <w:rFonts w:hint="eastAsia"/>
          <w:color w:val="000000" w:themeColor="text1"/>
        </w:rPr>
        <w:t xml:space="preserve">投标报价得分=（评标基准价/投标报价）×</w:t>
      </w:r>
      <w:r>
        <w:rPr>
          <w:rFonts w:hint="eastAsia"/>
          <w:color w:val="000000" w:themeColor="text1"/>
        </w:rPr>
        <w:t xml:space="preserve">5</w:t>
      </w:r>
      <w:r>
        <w:rPr>
          <w:rFonts w:hint="eastAsia"/>
          <w:color w:val="000000" w:themeColor="text1"/>
        </w:rPr>
        <w:t xml:space="preserve">0</w:t>
      </w:r>
      <w:r/>
    </w:p>
    <w:p>
      <w:pPr>
        <w:pStyle w:val="1296"/>
        <w:ind w:firstLine="489"/>
        <w:rPr>
          <w:rFonts w:hint="eastAsia"/>
          <w:b/>
          <w:bCs/>
          <w:color w:val="000000" w:themeColor="text1"/>
        </w:rPr>
      </w:pPr>
      <w:r>
        <w:rPr>
          <w:rFonts w:hint="eastAsia"/>
          <w:b/>
          <w:bCs/>
          <w:color w:val="000000" w:themeColor="text1"/>
        </w:rPr>
        <w:t xml:space="preserve">3．最低报价不作为中标的保证。</w:t>
      </w:r>
      <w:r/>
    </w:p>
    <w:p>
      <w:pPr>
        <w:pStyle w:val="1296"/>
        <w:rPr>
          <w:rFonts w:hint="eastAsia"/>
          <w:color w:val="000000" w:themeColor="text1"/>
        </w:rPr>
      </w:pPr>
      <w:r>
        <w:rPr>
          <w:rFonts w:hint="eastAsia"/>
          <w:color w:val="000000" w:themeColor="text1"/>
        </w:rPr>
        <w:t xml:space="preserve">4．“小型和微型企业产品”的价格按扣除10%后的价格参与评审。</w:t>
      </w:r>
      <w:r/>
    </w:p>
    <w:p>
      <w:pPr>
        <w:pStyle w:val="1296"/>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296"/>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296"/>
        <w:rPr>
          <w:rFonts w:hint="eastAsia"/>
          <w:color w:val="000000" w:themeColor="text1"/>
        </w:rPr>
      </w:pPr>
      <w:r>
        <w:rPr>
          <w:rFonts w:hint="eastAsia"/>
          <w:color w:val="000000" w:themeColor="text1"/>
        </w:rPr>
        <w:t xml:space="preserve">4.3残疾人福利性单位视同小型、微型企业，应当提供声明材料。</w:t>
      </w:r>
      <w:r/>
    </w:p>
    <w:p>
      <w:pPr>
        <w:pStyle w:val="1298"/>
        <w:rPr>
          <w:rFonts w:hint="eastAsia"/>
          <w:color w:val="000000" w:themeColor="text1"/>
        </w:rPr>
      </w:pPr>
      <w:r>
        <w:rPr>
          <w:rFonts w:hint="eastAsia"/>
          <w:color w:val="000000" w:themeColor="text1"/>
        </w:rPr>
        <w:t xml:space="preserve">(二)商务及技术评分标准（</w:t>
      </w:r>
      <w:r>
        <w:rPr>
          <w:rFonts w:hint="eastAsia"/>
          <w:color w:val="000000" w:themeColor="text1"/>
        </w:rPr>
        <w:t xml:space="preserve">50</w:t>
      </w:r>
      <w:r>
        <w:rPr>
          <w:rFonts w:hint="eastAsia"/>
          <w:color w:val="000000" w:themeColor="text1"/>
        </w:rPr>
        <w:t xml:space="preserve">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709"/>
        <w:gridCol w:w="6945"/>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b/>
                <w:color w:val="000000" w:themeColor="text1"/>
              </w:rPr>
            </w:pPr>
            <w:r>
              <w:rPr>
                <w:rFonts w:hint="eastAsia"/>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b/>
                <w:color w:val="000000" w:themeColor="text1"/>
              </w:rPr>
            </w:pPr>
            <w:r>
              <w:rPr>
                <w:rFonts w:hint="eastAsia"/>
                <w:b/>
                <w:color w:val="000000" w:themeColor="text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分值</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b/>
                <w:color w:val="000000" w:themeColor="text1"/>
              </w:rPr>
            </w:pPr>
            <w:r>
              <w:rPr>
                <w:rFonts w:hint="eastAsia"/>
                <w:b/>
                <w:color w:val="000000" w:themeColor="text1"/>
              </w:rPr>
              <w:t xml:space="preserve">评分标准说明</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color w:val="000000" w:themeColor="text1"/>
              </w:rPr>
            </w:pPr>
            <w:r>
              <w:rPr>
                <w:rFonts w:hint="eastAsia"/>
                <w:color w:val="000000" w:themeColor="text1"/>
              </w:rPr>
              <w:t xml:space="preserve">年度</w:t>
            </w:r>
            <w:r>
              <w:rPr>
                <w:rFonts w:hint="eastAsia"/>
                <w:color w:val="000000" w:themeColor="text1"/>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w:t>
            </w:r>
            <w:r>
              <w:rPr>
                <w:rFonts w:hint="eastAsia" w:cs="宋体"/>
                <w:color w:val="000000"/>
              </w:rPr>
              <w:t xml:space="preserve">年度</w:t>
            </w:r>
            <w:r>
              <w:rPr>
                <w:rFonts w:hint="eastAsia" w:cs="宋体"/>
                <w:color w:val="000000"/>
              </w:rPr>
              <w:t xml:space="preserve">城市交通</w:t>
            </w:r>
            <w:r>
              <w:rPr>
                <w:rFonts w:hint="eastAsia" w:cs="宋体"/>
                <w:color w:val="000000"/>
              </w:rPr>
              <w:t xml:space="preserve">标志</w:t>
            </w:r>
            <w:r>
              <w:rPr>
                <w:rFonts w:hint="eastAsia" w:cs="宋体"/>
                <w:color w:val="000000"/>
              </w:rPr>
              <w:t xml:space="preserve">维护工作业绩的</w:t>
            </w:r>
            <w:r>
              <w:rPr>
                <w:rFonts w:hint="eastAsia"/>
                <w:b/>
                <w:bCs/>
                <w:color w:val="000000" w:themeColor="text1"/>
              </w:rPr>
              <w:t xml:space="preserve">（须提供合同或协议复印件，合同履约证明复印件等证明材料并加盖公章）</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rPr>
                <w:rFonts w:hint="eastAsia"/>
                <w:color w:val="000000" w:themeColor="text1"/>
              </w:rPr>
            </w:pPr>
            <w:r>
              <w:rPr>
                <w:rFonts w:hint="eastAsia"/>
                <w:b/>
                <w:bCs/>
                <w:color w:val="000000" w:themeColor="text1"/>
              </w:rPr>
              <w:t xml:space="preserve">注：未提供不得分。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2</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交通</w:t>
            </w:r>
            <w:r>
              <w:rPr>
                <w:rFonts w:hint="eastAsia" w:cs="宋体"/>
                <w:color w:val="000000"/>
              </w:rPr>
              <w:t xml:space="preserve">标志维护</w:t>
            </w:r>
            <w:r>
              <w:rPr>
                <w:rFonts w:hint="eastAsia" w:cs="宋体"/>
                <w:color w:val="000000"/>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具有交通</w:t>
            </w:r>
            <w:r>
              <w:rPr>
                <w:rFonts w:hint="eastAsia" w:cs="宋体"/>
                <w:color w:val="000000"/>
              </w:rPr>
              <w:t xml:space="preserve">标志</w:t>
            </w:r>
            <w:r>
              <w:rPr>
                <w:rFonts w:hint="eastAsia" w:cs="宋体"/>
                <w:color w:val="000000"/>
              </w:rPr>
              <w:t xml:space="preserve">维护业绩的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contextualSpacing/>
              <w:jc w:val="both"/>
              <w:rPr>
                <w:rFonts w:hint="eastAsia"/>
                <w:color w:val="000000" w:themeColor="text1"/>
              </w:rPr>
            </w:pPr>
            <w:r>
              <w:rPr>
                <w:rFonts w:hint="eastAsia"/>
                <w:b/>
                <w:bCs/>
                <w:color w:val="000000" w:themeColor="text1"/>
              </w:rPr>
              <w:t xml:space="preserve">注：未提供不得分。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rPr>
            </w:pPr>
            <w:r>
              <w:rPr>
                <w:rFonts w:hint="eastAsia"/>
              </w:rPr>
              <w:t xml:space="preserve">投标人</w:t>
            </w:r>
            <w:r>
              <w:rPr>
                <w:rFonts w:hint="eastAsia"/>
              </w:rPr>
              <w:t xml:space="preserve">针对本项目</w:t>
            </w:r>
            <w:r>
              <w:rPr>
                <w:rFonts w:hint="eastAsia"/>
              </w:rPr>
              <w:t xml:space="preserve">必须投入项目经理1人和施工技术人员6人，在此基础上每增加1名施工技术人员得</w:t>
            </w:r>
            <w:r>
              <w:rPr>
                <w:rFonts w:hint="eastAsia"/>
              </w:rPr>
              <w:t xml:space="preserve">0.5</w:t>
            </w:r>
            <w:r>
              <w:rPr>
                <w:rFonts w:hint="eastAsia"/>
              </w:rPr>
              <w:t xml:space="preserve">分，最多得</w:t>
            </w:r>
            <w:r>
              <w:rPr>
                <w:rFonts w:hint="eastAsia"/>
              </w:rPr>
              <w:t xml:space="preserve">6</w:t>
            </w:r>
            <w:r>
              <w:rPr>
                <w:rFonts w:hint="eastAsia"/>
              </w:rPr>
              <w:t xml:space="preserve">分</w:t>
            </w:r>
            <w:r>
              <w:rPr>
                <w:rFonts w:hint="eastAsia"/>
              </w:rPr>
              <w:t xml:space="preserve">；</w:t>
            </w:r>
            <w:r>
              <w:rPr>
                <w:rFonts w:hint="eastAsia"/>
                <w:b/>
                <w:bCs/>
              </w:rPr>
              <w:t xml:space="preserve">须提供人员名单</w:t>
            </w:r>
            <w:r>
              <w:rPr>
                <w:rFonts w:hint="eastAsia"/>
              </w:rPr>
              <w:t xml:space="preserve">。</w:t>
            </w:r>
            <w:r/>
          </w:p>
          <w:p>
            <w:pPr>
              <w:rPr>
                <w:rFonts w:hint="eastAsia"/>
                <w:b/>
                <w:bCs/>
                <w:color w:val="000000" w:themeColor="text1"/>
              </w:rPr>
            </w:pPr>
            <w:r>
              <w:rPr>
                <w:rFonts w:hint="eastAsia"/>
                <w:b/>
                <w:bCs/>
              </w:rPr>
              <w:t xml:space="preserve">注：</w:t>
            </w:r>
            <w:r>
              <w:rPr>
                <w:rFonts w:hint="eastAsia"/>
                <w:b/>
                <w:bCs/>
              </w:rPr>
              <w:t xml:space="preserve">需提供</w:t>
            </w:r>
            <w:r>
              <w:rPr>
                <w:rFonts w:hint="eastAsia"/>
                <w:b/>
                <w:bCs/>
              </w:rPr>
              <w:t xml:space="preserve">投标人为以上人员缴纳的</w:t>
            </w:r>
            <w:r>
              <w:rPr>
                <w:rFonts w:hint="eastAsia"/>
                <w:b/>
                <w:bCs/>
              </w:rPr>
              <w:t xml:space="preserve">自2025年</w:t>
            </w:r>
            <w:r>
              <w:rPr>
                <w:rFonts w:hint="eastAsia"/>
                <w:b/>
                <w:bCs/>
              </w:rPr>
              <w:t xml:space="preserve">4</w:t>
            </w:r>
            <w:r>
              <w:rPr>
                <w:rFonts w:hint="eastAsia"/>
                <w:b/>
                <w:bCs/>
              </w:rPr>
              <w:t xml:space="preserve">月1日至今</w:t>
            </w:r>
            <w:r>
              <w:rPr>
                <w:rFonts w:hint="eastAsia"/>
                <w:b/>
                <w:bCs/>
              </w:rPr>
              <w:t xml:space="preserve">任意一个月的社保资料复印件加盖单位公章。</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配备车辆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w:t>
            </w:r>
            <w:r>
              <w:rPr>
                <w:rFonts w:hint="eastAsia" w:cs="宋体"/>
                <w:color w:val="000000"/>
              </w:rPr>
              <w:t xml:space="preserve">基础</w:t>
            </w:r>
            <w:r>
              <w:rPr>
                <w:rFonts w:hint="eastAsia" w:cs="宋体"/>
                <w:color w:val="000000"/>
                <w:lang w:val="zh-CN"/>
              </w:rPr>
              <w:t xml:space="preserve">上（2辆），每增加1</w:t>
            </w:r>
            <w:r>
              <w:rPr>
                <w:rFonts w:hint="eastAsia" w:cs="宋体"/>
                <w:color w:val="000000"/>
              </w:rPr>
              <w:t xml:space="preserve">辆工程升降车</w:t>
            </w:r>
            <w:r>
              <w:rPr>
                <w:rFonts w:hint="eastAsia" w:cs="宋体"/>
                <w:color w:val="000000"/>
                <w:lang w:val="zh-CN"/>
              </w:rPr>
              <w:t xml:space="preserve">得</w:t>
            </w:r>
            <w:r>
              <w:rPr>
                <w:rFonts w:hint="eastAsia" w:cs="宋体"/>
                <w:color w:val="000000"/>
              </w:rPr>
              <w:t xml:space="preserve">1.5</w:t>
            </w:r>
            <w:r>
              <w:rPr>
                <w:rFonts w:hint="eastAsia" w:cs="宋体"/>
                <w:color w:val="000000"/>
                <w:lang w:val="zh-CN"/>
              </w:rPr>
              <w:t xml:space="preserve">分，最多得</w:t>
            </w:r>
            <w:r>
              <w:rPr>
                <w:rFonts w:hint="eastAsia" w:cs="宋体"/>
                <w:color w:val="000000"/>
              </w:rPr>
              <w:t xml:space="preserve">3</w:t>
            </w:r>
            <w:r>
              <w:rPr>
                <w:rFonts w:hint="eastAsia" w:cs="宋体"/>
                <w:color w:val="000000"/>
                <w:lang w:val="zh-CN"/>
              </w:rPr>
              <w:t xml:space="preserve">分。</w:t>
            </w:r>
            <w:r/>
          </w:p>
          <w:p>
            <w:pPr>
              <w:rPr>
                <w:rFonts w:hint="eastAsia" w:cs="宋体"/>
                <w:b/>
                <w:bCs/>
                <w:color w:val="000000" w:themeColor="text1"/>
              </w:rPr>
            </w:pPr>
            <w:r>
              <w:rPr>
                <w:rFonts w:hint="eastAsia"/>
                <w:b/>
                <w:bCs/>
                <w:spacing w:val="-1"/>
              </w:rPr>
              <w:t xml:space="preserve">注：</w:t>
            </w:r>
            <w:r>
              <w:rPr>
                <w:rFonts w:hint="eastAsia" w:cs="宋体"/>
                <w:b/>
                <w:bCs/>
                <w:color w:val="000000"/>
                <w:lang w:val="zh-CN"/>
              </w:rPr>
              <w:t xml:space="preserve">须提供车辆</w:t>
            </w:r>
            <w:r>
              <w:rPr>
                <w:rFonts w:hint="eastAsia" w:cs="宋体"/>
                <w:b/>
                <w:bCs/>
                <w:color w:val="000000"/>
              </w:rPr>
              <w:t xml:space="preserve">行驶证复印件加盖单位公章</w:t>
            </w:r>
            <w:r>
              <w:rPr>
                <w:rFonts w:hint="eastAsia" w:cs="宋体"/>
                <w:b/>
                <w:bCs/>
                <w:color w:val="000000"/>
                <w:lang w:val="zh-CN"/>
              </w:rPr>
              <w:t xml:space="preserve">，租赁车辆的同时提供租赁合同复印件加盖单位公章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配备机械设备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投标人在满足采购需求基础上（</w:t>
            </w:r>
            <w:r>
              <w:rPr>
                <w:rFonts w:hint="eastAsia"/>
                <w:color w:val="000000" w:themeColor="text1"/>
              </w:rPr>
              <w:t xml:space="preserve">刻字机、剪板机、折弯</w:t>
            </w:r>
            <w:r>
              <w:rPr>
                <w:rFonts w:hint="eastAsia" w:cs="宋体"/>
                <w:color w:val="000000"/>
              </w:rPr>
              <w:t xml:space="preserve">机各1台</w:t>
            </w:r>
            <w:r>
              <w:rPr>
                <w:rFonts w:hint="eastAsia" w:cs="宋体"/>
                <w:color w:val="000000"/>
                <w:lang w:val="zh-CN"/>
              </w:rPr>
              <w:t xml:space="preserve">），</w:t>
            </w:r>
            <w:r>
              <w:rPr>
                <w:rFonts w:hint="eastAsia" w:cs="宋体"/>
                <w:color w:val="000000"/>
              </w:rPr>
              <w:t xml:space="preserve">每</w:t>
            </w:r>
            <w:r>
              <w:rPr>
                <w:rFonts w:hint="eastAsia" w:cs="宋体"/>
                <w:color w:val="000000"/>
                <w:lang w:val="zh-CN"/>
              </w:rPr>
              <w:t xml:space="preserve">增加一种采购需求相应机械设备得</w:t>
            </w:r>
            <w:r>
              <w:rPr>
                <w:rFonts w:hint="eastAsia" w:cs="宋体"/>
                <w:color w:val="000000"/>
                <w:lang w:val="zh-CN"/>
              </w:rPr>
              <w:t xml:space="preserve">1</w:t>
            </w:r>
            <w:r>
              <w:rPr>
                <w:rFonts w:hint="eastAsia" w:cs="宋体"/>
                <w:color w:val="000000"/>
                <w:lang w:val="zh-CN"/>
              </w:rPr>
              <w:t xml:space="preserve">分，最高得</w:t>
            </w:r>
            <w:r>
              <w:rPr>
                <w:rFonts w:hint="eastAsia" w:cs="宋体"/>
                <w:color w:val="000000"/>
              </w:rPr>
              <w:t xml:space="preserve">3</w:t>
            </w:r>
            <w:r>
              <w:rPr>
                <w:rFonts w:hint="eastAsia" w:cs="宋体"/>
                <w:color w:val="000000"/>
                <w:lang w:val="zh-CN"/>
              </w:rPr>
              <w:t xml:space="preserve">分。</w:t>
            </w:r>
            <w:r/>
          </w:p>
          <w:p>
            <w:pPr>
              <w:rPr>
                <w:rFonts w:hint="eastAsia"/>
                <w:b/>
                <w:bCs/>
                <w:color w:val="000000" w:themeColor="text1"/>
              </w:rPr>
            </w:pPr>
            <w:r>
              <w:rPr>
                <w:rFonts w:hint="eastAsia" w:cs="宋体"/>
                <w:b/>
                <w:bCs/>
                <w:color w:val="000000"/>
              </w:rPr>
              <w:t xml:space="preserve">注：</w:t>
            </w:r>
            <w:r>
              <w:rPr>
                <w:rFonts w:hint="eastAsia" w:cs="宋体"/>
                <w:b/>
                <w:bCs/>
                <w:color w:val="000000"/>
                <w:lang w:val="zh-CN"/>
              </w:rPr>
              <w:t xml:space="preserve">须提供设备采购发票</w:t>
            </w:r>
            <w:r>
              <w:rPr>
                <w:rFonts w:hint="eastAsia" w:cs="宋体"/>
                <w:b/>
                <w:bCs/>
                <w:color w:val="000000"/>
              </w:rPr>
              <w:t xml:space="preserve">复印件加盖单位公章</w:t>
            </w:r>
            <w:r>
              <w:rPr>
                <w:rFonts w:hint="eastAsia" w:cs="宋体"/>
                <w:b/>
                <w:bCs/>
                <w:color w:val="000000"/>
                <w:lang w:val="zh-CN"/>
              </w:rPr>
              <w:t xml:space="preserve">，且购买方应为投标人，如为租赁设备须提供设备租赁合同复印件加盖单位公章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投标文件对技术要求的响应程度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color w:val="000000" w:themeColor="text1"/>
              </w:rPr>
            </w:pPr>
            <w:r>
              <w:rPr>
                <w:rFonts w:hint="eastAsia"/>
                <w:color w:val="000000" w:themeColor="text1"/>
              </w:rPr>
              <w:t xml:space="preserve">审查投标文件对招标文件技术要求的响应程度进行打分：完全满足招标文件技术要求得</w:t>
            </w:r>
            <w:r>
              <w:rPr>
                <w:rFonts w:hint="eastAsia"/>
                <w:color w:val="000000" w:themeColor="text1"/>
              </w:rPr>
              <w:t xml:space="preserve">10</w:t>
            </w:r>
            <w:r>
              <w:rPr>
                <w:rFonts w:hint="eastAsia"/>
                <w:color w:val="000000" w:themeColor="text1"/>
              </w:rPr>
              <w:t xml:space="preserve">分，如有不满足的参数，每条扣</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，扣完为止。</w:t>
            </w:r>
            <w:r/>
          </w:p>
          <w:p>
            <w:pPr>
              <w:rPr>
                <w:rFonts w:hint="eastAsia"/>
              </w:rPr>
            </w:pPr>
            <w:r>
              <w:rPr>
                <w:rFonts w:hint="eastAsia"/>
                <w:b/>
                <w:bCs/>
                <w:color w:val="000000" w:themeColor="text1"/>
              </w:rPr>
              <w:t xml:space="preserve">优于招标文件参数此项不加分。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7</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服务措施管理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由评委对投标人制定的交通设施维护施工工作计划、服务响应时效管理措施、现场安全管理措施、施工质量保证措施、文明服务及环保管理措施等综合评分：</w:t>
            </w:r>
            <w:r/>
          </w:p>
          <w:p>
            <w:pPr>
              <w:widowControl/>
              <w:rPr>
                <w:rFonts w:hint="eastAsia" w:cs="宋体"/>
                <w:color w:val="000000"/>
              </w:rPr>
            </w:pPr>
            <w:r>
              <w:rPr>
                <w:rFonts w:hint="eastAsia" w:cs="宋体"/>
                <w:color w:val="000000"/>
              </w:rPr>
              <w:t xml:space="preserve">措施针对性强、要点明确、措施得当得6分；</w:t>
            </w:r>
            <w:r/>
          </w:p>
          <w:p>
            <w:pPr>
              <w:widowControl/>
              <w:rPr>
                <w:rFonts w:hint="eastAsia" w:cs="宋体"/>
                <w:color w:val="000000"/>
              </w:rPr>
            </w:pPr>
            <w:r>
              <w:rPr>
                <w:rFonts w:hint="eastAsia" w:cs="宋体"/>
                <w:color w:val="000000"/>
              </w:rPr>
              <w:t xml:space="preserve">措施内容较为齐全、合理可行的得3分；</w:t>
            </w:r>
            <w:r/>
          </w:p>
          <w:p>
            <w:pPr>
              <w:widowControl/>
              <w:rPr>
                <w:rFonts w:hint="eastAsia" w:cs="宋体"/>
                <w:color w:val="000000"/>
              </w:rPr>
            </w:pPr>
            <w:r>
              <w:rPr>
                <w:rFonts w:hint="eastAsia" w:cs="宋体"/>
                <w:color w:val="000000"/>
              </w:rPr>
              <w:t xml:space="preserve">措施内容简单概况无详细说明的得1分；</w:t>
            </w:r>
            <w:r/>
          </w:p>
          <w:p>
            <w:pPr>
              <w:rPr>
                <w:rFonts w:hint="eastAsia"/>
                <w:color w:val="000000" w:themeColor="text1"/>
              </w:rPr>
            </w:pPr>
            <w:r>
              <w:rPr>
                <w:rFonts w:hint="eastAsia" w:cs="宋体"/>
                <w:b/>
                <w:bCs/>
                <w:color w:val="000000"/>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rPr>
              <w:t xml:space="preserve">保障措施及方案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both"/>
              <w:rPr>
                <w:rFonts w:hint="eastAsia"/>
              </w:rPr>
            </w:pPr>
            <w:r>
              <w:rPr>
                <w:rFonts w:hint="eastAsia"/>
              </w:rPr>
              <w:t xml:space="preserve">根据投标人提供的针对</w:t>
            </w:r>
            <w:r>
              <w:t xml:space="preserve">本项目的产品保障措施方面</w:t>
            </w:r>
            <w:r>
              <w:rPr>
                <w:rFonts w:hint="eastAsia"/>
              </w:rPr>
              <w:t xml:space="preserve">（包括产品供货方式方法、</w:t>
            </w:r>
            <w:r>
              <w:rPr>
                <w:rFonts w:hint="eastAsia" w:cs="Arial"/>
                <w:szCs w:val="24"/>
              </w:rPr>
              <w:t xml:space="preserve">人员配置、时间进度安排、工作程序和步骤、关键步骤的思路和要点等</w:t>
            </w:r>
            <w:r>
              <w:rPr>
                <w:rFonts w:hint="eastAsia"/>
              </w:rPr>
              <w:t xml:space="preserve">）进行评审：</w:t>
            </w:r>
            <w:r/>
          </w:p>
          <w:p>
            <w:pPr>
              <w:jc w:val="both"/>
              <w:rPr>
                <w:rFonts w:hint="eastAsia" w:cs="宋体"/>
                <w:bCs/>
                <w:color w:val="000000"/>
              </w:rPr>
            </w:pPr>
            <w:r>
              <w:rPr>
                <w:rFonts w:hint="eastAsia" w:cs="宋体"/>
                <w:bCs/>
                <w:color w:val="000000"/>
              </w:rPr>
              <w:t xml:space="preserve">提供的保障措施方案完全符合招标文件要求、具体细致、全面、完善的得</w:t>
            </w:r>
            <w:r>
              <w:rPr>
                <w:rFonts w:hint="eastAsia" w:cs="宋体"/>
                <w:bCs/>
                <w:color w:val="000000"/>
              </w:rPr>
              <w:t xml:space="preserve">6</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方案较符合招标文件要求，较具体细致、较全面、较完善的得</w:t>
            </w:r>
            <w:r>
              <w:rPr>
                <w:rFonts w:hint="eastAsia" w:cs="宋体"/>
                <w:bCs/>
                <w:color w:val="000000"/>
              </w:rPr>
              <w:t xml:space="preserve">3</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方案基本符合招标文件要求，基本合理的得</w:t>
            </w:r>
            <w:r>
              <w:rPr>
                <w:rFonts w:hint="eastAsia" w:cs="宋体"/>
                <w:bCs/>
                <w:color w:val="000000"/>
              </w:rPr>
              <w:t xml:space="preserve">1</w:t>
            </w:r>
            <w:r>
              <w:rPr>
                <w:rFonts w:hint="eastAsia" w:cs="宋体"/>
                <w:bCs/>
                <w:color w:val="000000"/>
              </w:rPr>
              <w:t xml:space="preserve">分；</w:t>
            </w:r>
            <w:r/>
          </w:p>
          <w:p>
            <w:pPr>
              <w:widowControl/>
              <w:rPr>
                <w:rFonts w:hint="eastAsia" w:cs="宋体"/>
                <w:b/>
                <w:bCs/>
                <w:color w:val="000000"/>
              </w:rPr>
            </w:pPr>
            <w:r>
              <w:rPr>
                <w:rFonts w:hint="eastAsia" w:cs="宋体"/>
                <w:b/>
                <w:bCs/>
              </w:rPr>
              <w:t xml:space="preserve">未提供相应方案的不得分。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9</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cs="宋体"/>
                <w:color w:val="000000"/>
              </w:rPr>
              <w:t xml:space="preserve">岗位职责管理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根据投标人制定的项目管理组织机构、人员职责分工、考核管理等制度等综合评分。</w:t>
            </w:r>
            <w:r/>
          </w:p>
          <w:p>
            <w:pPr>
              <w:widowControl/>
              <w:rPr>
                <w:rFonts w:hint="eastAsia" w:cs="宋体"/>
                <w:color w:val="000000"/>
              </w:rPr>
            </w:pPr>
            <w:r>
              <w:rPr>
                <w:rFonts w:hint="eastAsia" w:cs="宋体"/>
                <w:color w:val="000000"/>
              </w:rPr>
              <w:t xml:space="preserve">制度针对性强、要点明确、措施得当得4分；</w:t>
            </w:r>
            <w:r/>
          </w:p>
          <w:p>
            <w:pPr>
              <w:widowControl/>
              <w:rPr>
                <w:rFonts w:hint="eastAsia" w:cs="宋体"/>
                <w:color w:val="000000"/>
              </w:rPr>
            </w:pPr>
            <w:r>
              <w:rPr>
                <w:rFonts w:hint="eastAsia" w:cs="宋体"/>
                <w:color w:val="000000"/>
              </w:rPr>
              <w:t xml:space="preserve">制度针对性弱、合理较完善得2分；</w:t>
            </w:r>
            <w:r/>
          </w:p>
          <w:p>
            <w:pPr>
              <w:widowControl/>
              <w:rPr>
                <w:rFonts w:hint="eastAsia" w:cs="宋体"/>
                <w:color w:val="000000"/>
              </w:rPr>
            </w:pPr>
            <w:r>
              <w:rPr>
                <w:rFonts w:hint="eastAsia" w:cs="宋体"/>
                <w:color w:val="000000"/>
              </w:rPr>
              <w:t xml:space="preserve">制度简单概况无详细说明得1分；</w:t>
            </w:r>
            <w:r/>
          </w:p>
          <w:p>
            <w:pPr>
              <w:widowControl/>
              <w:rPr>
                <w:rFonts w:hint="eastAsia" w:cs="宋体"/>
                <w:color w:val="000000"/>
              </w:rPr>
            </w:pPr>
            <w:r>
              <w:rPr>
                <w:rFonts w:hint="eastAsia" w:cs="宋体"/>
                <w:b/>
                <w:bCs/>
                <w:color w:val="000000"/>
              </w:rPr>
              <w:t xml:space="preserve">不提供不得分。</w:t>
            </w:r>
            <w:r/>
          </w:p>
        </w:tc>
      </w:tr>
      <w:tr>
        <w:trPr>
          <w:jc w:val="center"/>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b/>
                <w:color w:val="000000" w:themeColor="text1"/>
              </w:rPr>
            </w:pPr>
            <w:r>
              <w:rPr>
                <w:rFonts w:hint="eastAsia"/>
                <w:b/>
                <w:color w:val="000000" w:themeColor="text1"/>
              </w:rPr>
              <w:t xml:space="preserve">小计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50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color w:val="000000" w:themeColor="text1"/>
              </w:rPr>
            </w:pPr>
            <w:r>
              <w:rPr>
                <w:rFonts w:hint="eastAsia"/>
                <w:color w:val="000000" w:themeColor="text1"/>
              </w:rPr>
            </w:r>
            <w:r/>
          </w:p>
        </w:tc>
      </w:tr>
    </w:tbl>
    <w:p>
      <w:pPr>
        <w:rPr>
          <w:rFonts w:hint="eastAsia"/>
          <w:color w:val="000000" w:themeColor="text1"/>
        </w:rPr>
      </w:pPr>
      <w:r>
        <w:rPr>
          <w:color w:val="000000" w:themeColor="text1"/>
          <w:szCs w:val="24"/>
        </w:rPr>
        <w:t xml:space="preserve">★号指标（如有）为必须满足指标，不满足任何一条，将被视为非实质性响应招标文件要求，引起废标。</w:t>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sz w:val="44"/>
        </w:rPr>
      </w:pPr>
      <w:r>
        <w:rPr>
          <w:rFonts w:hint="eastAsia"/>
          <w:color w:val="000000" w:themeColor="text1"/>
          <w:sz w:val="44"/>
        </w:rPr>
        <w:br w:type="page" w:clear="all"/>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b/>
          <w:bCs/>
          <w:color w:val="000000" w:themeColor="text1"/>
          <w:sz w:val="44"/>
          <w:szCs w:val="44"/>
        </w:rPr>
      </w:pPr>
      <w:r>
        <w:rPr>
          <w:rFonts w:hint="eastAsia"/>
          <w:b/>
          <w:bCs/>
          <w:color w:val="000000" w:themeColor="text1"/>
          <w:sz w:val="44"/>
          <w:szCs w:val="44"/>
        </w:rPr>
      </w:r>
      <w:r/>
    </w:p>
    <w:p>
      <w:pPr>
        <w:pStyle w:val="902"/>
        <w:pageBreakBefore w:val="0"/>
        <w:spacing w:before="0" w:after="0"/>
        <w:rPr>
          <w:rFonts w:hint="eastAsia"/>
          <w:color w:val="000000" w:themeColor="text1"/>
          <w:sz w:val="44"/>
        </w:rPr>
      </w:pPr>
      <w:r/>
      <w:bookmarkStart w:id="80" w:name="_Toc195199149"/>
      <w:r/>
      <w:bookmarkStart w:id="81" w:name="_Toc195199244"/>
      <w:r>
        <w:rPr>
          <w:rFonts w:hint="eastAsia"/>
          <w:color w:val="000000" w:themeColor="text1"/>
          <w:sz w:val="44"/>
        </w:rPr>
        <w:t xml:space="preserve">第七章  </w:t>
      </w:r>
      <w:bookmarkStart w:id="82" w:name="_Hlk118817308"/>
      <w:r>
        <w:rPr>
          <w:rFonts w:hint="eastAsia"/>
          <w:color w:val="000000" w:themeColor="text1"/>
          <w:sz w:val="44"/>
        </w:rPr>
        <w:t xml:space="preserve">投标文件格式</w:t>
      </w:r>
      <w:bookmarkEnd w:id="80"/>
      <w:r/>
      <w:bookmarkEnd w:id="81"/>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spacing w:before="0" w:after="0"/>
        <w:rPr>
          <w:rFonts w:hint="eastAsia"/>
          <w:color w:val="000000" w:themeColor="text1"/>
          <w:sz w:val="40"/>
        </w:rPr>
      </w:pPr>
      <w:r/>
      <w:bookmarkStart w:id="83" w:name="_Toc523143962"/>
      <w:r/>
      <w:bookmarkStart w:id="84" w:name="_Toc508907010"/>
      <w:r>
        <w:rPr>
          <w:rFonts w:hint="eastAsia"/>
          <w:color w:val="000000" w:themeColor="text1"/>
          <w:sz w:val="40"/>
        </w:rPr>
        <w:t xml:space="preserve">一、投标文件-资格证明材料</w:t>
      </w:r>
      <w:bookmarkEnd w:id="83"/>
      <w:r/>
      <w:bookmarkEnd w:id="84"/>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jc w:val="center"/>
        <w:rPr>
          <w:rFonts w:hint="eastAsia"/>
          <w:b/>
          <w:color w:val="000000" w:themeColor="text1"/>
          <w:sz w:val="36"/>
          <w:szCs w:val="36"/>
        </w:rPr>
      </w:pPr>
      <w:r>
        <w:rPr>
          <w:rFonts w:hint="eastAsia"/>
          <w:b/>
          <w:color w:val="000000" w:themeColor="text1"/>
          <w:sz w:val="36"/>
          <w:szCs w:val="36"/>
        </w:rPr>
      </w:r>
      <w:r/>
    </w:p>
    <w:p>
      <w:pPr>
        <w:pStyle w:val="904"/>
        <w:rPr>
          <w:rFonts w:hint="eastAsia"/>
          <w:color w:val="000000" w:themeColor="text1"/>
          <w:sz w:val="36"/>
          <w:szCs w:val="28"/>
        </w:rPr>
      </w:pPr>
      <w:r>
        <w:rPr>
          <w:rFonts w:hint="eastAsia"/>
          <w:color w:val="000000" w:themeColor="text1"/>
          <w:sz w:val="36"/>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p>
    <w:p>
      <w:pPr>
        <w:rPr>
          <w:rFonts w:hint="eastAsia"/>
          <w:color w:val="000000" w:themeColor="text1"/>
          <w:szCs w:val="24"/>
          <w:shd w:val="clear" w:color="auto" w:fill="ffffff"/>
        </w:rPr>
      </w:pPr>
      <w:r>
        <w:rPr>
          <w:rFonts w:hint="eastAsia"/>
          <w:color w:val="000000" w:themeColor="text1"/>
          <w:szCs w:val="24"/>
        </w:rPr>
        <w:t xml:space="preserve">1</w:t>
      </w:r>
      <w:r>
        <w:rPr>
          <w:color w:val="000000" w:themeColor="text1"/>
          <w:szCs w:val="24"/>
        </w:rPr>
        <w:t xml:space="preserve">.7</w:t>
      </w:r>
      <w:r>
        <w:rPr>
          <w:rFonts w:hint="eastAsia"/>
          <w:color w:val="000000" w:themeColor="text1"/>
          <w:szCs w:val="24"/>
          <w:shd w:val="clear" w:color="auto" w:fill="ffffff"/>
        </w:rPr>
        <w:t xml:space="preserve">南京市政府采购供应商信用</w:t>
      </w:r>
      <w:r>
        <w:rPr>
          <w:rFonts w:hint="eastAsia"/>
          <w:color w:val="000000" w:themeColor="text1"/>
          <w:szCs w:val="24"/>
          <w:shd w:val="clear" w:color="auto" w:fill="ffffff"/>
        </w:rPr>
        <w:t xml:space="preserve">记录表暨信用</w:t>
      </w:r>
      <w:r>
        <w:rPr>
          <w:rFonts w:hint="eastAsia"/>
          <w:color w:val="000000" w:themeColor="text1"/>
          <w:szCs w:val="24"/>
          <w:shd w:val="clear" w:color="auto" w:fill="ffffff"/>
        </w:rPr>
        <w:t xml:space="preserve">承诺书；</w:t>
      </w:r>
      <w:r/>
    </w:p>
    <w:p>
      <w:pPr>
        <w:rPr>
          <w:rFonts w:hint="eastAsia"/>
          <w:color w:val="000000" w:themeColor="text1"/>
          <w:szCs w:val="24"/>
        </w:rPr>
      </w:pPr>
      <w:r>
        <w:rPr>
          <w:rFonts w:hint="eastAsia"/>
          <w:color w:val="000000" w:themeColor="text1"/>
          <w:szCs w:val="24"/>
        </w:rPr>
        <w:t xml:space="preserve">二、填写须知</w:t>
      </w:r>
      <w:r/>
    </w:p>
    <w:p>
      <w:pPr>
        <w:numPr>
          <w:ilvl w:val="0"/>
          <w:numId w:val="10"/>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10"/>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10"/>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10"/>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10"/>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7</w:t>
      </w:r>
      <w:r>
        <w:rPr>
          <w:rFonts w:hint="eastAsia"/>
          <w:b/>
          <w:color w:val="000000" w:themeColor="text1"/>
          <w:szCs w:val="24"/>
        </w:rPr>
        <w:t xml:space="preserve">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05"/>
        <w:rPr>
          <w:rFonts w:hint="eastAsia"/>
          <w:color w:val="000000" w:themeColor="text1"/>
          <w:szCs w:val="24"/>
          <w:lang w:eastAsia="zh-CN"/>
        </w:rPr>
      </w:pPr>
      <w:r/>
      <w:bookmarkStart w:id="85" w:name="_Toc508907011"/>
      <w:r/>
      <w:bookmarkStart w:id="86" w:name="_Hlk160728420"/>
      <w:r>
        <w:rPr>
          <w:color w:val="000000" w:themeColor="text1"/>
          <w:szCs w:val="24"/>
          <w:lang w:eastAsia="zh-CN"/>
        </w:rPr>
        <w:t xml:space="preserve">1</w:t>
      </w:r>
      <w:r>
        <w:rPr>
          <w:rFonts w:hint="eastAsia"/>
          <w:color w:val="000000" w:themeColor="text1"/>
          <w:szCs w:val="24"/>
          <w:lang w:eastAsia="zh-CN"/>
        </w:rPr>
        <w:t xml:space="preserve">.1</w:t>
      </w:r>
      <w:bookmarkEnd w:id="85"/>
      <w:r>
        <w:rPr>
          <w:rFonts w:hint="eastAsia" w:cs="楷体_GB2312"/>
          <w:color w:val="000000" w:themeColor="text1"/>
          <w:szCs w:val="24"/>
          <w:lang w:eastAsia="zh-CN"/>
        </w:rPr>
        <w:t xml:space="preserve">法人或者其他组织的营业执照等证明文件</w:t>
      </w:r>
      <w:r/>
    </w:p>
    <w:p>
      <w:pPr>
        <w:rPr>
          <w:rFonts w:hint="eastAsia"/>
          <w:color w:val="000000" w:themeColor="text1"/>
        </w:rPr>
      </w:pPr>
      <w:r/>
      <w:bookmarkStart w:id="87"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.2依法缴纳税收和社会保障资金的证明</w:t>
      </w:r>
      <w:bookmarkEnd w:id="87"/>
      <w:r/>
      <w:r/>
    </w:p>
    <w:p>
      <w:pPr>
        <w:ind w:firstLine="480"/>
        <w:rPr>
          <w:rFonts w:hint="eastAsia"/>
          <w:color w:val="000000" w:themeColor="text1"/>
        </w:rPr>
      </w:pPr>
      <w:r>
        <w:rPr>
          <w:rFonts w:hint="eastAsia"/>
          <w:color w:val="000000" w:themeColor="text1"/>
        </w:rPr>
        <w:t xml:space="preserve">1、需提供投标截止时间前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88" w:name="_Toc508907013"/>
      <w:r>
        <w:rPr>
          <w:color w:val="000000" w:themeColor="text1"/>
          <w:szCs w:val="24"/>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.3近三年内，在经营活动中没有重大违法记录的声明</w:t>
      </w:r>
      <w:bookmarkEnd w:id="88"/>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w:t>
      </w:r>
      <w:r>
        <w:rPr>
          <w:rFonts w:hint="eastAsia" w:cs="宋体"/>
          <w:color w:val="000000" w:themeColor="text1"/>
        </w:rPr>
        <w:t xml:space="preserve">按处罚</w:t>
      </w:r>
      <w:r>
        <w:rPr>
          <w:rFonts w:hint="eastAsia" w:cs="宋体"/>
          <w:color w:val="000000" w:themeColor="text1"/>
        </w:rPr>
        <w:t xml:space="preserve">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89" w:name="_Toc508907014"/>
      <w:r>
        <w:rPr>
          <w:color w:val="000000" w:themeColor="text1"/>
          <w:szCs w:val="24"/>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.4资信证明（会计师事务所出具的上一年度审计报告或银行出具的资信证明）</w:t>
      </w:r>
      <w:bookmarkEnd w:id="89"/>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90" w:name="_Toc508907015"/>
      <w:r>
        <w:rPr>
          <w:color w:val="000000" w:themeColor="text1"/>
          <w:szCs w:val="24"/>
        </w:rPr>
        <w:br w:type="page" w:clear="all"/>
      </w:r>
      <w:r/>
    </w:p>
    <w:p>
      <w:pPr>
        <w:pStyle w:val="905"/>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.5履行合同所必需的设备和专业技术能力的证明（加盖单位公章）</w:t>
      </w:r>
      <w:bookmarkEnd w:id="90"/>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91" w:name="_Toc508907016"/>
      <w:r>
        <w:rPr>
          <w:color w:val="000000" w:themeColor="text1"/>
          <w:szCs w:val="24"/>
        </w:rPr>
        <w:br w:type="page" w:clear="all"/>
      </w:r>
      <w:r/>
    </w:p>
    <w:p>
      <w:pPr>
        <w:pStyle w:val="905"/>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.6</w:t>
      </w:r>
      <w:bookmarkEnd w:id="91"/>
      <w:r>
        <w:rPr>
          <w:rFonts w:hint="eastAsia"/>
          <w:color w:val="000000" w:themeColor="text1"/>
          <w:szCs w:val="24"/>
          <w:lang w:eastAsia="zh-CN"/>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color w:val="000000" w:themeColor="text1"/>
          <w:szCs w:val="24"/>
        </w:rPr>
      </w:pPr>
      <w:r>
        <w:rPr>
          <w:color w:val="000000" w:themeColor="text1"/>
          <w:szCs w:val="24"/>
        </w:rPr>
        <w:br w:type="page" w:clear="all"/>
      </w:r>
      <w:r/>
    </w:p>
    <w:p>
      <w:pPr>
        <w:pStyle w:val="905"/>
        <w:rPr>
          <w:rFonts w:hint="eastAsia"/>
          <w:color w:val="000000" w:themeColor="text1"/>
          <w:szCs w:val="24"/>
          <w:lang w:eastAsia="zh-CN"/>
        </w:rPr>
      </w:pPr>
      <w:r>
        <w:rPr>
          <w:rFonts w:hint="eastAsia"/>
          <w:color w:val="000000" w:themeColor="text1"/>
          <w:szCs w:val="24"/>
          <w:lang w:eastAsia="zh-CN"/>
        </w:rPr>
        <w:t xml:space="preserve">1</w:t>
      </w:r>
      <w:r>
        <w:rPr>
          <w:color w:val="000000" w:themeColor="text1"/>
          <w:szCs w:val="24"/>
          <w:lang w:eastAsia="zh-CN"/>
        </w:rPr>
        <w:t xml:space="preserve">.7</w:t>
      </w:r>
      <w:r>
        <w:rPr>
          <w:rFonts w:hint="eastAsia"/>
          <w:color w:val="000000" w:themeColor="text1"/>
          <w:szCs w:val="24"/>
          <w:lang w:eastAsia="zh-CN"/>
        </w:rPr>
        <w:t xml:space="preserve">南京市政府采购供应商信用</w:t>
      </w:r>
      <w:r>
        <w:rPr>
          <w:rFonts w:hint="eastAsia"/>
          <w:color w:val="000000" w:themeColor="text1"/>
          <w:szCs w:val="24"/>
          <w:lang w:eastAsia="zh-CN"/>
        </w:rPr>
        <w:t xml:space="preserve">记录表暨信用</w:t>
      </w:r>
      <w:r>
        <w:rPr>
          <w:rFonts w:hint="eastAsia"/>
          <w:color w:val="000000" w:themeColor="text1"/>
          <w:szCs w:val="24"/>
          <w:lang w:eastAsia="zh-CN"/>
        </w:rPr>
        <w:t xml:space="preserve">承诺书</w:t>
      </w:r>
      <w:bookmarkEnd w:id="86"/>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pageBreakBefore/>
        <w:rPr>
          <w:rFonts w:hint="eastAsia"/>
          <w:color w:val="000000" w:themeColor="text1"/>
        </w:rPr>
      </w:pPr>
      <w:r/>
      <w:bookmarkStart w:id="92" w:name="_Toc508907018"/>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spacing w:before="0" w:after="0"/>
        <w:rPr>
          <w:rFonts w:hint="eastAsia"/>
          <w:color w:val="000000" w:themeColor="text1"/>
          <w:sz w:val="40"/>
        </w:rPr>
      </w:pPr>
      <w:r/>
      <w:bookmarkStart w:id="93" w:name="_Toc523143963"/>
      <w:r>
        <w:rPr>
          <w:rFonts w:hint="eastAsia"/>
          <w:color w:val="000000" w:themeColor="text1"/>
          <w:sz w:val="40"/>
        </w:rPr>
        <w:t xml:space="preserve">二、投标文件</w:t>
      </w:r>
      <w:bookmarkEnd w:id="92"/>
      <w:r/>
      <w:bookmarkEnd w:id="93"/>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04"/>
        <w:pageBreakBefore/>
        <w:rPr>
          <w:rFonts w:hint="eastAsia"/>
          <w:color w:val="000000" w:themeColor="text1"/>
        </w:rPr>
      </w:pPr>
      <w:r/>
      <w:bookmarkStart w:id="94" w:name="_Hlt487900425"/>
      <w:r/>
      <w:bookmarkStart w:id="95" w:name="_Toc493422658"/>
      <w:r/>
      <w:bookmarkStart w:id="96" w:name="_Toc508907019"/>
      <w:r/>
      <w:bookmarkEnd w:id="94"/>
      <w:r>
        <w:rPr>
          <w:color w:val="000000" w:themeColor="text1"/>
        </w:rPr>
        <w:t xml:space="preserve">2.1</w:t>
      </w:r>
      <w:r>
        <w:rPr>
          <w:rFonts w:hint="eastAsia"/>
          <w:color w:val="000000" w:themeColor="text1"/>
        </w:rPr>
        <w:t xml:space="preserve">投标书格式</w:t>
      </w:r>
      <w:bookmarkEnd w:id="95"/>
      <w:r/>
      <w:bookmarkEnd w:id="96"/>
      <w:r/>
      <w:r/>
    </w:p>
    <w:p>
      <w:pPr>
        <w:jc w:val="center"/>
        <w:rPr>
          <w:rFonts w:hint="eastAsia"/>
          <w:b/>
          <w:bCs/>
          <w:color w:val="000000" w:themeColor="text1"/>
          <w:sz w:val="32"/>
          <w:szCs w:val="32"/>
        </w:rPr>
      </w:pPr>
      <w:r>
        <w:rPr>
          <w:rFonts w:hint="eastAsia"/>
          <w:b/>
          <w:bCs/>
          <w:color w:val="000000" w:themeColor="text1"/>
          <w:sz w:val="32"/>
          <w:szCs w:val="32"/>
        </w:rPr>
        <w:t xml:space="preserve">投 标 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11"/>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11"/>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11"/>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11"/>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11"/>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12"/>
        </w:numPr>
        <w:ind w:left="0" w:firstLine="480"/>
        <w:rPr>
          <w:rFonts w:hint="eastAsia"/>
          <w:color w:val="000000" w:themeColor="text1"/>
          <w:szCs w:val="24"/>
        </w:rPr>
      </w:pPr>
      <w:r>
        <w:rPr>
          <w:rFonts w:hint="eastAsia"/>
          <w:color w:val="000000" w:themeColor="text1"/>
          <w:szCs w:val="24"/>
        </w:rPr>
        <w:t xml:space="preserve">所附投标价格表中规定的应提交的投标报价为</w:t>
      </w:r>
      <w:r>
        <w:rPr>
          <w:rFonts w:hint="eastAsia"/>
          <w:color w:val="000000" w:themeColor="text1"/>
          <w:szCs w:val="24"/>
          <w:u w:val="single"/>
        </w:rPr>
        <w:t xml:space="preserve">　　　　　　</w:t>
      </w:r>
      <w:r>
        <w:rPr>
          <w:rFonts w:hint="eastAsia"/>
          <w:color w:val="000000" w:themeColor="text1"/>
          <w:szCs w:val="24"/>
        </w:rPr>
        <w:t xml:space="preserve">。（单价）</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12"/>
        </w:numPr>
        <w:ind w:left="0" w:firstLine="480"/>
        <w:rPr>
          <w:rFonts w:hint="eastAsia"/>
          <w:color w:val="000000" w:themeColor="text1"/>
          <w:szCs w:val="24"/>
        </w:rPr>
      </w:pPr>
      <w:r>
        <w:rPr>
          <w:rFonts w:hint="eastAsia"/>
          <w:color w:val="000000" w:themeColor="text1"/>
          <w:szCs w:val="24"/>
        </w:rPr>
        <w:t xml:space="preserve">本投标有效期为自开标日起</w:t>
      </w:r>
      <w:r>
        <w:rPr>
          <w:rFonts w:hint="eastAsia"/>
          <w:color w:val="000000" w:themeColor="text1"/>
          <w:szCs w:val="24"/>
          <w:u w:val="single"/>
        </w:rPr>
        <w:t xml:space="preserve">  </w:t>
      </w:r>
      <w:r>
        <w:rPr>
          <w:color w:val="000000" w:themeColor="text1"/>
          <w:szCs w:val="24"/>
          <w:u w:val="single"/>
        </w:rPr>
        <w:t xml:space="preserve">9</w:t>
      </w:r>
      <w:r>
        <w:rPr>
          <w:rFonts w:hint="eastAsia"/>
          <w:color w:val="000000" w:themeColor="text1"/>
          <w:szCs w:val="24"/>
          <w:u w:val="single"/>
        </w:rPr>
        <w:t xml:space="preserve">0  </w:t>
      </w:r>
      <w:r>
        <w:rPr>
          <w:rFonts w:hint="eastAsia"/>
          <w:color w:val="000000" w:themeColor="text1"/>
          <w:szCs w:val="24"/>
        </w:rPr>
        <w:t xml:space="preserve">个</w:t>
      </w:r>
      <w:r>
        <w:rPr>
          <w:rFonts w:hint="eastAsia"/>
          <w:color w:val="000000" w:themeColor="text1"/>
          <w:szCs w:val="24"/>
        </w:rPr>
        <w:t xml:space="preserve">日历日。</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12"/>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12"/>
        </w:numPr>
        <w:ind w:left="0" w:firstLine="480"/>
        <w:rPr>
          <w:rFonts w:hint="eastAsia"/>
          <w:color w:val="000000" w:themeColor="text1"/>
        </w:rPr>
      </w:pPr>
      <w:r>
        <w:rPr>
          <w:rFonts w:hint="eastAsia"/>
          <w:color w:val="000000" w:themeColor="text1"/>
        </w:rPr>
        <w:t xml:space="preserve">与本投标有关的一切正式往来信函请寄：</w:t>
      </w:r>
      <w:r/>
    </w:p>
    <w:tbl>
      <w:tblPr>
        <w:tblW w:w="0" w:type="auto"/>
        <w:tblLayout w:type="fixed"/>
        <w:tblLook w:val="04A0" w:firstRow="1" w:lastRow="0" w:firstColumn="1" w:lastColumn="0" w:noHBand="0" w:noVBand="1"/>
      </w:tblPr>
      <w:tblGrid>
        <w:gridCol w:w="4291"/>
        <w:gridCol w:w="4291"/>
      </w:tblGrid>
      <w:tr>
        <w:trPr>
          <w:trHeight w:val="716"/>
        </w:trPr>
        <w:tc>
          <w:tcPr>
            <w:tcW w:w="4291" w:type="dxa"/>
            <w:textDirection w:val="lrTb"/>
            <w:noWrap w:val="false"/>
          </w:tcPr>
          <w:p>
            <w:pPr>
              <w:rPr>
                <w:rFonts w:hint="eastAsia"/>
                <w:color w:val="000000" w:themeColor="text1"/>
                <w:szCs w:val="24"/>
              </w:rPr>
            </w:pPr>
            <w:r>
              <w:rPr>
                <w:rFonts w:hint="eastAsia"/>
                <w:color w:val="000000" w:themeColor="text1"/>
                <w:szCs w:val="24"/>
              </w:rPr>
              <w:t xml:space="preserve">地址</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p>
        </w:tc>
        <w:tc>
          <w:tcPr>
            <w:tcW w:w="4291" w:type="dxa"/>
            <w:textDirection w:val="lrTb"/>
            <w:noWrap w:val="false"/>
          </w:tcPr>
          <w:p>
            <w:pPr>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电子函件</w:t>
            </w:r>
            <w:r>
              <w:rPr>
                <w:rFonts w:hint="eastAsia"/>
                <w:color w:val="000000" w:themeColor="text1"/>
                <w:szCs w:val="24"/>
                <w:u w:val="single"/>
              </w:rPr>
              <w:t xml:space="preserve">                           </w:t>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04"/>
        <w:pageBreakBefore/>
        <w:rPr>
          <w:rFonts w:hint="eastAsia"/>
          <w:color w:val="000000" w:themeColor="text1"/>
        </w:rPr>
      </w:pPr>
      <w:r/>
      <w:bookmarkStart w:id="97" w:name="_Toc146011779"/>
      <w:r/>
      <w:bookmarkStart w:id="98" w:name="_Toc243680607"/>
      <w:r/>
      <w:bookmarkStart w:id="99" w:name="_Toc193858789"/>
      <w:r/>
      <w:bookmarkStart w:id="100" w:name="_Toc153353716"/>
      <w:r/>
      <w:bookmarkStart w:id="101" w:name="_Toc243946200"/>
      <w:r/>
      <w:bookmarkStart w:id="102" w:name="_Toc155772031"/>
      <w:r/>
      <w:bookmarkStart w:id="103" w:name="_Toc245740649"/>
      <w:r/>
      <w:bookmarkStart w:id="104" w:name="_Toc195427223"/>
      <w:r/>
      <w:bookmarkStart w:id="105" w:name="_Toc155772923"/>
      <w:r>
        <w:rPr>
          <w:color w:val="000000" w:themeColor="text1"/>
        </w:rPr>
        <w:t xml:space="preserve">2.2</w:t>
      </w:r>
      <w:r>
        <w:rPr>
          <w:rFonts w:hint="eastAsia"/>
          <w:color w:val="000000" w:themeColor="text1"/>
        </w:rPr>
        <w:t xml:space="preserve">开标一览表格式</w:t>
      </w:r>
      <w:bookmarkEnd w:id="97"/>
      <w:r/>
      <w:bookmarkEnd w:id="98"/>
      <w:r/>
      <w:bookmarkEnd w:id="99"/>
      <w:r/>
      <w:bookmarkEnd w:id="100"/>
      <w:r/>
      <w:bookmarkEnd w:id="101"/>
      <w:r/>
      <w:bookmarkEnd w:id="102"/>
      <w:r/>
      <w:bookmarkEnd w:id="103"/>
      <w:r/>
      <w:bookmarkEnd w:id="104"/>
      <w:r/>
      <w:bookmarkEnd w:id="105"/>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u w:val="single"/>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                            单位：元</w:t>
      </w:r>
      <w:r/>
    </w:p>
    <w:tbl>
      <w:tblPr>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2977"/>
        <w:gridCol w:w="709"/>
        <w:gridCol w:w="708"/>
        <w:gridCol w:w="1134"/>
        <w:gridCol w:w="1276"/>
        <w:gridCol w:w="992"/>
      </w:tblGrid>
      <w:tr>
        <w:trPr>
          <w:cantSplit/>
          <w:jc w:val="center"/>
        </w:trPr>
        <w:tc>
          <w:tcPr>
            <w:tcW w:w="1277" w:type="dxa"/>
            <w:vAlign w:val="center"/>
            <w:textDirection w:val="lrTb"/>
            <w:noWrap w:val="false"/>
          </w:tcPr>
          <w:p>
            <w:pPr>
              <w:jc w:val="center"/>
              <w:widowControl/>
              <w:rPr>
                <w:rFonts w:hint="eastAsia" w:cs="Tahoma"/>
                <w:b/>
                <w:bCs/>
                <w:color w:val="000000"/>
              </w:rPr>
            </w:pPr>
            <w:r>
              <w:rPr>
                <w:rFonts w:hint="eastAsia" w:cs="Tahoma"/>
                <w:b/>
                <w:bCs/>
                <w:color w:val="000000"/>
              </w:rPr>
              <w:t xml:space="preserve">类别</w:t>
            </w:r>
            <w:r/>
          </w:p>
        </w:tc>
        <w:tc>
          <w:tcPr>
            <w:tcW w:w="2977" w:type="dxa"/>
            <w:vAlign w:val="center"/>
            <w:textDirection w:val="lrTb"/>
            <w:noWrap w:val="false"/>
          </w:tcPr>
          <w:p>
            <w:pPr>
              <w:jc w:val="center"/>
              <w:widowControl/>
              <w:rPr>
                <w:rFonts w:hint="eastAsia" w:cs="Tahoma"/>
                <w:b/>
                <w:bCs/>
                <w:color w:val="000000"/>
              </w:rPr>
            </w:pPr>
            <w:r>
              <w:rPr>
                <w:rFonts w:hint="eastAsia" w:cs="Tahoma"/>
                <w:b/>
                <w:bCs/>
                <w:color w:val="000000"/>
              </w:rPr>
              <w:t xml:space="preserve">名称</w:t>
            </w:r>
            <w:r/>
          </w:p>
        </w:tc>
        <w:tc>
          <w:tcPr>
            <w:tcW w:w="709" w:type="dxa"/>
            <w:vAlign w:val="center"/>
            <w:textDirection w:val="lrTb"/>
            <w:noWrap w:val="false"/>
          </w:tcPr>
          <w:p>
            <w:pPr>
              <w:jc w:val="center"/>
              <w:widowControl/>
              <w:rPr>
                <w:rFonts w:hint="eastAsia" w:cs="Tahoma"/>
                <w:b/>
                <w:bCs/>
                <w:color w:val="000000"/>
              </w:rPr>
            </w:pPr>
            <w:r>
              <w:rPr>
                <w:rFonts w:hint="eastAsia" w:cs="Tahoma"/>
                <w:b/>
                <w:bCs/>
                <w:color w:val="000000"/>
              </w:rPr>
              <w:t xml:space="preserve">数量</w:t>
            </w:r>
            <w:r/>
          </w:p>
        </w:tc>
        <w:tc>
          <w:tcPr>
            <w:tcW w:w="708" w:type="dxa"/>
            <w:vAlign w:val="center"/>
            <w:textDirection w:val="lrTb"/>
            <w:noWrap w:val="false"/>
          </w:tcPr>
          <w:p>
            <w:pPr>
              <w:jc w:val="center"/>
              <w:widowControl/>
              <w:rPr>
                <w:rFonts w:hint="eastAsia" w:cs="Tahoma"/>
                <w:b/>
                <w:bCs/>
                <w:color w:val="000000"/>
              </w:rPr>
            </w:pPr>
            <w:r>
              <w:rPr>
                <w:rFonts w:hint="eastAsia" w:cs="Tahoma"/>
                <w:b/>
                <w:bCs/>
                <w:color w:val="000000"/>
              </w:rPr>
              <w:t xml:space="preserve">单位</w:t>
            </w:r>
            <w:r/>
          </w:p>
        </w:tc>
        <w:tc>
          <w:tcPr>
            <w:tcW w:w="1134" w:type="dxa"/>
            <w:vAlign w:val="center"/>
            <w:textDirection w:val="lrTb"/>
            <w:noWrap w:val="false"/>
          </w:tcPr>
          <w:p>
            <w:pPr>
              <w:jc w:val="center"/>
              <w:widowControl/>
              <w:rPr>
                <w:rFonts w:hint="eastAsia" w:cs="Tahoma"/>
                <w:b/>
                <w:bCs/>
                <w:color w:val="000000"/>
              </w:rPr>
            </w:pPr>
            <w:r>
              <w:rPr>
                <w:rFonts w:hint="eastAsia" w:cs="Tahoma"/>
                <w:b/>
                <w:bCs/>
                <w:color w:val="000000"/>
              </w:rPr>
              <w:t xml:space="preserve">报价（元）</w:t>
            </w:r>
            <w:r/>
          </w:p>
        </w:tc>
        <w:tc>
          <w:tcPr>
            <w:tcW w:w="1276" w:type="dxa"/>
            <w:vAlign w:val="center"/>
            <w:textDirection w:val="lrTb"/>
            <w:noWrap/>
          </w:tcPr>
          <w:p>
            <w:pPr>
              <w:jc w:val="center"/>
              <w:widowControl/>
              <w:rPr>
                <w:rFonts w:hint="eastAsia" w:cs="Tahoma"/>
                <w:b/>
                <w:bCs/>
                <w:color w:val="000000"/>
              </w:rPr>
            </w:pPr>
            <w:r>
              <w:rPr>
                <w:rFonts w:hint="eastAsia" w:cs="Tahoma"/>
                <w:b/>
                <w:bCs/>
                <w:color w:val="000000"/>
              </w:rPr>
              <w:t xml:space="preserve">最高限价（元）</w:t>
            </w:r>
            <w:r/>
          </w:p>
        </w:tc>
        <w:tc>
          <w:tcPr>
            <w:tcW w:w="992" w:type="dxa"/>
            <w:vAlign w:val="center"/>
            <w:textDirection w:val="lrTb"/>
            <w:noWrap w:val="false"/>
          </w:tcPr>
          <w:p>
            <w:pPr>
              <w:jc w:val="center"/>
              <w:widowControl/>
              <w:rPr>
                <w:rFonts w:hint="eastAsia" w:cs="Tahoma"/>
                <w:b/>
                <w:bCs/>
                <w:color w:val="000000"/>
              </w:rPr>
            </w:pPr>
            <w:r>
              <w:rPr>
                <w:rFonts w:hint="eastAsia" w:cs="Tahoma"/>
                <w:b/>
                <w:bCs/>
                <w:color w:val="000000"/>
              </w:rPr>
              <w:t xml:space="preserve">权数（%）</w:t>
            </w:r>
            <w:r/>
          </w:p>
        </w:tc>
      </w:tr>
      <w:tr>
        <w:trPr>
          <w:cantSplit/>
          <w:jc w:val="center"/>
        </w:trPr>
        <w:tc>
          <w:tcPr>
            <w:tcW w:w="1277"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方形标志</w:t>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2.5mm方形版面</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973.4</w:t>
            </w:r>
            <w:r/>
          </w:p>
        </w:tc>
        <w:tc>
          <w:tcPr>
            <w:tcW w:w="992"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25</w:t>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1.5mm方形版面</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869.66</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1.5mm方形落地标志</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1428.58</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圆形标志</w:t>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ф1200mm</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869.66</w:t>
            </w:r>
            <w:r/>
          </w:p>
        </w:tc>
        <w:tc>
          <w:tcPr>
            <w:tcW w:w="992"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25</w:t>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ф1000mm</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800.5</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ф800mm</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765.91</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359"/>
        </w:trPr>
        <w:tc>
          <w:tcPr>
            <w:tcW w:w="1277" w:type="dxa"/>
            <w:vAlign w:val="center"/>
            <w:textDirection w:val="lrTb"/>
            <w:noWrap w:val="false"/>
          </w:tcPr>
          <w:p>
            <w:pPr>
              <w:jc w:val="center"/>
              <w:widowControl/>
              <w:rPr>
                <w:rFonts w:hint="eastAsia" w:cs="Tahoma"/>
                <w:b/>
                <w:bCs/>
                <w:color w:val="000000"/>
              </w:rPr>
            </w:pPr>
            <w:r>
              <w:rPr>
                <w:rFonts w:hint="eastAsia" w:cs="Tahoma"/>
                <w:b/>
                <w:bCs/>
                <w:color w:val="000000"/>
              </w:rPr>
              <w:t xml:space="preserve">三角形标志</w:t>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△900mm</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754.39</w:t>
            </w:r>
            <w:r/>
          </w:p>
        </w:tc>
        <w:tc>
          <w:tcPr>
            <w:tcW w:w="992" w:type="dxa"/>
            <w:vAlign w:val="center"/>
            <w:textDirection w:val="lrTb"/>
            <w:noWrap w:val="false"/>
          </w:tcPr>
          <w:p>
            <w:pPr>
              <w:jc w:val="center"/>
              <w:widowControl/>
              <w:rPr>
                <w:rFonts w:hint="eastAsia" w:cs="Tahoma"/>
                <w:color w:val="000000"/>
              </w:rPr>
            </w:pPr>
            <w:r>
              <w:rPr>
                <w:rFonts w:hint="eastAsia" w:cs="Tahoma"/>
                <w:color w:val="000000"/>
              </w:rPr>
              <w:t xml:space="preserve">5</w:t>
            </w:r>
            <w:r/>
          </w:p>
        </w:tc>
      </w:tr>
      <w:tr>
        <w:trPr>
          <w:cantSplit/>
          <w:jc w:val="center"/>
        </w:trPr>
        <w:tc>
          <w:tcPr>
            <w:tcW w:w="1277"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标志杆件</w:t>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ф273单挑悬臂（11米）</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21917.7</w:t>
            </w:r>
            <w:r/>
          </w:p>
        </w:tc>
        <w:tc>
          <w:tcPr>
            <w:tcW w:w="992"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10</w:t>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ф273单挑悬臂（9米）</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17882.97</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ф273双挑悬臂</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17941.84</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ф219单挑悬臂</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15231.58</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0"/>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ф219双挑悬臂</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16563.34</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ф165单挑悬臂</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10149.57</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150"/>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ф89单立柱（长）</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1032.18</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150"/>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ф89单立柱（短）</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2</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1032.18</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0"/>
        </w:trPr>
        <w:tc>
          <w:tcPr>
            <w:tcW w:w="1277"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通用维修项</w:t>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拆除版面1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次</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461.11</w:t>
            </w:r>
            <w:r/>
          </w:p>
        </w:tc>
        <w:tc>
          <w:tcPr>
            <w:tcW w:w="992"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20</w:t>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拆除版面2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次</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322.78</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0"/>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拆除杆件1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979.87</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Height w:val="70"/>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拆除杆件2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691.67</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修复安装版面1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426.53</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修复安装版面2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357.36</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修复安装杆件1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5418.06</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修复安装杆件2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4265.28</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杆件除锈喷漆1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1383.34</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杆件除锈喷漆2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1037.51</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贴膜</w:t>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贴膜1</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265.13</w:t>
            </w:r>
            <w:r/>
          </w:p>
        </w:tc>
        <w:tc>
          <w:tcPr>
            <w:tcW w:w="992"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10</w:t>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贴膜2</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242.08</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restart"/>
            <w:textDirection w:val="lrTb"/>
            <w:noWrap w:val="false"/>
          </w:tcPr>
          <w:p>
            <w:pPr>
              <w:jc w:val="center"/>
              <w:widowControl/>
              <w:rPr>
                <w:rFonts w:hint="eastAsia" w:cs="Tahoma"/>
                <w:b/>
                <w:bCs/>
                <w:color w:val="000000"/>
              </w:rPr>
            </w:pPr>
            <w:r>
              <w:rPr>
                <w:rFonts w:hint="eastAsia" w:cs="Tahoma"/>
                <w:b/>
                <w:bCs/>
                <w:color w:val="000000"/>
              </w:rPr>
              <w:t xml:space="preserve">LED标志及组件（含安装）</w:t>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LED方形标志</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1987.85</w:t>
            </w:r>
            <w:r/>
          </w:p>
        </w:tc>
        <w:tc>
          <w:tcPr>
            <w:tcW w:w="992" w:type="dxa"/>
            <w:vAlign w:val="center"/>
            <w:vMerge w:val="restart"/>
            <w:textDirection w:val="lrTb"/>
            <w:noWrap w:val="false"/>
          </w:tcPr>
          <w:p>
            <w:pPr>
              <w:jc w:val="center"/>
              <w:widowControl/>
              <w:rPr>
                <w:rFonts w:hint="eastAsia" w:cs="Tahoma"/>
                <w:color w:val="000000"/>
              </w:rPr>
            </w:pPr>
            <w:r>
              <w:rPr>
                <w:rFonts w:hint="eastAsia" w:cs="Tahoma"/>
                <w:color w:val="000000"/>
              </w:rPr>
              <w:t xml:space="preserve">5</w:t>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LED圆形标志</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1682.65</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LED三角形标志</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1559.91</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tcW w:w="1277" w:type="dxa"/>
            <w:vAlign w:val="center"/>
            <w:vMerge w:val="continue"/>
            <w:textDirection w:val="lrTb"/>
            <w:noWrap w:val="false"/>
          </w:tcPr>
          <w:p>
            <w:pPr>
              <w:widowControl/>
              <w:rPr>
                <w:rFonts w:hint="eastAsia" w:cs="Tahoma"/>
                <w:b/>
                <w:bCs/>
                <w:color w:val="000000"/>
              </w:rPr>
            </w:pPr>
            <w:r>
              <w:rPr>
                <w:rFonts w:hint="eastAsia" w:cs="Tahoma"/>
                <w:b/>
                <w:bCs/>
                <w:color w:val="000000"/>
              </w:rPr>
            </w:r>
            <w:r/>
          </w:p>
        </w:tc>
        <w:tc>
          <w:tcPr>
            <w:tcW w:w="2977" w:type="dxa"/>
            <w:vAlign w:val="center"/>
            <w:textDirection w:val="lrTb"/>
            <w:noWrap w:val="false"/>
          </w:tcPr>
          <w:p>
            <w:pPr>
              <w:jc w:val="center"/>
              <w:widowControl/>
              <w:rPr>
                <w:rFonts w:hint="eastAsia" w:cs="Tahoma"/>
                <w:color w:val="000000"/>
              </w:rPr>
            </w:pPr>
            <w:r>
              <w:rPr>
                <w:rFonts w:hint="eastAsia" w:cs="Tahoma"/>
                <w:color w:val="000000"/>
              </w:rPr>
              <w:t xml:space="preserve">太阳能组件</w:t>
            </w:r>
            <w:r/>
          </w:p>
        </w:tc>
        <w:tc>
          <w:tcPr>
            <w:tcW w:w="709" w:type="dxa"/>
            <w:vAlign w:val="center"/>
            <w:textDirection w:val="lrTb"/>
            <w:noWrap w:val="false"/>
          </w:tcPr>
          <w:p>
            <w:pPr>
              <w:jc w:val="center"/>
              <w:widowControl/>
              <w:rPr>
                <w:rFonts w:hint="eastAsia" w:cs="Tahoma"/>
                <w:color w:val="000000"/>
              </w:rPr>
            </w:pPr>
            <w:r>
              <w:rPr>
                <w:rFonts w:hint="eastAsia" w:cs="Tahoma"/>
                <w:color w:val="000000"/>
              </w:rPr>
              <w:t xml:space="preserve">1</w:t>
            </w:r>
            <w:r/>
          </w:p>
        </w:tc>
        <w:tc>
          <w:tcPr>
            <w:tcW w:w="708" w:type="dxa"/>
            <w:vAlign w:val="center"/>
            <w:textDirection w:val="lrTb"/>
            <w:noWrap w:val="false"/>
          </w:tcPr>
          <w:p>
            <w:pPr>
              <w:jc w:val="center"/>
              <w:widowControl/>
              <w:rPr>
                <w:rFonts w:hint="eastAsia" w:cs="Tahoma"/>
                <w:color w:val="000000"/>
              </w:rPr>
            </w:pPr>
            <w:r>
              <w:rPr>
                <w:rFonts w:hint="eastAsia" w:cs="Tahoma"/>
                <w:color w:val="000000"/>
              </w:rPr>
              <w:t xml:space="preserve">套</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t xml:space="preserve">1552.7</w:t>
            </w:r>
            <w:r/>
          </w:p>
        </w:tc>
        <w:tc>
          <w:tcPr>
            <w:tcW w:w="992" w:type="dxa"/>
            <w:vAlign w:val="center"/>
            <w:vMerge w:val="continue"/>
            <w:textDirection w:val="lrTb"/>
            <w:noWrap w:val="false"/>
          </w:tcPr>
          <w:p>
            <w:pPr>
              <w:jc w:val="center"/>
              <w:widowControl/>
              <w:rPr>
                <w:rFonts w:hint="eastAsia" w:cs="Tahoma"/>
                <w:color w:val="000000"/>
              </w:rPr>
            </w:pPr>
            <w:r>
              <w:rPr>
                <w:rFonts w:hint="eastAsia" w:cs="Tahoma"/>
                <w:color w:val="000000"/>
              </w:rPr>
            </w:r>
            <w:r/>
          </w:p>
        </w:tc>
      </w:tr>
      <w:tr>
        <w:trPr>
          <w:cantSplit/>
          <w:jc w:val="center"/>
        </w:trPr>
        <w:tc>
          <w:tcPr>
            <w:gridSpan w:val="4"/>
            <w:tcW w:w="5671" w:type="dxa"/>
            <w:vAlign w:val="center"/>
            <w:textDirection w:val="lrTb"/>
            <w:noWrap w:val="false"/>
          </w:tcPr>
          <w:p>
            <w:pPr>
              <w:jc w:val="center"/>
              <w:widowControl/>
              <w:rPr>
                <w:rFonts w:hint="eastAsia" w:cs="Tahoma"/>
                <w:color w:val="000000"/>
              </w:rPr>
            </w:pPr>
            <w:r>
              <w:rPr>
                <w:rFonts w:hint="eastAsia"/>
                <w:b/>
                <w:bCs/>
              </w:rPr>
              <w:t xml:space="preserve">综合单价（元）</w:t>
            </w:r>
            <w:r/>
          </w:p>
        </w:tc>
        <w:tc>
          <w:tcPr>
            <w:tcW w:w="1134" w:type="dxa"/>
            <w:vAlign w:val="center"/>
            <w:textDirection w:val="lrTb"/>
            <w:noWrap w:val="false"/>
          </w:tcPr>
          <w:p>
            <w:pPr>
              <w:jc w:val="center"/>
              <w:widowControl/>
              <w:rPr>
                <w:rFonts w:hint="eastAsia" w:cs="Tahoma"/>
                <w:color w:val="000000"/>
              </w:rPr>
            </w:pPr>
            <w:r>
              <w:rPr>
                <w:rFonts w:hint="eastAsia" w:cs="Tahoma"/>
                <w:color w:val="000000"/>
              </w:rPr>
            </w:r>
            <w:r/>
          </w:p>
        </w:tc>
        <w:tc>
          <w:tcPr>
            <w:tcW w:w="1276" w:type="dxa"/>
            <w:vAlign w:val="center"/>
            <w:textDirection w:val="lrTb"/>
            <w:noWrap w:val="false"/>
          </w:tcPr>
          <w:p>
            <w:pPr>
              <w:jc w:val="center"/>
              <w:widowControl/>
              <w:rPr>
                <w:rFonts w:hint="eastAsia" w:cs="Tahoma"/>
                <w:color w:val="000000"/>
              </w:rPr>
            </w:pPr>
            <w:r>
              <w:rPr>
                <w:rFonts w:hint="eastAsia" w:cs="Tahoma"/>
                <w:color w:val="000000"/>
              </w:rPr>
            </w:r>
            <w:r/>
          </w:p>
        </w:tc>
        <w:tc>
          <w:tcPr>
            <w:tcW w:w="992" w:type="dxa"/>
            <w:vAlign w:val="center"/>
            <w:textDirection w:val="lrTb"/>
            <w:noWrap w:val="false"/>
          </w:tcPr>
          <w:p>
            <w:pPr>
              <w:jc w:val="center"/>
              <w:widowControl/>
              <w:rPr>
                <w:rFonts w:hint="eastAsia" w:cs="Tahoma"/>
                <w:color w:val="000000"/>
              </w:rPr>
            </w:pPr>
            <w:r>
              <w:rPr>
                <w:rFonts w:hint="eastAsia" w:cs="Tahoma"/>
                <w:color w:val="000000"/>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Cs/>
          <w:color w:val="000000" w:themeColor="text1"/>
          <w:szCs w:val="24"/>
        </w:rPr>
      </w:pPr>
      <w:r>
        <w:rPr>
          <w:bCs/>
          <w:color w:val="000000" w:themeColor="text1"/>
          <w:szCs w:val="24"/>
        </w:rPr>
        <w:t xml:space="preserve">1</w:t>
      </w:r>
      <w:r>
        <w:rPr>
          <w:rFonts w:hint="eastAsia"/>
          <w:bCs/>
          <w:color w:val="000000" w:themeColor="text1"/>
          <w:szCs w:val="24"/>
        </w:rPr>
        <w:t xml:space="preserve">、报价一览表中的“投标报价”是投标相关服务的全部费用的报价。</w:t>
      </w:r>
      <w:r/>
    </w:p>
    <w:p>
      <w:pPr>
        <w:ind w:firstLine="470"/>
        <w:rPr>
          <w:rFonts w:hint="eastAsia"/>
          <w:bCs/>
          <w:color w:val="000000" w:themeColor="text1"/>
          <w:szCs w:val="24"/>
        </w:rPr>
      </w:pPr>
      <w:r>
        <w:rPr>
          <w:rFonts w:hint="eastAsia"/>
          <w:bCs/>
          <w:color w:val="000000" w:themeColor="text1"/>
          <w:szCs w:val="24"/>
        </w:rPr>
        <w:t xml:space="preserve">2、</w:t>
      </w:r>
      <w:r>
        <w:rPr>
          <w:bCs/>
          <w:color w:val="000000" w:themeColor="text1"/>
          <w:szCs w:val="24"/>
        </w:rPr>
        <w:t xml:space="preserve">开标一览表内容与投标文件中相应内容不一致的，以开标一览表本表为准。</w:t>
      </w:r>
      <w:r/>
    </w:p>
    <w:p>
      <w:pPr>
        <w:ind w:firstLine="470"/>
        <w:rPr>
          <w:rFonts w:hint="eastAsia"/>
          <w:bCs/>
          <w:color w:val="000000" w:themeColor="text1"/>
          <w:szCs w:val="24"/>
        </w:rPr>
      </w:pPr>
      <w:r>
        <w:rPr>
          <w:bCs/>
          <w:color w:val="000000" w:themeColor="text1"/>
          <w:szCs w:val="24"/>
        </w:rPr>
        <w:t xml:space="preserve">3</w:t>
      </w:r>
      <w:r>
        <w:rPr>
          <w:rFonts w:hint="eastAsia"/>
          <w:bCs/>
          <w:color w:val="000000" w:themeColor="text1"/>
          <w:szCs w:val="24"/>
        </w:rPr>
        <w:t xml:space="preserve">、</w:t>
      </w:r>
      <w:r>
        <w:rPr>
          <w:bCs/>
          <w:color w:val="000000" w:themeColor="text1"/>
          <w:szCs w:val="24"/>
        </w:rPr>
        <w:t xml:space="preserve">为了方便开标唱标，此表除在投标文件中提交外，还应按投标人须知的规定密封标记并单独递交一份。如不一致，以单独递交的开标一览表为准。</w:t>
      </w:r>
      <w:r/>
    </w:p>
    <w:p>
      <w:pPr>
        <w:ind w:firstLine="470"/>
        <w:rPr>
          <w:rFonts w:hint="eastAsia"/>
          <w:bCs/>
          <w:color w:val="000000" w:themeColor="text1"/>
          <w:szCs w:val="24"/>
        </w:rPr>
      </w:pPr>
      <w:r>
        <w:rPr>
          <w:bCs/>
          <w:color w:val="000000" w:themeColor="text1"/>
          <w:szCs w:val="24"/>
        </w:rPr>
        <w:t xml:space="preserve">4</w:t>
      </w:r>
      <w:r>
        <w:rPr>
          <w:rFonts w:hint="eastAsia"/>
          <w:bCs/>
          <w:color w:val="000000" w:themeColor="text1"/>
          <w:szCs w:val="24"/>
        </w:rPr>
        <w:t xml:space="preserve">、投标报价形式为人民币。</w:t>
      </w:r>
      <w:r/>
    </w:p>
    <w:p>
      <w:pPr>
        <w:rPr>
          <w:rFonts w:hint="eastAsia"/>
          <w:color w:val="000000" w:themeColor="text1"/>
          <w:szCs w:val="24"/>
          <w:u w:val="single"/>
        </w:rPr>
      </w:pPr>
      <w:r>
        <w:rPr>
          <w:rFonts w:hint="eastAsia"/>
          <w:color w:val="000000" w:themeColor="text1"/>
          <w:szCs w:val="24"/>
          <w:u w:val="single"/>
        </w:rPr>
      </w:r>
      <w:r/>
    </w:p>
    <w:p>
      <w:pPr>
        <w:pStyle w:val="904"/>
        <w:pageBreakBefore/>
        <w:rPr>
          <w:rFonts w:hint="eastAsia"/>
          <w:color w:val="000000" w:themeColor="text1"/>
        </w:rPr>
      </w:pPr>
      <w:r>
        <w:rPr>
          <w:color w:val="000000" w:themeColor="text1"/>
        </w:rPr>
        <w:t xml:space="preserve">2.</w:t>
      </w:r>
      <w:r>
        <w:rPr>
          <w:rFonts w:hint="eastAsia"/>
          <w:color w:val="000000" w:themeColor="text1"/>
        </w:rPr>
        <w:t xml:space="preserve">3投标分项（明细）报价表格式</w:t>
      </w:r>
      <w:r/>
    </w:p>
    <w:p>
      <w:pPr>
        <w:jc w:val="center"/>
        <w:rPr>
          <w:rFonts w:hint="eastAsia"/>
          <w:b/>
          <w:bCs/>
          <w:color w:val="000000" w:themeColor="text1"/>
          <w:sz w:val="32"/>
          <w:szCs w:val="32"/>
        </w:rPr>
      </w:pPr>
      <w:r>
        <w:rPr>
          <w:rFonts w:hint="eastAsia"/>
          <w:b/>
          <w:bCs/>
          <w:color w:val="000000" w:themeColor="text1"/>
          <w:sz w:val="32"/>
          <w:szCs w:val="32"/>
        </w:rPr>
        <w:t xml:space="preserve">投标分项（明细）报价表</w:t>
      </w:r>
      <w:r/>
    </w:p>
    <w:p>
      <w:pPr>
        <w:ind w:firstLine="142"/>
        <w:rPr>
          <w:rFonts w:hint="eastAsia"/>
          <w:color w:val="000000" w:themeColor="text1"/>
          <w:szCs w:val="21"/>
          <w:u w:val="single"/>
        </w:rPr>
      </w:pPr>
      <w:r>
        <w:rPr>
          <w:rFonts w:hint="eastAsia"/>
          <w:color w:val="000000" w:themeColor="text1"/>
          <w:szCs w:val="21"/>
        </w:rPr>
        <w:t xml:space="preserve">项目名称：</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       </w:t>
      </w:r>
      <w:r>
        <w:rPr>
          <w:rFonts w:hint="eastAsia"/>
          <w:color w:val="000000" w:themeColor="text1"/>
          <w:szCs w:val="21"/>
        </w:rPr>
        <w:t xml:space="preserve">招标编号：</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p>
    <w:p>
      <w:pPr>
        <w:ind w:firstLine="142"/>
        <w:rPr>
          <w:rFonts w:hint="eastAsia"/>
          <w:color w:val="000000" w:themeColor="text1"/>
          <w:szCs w:val="21"/>
          <w:u w:val="single"/>
        </w:rPr>
      </w:pPr>
      <w:r>
        <w:rPr>
          <w:rFonts w:hint="eastAsia"/>
          <w:color w:val="000000" w:themeColor="text1"/>
          <w:szCs w:val="21"/>
        </w:rPr>
        <w:t xml:space="preserve">单位：元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850"/>
        <w:gridCol w:w="1559"/>
        <w:gridCol w:w="2127"/>
        <w:gridCol w:w="2268"/>
      </w:tblGrid>
      <w:tr>
        <w:trPr>
          <w:jc w:val="center"/>
        </w:trPr>
        <w:tc>
          <w:tcPr>
            <w:tcW w:w="704" w:type="dxa"/>
            <w:vAlign w:val="center"/>
            <w:textDirection w:val="lrTb"/>
            <w:noWrap w:val="false"/>
          </w:tcPr>
          <w:p>
            <w:pPr>
              <w:jc w:val="center"/>
              <w:rPr>
                <w:rFonts w:hint="eastAsia"/>
                <w:color w:val="000000" w:themeColor="text1"/>
                <w:szCs w:val="24"/>
              </w:rPr>
            </w:pPr>
            <w:r>
              <w:rPr>
                <w:color w:val="000000" w:themeColor="text1"/>
                <w:szCs w:val="24"/>
              </w:rPr>
              <w:t xml:space="preserve">序号</w:t>
            </w:r>
            <w:r/>
          </w:p>
        </w:tc>
        <w:tc>
          <w:tcPr>
            <w:tcW w:w="141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8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单位</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数量</w:t>
            </w:r>
            <w:r/>
          </w:p>
        </w:tc>
        <w:tc>
          <w:tcPr>
            <w:tcW w:w="2127"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单价（元）</w:t>
            </w:r>
            <w:r/>
          </w:p>
        </w:tc>
        <w:tc>
          <w:tcPr>
            <w:tcW w:w="226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总价</w:t>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1</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2</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3</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4</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5</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6</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7</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8</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gridSpan w:val="2"/>
            <w:tcW w:w="2122" w:type="dxa"/>
            <w:vAlign w:val="center"/>
            <w:textDirection w:val="lrTb"/>
            <w:noWrap w:val="false"/>
          </w:tcPr>
          <w:p>
            <w:pPr>
              <w:jc w:val="center"/>
              <w:rPr>
                <w:rFonts w:hint="eastAsia"/>
                <w:iCs/>
                <w:color w:val="000000" w:themeColor="text1"/>
                <w:szCs w:val="24"/>
              </w:rPr>
            </w:pPr>
            <w:r>
              <w:rPr>
                <w:rFonts w:hint="eastAsia"/>
                <w:iCs/>
                <w:color w:val="000000" w:themeColor="text1"/>
                <w:szCs w:val="24"/>
              </w:rPr>
              <w:t xml:space="preserve">总计</w:t>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1.如果按单价计算的结果与总价不一致，以单价为准修正总价。</w:t>
      </w:r>
      <w:r/>
    </w:p>
    <w:p>
      <w:pPr>
        <w:ind w:firstLine="480"/>
        <w:rPr>
          <w:rFonts w:hint="eastAsia"/>
          <w:color w:val="000000" w:themeColor="text1"/>
          <w:szCs w:val="21"/>
        </w:rPr>
      </w:pPr>
      <w:r>
        <w:rPr>
          <w:rFonts w:hint="eastAsia"/>
          <w:color w:val="000000" w:themeColor="text1"/>
          <w:szCs w:val="21"/>
        </w:rPr>
        <w:t xml:space="preserve">2.如果不提供详细分项报价将视为没有实质性响应招标文件。</w:t>
      </w:r>
      <w:r/>
    </w:p>
    <w:p>
      <w:pPr>
        <w:ind w:firstLine="480"/>
        <w:rPr>
          <w:rFonts w:hint="eastAsia"/>
          <w:color w:val="000000" w:themeColor="text1"/>
          <w:szCs w:val="21"/>
        </w:rPr>
      </w:pPr>
      <w:r>
        <w:rPr>
          <w:rFonts w:hint="eastAsia"/>
          <w:color w:val="000000" w:themeColor="text1"/>
          <w:szCs w:val="21"/>
        </w:rPr>
        <w:t xml:space="preserve">3.投标报价形式为人民币。</w:t>
      </w:r>
      <w:r/>
    </w:p>
    <w:p>
      <w:pPr>
        <w:ind w:firstLine="480"/>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投标人名称（盖章）：</w:t>
      </w:r>
      <w:r/>
    </w:p>
    <w:p>
      <w:pPr>
        <w:rPr>
          <w:rFonts w:hint="eastAsia"/>
          <w:color w:val="000000" w:themeColor="text1"/>
          <w:szCs w:val="21"/>
        </w:rPr>
      </w:pPr>
      <w:r>
        <w:rPr>
          <w:rFonts w:hint="eastAsia"/>
          <w:color w:val="000000" w:themeColor="text1"/>
          <w:szCs w:val="21"/>
        </w:rPr>
        <w:t xml:space="preserve">投标人授权代表签字：</w:t>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4"/>
          <w:u w:val="single"/>
        </w:rPr>
        <w:sectPr>
          <w:footerReference w:type="default" r:id="rId15"/>
          <w:footnotePr/>
          <w:endnotePr/>
          <w:type w:val="continuous"/>
          <w:pgSz w:w="11907" w:h="16840" w:orient="portrait"/>
          <w:pgMar w:top="1134" w:right="1134" w:bottom="1134" w:left="1134" w:header="851" w:footer="680" w:gutter="0"/>
          <w:cols w:num="1" w:sep="0" w:space="720" w:equalWidth="1"/>
          <w:docGrid w:linePitch="360"/>
        </w:sectPr>
      </w:pPr>
      <w:r>
        <w:rPr>
          <w:rFonts w:hint="eastAsia"/>
          <w:color w:val="000000" w:themeColor="text1"/>
          <w:szCs w:val="24"/>
          <w:u w:val="single"/>
        </w:rPr>
      </w:r>
      <w:r/>
    </w:p>
    <w:p>
      <w:pPr>
        <w:pStyle w:val="904"/>
        <w:pageBreakBefore/>
        <w:rPr>
          <w:rFonts w:hint="eastAsia"/>
          <w:color w:val="000000" w:themeColor="text1"/>
        </w:rPr>
      </w:pPr>
      <w:r/>
      <w:bookmarkStart w:id="106" w:name="_Toc508907022"/>
      <w:r/>
      <w:bookmarkStart w:id="107" w:name="_Toc493422662"/>
      <w:r>
        <w:rPr>
          <w:color w:val="000000" w:themeColor="text1"/>
        </w:rPr>
        <w:t xml:space="preserve">2.4</w:t>
      </w:r>
      <w:bookmarkEnd w:id="106"/>
      <w:r/>
      <w:bookmarkEnd w:id="107"/>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08" w:name="_Toc493422664"/>
      <w:r/>
      <w:bookmarkStart w:id="109" w:name="_Toc508907024"/>
      <w:r>
        <w:rPr>
          <w:rFonts w:hint="eastAsia"/>
          <w:b/>
          <w:bCs/>
          <w:color w:val="000000" w:themeColor="text1"/>
          <w:sz w:val="32"/>
          <w:szCs w:val="32"/>
        </w:rPr>
        <w:t xml:space="preserve">商务要求偏离表</w:t>
      </w:r>
      <w:r/>
    </w:p>
    <w:p>
      <w:pPr>
        <w:jc w:val="center"/>
        <w:rPr>
          <w:rFonts w:hint="eastAsia"/>
          <w:b/>
          <w:bCs/>
          <w:color w:val="000000" w:themeColor="text1"/>
          <w:szCs w:val="24"/>
        </w:rPr>
      </w:pPr>
      <w:r>
        <w:rPr>
          <w:rFonts w:hint="eastAsia"/>
          <w:b/>
          <w:bCs/>
          <w:color w:val="000000" w:themeColor="text1"/>
          <w:szCs w:val="24"/>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409" w:type="dxa"/>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spacing w:line="240" w:lineRule="auto"/>
        <w:widowControl/>
        <w:rPr>
          <w:rFonts w:hint="eastAsia"/>
          <w:color w:val="000000" w:themeColor="text1"/>
          <w:szCs w:val="24"/>
        </w:rPr>
      </w:pP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jc w:val="center"/>
        <w:rPr>
          <w:rFonts w:hint="eastAsia"/>
          <w:b/>
          <w:bCs/>
          <w:color w:val="000000" w:themeColor="text1"/>
          <w:szCs w:val="21"/>
        </w:rPr>
      </w:pPr>
      <w:r>
        <w:rPr>
          <w:rFonts w:hint="eastAsia"/>
          <w:b/>
          <w:bCs/>
          <w:color w:val="000000" w:themeColor="text1"/>
          <w:szCs w:val="21"/>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rPr>
        <w:t xml:space="preserve">包号</w:t>
      </w:r>
      <w:r>
        <w:rPr>
          <w:rFonts w:hint="eastAsia"/>
          <w:color w:val="000000" w:themeColor="text1"/>
        </w:rPr>
        <w:t xml:space="preserve">]：</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1559"/>
        <w:gridCol w:w="1559"/>
        <w:gridCol w:w="1276"/>
        <w:gridCol w:w="1276"/>
        <w:gridCol w:w="1275"/>
      </w:tblGrid>
      <w:tr>
        <w:trPr/>
        <w:tc>
          <w:tcPr>
            <w:tcW w:w="98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0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要求规格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偏离情况</w:t>
            </w:r>
            <w:r/>
          </w:p>
        </w:tc>
        <w:tc>
          <w:tcPr>
            <w:tcW w:w="1275"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rFonts w:hint="eastAsia"/>
          <w:color w:val="000000" w:themeColor="text1"/>
        </w:rPr>
        <w:t xml:space="preserve">1、投标人应对招标文件技术要求逐条填写偏离情况（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color w:val="000000" w:themeColor="text1"/>
          <w:szCs w:val="24"/>
        </w:rPr>
      </w:pPr>
      <w:r>
        <w:rPr>
          <w:rFonts w:hint="eastAsia"/>
          <w:color w:val="000000" w:themeColor="text1"/>
          <w:szCs w:val="24"/>
        </w:rPr>
      </w:r>
      <w:r/>
    </w:p>
    <w:p>
      <w:pPr>
        <w:pStyle w:val="904"/>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08"/>
      <w:r/>
      <w:bookmarkEnd w:id="109"/>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w:t>
      </w:r>
      <w:r>
        <w:rPr>
          <w:rFonts w:hint="eastAsia"/>
          <w:color w:val="000000" w:themeColor="text1"/>
          <w:szCs w:val="24"/>
        </w:rPr>
        <w:t xml:space="preserve">包号</w:t>
      </w:r>
      <w:r>
        <w:rPr>
          <w:rFonts w:hint="eastAsia"/>
          <w:color w:val="000000" w:themeColor="text1"/>
          <w:szCs w:val="24"/>
        </w:rPr>
        <w:t xml:space="preserve">]：</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邮政编码：</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r/>
    </w:p>
    <w:p>
      <w:pPr>
        <w:pStyle w:val="904"/>
        <w:pageBreakBefore/>
        <w:rPr>
          <w:rFonts w:hint="eastAsia"/>
          <w:color w:val="000000" w:themeColor="text1"/>
        </w:rPr>
      </w:pPr>
      <w:r/>
      <w:bookmarkStart w:id="110" w:name="_Toc493422674"/>
      <w:r>
        <w:rPr>
          <w:color w:val="000000" w:themeColor="text1"/>
        </w:rPr>
        <w:t xml:space="preserve">2.6</w:t>
      </w:r>
      <w:r>
        <w:rPr>
          <w:rFonts w:hint="eastAsia"/>
          <w:color w:val="000000" w:themeColor="text1"/>
        </w:rPr>
        <w:t xml:space="preserve">类似项目情况表</w:t>
      </w:r>
      <w:bookmarkEnd w:id="110"/>
      <w:r/>
      <w:r/>
    </w:p>
    <w:p>
      <w:pPr>
        <w:rPr>
          <w:rFonts w:hint="eastAsia"/>
          <w:color w:val="000000" w:themeColor="text1"/>
          <w:szCs w:val="21"/>
        </w:rPr>
      </w:pPr>
      <w:r>
        <w:rPr>
          <w:rFonts w:hint="eastAsia"/>
          <w:color w:val="000000" w:themeColor="text1"/>
          <w:szCs w:val="21"/>
        </w:rPr>
      </w:r>
      <w:r/>
    </w:p>
    <w:p>
      <w:pPr>
        <w:jc w:val="center"/>
        <w:rPr>
          <w:rFonts w:hint="eastAsia"/>
          <w:b/>
          <w:color w:val="000000" w:themeColor="text1"/>
          <w:szCs w:val="24"/>
        </w:rPr>
      </w:pPr>
      <w:r>
        <w:rPr>
          <w:rFonts w:hint="eastAsia"/>
          <w:b/>
          <w:color w:val="000000" w:themeColor="text1"/>
          <w:szCs w:val="24"/>
        </w:rPr>
        <w:t xml:space="preserve">类似项目情况表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168"/>
      </w:tblGrid>
      <w:tr>
        <w:trPr>
          <w:jc w:val="center"/>
        </w:trPr>
        <w:tc>
          <w:tcPr>
            <w:tcW w:w="72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序号</w:t>
            </w:r>
            <w:r/>
          </w:p>
        </w:tc>
        <w:tc>
          <w:tcPr>
            <w:tcW w:w="1979"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业主名称</w:t>
            </w:r>
            <w:r/>
          </w:p>
        </w:tc>
        <w:tc>
          <w:tcPr>
            <w:tcW w:w="1980"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项目名称</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联系人</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联系方式</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完成情况</w:t>
            </w:r>
            <w:r/>
          </w:p>
        </w:tc>
        <w:tc>
          <w:tcPr>
            <w:tcW w:w="1168"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是否有用户反馈情况</w:t>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注：1、供应商必须提供能够证明上述案例真实性的合同复印件，合同复印件中必须至少包括合同的甲乙双方，合同详细标的，金额和双方签章及生效时间；</w:t>
      </w:r>
      <w:r/>
    </w:p>
    <w:p>
      <w:pPr>
        <w:ind w:firstLine="480"/>
        <w:rPr>
          <w:rFonts w:hint="eastAsia"/>
          <w:color w:val="000000" w:themeColor="text1"/>
          <w:szCs w:val="24"/>
        </w:rPr>
      </w:pPr>
      <w:r>
        <w:rPr>
          <w:rFonts w:hint="eastAsia"/>
          <w:color w:val="000000" w:themeColor="text1"/>
          <w:szCs w:val="24"/>
        </w:rPr>
        <w:t xml:space="preserve">2、所有复印件应清晰，并由供应商单位加盖公章；</w:t>
      </w:r>
      <w:r/>
    </w:p>
    <w:p>
      <w:pPr>
        <w:ind w:firstLine="480"/>
        <w:rPr>
          <w:rFonts w:hint="eastAsia"/>
          <w:color w:val="000000" w:themeColor="text1"/>
          <w:szCs w:val="24"/>
        </w:rPr>
      </w:pPr>
      <w:r>
        <w:rPr>
          <w:rFonts w:hint="eastAsia"/>
          <w:color w:val="000000" w:themeColor="text1"/>
          <w:szCs w:val="24"/>
        </w:rPr>
        <w:t xml:space="preserve">3、不提供复印件的案例，评分阶段不予以考虑；</w:t>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spacing w:line="240" w:lineRule="auto"/>
        <w:widowControl/>
        <w:rPr>
          <w:rFonts w:hint="eastAsia"/>
          <w:color w:val="000000" w:themeColor="text1"/>
          <w:szCs w:val="24"/>
          <w:u w:val="single"/>
        </w:rPr>
      </w:pPr>
      <w:r>
        <w:rPr>
          <w:color w:val="000000" w:themeColor="text1"/>
          <w:szCs w:val="24"/>
          <w:u w:val="single"/>
        </w:rPr>
        <w:br w:type="page" w:clear="all"/>
      </w:r>
      <w:r/>
    </w:p>
    <w:p>
      <w:pPr>
        <w:pStyle w:val="904"/>
        <w:pageBreakBefore/>
        <w:rPr>
          <w:rFonts w:hint="eastAsia"/>
          <w:color w:val="000000" w:themeColor="text1"/>
        </w:rPr>
      </w:pPr>
      <w:r>
        <w:rPr>
          <w:color w:val="000000" w:themeColor="text1"/>
        </w:rPr>
        <w:t xml:space="preserve">2.7</w:t>
      </w:r>
      <w:r>
        <w:rPr>
          <w:rFonts w:hint="eastAsia"/>
          <w:color w:val="000000" w:themeColor="text1"/>
        </w:rPr>
        <w:t xml:space="preserve">中小企业声明材料</w:t>
      </w:r>
      <w:r/>
    </w:p>
    <w:p>
      <w:pPr>
        <w:rPr>
          <w:rFonts w:hint="eastAsia"/>
          <w:color w:val="000000" w:themeColor="text1"/>
        </w:rPr>
      </w:pPr>
      <w:r>
        <w:rPr>
          <w:rFonts w:hint="eastAsia"/>
          <w:color w:val="000000" w:themeColor="text1"/>
        </w:rPr>
      </w:r>
      <w:r/>
    </w:p>
    <w:p>
      <w:pPr>
        <w:jc w:val="center"/>
        <w:widowControl/>
        <w:rPr>
          <w:rFonts w:hint="eastAsia" w:cs="宋体"/>
          <w:color w:val="000000" w:themeColor="text1"/>
          <w:szCs w:val="24"/>
        </w:rPr>
      </w:pPr>
      <w:r>
        <w:rPr>
          <w:rFonts w:hint="eastAsia" w:cs="宋体"/>
          <w:color w:val="000000" w:themeColor="text1"/>
          <w:szCs w:val="24"/>
        </w:rPr>
        <w:t xml:space="preserve">中小企业声明函（工程、服务）</w:t>
      </w:r>
      <w:r/>
    </w:p>
    <w:p>
      <w:pPr>
        <w:ind w:firstLine="480"/>
        <w:widowControl/>
        <w:rPr>
          <w:rFonts w:hint="eastAsia" w:cs="宋体"/>
          <w:color w:val="000000" w:themeColor="text1"/>
          <w:szCs w:val="24"/>
        </w:rPr>
      </w:pPr>
      <w:r>
        <w:rPr>
          <w:rFonts w:hint="eastAsia" w:cs="宋体"/>
          <w:color w:val="000000" w:themeColor="text1"/>
          <w:szCs w:val="24"/>
        </w:rPr>
        <w:t xml:space="preserve">本公司（联合体）郑重声明，根据《政府采购促进中小企业发展管理办法》（财库﹝</w:t>
      </w:r>
      <w:r>
        <w:rPr>
          <w:rFonts w:cs="宋体"/>
          <w:color w:val="000000" w:themeColor="text1"/>
          <w:szCs w:val="24"/>
        </w:rPr>
        <w:t xml:space="preserve">2020﹞46号）的规定，本公司</w:t>
      </w:r>
      <w:r>
        <w:rPr>
          <w:rFonts w:hint="eastAsia" w:cs="宋体"/>
          <w:color w:val="000000" w:themeColor="text1"/>
          <w:szCs w:val="24"/>
        </w:rPr>
        <w:t xml:space="preserve">（联合体）参加</w:t>
      </w:r>
      <w:r>
        <w:rPr>
          <w:rFonts w:hint="eastAsia" w:cs="宋体"/>
          <w:color w:val="000000" w:themeColor="text1"/>
          <w:szCs w:val="24"/>
          <w:u w:val="single"/>
        </w:rPr>
        <w:t xml:space="preserve">（单位名称）</w:t>
      </w:r>
      <w:r>
        <w:rPr>
          <w:rFonts w:hint="eastAsia" w:cs="宋体"/>
          <w:color w:val="000000" w:themeColor="text1"/>
          <w:szCs w:val="24"/>
        </w:rPr>
        <w:t xml:space="preserve">的</w:t>
      </w:r>
      <w:r>
        <w:rPr>
          <w:rFonts w:hint="eastAsia" w:cs="宋体"/>
          <w:color w:val="000000" w:themeColor="text1"/>
          <w:szCs w:val="24"/>
          <w:u w:val="single"/>
        </w:rPr>
        <w:t xml:space="preserve">（项目名称）</w:t>
      </w:r>
      <w:r>
        <w:rPr>
          <w:rFonts w:hint="eastAsia" w:cs="宋体"/>
          <w:color w:val="000000" w:themeColor="text1"/>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widowControl/>
        <w:rPr>
          <w:rFonts w:hint="eastAsia" w:cs="宋体"/>
          <w:color w:val="000000" w:themeColor="text1"/>
          <w:szCs w:val="24"/>
          <w:u w:val="single"/>
        </w:rPr>
      </w:pPr>
      <w:r>
        <w:rPr>
          <w:rFonts w:cs="宋体"/>
          <w:color w:val="000000" w:themeColor="text1"/>
          <w:szCs w:val="24"/>
        </w:rPr>
        <w:t xml:space="preserve">1.</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w:t>
      </w:r>
      <w:r>
        <w:rPr>
          <w:rFonts w:hint="eastAsia" w:cs="宋体"/>
          <w:color w:val="000000" w:themeColor="text1"/>
          <w:szCs w:val="24"/>
        </w:rPr>
        <w:t xml:space="preserve">，属于</w:t>
      </w:r>
      <w:r>
        <w:rPr>
          <w:rFonts w:hint="eastAsia" w:cs="宋体"/>
          <w:color w:val="000000" w:themeColor="text1"/>
          <w:szCs w:val="24"/>
          <w:u w:val="single"/>
        </w:rPr>
        <w:t xml:space="preserve">（中型企业、小型企业、微型企业）；</w:t>
      </w:r>
      <w:r/>
    </w:p>
    <w:p>
      <w:pPr>
        <w:ind w:firstLine="480"/>
        <w:widowControl/>
        <w:rPr>
          <w:rFonts w:hint="eastAsia" w:cs="宋体"/>
          <w:color w:val="000000" w:themeColor="text1"/>
          <w:szCs w:val="24"/>
        </w:rPr>
      </w:pPr>
      <w:r>
        <w:rPr>
          <w:rFonts w:cs="宋体"/>
          <w:color w:val="000000" w:themeColor="text1"/>
          <w:szCs w:val="24"/>
        </w:rPr>
        <w:t xml:space="preserve">2.</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万元，属于</w:t>
      </w:r>
      <w:r>
        <w:rPr>
          <w:rFonts w:cs="宋体"/>
          <w:color w:val="000000" w:themeColor="text1"/>
          <w:szCs w:val="24"/>
          <w:u w:val="single"/>
        </w:rPr>
        <w:t xml:space="preserve">（中型企业、</w:t>
      </w:r>
      <w:r>
        <w:rPr>
          <w:rFonts w:hint="eastAsia" w:cs="宋体"/>
          <w:color w:val="000000" w:themeColor="text1"/>
          <w:szCs w:val="24"/>
          <w:u w:val="single"/>
        </w:rPr>
        <w:t xml:space="preserve">小型企业、微型企业）</w:t>
      </w: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以上企业，不属于大企业的分支机构，不存在控股股东为大企业的情形，也不存在与大企业的负责人为同一人的情形。</w:t>
      </w:r>
      <w:r/>
    </w:p>
    <w:p>
      <w:pPr>
        <w:ind w:firstLine="480"/>
        <w:widowControl/>
        <w:rPr>
          <w:rFonts w:hint="eastAsia" w:cs="宋体"/>
          <w:color w:val="000000" w:themeColor="text1"/>
          <w:szCs w:val="24"/>
        </w:rPr>
      </w:pPr>
      <w:r>
        <w:rPr>
          <w:rFonts w:hint="eastAsia" w:cs="宋体"/>
          <w:color w:val="000000" w:themeColor="text1"/>
          <w:szCs w:val="24"/>
        </w:rPr>
        <w:t xml:space="preserve">本企业对上述声明内容的真实性负责。如有虚假，将依法承担相应责任。</w:t>
      </w:r>
      <w:r/>
    </w:p>
    <w:p>
      <w:pPr>
        <w:ind w:firstLine="480"/>
        <w:widowControl/>
        <w:rPr>
          <w:rFonts w:hint="eastAsia" w:cs="宋体"/>
          <w:color w:val="000000" w:themeColor="text1"/>
          <w:szCs w:val="24"/>
        </w:rPr>
      </w:pPr>
      <w:r>
        <w:rPr>
          <w:rFonts w:hint="eastAsia" w:cs="宋体"/>
          <w:color w:val="000000" w:themeColor="text1"/>
          <w:szCs w:val="24"/>
        </w:rPr>
      </w:r>
      <w:r/>
    </w:p>
    <w:p>
      <w:pPr>
        <w:ind w:firstLine="480"/>
        <w:widowControl/>
        <w:rPr>
          <w:rFonts w:hint="eastAsia" w:cs="宋体"/>
          <w:color w:val="000000" w:themeColor="text1"/>
          <w:szCs w:val="24"/>
        </w:rPr>
      </w:pPr>
      <w:r>
        <w:rPr>
          <w:rFonts w:hint="eastAsia" w:cs="宋体"/>
          <w:color w:val="000000" w:themeColor="text1"/>
          <w:szCs w:val="24"/>
        </w:rPr>
      </w:r>
      <w:r/>
    </w:p>
    <w:p>
      <w:pPr>
        <w:ind w:right="720"/>
        <w:jc w:val="right"/>
        <w:widowControl/>
        <w:rPr>
          <w:rFonts w:hint="eastAsia" w:cs="宋体"/>
          <w:color w:val="000000" w:themeColor="text1"/>
          <w:szCs w:val="24"/>
        </w:rPr>
      </w:pPr>
      <w:r>
        <w:rPr>
          <w:rFonts w:hint="eastAsia" w:cs="宋体"/>
          <w:color w:val="000000" w:themeColor="text1"/>
          <w:szCs w:val="24"/>
        </w:rPr>
        <w:t xml:space="preserve">企业名称（盖章）：</w:t>
      </w:r>
      <w:r/>
    </w:p>
    <w:p>
      <w:pPr>
        <w:ind w:right="720"/>
        <w:jc w:val="right"/>
        <w:widowControl/>
        <w:rPr>
          <w:rFonts w:hint="eastAsia" w:cs="宋体"/>
          <w:color w:val="000000" w:themeColor="text1"/>
          <w:szCs w:val="24"/>
        </w:rPr>
      </w:pPr>
      <w:r>
        <w:rPr>
          <w:rFonts w:hint="eastAsia" w:cs="宋体"/>
          <w:color w:val="000000" w:themeColor="text1"/>
          <w:szCs w:val="24"/>
        </w:rPr>
      </w:r>
      <w:r/>
    </w:p>
    <w:p>
      <w:pPr>
        <w:ind w:right="1920"/>
        <w:jc w:val="right"/>
        <w:widowControl/>
        <w:rPr>
          <w:rFonts w:hint="eastAsia" w:cs="宋体"/>
          <w:color w:val="000000" w:themeColor="text1"/>
          <w:szCs w:val="24"/>
        </w:rPr>
      </w:pPr>
      <w:r>
        <w:rPr>
          <w:rFonts w:hint="eastAsia" w:cs="宋体"/>
          <w:color w:val="000000" w:themeColor="text1"/>
          <w:szCs w:val="24"/>
        </w:rPr>
        <w:t xml:space="preserve">日</w:t>
      </w:r>
      <w:r>
        <w:rPr>
          <w:rFonts w:cs="宋体"/>
          <w:color w:val="000000" w:themeColor="text1"/>
          <w:szCs w:val="24"/>
        </w:rPr>
        <w:t xml:space="preserve">期：</w:t>
      </w:r>
      <w:r/>
    </w:p>
    <w:p>
      <w:pPr>
        <w:widowControl/>
        <w:rPr>
          <w:rFonts w:hint="eastAsia" w:cs="宋体"/>
          <w:color w:val="000000" w:themeColor="text1"/>
          <w:szCs w:val="24"/>
        </w:rPr>
      </w:pPr>
      <w:r>
        <w:rPr>
          <w:rFonts w:cs="宋体"/>
          <w:color w:val="000000" w:themeColor="text1"/>
          <w:szCs w:val="24"/>
        </w:rPr>
        <w:t xml:space="preserve">注：</w:t>
      </w:r>
      <w:r/>
    </w:p>
    <w:p>
      <w:pPr>
        <w:widowControl/>
        <w:rPr>
          <w:rFonts w:hint="eastAsia" w:cs="宋体"/>
          <w:color w:val="000000" w:themeColor="text1"/>
          <w:szCs w:val="24"/>
        </w:rPr>
      </w:pPr>
      <w:r>
        <w:rPr>
          <w:rFonts w:cs="宋体"/>
          <w:color w:val="000000" w:themeColor="text1"/>
          <w:szCs w:val="24"/>
        </w:rPr>
        <w:t xml:space="preserve">以上内容须填写完整并盖章。</w:t>
      </w:r>
      <w:r/>
    </w:p>
    <w:p>
      <w:pPr>
        <w:rPr>
          <w:rFonts w:hint="eastAsia" w:cs="宋体"/>
          <w:color w:val="000000" w:themeColor="text1"/>
          <w:szCs w:val="24"/>
        </w:rPr>
      </w:pPr>
      <w:r>
        <w:rPr>
          <w:rFonts w:cs="宋体"/>
          <w:color w:val="000000" w:themeColor="text1"/>
          <w:szCs w:val="24"/>
        </w:rPr>
        <w:br w:type="page" w:clear="all"/>
      </w:r>
      <w:r/>
    </w:p>
    <w:p>
      <w:pPr>
        <w:pStyle w:val="904"/>
        <w:pageBreakBefore/>
        <w:rPr>
          <w:rFonts w:hint="eastAsia"/>
          <w:color w:val="000000" w:themeColor="text1"/>
        </w:rPr>
      </w:pPr>
      <w:r>
        <w:rPr>
          <w:rFonts w:hint="eastAsia"/>
          <w:color w:val="000000" w:themeColor="text1"/>
        </w:rPr>
        <w:t xml:space="preserve">2.</w:t>
      </w:r>
      <w:r>
        <w:rPr>
          <w:color w:val="000000" w:themeColor="text1"/>
        </w:rPr>
        <w:t xml:space="preserve">8</w:t>
      </w:r>
      <w:r>
        <w:rPr>
          <w:rFonts w:hint="eastAsia"/>
          <w:color w:val="000000" w:themeColor="text1"/>
        </w:rPr>
        <w:t xml:space="preserve">采购文件要求的其它文件及供应商认为有必要提供的其它文件</w:t>
      </w:r>
      <w:bookmarkEnd w:id="82"/>
      <w:r/>
      <w:r/>
    </w:p>
    <w:p>
      <w:pPr>
        <w:rPr>
          <w:rFonts w:hint="eastAsia"/>
          <w:color w:val="000000" w:themeColor="text1"/>
          <w:szCs w:val="24"/>
          <w:lang w:val="zh-CN"/>
        </w:rPr>
      </w:pPr>
      <w:r>
        <w:rPr>
          <w:rFonts w:hint="eastAsia"/>
          <w:color w:val="000000" w:themeColor="text1"/>
          <w:szCs w:val="24"/>
          <w:lang w:val="zh-CN"/>
        </w:rPr>
      </w:r>
      <w:r/>
    </w:p>
    <w:sectPr>
      <w:footerReference w:type="default" r:id="rId16"/>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Wingdings">
    <w:panose1 w:val="05000000000000000000"/>
  </w:font>
  <w:font w:name="等线">
    <w:panose1 w:val="02010600030101010101"/>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PingFang SC Medium">
    <w:panose1 w:val="020B0503020202020204"/>
  </w:font>
  <w:font w:name="Cambria">
    <w:panose1 w:val="0204050305040603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rPr>
    </w:pPr>
    <w:r>
      <w:rPr>
        <w:sz w:val="24"/>
      </w:rPr>
      <w:fldChar w:fldCharType="begin"/>
    </w:r>
    <w:r>
      <w:rPr>
        <w:rStyle w:val="1100"/>
        <w:sz w:val="24"/>
      </w:rPr>
      <w:instrText xml:space="preserve"> PAGE </w:instrText>
    </w:r>
    <w:r>
      <w:rPr>
        <w:sz w:val="24"/>
      </w:rPr>
      <w:fldChar w:fldCharType="separate"/>
    </w:r>
    <w:r>
      <w:rPr>
        <w:rStyle w:val="1100"/>
        <w:sz w:val="24"/>
      </w:rPr>
      <w:t xml:space="preserve">1</w:t>
    </w:r>
    <w:r>
      <w:rPr>
        <w:rStyle w:val="1100"/>
        <w:sz w:val="24"/>
      </w:rPr>
      <w:t xml:space="preserve">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1087"/>
          <w:rPr>
            <w:rStyle w:val="1100"/>
            <w:rFonts w:hint="eastAsia"/>
          </w:rPr>
          <w:framePr w:wrap="auto" w:vAnchor="text" w:hAnchor="margin" w:xAlign="center" w:y="1"/>
        </w:pPr>
        <w:r>
          <w:rPr>
            <w:rStyle w:val="1100"/>
          </w:rPr>
          <w:fldChar w:fldCharType="begin"/>
        </w:r>
        <w:r>
          <w:rPr>
            <w:rStyle w:val="1100"/>
          </w:rPr>
          <w:instrText xml:space="preserve"> PAGE </w:instrText>
        </w:r>
        <w:r>
          <w:rPr>
            <w:rStyle w:val="1100"/>
          </w:rPr>
          <w:fldChar w:fldCharType="end"/>
        </w:r>
        <w:r/>
      </w:p>
    </w:sdtContent>
  </w:sdt>
  <w:sdt>
    <w:sdtPr>
      <w15:appearance w15:val="boundingBox"/>
      <w:id w:val="1394925580"/>
      <w:rPr/>
    </w:sdtPr>
    <w:sdtContent>
      <w:p>
        <w:pPr>
          <w:pStyle w:val="1087"/>
          <w:rPr>
            <w:rStyle w:val="1100"/>
            <w:rFonts w:hint="eastAsia"/>
          </w:rPr>
          <w:framePr w:wrap="auto" w:vAnchor="text" w:hAnchor="margin" w:xAlign="right" w:y="1"/>
        </w:pPr>
        <w:r>
          <w:rPr>
            <w:rStyle w:val="1100"/>
          </w:rPr>
          <w:fldChar w:fldCharType="begin"/>
        </w:r>
        <w:r>
          <w:rPr>
            <w:rStyle w:val="1100"/>
          </w:rPr>
          <w:instrText xml:space="preserve"> PAGE </w:instrText>
        </w:r>
        <w:r>
          <w:rPr>
            <w:rStyle w:val="1100"/>
          </w:rPr>
          <w:fldChar w:fldCharType="end"/>
        </w:r>
        <w:r/>
      </w:p>
    </w:sdtContent>
  </w:sdt>
  <w:p>
    <w:pPr>
      <w:pStyle w:val="1087"/>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1087"/>
          <w:rPr>
            <w:rStyle w:val="1100"/>
            <w:rFonts w:hint="eastAsia"/>
            <w:sz w:val="24"/>
            <w:szCs w:val="24"/>
          </w:rPr>
          <w:framePr w:wrap="auto" w:vAnchor="text" w:hAnchor="margin" w:xAlign="center" w:y="1"/>
        </w:pPr>
        <w:r>
          <w:rPr>
            <w:rStyle w:val="1100"/>
            <w:sz w:val="24"/>
            <w:szCs w:val="24"/>
          </w:rPr>
          <w:fldChar w:fldCharType="begin"/>
        </w:r>
        <w:r>
          <w:rPr>
            <w:rStyle w:val="1100"/>
            <w:sz w:val="24"/>
            <w:szCs w:val="24"/>
          </w:rPr>
          <w:instrText xml:space="preserve"> PAGE </w:instrText>
        </w:r>
        <w:r>
          <w:rPr>
            <w:rStyle w:val="1100"/>
            <w:sz w:val="24"/>
            <w:szCs w:val="24"/>
          </w:rPr>
          <w:fldChar w:fldCharType="separate"/>
        </w:r>
        <w:r>
          <w:rPr>
            <w:rStyle w:val="1100"/>
            <w:sz w:val="24"/>
            <w:szCs w:val="24"/>
          </w:rPr>
          <w:t xml:space="preserve">1</w:t>
        </w:r>
        <w:r>
          <w:rPr>
            <w:rStyle w:val="1100"/>
            <w:sz w:val="24"/>
            <w:szCs w:val="24"/>
          </w:rPr>
          <w:fldChar w:fldCharType="end"/>
        </w:r>
        <w:r/>
      </w:p>
    </w:sdtContent>
  </w:sdt>
  <w:p>
    <w:pPr>
      <w:pStyle w:val="1087"/>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1087"/>
          <w:rPr>
            <w:rStyle w:val="1100"/>
            <w:rFonts w:hint="eastAsia"/>
            <w:sz w:val="24"/>
          </w:rPr>
          <w:framePr w:wrap="auto" w:vAnchor="text" w:hAnchor="margin" w:xAlign="center" w:y="1"/>
        </w:pPr>
        <w:r>
          <w:rPr>
            <w:rStyle w:val="1100"/>
            <w:rFonts w:ascii="Heiti SC Medium" w:hAnsi="Heiti SC Medium" w:eastAsia="Heiti SC Medium"/>
            <w:sz w:val="21"/>
            <w:szCs w:val="21"/>
          </w:rPr>
          <w:fldChar w:fldCharType="begin"/>
        </w:r>
        <w:r>
          <w:rPr>
            <w:rStyle w:val="1100"/>
            <w:rFonts w:ascii="Heiti SC Medium" w:hAnsi="Heiti SC Medium" w:eastAsia="Heiti SC Medium"/>
            <w:sz w:val="21"/>
            <w:szCs w:val="21"/>
          </w:rPr>
          <w:instrText xml:space="preserve"> PAGE </w:instrText>
        </w:r>
        <w:r>
          <w:rPr>
            <w:rStyle w:val="1100"/>
            <w:rFonts w:ascii="Heiti SC Medium" w:hAnsi="Heiti SC Medium" w:eastAsia="Heiti SC Medium"/>
            <w:sz w:val="21"/>
            <w:szCs w:val="21"/>
          </w:rPr>
          <w:fldChar w:fldCharType="separate"/>
        </w:r>
        <w:r>
          <w:rPr>
            <w:rStyle w:val="1100"/>
            <w:rFonts w:ascii="Heiti SC Medium" w:hAnsi="Heiti SC Medium" w:eastAsia="Heiti SC Medium"/>
            <w:sz w:val="21"/>
            <w:szCs w:val="21"/>
          </w:rPr>
          <w:t xml:space="preserve">2</w:t>
        </w:r>
        <w:r>
          <w:rPr>
            <w:rStyle w:val="1100"/>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szCs w:val="24"/>
      </w:rPr>
    </w:pPr>
    <w:r>
      <w:rPr>
        <w:sz w:val="24"/>
        <w:szCs w:val="24"/>
      </w:rPr>
      <w:fldChar w:fldCharType="begin"/>
    </w:r>
    <w:r>
      <w:rPr>
        <w:rStyle w:val="1100"/>
        <w:sz w:val="24"/>
        <w:szCs w:val="24"/>
      </w:rPr>
      <w:instrText xml:space="preserve"> PAGE </w:instrText>
    </w:r>
    <w:r>
      <w:rPr>
        <w:sz w:val="24"/>
        <w:szCs w:val="24"/>
      </w:rPr>
      <w:fldChar w:fldCharType="separate"/>
    </w:r>
    <w:r>
      <w:rPr>
        <w:rStyle w:val="1100"/>
        <w:sz w:val="24"/>
        <w:szCs w:val="24"/>
      </w:rPr>
      <w:t xml:space="preserve">4</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szCs w:val="24"/>
      </w:rPr>
    </w:pPr>
    <w:r>
      <w:rPr>
        <w:sz w:val="24"/>
        <w:szCs w:val="24"/>
      </w:rPr>
      <w:fldChar w:fldCharType="begin"/>
    </w:r>
    <w:r>
      <w:rPr>
        <w:rStyle w:val="1100"/>
        <w:sz w:val="24"/>
        <w:szCs w:val="24"/>
      </w:rPr>
      <w:instrText xml:space="preserve"> PAGE </w:instrText>
    </w:r>
    <w:r>
      <w:rPr>
        <w:sz w:val="24"/>
        <w:szCs w:val="24"/>
      </w:rPr>
      <w:fldChar w:fldCharType="separate"/>
    </w:r>
    <w:r>
      <w:rPr>
        <w:rStyle w:val="1100"/>
        <w:sz w:val="24"/>
        <w:szCs w:val="24"/>
      </w:rPr>
      <w:t xml:space="preserve">74</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098"/>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088"/>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088"/>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1088"/>
            <w:jc w:val="both"/>
            <w:rPr>
              <w:rFonts w:hint="eastAsia"/>
            </w:rPr>
            <w:pBdr>
              <w:bottom w:val="none" w:color="auto" w:sz="0" w:space="0"/>
            </w:pBdr>
          </w:pPr>
          <w:r>
            <w:rPr>
              <w:rFonts w:hint="eastAsia"/>
            </w:rPr>
          </w:r>
          <w:r/>
        </w:p>
      </w:tc>
      <w:tc>
        <w:tcPr>
          <w:tcW w:w="3117" w:type="dxa"/>
          <w:textDirection w:val="lrTb"/>
          <w:noWrap w:val="false"/>
        </w:tcPr>
        <w:p>
          <w:pPr>
            <w:pStyle w:val="1088"/>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1088"/>
            <w:jc w:val="both"/>
            <w:rPr>
              <w:rFonts w:hint="eastAsia"/>
            </w:rPr>
            <w:pBdr>
              <w:bottom w:val="none" w:color="auto" w:sz="0" w:space="0"/>
            </w:pBdr>
          </w:pPr>
          <w:r>
            <w:rPr>
              <w:rFonts w:hint="eastAsia"/>
            </w:rPr>
          </w:r>
          <w:r/>
        </w:p>
      </w:tc>
      <w:tc>
        <w:tcPr>
          <w:tcW w:w="3117" w:type="dxa"/>
          <w:textDirection w:val="lrTb"/>
          <w:noWrap w:val="false"/>
        </w:tcPr>
        <w:p>
          <w:pPr>
            <w:pStyle w:val="1088"/>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088"/>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31"/>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075"/>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0"/>
  </w:num>
  <w:num w:numId="2">
    <w:abstractNumId w:val="3"/>
  </w:num>
  <w:num w:numId="3">
    <w:abstractNumId w:val="11"/>
  </w:num>
  <w:num w:numId="4">
    <w:abstractNumId w:val="6"/>
  </w:num>
  <w:num w:numId="5">
    <w:abstractNumId w:val="0"/>
  </w:num>
  <w:num w:numId="6">
    <w:abstractNumId w:val="5"/>
  </w:num>
  <w:num w:numId="7">
    <w:abstractNumId w:val="12"/>
  </w:num>
  <w:num w:numId="8">
    <w:abstractNumId w:val="7"/>
  </w:num>
  <w:num w:numId="9">
    <w:abstractNumId w:val="8"/>
  </w:num>
  <w:num w:numId="10">
    <w:abstractNumId w:val="2"/>
  </w:num>
  <w:num w:numId="11">
    <w:abstractNumId w:val="4"/>
  </w:num>
  <w:num w:numId="12">
    <w:abstractNumId w:val="1"/>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7">
    <w:name w:val="Quote Char"/>
    <w:link w:val="925"/>
    <w:uiPriority w:val="29"/>
    <w:rPr>
      <w:i/>
    </w:rPr>
  </w:style>
  <w:style w:type="character" w:styleId="898">
    <w:name w:val="Intense Quote Char"/>
    <w:link w:val="927"/>
    <w:uiPriority w:val="30"/>
    <w:rPr>
      <w:i/>
    </w:rPr>
  </w:style>
  <w:style w:type="character" w:styleId="899">
    <w:name w:val="Footnote Text Char"/>
    <w:link w:val="1057"/>
    <w:uiPriority w:val="99"/>
    <w:rPr>
      <w:sz w:val="18"/>
    </w:rPr>
  </w:style>
  <w:style w:type="character" w:styleId="900">
    <w:name w:val="Endnote Text Char"/>
    <w:link w:val="1060"/>
    <w:uiPriority w:val="99"/>
    <w:rPr>
      <w:sz w:val="20"/>
    </w:rPr>
  </w:style>
  <w:style w:type="paragraph" w:styleId="901" w:default="1">
    <w:name w:val="Normal"/>
    <w:qFormat/>
    <w:pPr>
      <w:spacing w:line="360" w:lineRule="auto"/>
      <w:widowControl w:val="off"/>
    </w:pPr>
    <w:rPr>
      <w:rFonts w:ascii="宋体" w:hAnsi="宋体"/>
      <w:sz w:val="24"/>
    </w:rPr>
  </w:style>
  <w:style w:type="paragraph" w:styleId="902">
    <w:name w:val="Heading 1"/>
    <w:basedOn w:val="901"/>
    <w:next w:val="901"/>
    <w:link w:val="1152"/>
    <w:qFormat/>
    <w:pPr>
      <w:jc w:val="center"/>
      <w:keepLines/>
      <w:keepNext/>
      <w:pageBreakBefore/>
      <w:spacing w:before="50" w:after="50"/>
      <w:outlineLvl w:val="0"/>
    </w:pPr>
    <w:rPr>
      <w:b/>
      <w:bCs/>
      <w:sz w:val="32"/>
      <w:szCs w:val="44"/>
    </w:rPr>
  </w:style>
  <w:style w:type="paragraph" w:styleId="903">
    <w:name w:val="Heading 2"/>
    <w:basedOn w:val="901"/>
    <w:next w:val="901"/>
    <w:link w:val="1115"/>
    <w:qFormat/>
    <w:pPr>
      <w:jc w:val="center"/>
      <w:keepLines/>
      <w:keepNext/>
      <w:spacing w:before="60" w:after="60"/>
      <w:outlineLvl w:val="1"/>
    </w:pPr>
    <w:rPr>
      <w:b/>
      <w:bCs/>
      <w:sz w:val="28"/>
      <w:szCs w:val="32"/>
      <w:lang w:val="zh-CN"/>
    </w:rPr>
  </w:style>
  <w:style w:type="paragraph" w:styleId="904">
    <w:name w:val="Heading 3"/>
    <w:basedOn w:val="901"/>
    <w:next w:val="901"/>
    <w:link w:val="1145"/>
    <w:qFormat/>
    <w:pPr>
      <w:keepLines/>
      <w:keepNext/>
      <w:outlineLvl w:val="2"/>
    </w:pPr>
    <w:rPr>
      <w:b/>
      <w:bCs/>
      <w:szCs w:val="32"/>
      <w:lang w:val="zh-CN"/>
    </w:rPr>
  </w:style>
  <w:style w:type="paragraph" w:styleId="905">
    <w:name w:val="Heading 4"/>
    <w:basedOn w:val="901"/>
    <w:next w:val="901"/>
    <w:link w:val="1123"/>
    <w:qFormat/>
    <w:pPr>
      <w:keepNext/>
      <w:widowControl/>
      <w:outlineLvl w:val="3"/>
    </w:pPr>
    <w:rPr>
      <w:b/>
      <w:bCs/>
      <w:szCs w:val="28"/>
      <w:lang w:val="zh-CN" w:eastAsia="en-US" w:bidi="en-US"/>
    </w:rPr>
  </w:style>
  <w:style w:type="paragraph" w:styleId="906">
    <w:name w:val="Heading 5"/>
    <w:basedOn w:val="901"/>
    <w:next w:val="901"/>
    <w:link w:val="1138"/>
    <w:qFormat/>
    <w:pPr>
      <w:spacing w:before="240" w:after="60"/>
      <w:widowControl/>
      <w:outlineLvl w:val="4"/>
    </w:pPr>
    <w:rPr>
      <w:rFonts w:ascii="Calibri" w:hAnsi="Calibri"/>
      <w:b/>
      <w:bCs/>
      <w:i/>
      <w:iCs/>
      <w:sz w:val="26"/>
      <w:szCs w:val="26"/>
      <w:lang w:val="zh-CN" w:eastAsia="en-US" w:bidi="en-US"/>
    </w:rPr>
  </w:style>
  <w:style w:type="paragraph" w:styleId="907">
    <w:name w:val="Heading 6"/>
    <w:basedOn w:val="901"/>
    <w:next w:val="901"/>
    <w:link w:val="1129"/>
    <w:qFormat/>
    <w:pPr>
      <w:spacing w:before="240" w:after="60"/>
      <w:widowControl/>
      <w:outlineLvl w:val="5"/>
    </w:pPr>
    <w:rPr>
      <w:rFonts w:ascii="Calibri" w:hAnsi="Calibri"/>
      <w:b/>
      <w:bCs/>
      <w:sz w:val="22"/>
      <w:szCs w:val="22"/>
      <w:lang w:val="zh-CN" w:eastAsia="en-US" w:bidi="en-US"/>
    </w:rPr>
  </w:style>
  <w:style w:type="paragraph" w:styleId="908">
    <w:name w:val="Heading 7"/>
    <w:basedOn w:val="901"/>
    <w:next w:val="901"/>
    <w:link w:val="1144"/>
    <w:qFormat/>
    <w:pPr>
      <w:spacing w:before="240" w:after="60"/>
      <w:widowControl/>
      <w:outlineLvl w:val="6"/>
    </w:pPr>
    <w:rPr>
      <w:rFonts w:ascii="Calibri" w:hAnsi="Calibri"/>
      <w:szCs w:val="24"/>
      <w:lang w:val="zh-CN" w:eastAsia="en-US" w:bidi="en-US"/>
    </w:rPr>
  </w:style>
  <w:style w:type="paragraph" w:styleId="909">
    <w:name w:val="Heading 8"/>
    <w:basedOn w:val="901"/>
    <w:next w:val="901"/>
    <w:link w:val="1136"/>
    <w:qFormat/>
    <w:pPr>
      <w:spacing w:before="240" w:after="60"/>
      <w:widowControl/>
      <w:outlineLvl w:val="7"/>
    </w:pPr>
    <w:rPr>
      <w:rFonts w:ascii="Calibri" w:hAnsi="Calibri"/>
      <w:i/>
      <w:iCs/>
      <w:szCs w:val="24"/>
      <w:lang w:val="zh-CN" w:eastAsia="en-US" w:bidi="en-US"/>
    </w:rPr>
  </w:style>
  <w:style w:type="paragraph" w:styleId="910">
    <w:name w:val="Heading 9"/>
    <w:basedOn w:val="901"/>
    <w:next w:val="901"/>
    <w:link w:val="1114"/>
    <w:qFormat/>
    <w:pPr>
      <w:spacing w:before="240" w:after="60"/>
      <w:widowControl/>
      <w:outlineLvl w:val="8"/>
    </w:pPr>
    <w:rPr>
      <w:rFonts w:ascii="Cambria" w:hAnsi="Cambria"/>
      <w:sz w:val="22"/>
      <w:szCs w:val="22"/>
      <w:lang w:val="zh-CN" w:eastAsia="en-US" w:bidi="en-US"/>
    </w:rPr>
  </w:style>
  <w:style w:type="character" w:styleId="911" w:default="1">
    <w:name w:val="Default Paragraph Font"/>
    <w:uiPriority w:val="1"/>
    <w:semiHidden/>
    <w:unhideWhenUsed/>
  </w:style>
  <w:style w:type="table" w:styleId="912" w:default="1">
    <w:name w:val="Normal Table"/>
    <w:uiPriority w:val="99"/>
    <w:semiHidden/>
    <w:unhideWhenUsed/>
    <w:tblPr>
      <w:tblInd w:w="0" w:type="dxa"/>
      <w:tblCellMar>
        <w:left w:w="108" w:type="dxa"/>
        <w:top w:w="0" w:type="dxa"/>
        <w:right w:w="108" w:type="dxa"/>
        <w:bottom w:w="0" w:type="dxa"/>
      </w:tblCellMar>
    </w:tblPr>
  </w:style>
  <w:style w:type="numbering" w:styleId="913" w:default="1">
    <w:name w:val="No List"/>
    <w:uiPriority w:val="99"/>
    <w:semiHidden/>
    <w:unhideWhenUsed/>
  </w:style>
  <w:style w:type="character" w:styleId="914" w:customStyle="1">
    <w:name w:val="Heading 1 Char"/>
    <w:basedOn w:val="911"/>
    <w:uiPriority w:val="9"/>
    <w:rPr>
      <w:rFonts w:ascii="Arial" w:hAnsi="Arial" w:eastAsia="Arial" w:cs="Arial"/>
      <w:sz w:val="40"/>
      <w:szCs w:val="40"/>
    </w:rPr>
  </w:style>
  <w:style w:type="character" w:styleId="915" w:customStyle="1">
    <w:name w:val="Heading 2 Char"/>
    <w:basedOn w:val="911"/>
    <w:uiPriority w:val="9"/>
    <w:rPr>
      <w:rFonts w:ascii="Arial" w:hAnsi="Arial" w:eastAsia="Arial" w:cs="Arial"/>
      <w:sz w:val="34"/>
    </w:rPr>
  </w:style>
  <w:style w:type="character" w:styleId="916" w:customStyle="1">
    <w:name w:val="Heading 3 Char"/>
    <w:basedOn w:val="911"/>
    <w:uiPriority w:val="9"/>
    <w:rPr>
      <w:rFonts w:ascii="Arial" w:hAnsi="Arial" w:eastAsia="Arial" w:cs="Arial"/>
      <w:sz w:val="30"/>
      <w:szCs w:val="30"/>
    </w:rPr>
  </w:style>
  <w:style w:type="character" w:styleId="917" w:customStyle="1">
    <w:name w:val="Heading 4 Char"/>
    <w:basedOn w:val="911"/>
    <w:uiPriority w:val="9"/>
    <w:rPr>
      <w:rFonts w:ascii="Arial" w:hAnsi="Arial" w:eastAsia="Arial" w:cs="Arial"/>
      <w:b/>
      <w:bCs/>
      <w:sz w:val="26"/>
      <w:szCs w:val="26"/>
    </w:rPr>
  </w:style>
  <w:style w:type="character" w:styleId="918" w:customStyle="1">
    <w:name w:val="Heading 5 Char"/>
    <w:basedOn w:val="911"/>
    <w:uiPriority w:val="9"/>
    <w:rPr>
      <w:rFonts w:ascii="Arial" w:hAnsi="Arial" w:eastAsia="Arial" w:cs="Arial"/>
      <w:b/>
      <w:bCs/>
      <w:sz w:val="24"/>
      <w:szCs w:val="24"/>
    </w:rPr>
  </w:style>
  <w:style w:type="character" w:styleId="919" w:customStyle="1">
    <w:name w:val="Heading 6 Char"/>
    <w:basedOn w:val="911"/>
    <w:uiPriority w:val="9"/>
    <w:rPr>
      <w:rFonts w:ascii="Arial" w:hAnsi="Arial" w:eastAsia="Arial" w:cs="Arial"/>
      <w:b/>
      <w:bCs/>
      <w:sz w:val="22"/>
      <w:szCs w:val="22"/>
    </w:rPr>
  </w:style>
  <w:style w:type="character" w:styleId="920" w:customStyle="1">
    <w:name w:val="Heading 7 Char"/>
    <w:basedOn w:val="911"/>
    <w:uiPriority w:val="9"/>
    <w:rPr>
      <w:rFonts w:ascii="Arial" w:hAnsi="Arial" w:eastAsia="Arial" w:cs="Arial"/>
      <w:b/>
      <w:bCs/>
      <w:i/>
      <w:iCs/>
      <w:sz w:val="22"/>
      <w:szCs w:val="22"/>
    </w:rPr>
  </w:style>
  <w:style w:type="character" w:styleId="921" w:customStyle="1">
    <w:name w:val="Heading 8 Char"/>
    <w:basedOn w:val="911"/>
    <w:uiPriority w:val="9"/>
    <w:rPr>
      <w:rFonts w:ascii="Arial" w:hAnsi="Arial" w:eastAsia="Arial" w:cs="Arial"/>
      <w:i/>
      <w:iCs/>
      <w:sz w:val="22"/>
      <w:szCs w:val="22"/>
    </w:rPr>
  </w:style>
  <w:style w:type="character" w:styleId="922" w:customStyle="1">
    <w:name w:val="Heading 9 Char"/>
    <w:basedOn w:val="911"/>
    <w:uiPriority w:val="9"/>
    <w:rPr>
      <w:rFonts w:ascii="Arial" w:hAnsi="Arial" w:eastAsia="Arial" w:cs="Arial"/>
      <w:i/>
      <w:iCs/>
      <w:sz w:val="21"/>
      <w:szCs w:val="21"/>
    </w:rPr>
  </w:style>
  <w:style w:type="character" w:styleId="923" w:customStyle="1">
    <w:name w:val="Title Char"/>
    <w:basedOn w:val="911"/>
    <w:uiPriority w:val="10"/>
    <w:rPr>
      <w:sz w:val="48"/>
      <w:szCs w:val="48"/>
    </w:rPr>
  </w:style>
  <w:style w:type="character" w:styleId="924" w:customStyle="1">
    <w:name w:val="Subtitle Char"/>
    <w:basedOn w:val="911"/>
    <w:uiPriority w:val="11"/>
    <w:rPr>
      <w:sz w:val="24"/>
      <w:szCs w:val="24"/>
    </w:rPr>
  </w:style>
  <w:style w:type="paragraph" w:styleId="925">
    <w:name w:val="Quote"/>
    <w:basedOn w:val="901"/>
    <w:next w:val="901"/>
    <w:link w:val="926"/>
    <w:uiPriority w:val="29"/>
    <w:qFormat/>
    <w:pPr>
      <w:ind w:left="720" w:right="720"/>
    </w:pPr>
    <w:rPr>
      <w:i/>
    </w:rPr>
  </w:style>
  <w:style w:type="character" w:styleId="926" w:customStyle="1">
    <w:name w:val="引用 字符"/>
    <w:link w:val="925"/>
    <w:uiPriority w:val="29"/>
    <w:rPr>
      <w:i/>
    </w:rPr>
  </w:style>
  <w:style w:type="paragraph" w:styleId="927">
    <w:name w:val="Intense Quote"/>
    <w:basedOn w:val="901"/>
    <w:next w:val="901"/>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rPr>
      <w:i/>
    </w:rPr>
  </w:style>
  <w:style w:type="character" w:styleId="929" w:customStyle="1">
    <w:name w:val="Header Char"/>
    <w:basedOn w:val="911"/>
    <w:uiPriority w:val="99"/>
  </w:style>
  <w:style w:type="character" w:styleId="930" w:customStyle="1">
    <w:name w:val="Footer Char"/>
    <w:basedOn w:val="911"/>
    <w:uiPriority w:val="99"/>
  </w:style>
  <w:style w:type="character" w:styleId="931" w:customStyle="1">
    <w:name w:val="Caption Char"/>
    <w:uiPriority w:val="99"/>
  </w:style>
  <w:style w:type="table" w:styleId="932" w:customStyle="1">
    <w:name w:val="Table Grid Light"/>
    <w:basedOn w:val="9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3">
    <w:name w:val="Plain Table 1"/>
    <w:basedOn w:val="9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basedOn w:val="91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name w:val="Grid Table 1 Light"/>
    <w:basedOn w:val="91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912"/>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9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9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9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912"/>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9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5">
    <w:name w:val="Grid Table 2"/>
    <w:basedOn w:val="9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912"/>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9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9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9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912"/>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9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2">
    <w:name w:val="Grid Table 3"/>
    <w:basedOn w:val="9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912"/>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9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9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9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912"/>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9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name w:val="Grid Table 4"/>
    <w:basedOn w:val="91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912"/>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1" w:customStyle="1">
    <w:name w:val="Grid Table 4 - Accent 2"/>
    <w:basedOn w:val="912"/>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62" w:customStyle="1">
    <w:name w:val="Grid Table 4 - Accent 3"/>
    <w:basedOn w:val="912"/>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912"/>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64" w:customStyle="1">
    <w:name w:val="Grid Table 4 - Accent 5"/>
    <w:basedOn w:val="912"/>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5" w:customStyle="1">
    <w:name w:val="Grid Table 4 - Accent 6"/>
    <w:basedOn w:val="912"/>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name w:val="Grid Table 5 Dark"/>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8" w:customStyle="1">
    <w:name w:val="Grid Table 5 Dark - Accent 2"/>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2" w:customStyle="1">
    <w:name w:val="Grid Table 5 Dark - Accent 6"/>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name w:val="Grid Table 6 Colorful"/>
    <w:basedOn w:val="91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4" w:customStyle="1">
    <w:name w:val="Grid Table 6 Colorful - Accent 1"/>
    <w:basedOn w:val="912"/>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75" w:customStyle="1">
    <w:name w:val="Grid Table 6 Colorful - Accent 2"/>
    <w:basedOn w:val="9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76" w:customStyle="1">
    <w:name w:val="Grid Table 6 Colorful - Accent 3"/>
    <w:basedOn w:val="912"/>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77" w:customStyle="1">
    <w:name w:val="Grid Table 6 Colorful - Accent 4"/>
    <w:basedOn w:val="9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78" w:customStyle="1">
    <w:name w:val="Grid Table 6 Colorful - Accent 5"/>
    <w:basedOn w:val="912"/>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79" w:customStyle="1">
    <w:name w:val="Grid Table 6 Colorful - Accent 6"/>
    <w:basedOn w:val="912"/>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0">
    <w:name w:val="Grid Table 7 Colorful"/>
    <w:basedOn w:val="91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912"/>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912"/>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912"/>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912"/>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912"/>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912"/>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name w:val="List Table 1 Light"/>
    <w:basedOn w:val="91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912"/>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912"/>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912"/>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912"/>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912"/>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912"/>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name w:val="List Table 2"/>
    <w:basedOn w:val="91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5" w:customStyle="1">
    <w:name w:val="List Table 2 - Accent 1"/>
    <w:basedOn w:val="912"/>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6" w:customStyle="1">
    <w:name w:val="List Table 2 - Accent 2"/>
    <w:basedOn w:val="912"/>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7" w:customStyle="1">
    <w:name w:val="List Table 2 - Accent 3"/>
    <w:basedOn w:val="912"/>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8" w:customStyle="1">
    <w:name w:val="List Table 2 - Accent 4"/>
    <w:basedOn w:val="912"/>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99" w:customStyle="1">
    <w:name w:val="List Table 2 - Accent 5"/>
    <w:basedOn w:val="912"/>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0" w:customStyle="1">
    <w:name w:val="List Table 2 - Accent 6"/>
    <w:basedOn w:val="912"/>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1">
    <w:name w:val="List Table 3"/>
    <w:basedOn w:val="9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912"/>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3" w:customStyle="1">
    <w:name w:val="List Table 3 - Accent 2"/>
    <w:basedOn w:val="9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912"/>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9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912"/>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912"/>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8">
    <w:name w:val="List Table 4"/>
    <w:basedOn w:val="9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912"/>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0" w:customStyle="1">
    <w:name w:val="List Table 4 - Accent 2"/>
    <w:basedOn w:val="912"/>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912"/>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912"/>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912"/>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4" w:customStyle="1">
    <w:name w:val="List Table 4 - Accent 6"/>
    <w:basedOn w:val="912"/>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name w:val="List Table 5 Dark"/>
    <w:basedOn w:val="91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6" w:customStyle="1">
    <w:name w:val="List Table 5 Dark - Accent 1"/>
    <w:basedOn w:val="912"/>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17" w:customStyle="1">
    <w:name w:val="List Table 5 Dark - Accent 2"/>
    <w:basedOn w:val="912"/>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18" w:customStyle="1">
    <w:name w:val="List Table 5 Dark - Accent 3"/>
    <w:basedOn w:val="912"/>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19" w:customStyle="1">
    <w:name w:val="List Table 5 Dark - Accent 4"/>
    <w:basedOn w:val="912"/>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0" w:customStyle="1">
    <w:name w:val="List Table 5 Dark - Accent 5"/>
    <w:basedOn w:val="912"/>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21" w:customStyle="1">
    <w:name w:val="List Table 5 Dark - Accent 6"/>
    <w:basedOn w:val="912"/>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2">
    <w:name w:val="List Table 6 Colorful"/>
    <w:basedOn w:val="91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3" w:customStyle="1">
    <w:name w:val="List Table 6 Colorful - Accent 1"/>
    <w:basedOn w:val="912"/>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24" w:customStyle="1">
    <w:name w:val="List Table 6 Colorful - Accent 2"/>
    <w:basedOn w:val="912"/>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25" w:customStyle="1">
    <w:name w:val="List Table 6 Colorful - Accent 3"/>
    <w:basedOn w:val="912"/>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26" w:customStyle="1">
    <w:name w:val="List Table 6 Colorful - Accent 4"/>
    <w:basedOn w:val="912"/>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27" w:customStyle="1">
    <w:name w:val="List Table 6 Colorful - Accent 5"/>
    <w:basedOn w:val="912"/>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28" w:customStyle="1">
    <w:name w:val="List Table 6 Colorful - Accent 6"/>
    <w:basedOn w:val="912"/>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29">
    <w:name w:val="List Table 7 Colorful"/>
    <w:basedOn w:val="91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912"/>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912"/>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912"/>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912"/>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912"/>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912"/>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7" w:customStyle="1">
    <w:name w:val="Lined - Accent 1"/>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8" w:customStyle="1">
    <w:name w:val="Lined - Accent 2"/>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39" w:customStyle="1">
    <w:name w:val="Lined - Accent 3"/>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1" w:customStyle="1">
    <w:name w:val="Lined - Accent 5"/>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2" w:customStyle="1">
    <w:name w:val="Lined - Accent 6"/>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91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4" w:customStyle="1">
    <w:name w:val="Bordered &amp; Lined - Accent 1"/>
    <w:basedOn w:val="912"/>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5" w:customStyle="1">
    <w:name w:val="Bordered &amp; Lined - Accent 2"/>
    <w:basedOn w:val="912"/>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6" w:customStyle="1">
    <w:name w:val="Bordered &amp; Lined - Accent 3"/>
    <w:basedOn w:val="912"/>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912"/>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8" w:customStyle="1">
    <w:name w:val="Bordered &amp; Lined - Accent 5"/>
    <w:basedOn w:val="912"/>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9" w:customStyle="1">
    <w:name w:val="Bordered &amp; Lined - Accent 6"/>
    <w:basedOn w:val="912"/>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91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1" w:customStyle="1">
    <w:name w:val="Bordered - Accent 1"/>
    <w:basedOn w:val="912"/>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2" w:customStyle="1">
    <w:name w:val="Bordered - Accent 2"/>
    <w:basedOn w:val="9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3" w:customStyle="1">
    <w:name w:val="Bordered - Accent 3"/>
    <w:basedOn w:val="9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9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5" w:customStyle="1">
    <w:name w:val="Bordered - Accent 5"/>
    <w:basedOn w:val="912"/>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6" w:customStyle="1">
    <w:name w:val="Bordered - Accent 6"/>
    <w:basedOn w:val="9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57">
    <w:name w:val="footnote text"/>
    <w:basedOn w:val="901"/>
    <w:link w:val="1058"/>
    <w:uiPriority w:val="99"/>
    <w:semiHidden/>
    <w:unhideWhenUsed/>
    <w:pPr>
      <w:spacing w:after="40" w:line="240" w:lineRule="auto"/>
    </w:pPr>
    <w:rPr>
      <w:sz w:val="18"/>
    </w:rPr>
  </w:style>
  <w:style w:type="character" w:styleId="1058" w:customStyle="1">
    <w:name w:val="脚注文本 字符"/>
    <w:link w:val="1057"/>
    <w:uiPriority w:val="99"/>
    <w:rPr>
      <w:sz w:val="18"/>
    </w:rPr>
  </w:style>
  <w:style w:type="character" w:styleId="1059">
    <w:name w:val="footnote reference"/>
    <w:basedOn w:val="911"/>
    <w:uiPriority w:val="99"/>
    <w:unhideWhenUsed/>
    <w:rPr>
      <w:vertAlign w:val="superscript"/>
    </w:rPr>
  </w:style>
  <w:style w:type="paragraph" w:styleId="1060">
    <w:name w:val="endnote text"/>
    <w:basedOn w:val="901"/>
    <w:link w:val="1061"/>
    <w:uiPriority w:val="99"/>
    <w:semiHidden/>
    <w:unhideWhenUsed/>
    <w:pPr>
      <w:spacing w:line="240" w:lineRule="auto"/>
    </w:pPr>
    <w:rPr>
      <w:sz w:val="20"/>
    </w:rPr>
  </w:style>
  <w:style w:type="character" w:styleId="1061" w:customStyle="1">
    <w:name w:val="尾注文本 字符"/>
    <w:link w:val="1060"/>
    <w:uiPriority w:val="99"/>
    <w:rPr>
      <w:sz w:val="20"/>
    </w:rPr>
  </w:style>
  <w:style w:type="character" w:styleId="1062">
    <w:name w:val="endnote reference"/>
    <w:basedOn w:val="911"/>
    <w:uiPriority w:val="99"/>
    <w:semiHidden/>
    <w:unhideWhenUsed/>
    <w:rPr>
      <w:vertAlign w:val="superscript"/>
    </w:rPr>
  </w:style>
  <w:style w:type="paragraph" w:styleId="1063">
    <w:name w:val="toc 2"/>
    <w:basedOn w:val="901"/>
    <w:next w:val="901"/>
    <w:uiPriority w:val="39"/>
    <w:unhideWhenUsed/>
    <w:pPr>
      <w:ind w:left="283"/>
      <w:spacing w:after="57"/>
    </w:pPr>
  </w:style>
  <w:style w:type="paragraph" w:styleId="1064">
    <w:name w:val="toc 3"/>
    <w:basedOn w:val="901"/>
    <w:next w:val="901"/>
    <w:uiPriority w:val="39"/>
    <w:unhideWhenUsed/>
    <w:pPr>
      <w:ind w:left="567"/>
      <w:spacing w:after="57"/>
    </w:pPr>
  </w:style>
  <w:style w:type="paragraph" w:styleId="1065">
    <w:name w:val="toc 4"/>
    <w:basedOn w:val="901"/>
    <w:next w:val="901"/>
    <w:uiPriority w:val="39"/>
    <w:unhideWhenUsed/>
    <w:pPr>
      <w:ind w:left="850"/>
      <w:spacing w:after="57"/>
    </w:pPr>
  </w:style>
  <w:style w:type="paragraph" w:styleId="1066">
    <w:name w:val="toc 5"/>
    <w:basedOn w:val="901"/>
    <w:next w:val="901"/>
    <w:uiPriority w:val="39"/>
    <w:unhideWhenUsed/>
    <w:pPr>
      <w:ind w:left="1134"/>
      <w:spacing w:after="57"/>
    </w:pPr>
  </w:style>
  <w:style w:type="paragraph" w:styleId="1067">
    <w:name w:val="toc 6"/>
    <w:basedOn w:val="901"/>
    <w:next w:val="901"/>
    <w:uiPriority w:val="39"/>
    <w:unhideWhenUsed/>
    <w:pPr>
      <w:ind w:left="1417"/>
      <w:spacing w:after="57"/>
    </w:pPr>
  </w:style>
  <w:style w:type="paragraph" w:styleId="1068">
    <w:name w:val="toc 7"/>
    <w:basedOn w:val="901"/>
    <w:next w:val="901"/>
    <w:uiPriority w:val="39"/>
    <w:unhideWhenUsed/>
    <w:pPr>
      <w:ind w:left="1701"/>
      <w:spacing w:after="57"/>
    </w:pPr>
  </w:style>
  <w:style w:type="paragraph" w:styleId="1069">
    <w:name w:val="toc 8"/>
    <w:basedOn w:val="901"/>
    <w:next w:val="901"/>
    <w:uiPriority w:val="39"/>
    <w:unhideWhenUsed/>
    <w:pPr>
      <w:ind w:left="1984"/>
      <w:spacing w:after="57"/>
    </w:pPr>
  </w:style>
  <w:style w:type="paragraph" w:styleId="1070">
    <w:name w:val="toc 9"/>
    <w:basedOn w:val="901"/>
    <w:next w:val="901"/>
    <w:uiPriority w:val="39"/>
    <w:unhideWhenUsed/>
    <w:pPr>
      <w:ind w:left="2268"/>
      <w:spacing w:after="57"/>
    </w:pPr>
  </w:style>
  <w:style w:type="paragraph" w:styleId="1071">
    <w:name w:val="TOC Heading"/>
    <w:uiPriority w:val="39"/>
    <w:unhideWhenUsed/>
  </w:style>
  <w:style w:type="paragraph" w:styleId="1072">
    <w:name w:val="table of figures"/>
    <w:basedOn w:val="901"/>
    <w:next w:val="901"/>
    <w:uiPriority w:val="99"/>
    <w:unhideWhenUsed/>
  </w:style>
  <w:style w:type="paragraph" w:styleId="1073">
    <w:name w:val="Normal Indent"/>
    <w:basedOn w:val="901"/>
    <w:link w:val="1285"/>
    <w:qFormat/>
    <w:pPr>
      <w:ind w:firstLine="420"/>
    </w:pPr>
  </w:style>
  <w:style w:type="paragraph" w:styleId="1074">
    <w:name w:val="Caption"/>
    <w:basedOn w:val="901"/>
    <w:next w:val="901"/>
    <w:qFormat/>
    <w:rPr>
      <w:rFonts w:ascii="Arial" w:hAnsi="Arial" w:eastAsia="黑体"/>
      <w:sz w:val="20"/>
    </w:rPr>
  </w:style>
  <w:style w:type="paragraph" w:styleId="1075">
    <w:name w:val="List Bullet"/>
    <w:basedOn w:val="1076"/>
    <w:qFormat/>
    <w:pPr>
      <w:numPr>
        <w:ilvl w:val="1"/>
        <w:numId w:val="1"/>
      </w:numPr>
      <w:ind w:firstLine="0"/>
      <w:spacing w:line="300" w:lineRule="auto"/>
      <w:widowControl/>
    </w:pPr>
    <w:rPr>
      <w:rFonts w:eastAsia="幼圆"/>
      <w:spacing w:val="-5"/>
      <w:szCs w:val="24"/>
      <w:lang w:val="zh-CN"/>
    </w:rPr>
  </w:style>
  <w:style w:type="paragraph" w:styleId="1076">
    <w:name w:val="List"/>
    <w:basedOn w:val="901"/>
    <w:qFormat/>
    <w:pPr>
      <w:ind w:left="200" w:hanging="200"/>
    </w:pPr>
  </w:style>
  <w:style w:type="paragraph" w:styleId="1077">
    <w:name w:val="Document Map"/>
    <w:basedOn w:val="901"/>
    <w:semiHidden/>
    <w:qFormat/>
    <w:pPr>
      <w:shd w:val="clear" w:color="auto" w:fill="000080"/>
    </w:pPr>
  </w:style>
  <w:style w:type="paragraph" w:styleId="1078">
    <w:name w:val="annotation text"/>
    <w:basedOn w:val="901"/>
    <w:link w:val="1151"/>
    <w:uiPriority w:val="99"/>
    <w:qFormat/>
  </w:style>
  <w:style w:type="paragraph" w:styleId="1079">
    <w:name w:val="Body Text 3"/>
    <w:basedOn w:val="901"/>
    <w:qFormat/>
    <w:pPr>
      <w:spacing w:after="120"/>
    </w:pPr>
    <w:rPr>
      <w:sz w:val="16"/>
      <w:szCs w:val="16"/>
    </w:rPr>
  </w:style>
  <w:style w:type="paragraph" w:styleId="1080">
    <w:name w:val="Body Text"/>
    <w:basedOn w:val="901"/>
    <w:link w:val="1150"/>
    <w:qFormat/>
    <w:rPr>
      <w:lang w:val="zh-CN"/>
    </w:rPr>
  </w:style>
  <w:style w:type="paragraph" w:styleId="1081">
    <w:name w:val="Body Text Indent"/>
    <w:basedOn w:val="901"/>
    <w:link w:val="1147"/>
    <w:qFormat/>
    <w:pPr>
      <w:ind w:firstLine="540"/>
      <w:spacing w:line="400" w:lineRule="exact"/>
    </w:pPr>
    <w:rPr>
      <w:rFonts w:eastAsia="仿宋_GB2312"/>
      <w:szCs w:val="24"/>
      <w:lang w:val="zh-CN"/>
    </w:rPr>
  </w:style>
  <w:style w:type="paragraph" w:styleId="1082">
    <w:name w:val="index 4"/>
    <w:basedOn w:val="901"/>
    <w:next w:val="901"/>
    <w:qFormat/>
    <w:pPr>
      <w:ind w:left="600"/>
    </w:pPr>
  </w:style>
  <w:style w:type="paragraph" w:styleId="1083">
    <w:name w:val="Plain Text"/>
    <w:basedOn w:val="901"/>
    <w:link w:val="1140"/>
    <w:qFormat/>
    <w:rPr>
      <w:rFonts w:hAnsi="Courier New"/>
    </w:rPr>
  </w:style>
  <w:style w:type="paragraph" w:styleId="1084">
    <w:name w:val="Date"/>
    <w:basedOn w:val="901"/>
    <w:next w:val="901"/>
    <w:link w:val="1133"/>
    <w:qFormat/>
    <w:rPr>
      <w:lang w:val="zh-CN"/>
    </w:rPr>
  </w:style>
  <w:style w:type="paragraph" w:styleId="1085">
    <w:name w:val="Body Text Indent 2"/>
    <w:basedOn w:val="901"/>
    <w:link w:val="1153"/>
    <w:qFormat/>
    <w:pPr>
      <w:ind w:left="420"/>
      <w:spacing w:after="120" w:line="480" w:lineRule="auto"/>
    </w:pPr>
    <w:rPr>
      <w:lang w:val="zh-CN"/>
    </w:rPr>
  </w:style>
  <w:style w:type="paragraph" w:styleId="1086">
    <w:name w:val="Balloon Text"/>
    <w:basedOn w:val="901"/>
    <w:link w:val="1141"/>
    <w:uiPriority w:val="99"/>
    <w:qFormat/>
    <w:rPr>
      <w:sz w:val="18"/>
      <w:szCs w:val="18"/>
      <w:lang w:val="zh-CN"/>
    </w:rPr>
  </w:style>
  <w:style w:type="paragraph" w:styleId="1087">
    <w:name w:val="Footer"/>
    <w:basedOn w:val="901"/>
    <w:link w:val="1118"/>
    <w:uiPriority w:val="99"/>
    <w:qFormat/>
    <w:pPr>
      <w:tabs>
        <w:tab w:val="center" w:pos="4153" w:leader="none"/>
        <w:tab w:val="right" w:pos="8306" w:leader="none"/>
      </w:tabs>
    </w:pPr>
    <w:rPr>
      <w:sz w:val="18"/>
      <w:lang w:val="zh-CN"/>
    </w:rPr>
  </w:style>
  <w:style w:type="paragraph" w:styleId="1088">
    <w:name w:val="Header"/>
    <w:basedOn w:val="901"/>
    <w:link w:val="1148"/>
    <w:qFormat/>
    <w:pPr>
      <w:jc w:val="center"/>
      <w:tabs>
        <w:tab w:val="center" w:pos="4153" w:leader="none"/>
        <w:tab w:val="right" w:pos="8306" w:leader="none"/>
      </w:tabs>
      <w:pBdr>
        <w:bottom w:val="single" w:color="auto" w:sz="6" w:space="1"/>
      </w:pBdr>
    </w:pPr>
    <w:rPr>
      <w:sz w:val="18"/>
      <w:lang w:val="zh-CN"/>
    </w:rPr>
  </w:style>
  <w:style w:type="paragraph" w:styleId="1089">
    <w:name w:val="toc 1"/>
    <w:basedOn w:val="901"/>
    <w:next w:val="901"/>
    <w:uiPriority w:val="39"/>
    <w:qFormat/>
    <w:pPr>
      <w:tabs>
        <w:tab w:val="right" w:pos="10002" w:leader="dot"/>
      </w:tabs>
    </w:pPr>
  </w:style>
  <w:style w:type="paragraph" w:styleId="1090">
    <w:name w:val="Subtitle"/>
    <w:basedOn w:val="901"/>
    <w:next w:val="901"/>
    <w:link w:val="1116"/>
    <w:qFormat/>
    <w:pPr>
      <w:jc w:val="center"/>
      <w:spacing w:after="60"/>
      <w:widowControl/>
      <w:outlineLvl w:val="1"/>
    </w:pPr>
    <w:rPr>
      <w:rFonts w:ascii="Cambria" w:hAnsi="Cambria"/>
      <w:szCs w:val="24"/>
      <w:lang w:val="zh-CN" w:eastAsia="en-US" w:bidi="en-US"/>
    </w:rPr>
  </w:style>
  <w:style w:type="paragraph" w:styleId="1091">
    <w:name w:val="Body Text Indent 3"/>
    <w:basedOn w:val="901"/>
    <w:link w:val="1117"/>
    <w:qFormat/>
    <w:pPr>
      <w:ind w:left="420"/>
      <w:spacing w:after="120"/>
    </w:pPr>
    <w:rPr>
      <w:sz w:val="16"/>
      <w:szCs w:val="16"/>
      <w:lang w:val="zh-CN"/>
    </w:rPr>
  </w:style>
  <w:style w:type="paragraph" w:styleId="1092">
    <w:name w:val="Body Text 2"/>
    <w:basedOn w:val="901"/>
    <w:link w:val="1124"/>
    <w:qFormat/>
    <w:pPr>
      <w:spacing w:after="120" w:line="480" w:lineRule="auto"/>
    </w:pPr>
    <w:rPr>
      <w:szCs w:val="21"/>
      <w:lang w:val="zh-CN"/>
    </w:rPr>
  </w:style>
  <w:style w:type="paragraph" w:styleId="1093">
    <w:name w:val="HTML Preformatted"/>
    <w:basedOn w:val="901"/>
    <w:link w:val="1289"/>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1094">
    <w:name w:val="Normal (Web)"/>
    <w:basedOn w:val="901"/>
    <w:uiPriority w:val="99"/>
    <w:qFormat/>
    <w:pPr>
      <w:spacing w:before="100" w:beforeAutospacing="1" w:after="100" w:afterAutospacing="1"/>
      <w:widowControl/>
    </w:pPr>
    <w:rPr>
      <w:szCs w:val="24"/>
    </w:rPr>
  </w:style>
  <w:style w:type="paragraph" w:styleId="1095">
    <w:name w:val="index 1"/>
    <w:basedOn w:val="901"/>
    <w:next w:val="901"/>
    <w:semiHidden/>
    <w:qFormat/>
  </w:style>
  <w:style w:type="paragraph" w:styleId="1096">
    <w:name w:val="Title"/>
    <w:basedOn w:val="901"/>
    <w:link w:val="1137"/>
    <w:uiPriority w:val="10"/>
    <w:qFormat/>
    <w:pPr>
      <w:jc w:val="center"/>
      <w:spacing w:before="240" w:after="60"/>
      <w:outlineLvl w:val="0"/>
    </w:pPr>
    <w:rPr>
      <w:rFonts w:ascii="Arial" w:hAnsi="Arial"/>
      <w:b/>
      <w:bCs/>
      <w:sz w:val="32"/>
      <w:szCs w:val="32"/>
      <w:lang w:val="zh-CN"/>
    </w:rPr>
  </w:style>
  <w:style w:type="paragraph" w:styleId="1097">
    <w:name w:val="annotation subject"/>
    <w:basedOn w:val="1078"/>
    <w:next w:val="1078"/>
    <w:link w:val="1112"/>
    <w:qFormat/>
    <w:rPr>
      <w:b/>
      <w:bCs/>
    </w:rPr>
  </w:style>
  <w:style w:type="table" w:styleId="1098">
    <w:name w:val="Table Grid"/>
    <w:basedOn w:val="91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9">
    <w:name w:val="Strong"/>
    <w:uiPriority w:val="22"/>
    <w:qFormat/>
    <w:rPr>
      <w:b/>
      <w:bCs/>
    </w:rPr>
  </w:style>
  <w:style w:type="character" w:styleId="1100">
    <w:name w:val="page number"/>
    <w:basedOn w:val="911"/>
    <w:qFormat/>
  </w:style>
  <w:style w:type="character" w:styleId="1101">
    <w:name w:val="line number"/>
    <w:basedOn w:val="911"/>
    <w:qFormat/>
  </w:style>
  <w:style w:type="character" w:styleId="1102">
    <w:name w:val="Hyperlink"/>
    <w:uiPriority w:val="99"/>
    <w:qFormat/>
    <w:rPr>
      <w:color w:val="0000ff"/>
      <w:u w:val="single"/>
    </w:rPr>
  </w:style>
  <w:style w:type="character" w:styleId="1103">
    <w:name w:val="annotation reference"/>
    <w:uiPriority w:val="99"/>
    <w:qFormat/>
    <w:rPr>
      <w:sz w:val="21"/>
      <w:szCs w:val="21"/>
    </w:rPr>
  </w:style>
  <w:style w:type="character" w:styleId="1104" w:customStyle="1">
    <w:name w:val="已访问的超链接1"/>
    <w:uiPriority w:val="99"/>
    <w:qFormat/>
    <w:rPr>
      <w:color w:val="800080"/>
      <w:u w:val="single"/>
    </w:rPr>
  </w:style>
  <w:style w:type="character" w:styleId="1105" w:customStyle="1">
    <w:name w:val="正文 首行缩进:  2 字符 Char1"/>
    <w:link w:val="1106"/>
    <w:qFormat/>
    <w:rPr>
      <w:rFonts w:ascii="Arial" w:hAnsi="Arial" w:eastAsia="楷体_GB2312"/>
      <w:sz w:val="28"/>
      <w:lang w:val="en-US" w:eastAsia="zh-CN" w:bidi="ar-SA"/>
    </w:rPr>
  </w:style>
  <w:style w:type="paragraph" w:styleId="1106" w:customStyle="1">
    <w:name w:val="正文 首行缩进:  2 字符"/>
    <w:basedOn w:val="901"/>
    <w:link w:val="1105"/>
    <w:qFormat/>
    <w:pPr>
      <w:ind w:firstLine="560"/>
    </w:pPr>
    <w:rPr>
      <w:rFonts w:ascii="Arial" w:hAnsi="Arial" w:eastAsia="楷体_GB2312"/>
      <w:sz w:val="28"/>
    </w:rPr>
  </w:style>
  <w:style w:type="character" w:styleId="1107" w:customStyle="1">
    <w:name w:val="正文加重首行缩进2字 Char"/>
    <w:link w:val="1108"/>
    <w:qFormat/>
    <w:rPr>
      <w:rFonts w:eastAsia="楷体_GB2312"/>
      <w:b/>
      <w:bCs/>
      <w:sz w:val="28"/>
      <w:szCs w:val="24"/>
      <w:lang w:val="en-US" w:eastAsia="zh-CN" w:bidi="ar-SA"/>
    </w:rPr>
  </w:style>
  <w:style w:type="paragraph" w:styleId="1108" w:customStyle="1">
    <w:name w:val="正文加重首行缩进2字"/>
    <w:basedOn w:val="1109"/>
    <w:link w:val="1107"/>
    <w:qFormat/>
    <w:rPr>
      <w:b/>
      <w:bCs/>
    </w:rPr>
  </w:style>
  <w:style w:type="paragraph" w:styleId="1109" w:customStyle="1">
    <w:name w:val="正文首行缩进2字"/>
    <w:basedOn w:val="901"/>
    <w:link w:val="1120"/>
    <w:qFormat/>
    <w:pPr>
      <w:ind w:firstLine="560"/>
    </w:pPr>
    <w:rPr>
      <w:rFonts w:eastAsia="楷体_GB2312"/>
      <w:sz w:val="28"/>
      <w:szCs w:val="24"/>
    </w:rPr>
  </w:style>
  <w:style w:type="character" w:styleId="1110" w:customStyle="1">
    <w:name w:val="locspan"/>
    <w:basedOn w:val="911"/>
    <w:qFormat/>
  </w:style>
  <w:style w:type="character" w:styleId="1111" w:customStyle="1">
    <w:name w:val="font31"/>
    <w:qFormat/>
    <w:rPr>
      <w:rFonts w:ascii="Arial" w:hAnsi="Arial" w:cs="Arial"/>
      <w:color w:val="000000"/>
      <w:sz w:val="20"/>
      <w:szCs w:val="20"/>
      <w:u w:val="none"/>
    </w:rPr>
  </w:style>
  <w:style w:type="character" w:styleId="1112" w:customStyle="1">
    <w:name w:val="批注主题 字符"/>
    <w:link w:val="1097"/>
    <w:qFormat/>
    <w:rPr>
      <w:rFonts w:eastAsia="宋体"/>
      <w:b/>
      <w:bCs/>
      <w:sz w:val="21"/>
      <w:lang w:val="en-US" w:eastAsia="zh-CN" w:bidi="ar-SA"/>
    </w:rPr>
  </w:style>
  <w:style w:type="character" w:styleId="1113" w:customStyle="1">
    <w:name w:val="apple-converted-space"/>
    <w:basedOn w:val="911"/>
    <w:qFormat/>
  </w:style>
  <w:style w:type="character" w:styleId="1114" w:customStyle="1">
    <w:name w:val="标题 9 字符"/>
    <w:link w:val="910"/>
    <w:qFormat/>
    <w:rPr>
      <w:rFonts w:ascii="Cambria" w:hAnsi="Cambria"/>
      <w:sz w:val="22"/>
      <w:szCs w:val="22"/>
      <w:lang w:eastAsia="en-US" w:bidi="en-US"/>
    </w:rPr>
  </w:style>
  <w:style w:type="character" w:styleId="1115" w:customStyle="1">
    <w:name w:val="标题 2 字符"/>
    <w:link w:val="903"/>
    <w:qFormat/>
    <w:rPr>
      <w:rFonts w:ascii="宋体" w:hAnsi="宋体"/>
      <w:b/>
      <w:bCs/>
      <w:sz w:val="28"/>
      <w:szCs w:val="32"/>
      <w:lang w:val="zh-CN" w:eastAsia="zh-CN"/>
    </w:rPr>
  </w:style>
  <w:style w:type="character" w:styleId="1116" w:customStyle="1">
    <w:name w:val="副标题 字符"/>
    <w:link w:val="1090"/>
    <w:qFormat/>
    <w:rPr>
      <w:rFonts w:ascii="Cambria" w:hAnsi="Cambria"/>
      <w:sz w:val="24"/>
      <w:szCs w:val="24"/>
      <w:lang w:eastAsia="en-US" w:bidi="en-US"/>
    </w:rPr>
  </w:style>
  <w:style w:type="character" w:styleId="1117" w:customStyle="1">
    <w:name w:val="正文文本缩进 3 字符"/>
    <w:link w:val="1091"/>
    <w:qFormat/>
    <w:rPr>
      <w:sz w:val="16"/>
      <w:szCs w:val="16"/>
    </w:rPr>
  </w:style>
  <w:style w:type="character" w:styleId="1118" w:customStyle="1">
    <w:name w:val="页脚 字符2"/>
    <w:link w:val="1087"/>
    <w:uiPriority w:val="99"/>
    <w:qFormat/>
    <w:rPr>
      <w:sz w:val="18"/>
    </w:rPr>
  </w:style>
  <w:style w:type="character" w:styleId="1119" w:customStyle="1">
    <w:name w:val="style41"/>
    <w:qFormat/>
    <w:rPr>
      <w:sz w:val="18"/>
      <w:szCs w:val="18"/>
    </w:rPr>
  </w:style>
  <w:style w:type="character" w:styleId="1120" w:customStyle="1">
    <w:name w:val="正文首行缩进2字 Char"/>
    <w:link w:val="1109"/>
    <w:qFormat/>
    <w:rPr>
      <w:rFonts w:eastAsia="楷体_GB2312"/>
      <w:sz w:val="28"/>
      <w:szCs w:val="24"/>
      <w:lang w:val="en-US" w:eastAsia="zh-CN" w:bidi="ar-SA"/>
    </w:rPr>
  </w:style>
  <w:style w:type="character" w:styleId="1121" w:customStyle="1">
    <w:name w:val="明显引用 Char"/>
    <w:link w:val="1122"/>
    <w:qFormat/>
    <w:rPr>
      <w:rFonts w:ascii="Calibri" w:hAnsi="Calibri"/>
      <w:b/>
      <w:i/>
      <w:sz w:val="24"/>
      <w:szCs w:val="22"/>
      <w:lang w:eastAsia="en-US" w:bidi="en-US"/>
    </w:rPr>
  </w:style>
  <w:style w:type="paragraph" w:styleId="1122" w:customStyle="1">
    <w:name w:val="明显引用1"/>
    <w:basedOn w:val="901"/>
    <w:next w:val="901"/>
    <w:link w:val="1121"/>
    <w:qFormat/>
    <w:pPr>
      <w:ind w:left="720" w:right="720"/>
      <w:widowControl/>
    </w:pPr>
    <w:rPr>
      <w:rFonts w:ascii="Calibri" w:hAnsi="Calibri"/>
      <w:b/>
      <w:i/>
      <w:szCs w:val="22"/>
      <w:lang w:val="zh-CN" w:eastAsia="en-US" w:bidi="en-US"/>
    </w:rPr>
  </w:style>
  <w:style w:type="character" w:styleId="1123" w:customStyle="1">
    <w:name w:val="标题 4 字符"/>
    <w:link w:val="905"/>
    <w:qFormat/>
    <w:rPr>
      <w:rFonts w:ascii="宋体" w:hAnsi="宋体"/>
      <w:b/>
      <w:bCs/>
      <w:sz w:val="24"/>
      <w:szCs w:val="28"/>
      <w:lang w:val="zh-CN" w:eastAsia="en-US" w:bidi="en-US"/>
    </w:rPr>
  </w:style>
  <w:style w:type="character" w:styleId="1124" w:customStyle="1">
    <w:name w:val="正文文本 2 字符"/>
    <w:link w:val="1092"/>
    <w:qFormat/>
    <w:rPr>
      <w:sz w:val="21"/>
      <w:szCs w:val="21"/>
    </w:rPr>
  </w:style>
  <w:style w:type="character" w:styleId="1125" w:customStyle="1">
    <w:name w:val="无间隔 Char"/>
    <w:link w:val="1126"/>
    <w:qFormat/>
    <w:rPr>
      <w:rFonts w:ascii="宋体" w:hAnsi="宋体"/>
      <w:sz w:val="24"/>
      <w:szCs w:val="32"/>
      <w:lang w:val="zh-CN" w:eastAsia="en-US" w:bidi="en-US"/>
    </w:rPr>
  </w:style>
  <w:style w:type="paragraph" w:styleId="1126" w:customStyle="1">
    <w:name w:val="无间隔1"/>
    <w:basedOn w:val="901"/>
    <w:link w:val="1125"/>
    <w:qFormat/>
    <w:pPr>
      <w:spacing w:line="240" w:lineRule="auto"/>
      <w:widowControl/>
    </w:pPr>
    <w:rPr>
      <w:szCs w:val="32"/>
      <w:lang w:val="zh-CN" w:eastAsia="en-US" w:bidi="en-US"/>
    </w:rPr>
  </w:style>
  <w:style w:type="character" w:styleId="1127" w:customStyle="1">
    <w:name w:val="标题 Char1"/>
    <w:qFormat/>
    <w:rPr>
      <w:rFonts w:ascii="Cambria" w:hAnsi="Cambria" w:cs="Times New Roman"/>
      <w:b/>
      <w:bCs/>
      <w:sz w:val="32"/>
      <w:szCs w:val="32"/>
    </w:rPr>
  </w:style>
  <w:style w:type="character" w:styleId="1128" w:customStyle="1">
    <w:name w:val="text1"/>
    <w:qFormat/>
    <w:rPr>
      <w:rFonts w:hint="default" w:ascii="Arial" w:hAnsi="Arial" w:cs="Arial"/>
      <w:color w:val="333333"/>
      <w:sz w:val="18"/>
      <w:szCs w:val="18"/>
    </w:rPr>
  </w:style>
  <w:style w:type="character" w:styleId="1129" w:customStyle="1">
    <w:name w:val="标题 6 字符"/>
    <w:link w:val="907"/>
    <w:qFormat/>
    <w:rPr>
      <w:rFonts w:ascii="Calibri" w:hAnsi="Calibri"/>
      <w:b/>
      <w:bCs/>
      <w:sz w:val="22"/>
      <w:szCs w:val="22"/>
      <w:lang w:eastAsia="en-US" w:bidi="en-US"/>
    </w:rPr>
  </w:style>
  <w:style w:type="character" w:styleId="1130" w:customStyle="1">
    <w:name w:val="正文符号1 Char"/>
    <w:link w:val="1131"/>
    <w:qFormat/>
    <w:rPr>
      <w:rFonts w:ascii="宋体" w:hAnsi="宋体" w:eastAsia="楷体_GB2312"/>
      <w:sz w:val="28"/>
      <w:szCs w:val="24"/>
      <w:lang w:val="zh-CN" w:eastAsia="zh-CN"/>
    </w:rPr>
  </w:style>
  <w:style w:type="paragraph" w:styleId="1131" w:customStyle="1">
    <w:name w:val="正文符号1"/>
    <w:basedOn w:val="1109"/>
    <w:link w:val="1130"/>
    <w:qFormat/>
    <w:pPr>
      <w:numPr>
        <w:numId w:val="2"/>
      </w:numPr>
      <w:ind w:left="960" w:firstLine="0"/>
      <w:tabs>
        <w:tab w:val="left" w:pos="960" w:leader="none"/>
        <w:tab w:val="left" w:pos="1080" w:leader="none"/>
        <w:tab w:val="clear" w:pos="1500" w:leader="none"/>
      </w:tabs>
    </w:pPr>
    <w:rPr>
      <w:lang w:val="zh-CN"/>
    </w:rPr>
  </w:style>
  <w:style w:type="character" w:styleId="1132" w:customStyle="1">
    <w:name w:val="Char Char2"/>
    <w:qFormat/>
    <w:rPr>
      <w:sz w:val="21"/>
    </w:rPr>
  </w:style>
  <w:style w:type="character" w:styleId="1133" w:customStyle="1">
    <w:name w:val="日期 字符"/>
    <w:link w:val="1084"/>
    <w:qFormat/>
    <w:rPr>
      <w:sz w:val="21"/>
    </w:rPr>
  </w:style>
  <w:style w:type="character" w:styleId="1134" w:customStyle="1">
    <w:name w:val="引用 Char"/>
    <w:link w:val="1135"/>
    <w:qFormat/>
    <w:rPr>
      <w:rFonts w:ascii="Calibri" w:hAnsi="Calibri"/>
      <w:i/>
      <w:sz w:val="24"/>
      <w:szCs w:val="24"/>
      <w:lang w:eastAsia="en-US" w:bidi="en-US"/>
    </w:rPr>
  </w:style>
  <w:style w:type="paragraph" w:styleId="1135" w:customStyle="1">
    <w:name w:val="引用1"/>
    <w:basedOn w:val="901"/>
    <w:next w:val="901"/>
    <w:link w:val="1134"/>
    <w:qFormat/>
    <w:pPr>
      <w:widowControl/>
    </w:pPr>
    <w:rPr>
      <w:rFonts w:ascii="Calibri" w:hAnsi="Calibri"/>
      <w:i/>
      <w:szCs w:val="24"/>
      <w:lang w:val="zh-CN" w:eastAsia="en-US" w:bidi="en-US"/>
    </w:rPr>
  </w:style>
  <w:style w:type="character" w:styleId="1136" w:customStyle="1">
    <w:name w:val="标题 8 字符"/>
    <w:link w:val="909"/>
    <w:qFormat/>
    <w:rPr>
      <w:rFonts w:ascii="Calibri" w:hAnsi="Calibri"/>
      <w:i/>
      <w:iCs/>
      <w:sz w:val="24"/>
      <w:szCs w:val="24"/>
      <w:lang w:eastAsia="en-US" w:bidi="en-US"/>
    </w:rPr>
  </w:style>
  <w:style w:type="character" w:styleId="1137" w:customStyle="1">
    <w:name w:val="标题 字符"/>
    <w:link w:val="1096"/>
    <w:uiPriority w:val="10"/>
    <w:qFormat/>
    <w:rPr>
      <w:rFonts w:ascii="Arial" w:hAnsi="Arial"/>
      <w:b/>
      <w:bCs/>
      <w:sz w:val="32"/>
      <w:szCs w:val="32"/>
    </w:rPr>
  </w:style>
  <w:style w:type="character" w:styleId="1138" w:customStyle="1">
    <w:name w:val="标题 5 字符"/>
    <w:link w:val="906"/>
    <w:qFormat/>
    <w:rPr>
      <w:rFonts w:ascii="Calibri" w:hAnsi="Calibri"/>
      <w:b/>
      <w:bCs/>
      <w:i/>
      <w:iCs/>
      <w:sz w:val="26"/>
      <w:szCs w:val="26"/>
      <w:lang w:eastAsia="en-US" w:bidi="en-US"/>
    </w:rPr>
  </w:style>
  <w:style w:type="character" w:styleId="1139" w:customStyle="1">
    <w:name w:val="副标题 Char1"/>
    <w:qFormat/>
    <w:rPr>
      <w:rFonts w:ascii="Cambria" w:hAnsi="Cambria" w:cs="Times New Roman"/>
      <w:b/>
      <w:bCs/>
      <w:sz w:val="32"/>
      <w:szCs w:val="32"/>
    </w:rPr>
  </w:style>
  <w:style w:type="character" w:styleId="1140" w:customStyle="1">
    <w:name w:val="纯文本 字符1"/>
    <w:link w:val="1083"/>
    <w:qFormat/>
    <w:rPr>
      <w:rFonts w:ascii="宋体" w:hAnsi="Courier New" w:eastAsia="宋体"/>
      <w:sz w:val="21"/>
      <w:lang w:val="en-US" w:eastAsia="zh-CN" w:bidi="ar-SA"/>
    </w:rPr>
  </w:style>
  <w:style w:type="character" w:styleId="1141" w:customStyle="1">
    <w:name w:val="批注框文本 字符"/>
    <w:link w:val="1086"/>
    <w:uiPriority w:val="99"/>
    <w:qFormat/>
    <w:rPr>
      <w:sz w:val="18"/>
      <w:szCs w:val="18"/>
    </w:rPr>
  </w:style>
  <w:style w:type="character" w:styleId="1142" w:customStyle="1">
    <w:name w:val="style11"/>
    <w:qFormat/>
    <w:rPr>
      <w:color w:val="000000"/>
      <w:sz w:val="18"/>
      <w:szCs w:val="18"/>
    </w:rPr>
  </w:style>
  <w:style w:type="character" w:styleId="1143" w:customStyle="1">
    <w:name w:val="Char Char1"/>
    <w:qFormat/>
    <w:rPr>
      <w:sz w:val="21"/>
      <w:szCs w:val="24"/>
    </w:rPr>
  </w:style>
  <w:style w:type="character" w:styleId="1144" w:customStyle="1">
    <w:name w:val="标题 7 字符"/>
    <w:link w:val="908"/>
    <w:qFormat/>
    <w:rPr>
      <w:rFonts w:ascii="Calibri" w:hAnsi="Calibri"/>
      <w:sz w:val="24"/>
      <w:szCs w:val="24"/>
      <w:lang w:eastAsia="en-US" w:bidi="en-US"/>
    </w:rPr>
  </w:style>
  <w:style w:type="character" w:styleId="1145" w:customStyle="1">
    <w:name w:val="标题 3 字符"/>
    <w:link w:val="904"/>
    <w:qFormat/>
    <w:rPr>
      <w:rFonts w:ascii="宋体" w:hAnsi="宋体"/>
      <w:b/>
      <w:bCs/>
      <w:sz w:val="24"/>
      <w:szCs w:val="32"/>
      <w:lang w:val="zh-CN" w:eastAsia="zh-CN"/>
    </w:rPr>
  </w:style>
  <w:style w:type="character" w:styleId="1146" w:customStyle="1">
    <w:name w:val="powerlab_title_model1"/>
    <w:qFormat/>
    <w:rPr>
      <w:b/>
      <w:bCs/>
      <w:sz w:val="21"/>
      <w:szCs w:val="21"/>
    </w:rPr>
  </w:style>
  <w:style w:type="character" w:styleId="1147" w:customStyle="1">
    <w:name w:val="正文文本缩进 字符"/>
    <w:link w:val="1081"/>
    <w:qFormat/>
    <w:rPr>
      <w:rFonts w:eastAsia="仿宋_GB2312"/>
      <w:sz w:val="24"/>
      <w:szCs w:val="24"/>
    </w:rPr>
  </w:style>
  <w:style w:type="character" w:styleId="1148" w:customStyle="1">
    <w:name w:val="页眉 字符"/>
    <w:link w:val="1088"/>
    <w:qFormat/>
    <w:rPr>
      <w:sz w:val="18"/>
    </w:rPr>
  </w:style>
  <w:style w:type="character" w:styleId="1149" w:customStyle="1">
    <w:name w:val="font71"/>
    <w:qFormat/>
    <w:rPr>
      <w:rFonts w:hint="eastAsia" w:ascii="宋体" w:hAnsi="宋体" w:eastAsia="宋体" w:cs="宋体"/>
      <w:color w:val="000000"/>
      <w:sz w:val="20"/>
      <w:szCs w:val="20"/>
      <w:u w:val="none"/>
    </w:rPr>
  </w:style>
  <w:style w:type="character" w:styleId="1150" w:customStyle="1">
    <w:name w:val="正文文本 字符"/>
    <w:link w:val="1080"/>
    <w:qFormat/>
    <w:rPr>
      <w:sz w:val="24"/>
    </w:rPr>
  </w:style>
  <w:style w:type="character" w:styleId="1151" w:customStyle="1">
    <w:name w:val="批注文字 字符"/>
    <w:link w:val="1078"/>
    <w:uiPriority w:val="99"/>
    <w:qFormat/>
    <w:rPr>
      <w:rFonts w:eastAsia="宋体"/>
      <w:sz w:val="21"/>
      <w:lang w:val="en-US" w:eastAsia="zh-CN" w:bidi="ar-SA"/>
    </w:rPr>
  </w:style>
  <w:style w:type="character" w:styleId="1152" w:customStyle="1">
    <w:name w:val="标题 1 字符"/>
    <w:link w:val="902"/>
    <w:qFormat/>
    <w:rPr>
      <w:rFonts w:ascii="宋体" w:hAnsi="宋体"/>
      <w:b/>
      <w:bCs/>
      <w:sz w:val="32"/>
      <w:szCs w:val="44"/>
    </w:rPr>
  </w:style>
  <w:style w:type="character" w:styleId="1153" w:customStyle="1">
    <w:name w:val="正文文本缩进 2 字符"/>
    <w:link w:val="1085"/>
    <w:qFormat/>
    <w:rPr>
      <w:sz w:val="21"/>
    </w:rPr>
  </w:style>
  <w:style w:type="paragraph" w:styleId="1154" w:customStyle="1">
    <w:name w:val="标题1"/>
    <w:basedOn w:val="1096"/>
    <w:qFormat/>
    <w:pPr>
      <w:spacing w:after="240"/>
    </w:pPr>
    <w:rPr>
      <w:spacing w:val="2"/>
      <w:sz w:val="44"/>
      <w:szCs w:val="44"/>
    </w:rPr>
  </w:style>
  <w:style w:type="paragraph" w:styleId="1155" w:customStyle="1">
    <w:name w:val="目录 71"/>
    <w:basedOn w:val="901"/>
    <w:next w:val="901"/>
    <w:qFormat/>
    <w:pPr>
      <w:ind w:left="2520"/>
    </w:pPr>
    <w:rPr>
      <w:szCs w:val="21"/>
    </w:rPr>
  </w:style>
  <w:style w:type="paragraph" w:styleId="1156" w:customStyle="1">
    <w:name w:val="目录 51"/>
    <w:basedOn w:val="901"/>
    <w:next w:val="901"/>
    <w:qFormat/>
    <w:pPr>
      <w:ind w:left="1680"/>
    </w:pPr>
    <w:rPr>
      <w:szCs w:val="21"/>
    </w:rPr>
  </w:style>
  <w:style w:type="paragraph" w:styleId="1157" w:customStyle="1">
    <w:name w:val="目录 91"/>
    <w:basedOn w:val="901"/>
    <w:next w:val="901"/>
    <w:qFormat/>
    <w:pPr>
      <w:ind w:left="3360"/>
    </w:pPr>
    <w:rPr>
      <w:szCs w:val="21"/>
    </w:rPr>
  </w:style>
  <w:style w:type="paragraph" w:styleId="1158" w:customStyle="1">
    <w:name w:val="font8"/>
    <w:basedOn w:val="901"/>
    <w:qFormat/>
    <w:pPr>
      <w:spacing w:before="100" w:beforeAutospacing="1" w:after="100" w:afterAutospacing="1"/>
      <w:widowControl/>
    </w:pPr>
    <w:rPr>
      <w:sz w:val="22"/>
      <w:szCs w:val="22"/>
    </w:rPr>
  </w:style>
  <w:style w:type="paragraph" w:styleId="1159" w:customStyle="1">
    <w:name w:val="Char Char Char Char Char Char1 Char Char Char Char Char Char1 Char Char Char Char Char Char Char"/>
    <w:basedOn w:val="901"/>
    <w:qFormat/>
    <w:rPr>
      <w:rFonts w:ascii="Tahoma" w:hAnsi="Tahoma"/>
    </w:rPr>
  </w:style>
  <w:style w:type="paragraph" w:styleId="1160" w:customStyle="1">
    <w:name w:val="xl72"/>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61" w:customStyle="1">
    <w:name w:val="xl80"/>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62" w:customStyle="1">
    <w:name w:val="xl68"/>
    <w:basedOn w:val="901"/>
    <w:qFormat/>
    <w:pPr>
      <w:jc w:val="center"/>
      <w:spacing w:before="100" w:beforeAutospacing="1" w:after="100" w:afterAutospacing="1"/>
      <w:widowControl/>
    </w:pPr>
    <w:rPr>
      <w:rFonts w:cs="宋体"/>
      <w:szCs w:val="24"/>
    </w:rPr>
  </w:style>
  <w:style w:type="paragraph" w:styleId="1163" w:customStyle="1">
    <w:name w:val="font0"/>
    <w:basedOn w:val="901"/>
    <w:qFormat/>
    <w:pPr>
      <w:spacing w:before="100" w:beforeAutospacing="1" w:after="100" w:afterAutospacing="1"/>
      <w:widowControl/>
    </w:pPr>
    <w:rPr>
      <w:rFonts w:cs="宋体"/>
      <w:szCs w:val="24"/>
    </w:rPr>
  </w:style>
  <w:style w:type="paragraph" w:styleId="1164" w:customStyle="1">
    <w:name w:val="xl3157"/>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65" w:customStyle="1">
    <w:name w:val="font1"/>
    <w:basedOn w:val="901"/>
    <w:qFormat/>
    <w:pPr>
      <w:spacing w:before="100" w:beforeAutospacing="1" w:after="100" w:afterAutospacing="1"/>
      <w:widowControl/>
    </w:pPr>
    <w:rPr>
      <w:rFonts w:cs="宋体"/>
      <w:szCs w:val="24"/>
    </w:rPr>
  </w:style>
  <w:style w:type="paragraph" w:styleId="1166" w:customStyle="1">
    <w:name w:val="Char"/>
    <w:basedOn w:val="901"/>
    <w:qFormat/>
    <w:rPr>
      <w:szCs w:val="24"/>
    </w:rPr>
  </w:style>
  <w:style w:type="paragraph" w:styleId="1167" w:customStyle="1">
    <w:name w:val="xl32"/>
    <w:basedOn w:val="901"/>
    <w:qFormat/>
    <w:pPr>
      <w:spacing w:before="100" w:beforeAutospacing="1" w:after="100" w:afterAutospacing="1"/>
      <w:widowControl/>
    </w:pPr>
    <w:rPr>
      <w:sz w:val="22"/>
      <w:szCs w:val="22"/>
    </w:rPr>
  </w:style>
  <w:style w:type="paragraph" w:styleId="1168" w:customStyle="1">
    <w:name w:val="font10"/>
    <w:basedOn w:val="901"/>
    <w:qFormat/>
    <w:pPr>
      <w:spacing w:before="100" w:beforeAutospacing="1" w:after="100" w:afterAutospacing="1"/>
      <w:widowControl/>
    </w:pPr>
    <w:rPr>
      <w:rFonts w:ascii="Arial" w:hAnsi="Arial" w:cs="Arial"/>
      <w:color w:val="000000"/>
      <w:sz w:val="20"/>
    </w:rPr>
  </w:style>
  <w:style w:type="paragraph" w:styleId="1169" w:customStyle="1">
    <w:name w:val="Char3 Char Char Char"/>
    <w:basedOn w:val="901"/>
    <w:qFormat/>
    <w:rPr>
      <w:rFonts w:ascii="Tahoma" w:hAnsi="Tahoma"/>
    </w:rPr>
  </w:style>
  <w:style w:type="paragraph" w:styleId="1170" w:customStyle="1">
    <w:name w:val="xl66"/>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171" w:customStyle="1">
    <w:name w:val="xl28"/>
    <w:basedOn w:val="901"/>
    <w:qFormat/>
    <w:pPr>
      <w:spacing w:before="100" w:beforeAutospacing="1" w:after="100" w:afterAutospacing="1"/>
      <w:widowControl/>
    </w:pPr>
    <w:rPr>
      <w:sz w:val="22"/>
      <w:szCs w:val="22"/>
    </w:rPr>
  </w:style>
  <w:style w:type="paragraph" w:styleId="1172" w:customStyle="1">
    <w:name w:val="目录 21"/>
    <w:basedOn w:val="901"/>
    <w:next w:val="901"/>
    <w:uiPriority w:val="39"/>
    <w:qFormat/>
    <w:pPr>
      <w:ind w:left="420"/>
    </w:pPr>
  </w:style>
  <w:style w:type="paragraph" w:styleId="1173" w:customStyle="1">
    <w:name w:val="xl314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4" w:customStyle="1">
    <w:name w:val="xl36"/>
    <w:basedOn w:val="901"/>
    <w:qFormat/>
    <w:pPr>
      <w:spacing w:before="100" w:beforeAutospacing="1" w:after="100" w:afterAutospacing="1"/>
      <w:widowControl/>
    </w:pPr>
    <w:rPr>
      <w:sz w:val="22"/>
      <w:szCs w:val="22"/>
    </w:rPr>
  </w:style>
  <w:style w:type="paragraph" w:styleId="1175" w:customStyle="1">
    <w:name w:val="Char Char Char1 Char Char Char Char Char Char Char Char Char Char"/>
    <w:basedOn w:val="901"/>
    <w:qFormat/>
    <w:rPr>
      <w:rFonts w:ascii="Tahoma" w:hAnsi="Tahoma"/>
    </w:rPr>
  </w:style>
  <w:style w:type="paragraph" w:styleId="1176" w:customStyle="1">
    <w:name w:val="目录 41"/>
    <w:basedOn w:val="901"/>
    <w:next w:val="901"/>
    <w:qFormat/>
    <w:pPr>
      <w:ind w:left="1260"/>
    </w:pPr>
    <w:rPr>
      <w:szCs w:val="21"/>
    </w:rPr>
  </w:style>
  <w:style w:type="paragraph" w:styleId="1177" w:customStyle="1">
    <w:name w:val="xl3149"/>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8" w:customStyle="1">
    <w:name w:val="xl81"/>
    <w:basedOn w:val="901"/>
    <w:qFormat/>
    <w:pPr>
      <w:jc w:val="center"/>
      <w:spacing w:before="100" w:beforeAutospacing="1" w:after="100" w:afterAutospacing="1"/>
      <w:shd w:val="clear" w:color="000000" w:fill="ffff00"/>
      <w:widowControl/>
    </w:pPr>
    <w:rPr>
      <w:rFonts w:cs="宋体"/>
      <w:szCs w:val="24"/>
    </w:rPr>
  </w:style>
  <w:style w:type="paragraph" w:styleId="1179" w:customStyle="1">
    <w:name w:val="Char Char Char Char Char Char1 Char Char Char Char Char Char1 Char Char Char Char"/>
    <w:basedOn w:val="901"/>
    <w:qFormat/>
    <w:rPr>
      <w:rFonts w:ascii="Tahoma" w:hAnsi="Tahoma"/>
    </w:rPr>
  </w:style>
  <w:style w:type="paragraph" w:styleId="1180" w:customStyle="1">
    <w:name w:val="Char Char Char Char Char Char Char Char Char Char Char Char Char"/>
    <w:basedOn w:val="901"/>
    <w:qFormat/>
    <w:pPr>
      <w:ind w:firstLine="420"/>
      <w:tabs>
        <w:tab w:val="left" w:pos="360" w:leader="none"/>
      </w:tabs>
    </w:pPr>
    <w:rPr>
      <w:rFonts w:ascii="Arial" w:hAnsi="Arial" w:cs="Arial"/>
      <w:sz w:val="20"/>
    </w:rPr>
  </w:style>
  <w:style w:type="paragraph" w:styleId="1181" w:customStyle="1">
    <w:name w:val="Char Char Char"/>
    <w:basedOn w:val="901"/>
    <w:qFormat/>
    <w:rPr>
      <w:rFonts w:ascii="Tahoma" w:hAnsi="Tahoma"/>
    </w:rPr>
  </w:style>
  <w:style w:type="paragraph" w:styleId="1182" w:customStyle="1">
    <w:name w:val="列出段落1"/>
    <w:basedOn w:val="901"/>
    <w:link w:val="1273"/>
    <w:uiPriority w:val="34"/>
    <w:qFormat/>
    <w:pPr>
      <w:ind w:firstLine="420"/>
    </w:pPr>
  </w:style>
  <w:style w:type="paragraph" w:styleId="1183" w:customStyle="1">
    <w:name w:val="xl3158"/>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184" w:customStyle="1">
    <w:name w:val="xl29"/>
    <w:basedOn w:val="901"/>
    <w:qFormat/>
    <w:pPr>
      <w:spacing w:before="100" w:beforeAutospacing="1" w:after="100" w:afterAutospacing="1"/>
      <w:widowControl/>
    </w:pPr>
    <w:rPr>
      <w:b/>
      <w:bCs/>
      <w:sz w:val="22"/>
      <w:szCs w:val="22"/>
    </w:rPr>
  </w:style>
  <w:style w:type="paragraph" w:styleId="1185" w:customStyle="1">
    <w:name w:val="节2"/>
    <w:basedOn w:val="901"/>
    <w:qFormat/>
    <w:rPr>
      <w:rFonts w:eastAsia="黑体"/>
      <w:bCs/>
      <w:sz w:val="28"/>
      <w:szCs w:val="24"/>
    </w:rPr>
  </w:style>
  <w:style w:type="paragraph" w:styleId="1186" w:customStyle="1">
    <w:name w:val="xl79"/>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87" w:customStyle="1">
    <w:name w:val="font7"/>
    <w:basedOn w:val="901"/>
    <w:qFormat/>
    <w:pPr>
      <w:spacing w:before="100" w:beforeAutospacing="1" w:after="100" w:afterAutospacing="1"/>
      <w:widowControl/>
    </w:pPr>
    <w:rPr>
      <w:sz w:val="22"/>
      <w:szCs w:val="22"/>
    </w:rPr>
  </w:style>
  <w:style w:type="paragraph" w:styleId="1188" w:customStyle="1">
    <w:name w:val="xl70"/>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89" w:customStyle="1">
    <w:name w:val="xl3140"/>
    <w:basedOn w:val="901"/>
    <w:qFormat/>
    <w:pPr>
      <w:jc w:val="center"/>
      <w:spacing w:before="100" w:beforeAutospacing="1" w:after="100" w:afterAutospacing="1"/>
      <w:widowControl/>
    </w:pPr>
    <w:rPr>
      <w:rFonts w:cs="宋体"/>
      <w:szCs w:val="24"/>
    </w:rPr>
  </w:style>
  <w:style w:type="paragraph" w:styleId="1190" w:customStyle="1">
    <w:name w:val="正文样式"/>
    <w:basedOn w:val="1191"/>
    <w:qFormat/>
    <w:pPr>
      <w:ind w:firstLine="420"/>
    </w:pPr>
  </w:style>
  <w:style w:type="paragraph" w:styleId="1191" w:customStyle="1">
    <w:name w:val="文"/>
    <w:basedOn w:val="901"/>
    <w:qFormat/>
    <w:pPr>
      <w:ind w:firstLine="200"/>
    </w:pPr>
    <w:rPr>
      <w:szCs w:val="21"/>
    </w:rPr>
  </w:style>
  <w:style w:type="paragraph" w:styleId="1192" w:customStyle="1">
    <w:name w:val="xl3153"/>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193" w:customStyle="1">
    <w:name w:val="xl3162"/>
    <w:basedOn w:val="90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194" w:customStyle="1">
    <w:name w:val="列出段落1"/>
    <w:basedOn w:val="901"/>
    <w:uiPriority w:val="34"/>
    <w:qFormat/>
    <w:pPr>
      <w:ind w:firstLine="420"/>
    </w:pPr>
    <w:rPr>
      <w:rFonts w:ascii="Calibri" w:hAnsi="Calibri"/>
    </w:rPr>
  </w:style>
  <w:style w:type="paragraph" w:styleId="1195" w:customStyle="1">
    <w:name w:val="xl30"/>
    <w:basedOn w:val="901"/>
    <w:qFormat/>
    <w:pPr>
      <w:spacing w:before="100" w:beforeAutospacing="1" w:after="100" w:afterAutospacing="1"/>
      <w:widowControl/>
    </w:pPr>
    <w:rPr>
      <w:sz w:val="22"/>
      <w:szCs w:val="22"/>
    </w:rPr>
  </w:style>
  <w:style w:type="paragraph" w:styleId="1196" w:customStyle="1">
    <w:name w:val="目录 61"/>
    <w:basedOn w:val="901"/>
    <w:next w:val="901"/>
    <w:qFormat/>
    <w:pPr>
      <w:ind w:left="2100"/>
    </w:pPr>
    <w:rPr>
      <w:szCs w:val="21"/>
    </w:rPr>
  </w:style>
  <w:style w:type="paragraph" w:styleId="1197" w:customStyle="1">
    <w:name w:val="xl35"/>
    <w:basedOn w:val="901"/>
    <w:qFormat/>
    <w:pPr>
      <w:spacing w:before="100" w:beforeAutospacing="1" w:after="100" w:afterAutospacing="1"/>
      <w:widowControl/>
    </w:pPr>
    <w:rPr>
      <w:b/>
      <w:bCs/>
      <w:sz w:val="22"/>
      <w:szCs w:val="22"/>
    </w:rPr>
  </w:style>
  <w:style w:type="paragraph" w:styleId="1198" w:customStyle="1">
    <w:name w:val="xl3143"/>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99" w:customStyle="1">
    <w:name w:val="font5"/>
    <w:basedOn w:val="901"/>
    <w:qFormat/>
    <w:pPr>
      <w:spacing w:before="100" w:beforeAutospacing="1" w:after="100" w:afterAutospacing="1"/>
      <w:widowControl/>
    </w:pPr>
    <w:rPr>
      <w:sz w:val="18"/>
      <w:szCs w:val="18"/>
    </w:rPr>
  </w:style>
  <w:style w:type="paragraph" w:styleId="1200" w:customStyle="1">
    <w:name w:val="Char Char Char Char"/>
    <w:basedOn w:val="901"/>
    <w:qFormat/>
    <w:pPr>
      <w:spacing w:after="160" w:line="240" w:lineRule="exact"/>
      <w:widowControl/>
    </w:pPr>
    <w:rPr>
      <w:rFonts w:ascii="Verdana" w:hAnsi="Verdana"/>
      <w:lang w:eastAsia="en-US"/>
    </w:rPr>
  </w:style>
  <w:style w:type="paragraph" w:styleId="1201" w:customStyle="1">
    <w:name w:val="目录 81"/>
    <w:basedOn w:val="901"/>
    <w:next w:val="901"/>
    <w:qFormat/>
    <w:pPr>
      <w:ind w:left="2940"/>
    </w:pPr>
    <w:rPr>
      <w:szCs w:val="21"/>
    </w:rPr>
  </w:style>
  <w:style w:type="paragraph" w:styleId="1202" w:customStyle="1">
    <w:name w:val="目录 31"/>
    <w:basedOn w:val="901"/>
    <w:next w:val="901"/>
    <w:uiPriority w:val="39"/>
    <w:qFormat/>
    <w:pPr>
      <w:spacing w:line="340" w:lineRule="exact"/>
      <w:tabs>
        <w:tab w:val="right" w:pos="9232" w:leader="dot"/>
      </w:tabs>
    </w:pPr>
    <w:rPr>
      <w:color w:val="000000"/>
      <w:szCs w:val="24"/>
    </w:rPr>
  </w:style>
  <w:style w:type="paragraph" w:styleId="1203" w:customStyle="1">
    <w:name w:val="xl65"/>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04" w:customStyle="1">
    <w:name w:val="目录 11"/>
    <w:basedOn w:val="901"/>
    <w:next w:val="901"/>
    <w:uiPriority w:val="39"/>
    <w:qFormat/>
    <w:pPr>
      <w:spacing w:line="480" w:lineRule="auto"/>
      <w:tabs>
        <w:tab w:val="right" w:pos="9231" w:leader="dot"/>
      </w:tabs>
    </w:pPr>
    <w:rPr>
      <w:color w:val="000000"/>
      <w:szCs w:val="24"/>
    </w:rPr>
  </w:style>
  <w:style w:type="paragraph" w:styleId="1205" w:customStyle="1">
    <w:name w:val="xl3166"/>
    <w:basedOn w:val="901"/>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06" w:customStyle="1">
    <w:name w:val="font12"/>
    <w:basedOn w:val="901"/>
    <w:qFormat/>
    <w:pPr>
      <w:spacing w:before="100" w:beforeAutospacing="1" w:after="100" w:afterAutospacing="1"/>
      <w:widowControl/>
    </w:pPr>
    <w:rPr>
      <w:rFonts w:ascii="Arial" w:hAnsi="Arial" w:cs="Arial"/>
      <w:sz w:val="20"/>
    </w:rPr>
  </w:style>
  <w:style w:type="paragraph" w:styleId="1207" w:customStyle="1">
    <w:name w:val="xl3160"/>
    <w:basedOn w:val="901"/>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08" w:customStyle="1">
    <w:name w:val="xl33"/>
    <w:basedOn w:val="901"/>
    <w:qFormat/>
    <w:pPr>
      <w:spacing w:before="100" w:beforeAutospacing="1" w:after="100" w:afterAutospacing="1"/>
      <w:shd w:val="clear" w:color="auto" w:fill="ffff00"/>
      <w:widowControl/>
    </w:pPr>
    <w:rPr>
      <w:color w:val="ff0000"/>
      <w:sz w:val="22"/>
      <w:szCs w:val="22"/>
    </w:rPr>
  </w:style>
  <w:style w:type="paragraph" w:styleId="1209" w:customStyle="1">
    <w:name w:val="xl3147"/>
    <w:basedOn w:val="901"/>
    <w:qFormat/>
    <w:pPr>
      <w:spacing w:before="100" w:beforeAutospacing="1" w:after="100" w:afterAutospacing="1"/>
      <w:widowControl/>
    </w:pPr>
    <w:rPr>
      <w:rFonts w:cs="宋体"/>
      <w:szCs w:val="24"/>
    </w:rPr>
  </w:style>
  <w:style w:type="paragraph" w:styleId="1210" w:customStyle="1">
    <w:name w:val="Char Char1 Char Char Char Char Char Char"/>
    <w:basedOn w:val="901"/>
    <w:qFormat/>
    <w:pPr>
      <w:spacing w:after="160" w:line="240" w:lineRule="exact"/>
      <w:widowControl/>
    </w:pPr>
    <w:rPr>
      <w:rFonts w:ascii="Verdana" w:hAnsi="Verdana" w:eastAsia="仿宋_GB2312"/>
      <w:lang w:eastAsia="en-US"/>
    </w:rPr>
  </w:style>
  <w:style w:type="paragraph" w:styleId="1211" w:customStyle="1">
    <w:name w:val="xl3165"/>
    <w:basedOn w:val="901"/>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12" w:customStyle="1">
    <w:name w:val="Balloon Text1"/>
    <w:basedOn w:val="901"/>
    <w:qFormat/>
    <w:rPr>
      <w:sz w:val="18"/>
      <w:szCs w:val="18"/>
    </w:rPr>
  </w:style>
  <w:style w:type="paragraph" w:styleId="1213" w:customStyle="1">
    <w:name w:val="xl3146"/>
    <w:basedOn w:val="901"/>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14" w:customStyle="1">
    <w:name w:val="xl82"/>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15" w:customStyle="1">
    <w:name w:val="xl78"/>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16" w:customStyle="1">
    <w:name w:val="Char Char Char Char Char Char Char Char Char Char Char Char Char1"/>
    <w:basedOn w:val="901"/>
    <w:qFormat/>
    <w:pPr>
      <w:ind w:firstLine="420"/>
      <w:tabs>
        <w:tab w:val="left" w:pos="360" w:leader="none"/>
      </w:tabs>
    </w:pPr>
    <w:rPr>
      <w:rFonts w:ascii="Arial" w:hAnsi="Arial" w:cs="Arial"/>
      <w:sz w:val="20"/>
    </w:rPr>
  </w:style>
  <w:style w:type="paragraph" w:styleId="1217" w:customStyle="1">
    <w:name w:val="1 Char Char Char Char"/>
    <w:basedOn w:val="901"/>
    <w:qFormat/>
    <w:rPr>
      <w:rFonts w:ascii="Tahoma" w:hAnsi="Tahoma"/>
    </w:rPr>
  </w:style>
  <w:style w:type="paragraph" w:styleId="1218" w:customStyle="1">
    <w:name w:val="font11"/>
    <w:basedOn w:val="901"/>
    <w:qFormat/>
    <w:pPr>
      <w:spacing w:before="100" w:beforeAutospacing="1" w:after="100" w:afterAutospacing="1"/>
      <w:widowControl/>
    </w:pPr>
    <w:rPr>
      <w:rFonts w:ascii="华文细黑" w:hAnsi="华文细黑" w:eastAsia="华文细黑" w:cs="宋体"/>
      <w:color w:val="000000"/>
      <w:sz w:val="20"/>
    </w:rPr>
  </w:style>
  <w:style w:type="paragraph" w:styleId="1219" w:customStyle="1">
    <w:name w:val="xl76"/>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0" w:customStyle="1">
    <w:name w:val="xl77"/>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1" w:customStyle="1">
    <w:name w:val="xl3167"/>
    <w:basedOn w:val="901"/>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22" w:customStyle="1">
    <w:name w:val="style2"/>
    <w:basedOn w:val="901"/>
    <w:qFormat/>
    <w:pPr>
      <w:spacing w:before="100" w:beforeAutospacing="1" w:after="100" w:afterAutospacing="1"/>
      <w:widowControl/>
    </w:pPr>
    <w:rPr>
      <w:rFonts w:cs="宋体"/>
      <w:szCs w:val="24"/>
    </w:rPr>
  </w:style>
  <w:style w:type="paragraph" w:styleId="1223" w:customStyle="1">
    <w:name w:val="xl3150"/>
    <w:basedOn w:val="90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24" w:customStyle="1">
    <w:name w:val="xl71"/>
    <w:basedOn w:val="90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25" w:customStyle="1">
    <w:name w:val="font6"/>
    <w:basedOn w:val="901"/>
    <w:qFormat/>
    <w:pPr>
      <w:spacing w:before="100" w:beforeAutospacing="1" w:after="100" w:afterAutospacing="1"/>
      <w:widowControl/>
    </w:pPr>
    <w:rPr>
      <w:sz w:val="22"/>
      <w:szCs w:val="22"/>
    </w:rPr>
  </w:style>
  <w:style w:type="paragraph" w:styleId="1226" w:customStyle="1">
    <w:name w:val="xl73"/>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27" w:customStyle="1">
    <w:name w:val="xl3155"/>
    <w:basedOn w:val="901"/>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228" w:customStyle="1">
    <w:name w:val="contentlabel"/>
    <w:basedOn w:val="901"/>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229" w:customStyle="1">
    <w:name w:val="xl25"/>
    <w:basedOn w:val="901"/>
    <w:qFormat/>
    <w:pPr>
      <w:spacing w:before="100" w:beforeAutospacing="1" w:after="100" w:afterAutospacing="1"/>
      <w:widowControl/>
    </w:pPr>
    <w:rPr>
      <w:b/>
      <w:bCs/>
      <w:sz w:val="22"/>
      <w:szCs w:val="22"/>
    </w:rPr>
  </w:style>
  <w:style w:type="paragraph" w:styleId="1230" w:customStyle="1">
    <w:name w:val="p0"/>
    <w:basedOn w:val="901"/>
    <w:qFormat/>
    <w:pPr>
      <w:spacing w:before="100" w:beforeAutospacing="1" w:after="100" w:afterAutospacing="1"/>
      <w:widowControl/>
    </w:pPr>
    <w:rPr>
      <w:rFonts w:cs="宋体"/>
      <w:szCs w:val="24"/>
    </w:rPr>
  </w:style>
  <w:style w:type="paragraph" w:styleId="1231" w:customStyle="1">
    <w:name w:val="xl3151"/>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2" w:customStyle="1">
    <w:name w:val="xl3142"/>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33" w:customStyle="1">
    <w:name w:val="Char1"/>
    <w:basedOn w:val="901"/>
    <w:qFormat/>
    <w:pPr>
      <w:spacing w:after="160" w:line="240" w:lineRule="exact"/>
      <w:widowControl/>
    </w:pPr>
    <w:rPr>
      <w:rFonts w:ascii="Verdana" w:hAnsi="Verdana" w:eastAsia="仿宋_GB2312"/>
      <w:lang w:eastAsia="en-US"/>
    </w:rPr>
  </w:style>
  <w:style w:type="paragraph" w:styleId="1234" w:customStyle="1">
    <w:name w:val="xl7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35" w:customStyle="1">
    <w:name w:val="font9"/>
    <w:basedOn w:val="901"/>
    <w:qFormat/>
    <w:pPr>
      <w:spacing w:before="100" w:beforeAutospacing="1" w:after="100" w:afterAutospacing="1"/>
      <w:widowControl/>
    </w:pPr>
    <w:rPr>
      <w:sz w:val="20"/>
    </w:rPr>
  </w:style>
  <w:style w:type="paragraph" w:styleId="1236" w:customStyle="1">
    <w:name w:val="xl83"/>
    <w:basedOn w:val="901"/>
    <w:qFormat/>
    <w:pPr>
      <w:jc w:val="center"/>
      <w:spacing w:before="100" w:beforeAutospacing="1" w:after="100" w:afterAutospacing="1"/>
      <w:shd w:val="clear" w:color="000000" w:fill="ffff00"/>
      <w:widowControl/>
    </w:pPr>
    <w:rPr>
      <w:rFonts w:cs="宋体"/>
      <w:szCs w:val="24"/>
    </w:rPr>
  </w:style>
  <w:style w:type="paragraph" w:styleId="1237" w:customStyle="1">
    <w:name w:val="xl3168"/>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8" w:customStyle="1">
    <w:name w:val="修订1"/>
    <w:uiPriority w:val="99"/>
    <w:semiHidden/>
    <w:qFormat/>
    <w:rPr>
      <w:sz w:val="21"/>
    </w:rPr>
  </w:style>
  <w:style w:type="paragraph" w:styleId="1239" w:customStyle="1">
    <w:name w:val="xl64"/>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0" w:customStyle="1">
    <w:name w:val="xl3152"/>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1" w:customStyle="1">
    <w:name w:val="xl67"/>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2" w:customStyle="1">
    <w:name w:val="xl3145"/>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43" w:customStyle="1">
    <w:name w:val="he"/>
    <w:basedOn w:val="901"/>
    <w:next w:val="1073"/>
    <w:qFormat/>
    <w:pPr>
      <w:jc w:val="center"/>
      <w:keepLines/>
      <w:keepNext/>
      <w:spacing w:before="120" w:line="300" w:lineRule="auto"/>
    </w:pPr>
    <w:rPr>
      <w:rFonts w:ascii="Arial" w:hAnsi="Arial" w:eastAsia="黑体"/>
      <w:b/>
      <w:bCs/>
      <w:sz w:val="30"/>
      <w:szCs w:val="30"/>
    </w:rPr>
  </w:style>
  <w:style w:type="paragraph" w:styleId="1244" w:customStyle="1">
    <w:name w:val="xl75"/>
    <w:basedOn w:val="901"/>
    <w:qFormat/>
    <w:pPr>
      <w:spacing w:before="100" w:beforeAutospacing="1" w:after="100" w:afterAutospacing="1"/>
      <w:widowControl/>
    </w:pPr>
    <w:rPr>
      <w:rFonts w:cs="宋体"/>
      <w:szCs w:val="24"/>
    </w:rPr>
  </w:style>
  <w:style w:type="paragraph" w:styleId="1245" w:customStyle="1">
    <w:name w:val="节"/>
    <w:basedOn w:val="901"/>
    <w:qFormat/>
    <w:pPr>
      <w:spacing w:before="100" w:beforeAutospacing="1"/>
    </w:pPr>
    <w:rPr>
      <w:rFonts w:eastAsia="仿宋_GB2312"/>
      <w:b/>
      <w:sz w:val="32"/>
      <w:szCs w:val="32"/>
    </w:rPr>
  </w:style>
  <w:style w:type="paragraph" w:styleId="1246" w:customStyle="1">
    <w:name w:val="xl24"/>
    <w:basedOn w:val="901"/>
    <w:qFormat/>
    <w:pPr>
      <w:spacing w:before="100" w:beforeAutospacing="1" w:after="100" w:afterAutospacing="1"/>
      <w:widowControl/>
    </w:pPr>
    <w:rPr>
      <w:sz w:val="22"/>
      <w:szCs w:val="22"/>
    </w:rPr>
  </w:style>
  <w:style w:type="paragraph" w:styleId="1247" w:customStyle="1">
    <w:name w:val="xl69"/>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48"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249" w:customStyle="1">
    <w:name w:val="font13"/>
    <w:basedOn w:val="901"/>
    <w:qFormat/>
    <w:pPr>
      <w:spacing w:before="100" w:beforeAutospacing="1" w:after="100" w:afterAutospacing="1"/>
      <w:widowControl/>
    </w:pPr>
    <w:rPr>
      <w:rFonts w:ascii="华文细黑" w:hAnsi="华文细黑" w:eastAsia="华文细黑" w:cs="宋体"/>
      <w:sz w:val="20"/>
    </w:rPr>
  </w:style>
  <w:style w:type="paragraph" w:styleId="1250" w:customStyle="1">
    <w:name w:val="xl3163"/>
    <w:basedOn w:val="90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51" w:customStyle="1">
    <w:name w:val="Char Char Char Char Char Char1 Char Char Char Char Char Char1 Char Char Char Char1"/>
    <w:basedOn w:val="901"/>
    <w:qFormat/>
    <w:rPr>
      <w:rFonts w:ascii="Tahoma" w:hAnsi="Tahoma"/>
    </w:rPr>
  </w:style>
  <w:style w:type="paragraph" w:styleId="1252" w:customStyle="1">
    <w:name w:val="xl31"/>
    <w:basedOn w:val="901"/>
    <w:qFormat/>
    <w:pPr>
      <w:spacing w:before="100" w:beforeAutospacing="1" w:after="100" w:afterAutospacing="1"/>
      <w:widowControl/>
    </w:pPr>
    <w:rPr>
      <w:b/>
      <w:bCs/>
      <w:sz w:val="22"/>
      <w:szCs w:val="22"/>
    </w:rPr>
  </w:style>
  <w:style w:type="paragraph" w:styleId="1253" w:customStyle="1">
    <w:name w:val="Char Char Char Char Char Char1 Char Char Char Char Char Char1 Char Char Char Char Char Char Char1"/>
    <w:basedOn w:val="901"/>
    <w:qFormat/>
    <w:rPr>
      <w:rFonts w:ascii="Tahoma" w:hAnsi="Tahoma"/>
    </w:rPr>
  </w:style>
  <w:style w:type="paragraph" w:styleId="1254" w:customStyle="1">
    <w:name w:val="图中文字"/>
    <w:basedOn w:val="901"/>
    <w:qFormat/>
    <w:pPr>
      <w:jc w:val="center"/>
      <w:spacing w:line="240" w:lineRule="atLeast"/>
    </w:pPr>
    <w:rPr>
      <w:szCs w:val="24"/>
    </w:rPr>
  </w:style>
  <w:style w:type="paragraph" w:styleId="1255" w:customStyle="1">
    <w:name w:val="font14"/>
    <w:basedOn w:val="901"/>
    <w:qFormat/>
    <w:pPr>
      <w:spacing w:before="100" w:beforeAutospacing="1" w:after="100" w:afterAutospacing="1"/>
      <w:widowControl/>
    </w:pPr>
    <w:rPr>
      <w:rFonts w:ascii="Calibri" w:hAnsi="Calibri" w:cs="宋体"/>
      <w:sz w:val="20"/>
    </w:rPr>
  </w:style>
  <w:style w:type="paragraph" w:styleId="1256" w:customStyle="1">
    <w:name w:val="xl27"/>
    <w:basedOn w:val="901"/>
    <w:qFormat/>
    <w:pPr>
      <w:spacing w:before="100" w:beforeAutospacing="1" w:after="100" w:afterAutospacing="1"/>
      <w:widowControl/>
    </w:pPr>
    <w:rPr>
      <w:b/>
      <w:bCs/>
      <w:sz w:val="22"/>
      <w:szCs w:val="22"/>
    </w:rPr>
  </w:style>
  <w:style w:type="paragraph" w:styleId="1257" w:customStyle="1">
    <w:name w:val="xl316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8" w:customStyle="1">
    <w:name w:val="xl26"/>
    <w:basedOn w:val="901"/>
    <w:qFormat/>
    <w:pPr>
      <w:spacing w:before="100" w:beforeAutospacing="1" w:after="100" w:afterAutospacing="1"/>
      <w:widowControl/>
    </w:pPr>
    <w:rPr>
      <w:sz w:val="22"/>
      <w:szCs w:val="22"/>
    </w:rPr>
  </w:style>
  <w:style w:type="paragraph" w:styleId="1259" w:customStyle="1">
    <w:name w:val="xl3161"/>
    <w:basedOn w:val="901"/>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0" w:customStyle="1">
    <w:name w:val="style5"/>
    <w:basedOn w:val="901"/>
    <w:qFormat/>
    <w:pPr>
      <w:spacing w:before="100" w:beforeAutospacing="1" w:after="100" w:afterAutospacing="1"/>
      <w:widowControl/>
    </w:pPr>
    <w:rPr>
      <w:rFonts w:cs="宋体"/>
      <w:szCs w:val="24"/>
    </w:rPr>
  </w:style>
  <w:style w:type="paragraph" w:styleId="1261" w:customStyle="1">
    <w:name w:val="xl3159"/>
    <w:basedOn w:val="901"/>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2" w:customStyle="1">
    <w:name w:val="xl34"/>
    <w:basedOn w:val="901"/>
    <w:qFormat/>
    <w:pPr>
      <w:spacing w:before="100" w:beforeAutospacing="1" w:after="100" w:afterAutospacing="1"/>
      <w:shd w:val="clear" w:color="auto" w:fill="ffff00"/>
      <w:widowControl/>
    </w:pPr>
    <w:rPr>
      <w:sz w:val="22"/>
      <w:szCs w:val="22"/>
    </w:rPr>
  </w:style>
  <w:style w:type="paragraph" w:styleId="1263" w:customStyle="1">
    <w:name w:val="Char2"/>
    <w:basedOn w:val="901"/>
    <w:qFormat/>
    <w:pPr>
      <w:spacing w:after="160" w:line="240" w:lineRule="exact"/>
      <w:widowControl/>
    </w:pPr>
    <w:rPr>
      <w:rFonts w:ascii="Verdana" w:hAnsi="Verdana" w:eastAsia="仿宋_GB2312"/>
      <w:lang w:eastAsia="en-US"/>
    </w:rPr>
  </w:style>
  <w:style w:type="paragraph" w:styleId="1264" w:customStyle="1">
    <w:name w:val="style4"/>
    <w:basedOn w:val="901"/>
    <w:qFormat/>
    <w:pPr>
      <w:spacing w:before="100" w:beforeAutospacing="1" w:after="100" w:afterAutospacing="1"/>
      <w:widowControl/>
    </w:pPr>
    <w:rPr>
      <w:rFonts w:cs="宋体"/>
      <w:szCs w:val="24"/>
    </w:rPr>
  </w:style>
  <w:style w:type="paragraph" w:styleId="1265" w:customStyle="1">
    <w:name w:val="xl3154"/>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66" w:customStyle="1">
    <w:name w:val="xl3156"/>
    <w:basedOn w:val="901"/>
    <w:qFormat/>
    <w:pPr>
      <w:spacing w:before="100" w:beforeAutospacing="1" w:after="100" w:afterAutospacing="1"/>
      <w:shd w:val="clear" w:color="000000" w:fill="ffff00"/>
      <w:widowControl/>
    </w:pPr>
    <w:rPr>
      <w:rFonts w:cs="宋体"/>
      <w:color w:val="000000"/>
      <w:szCs w:val="24"/>
    </w:rPr>
  </w:style>
  <w:style w:type="paragraph" w:styleId="1267" w:customStyle="1">
    <w:name w:val="xl3141"/>
    <w:basedOn w:val="901"/>
    <w:qFormat/>
    <w:pPr>
      <w:jc w:val="center"/>
      <w:spacing w:before="100" w:beforeAutospacing="1" w:after="100" w:afterAutospacing="1"/>
      <w:widowControl/>
    </w:pPr>
    <w:rPr>
      <w:rFonts w:cs="宋体"/>
      <w:szCs w:val="24"/>
    </w:rPr>
  </w:style>
  <w:style w:type="paragraph" w:styleId="1268" w:customStyle="1">
    <w:name w:val="xl3148"/>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69" w:customStyle="1">
    <w:name w:val="Default"/>
    <w:qFormat/>
    <w:pPr>
      <w:widowControl w:val="off"/>
    </w:pPr>
    <w:rPr>
      <w:rFonts w:ascii="宋体" w:cs="宋体"/>
      <w:color w:val="000000"/>
      <w:sz w:val="24"/>
      <w:szCs w:val="24"/>
    </w:rPr>
  </w:style>
  <w:style w:type="paragraph" w:styleId="1270" w:customStyle="1">
    <w:name w:val="列表段落1"/>
    <w:basedOn w:val="901"/>
    <w:uiPriority w:val="34"/>
    <w:qFormat/>
    <w:pPr>
      <w:ind w:firstLine="420"/>
    </w:pPr>
    <w:rPr>
      <w:szCs w:val="24"/>
    </w:rPr>
  </w:style>
  <w:style w:type="paragraph" w:styleId="1271" w:customStyle="1">
    <w:name w:val="正文首行缩进1"/>
    <w:basedOn w:val="1080"/>
    <w:link w:val="1272"/>
    <w:qFormat/>
    <w:pPr>
      <w:ind w:firstLine="420"/>
      <w:spacing w:after="120" w:line="240" w:lineRule="auto"/>
    </w:pPr>
    <w:rPr>
      <w:sz w:val="21"/>
      <w:lang w:val="en-US"/>
    </w:rPr>
  </w:style>
  <w:style w:type="character" w:styleId="1272" w:customStyle="1">
    <w:name w:val="正文首行缩进 Char"/>
    <w:link w:val="1271"/>
    <w:qFormat/>
    <w:rPr>
      <w:sz w:val="21"/>
    </w:rPr>
  </w:style>
  <w:style w:type="character" w:styleId="1273" w:customStyle="1">
    <w:name w:val="列出段落 Char"/>
    <w:link w:val="1182"/>
    <w:uiPriority w:val="34"/>
    <w:qFormat/>
    <w:rPr>
      <w:sz w:val="21"/>
    </w:rPr>
  </w:style>
  <w:style w:type="character" w:styleId="1274" w:customStyle="1">
    <w:name w:val="列出段落 字符"/>
    <w:qFormat/>
    <w:rPr>
      <w:rFonts w:ascii="Arial" w:hAnsi="Arial"/>
      <w:sz w:val="21"/>
      <w:szCs w:val="24"/>
    </w:rPr>
  </w:style>
  <w:style w:type="paragraph" w:styleId="1275" w:customStyle="1">
    <w:name w:val="List Paragraph1"/>
    <w:basedOn w:val="901"/>
    <w:uiPriority w:val="34"/>
    <w:qFormat/>
    <w:pPr>
      <w:ind w:firstLine="420"/>
    </w:pPr>
    <w:rPr>
      <w:rFonts w:ascii="Calibri" w:hAnsi="Calibri"/>
      <w:szCs w:val="22"/>
    </w:rPr>
  </w:style>
  <w:style w:type="character" w:styleId="1276" w:customStyle="1">
    <w:name w:val="页脚 字符"/>
    <w:uiPriority w:val="99"/>
    <w:qFormat/>
    <w:rPr>
      <w:rFonts w:ascii="Times New Roman" w:hAnsi="Times New Roman" w:eastAsia="宋体" w:cs="Times New Roman"/>
      <w:sz w:val="18"/>
      <w:szCs w:val="20"/>
      <w:lang w:val="zh-CN" w:eastAsia="zh-CN"/>
    </w:rPr>
  </w:style>
  <w:style w:type="paragraph" w:styleId="1277" w:customStyle="1">
    <w:name w:val="正文1"/>
    <w:qFormat/>
    <w:rPr>
      <w:rFonts w:ascii="Tahoma" w:hAnsi="Tahoma" w:eastAsia="微软雅黑"/>
    </w:rPr>
  </w:style>
  <w:style w:type="paragraph" w:styleId="1278" w:customStyle="1">
    <w:name w:val="trs_editor"/>
    <w:basedOn w:val="901"/>
    <w:qFormat/>
    <w:pPr>
      <w:spacing w:before="100" w:beforeAutospacing="1" w:after="100" w:afterAutospacing="1"/>
      <w:widowControl/>
    </w:pPr>
    <w:rPr>
      <w:rFonts w:cs="宋体"/>
      <w:szCs w:val="24"/>
    </w:rPr>
  </w:style>
  <w:style w:type="character" w:styleId="1279" w:customStyle="1">
    <w:name w:val="纯文本 字符"/>
    <w:qFormat/>
    <w:rPr>
      <w:rFonts w:ascii="宋体" w:hAnsi="Courier New" w:eastAsia="宋体"/>
    </w:rPr>
  </w:style>
  <w:style w:type="character" w:styleId="1280" w:customStyle="1">
    <w:name w:val="页脚 字符1"/>
    <w:uiPriority w:val="99"/>
    <w:qFormat/>
    <w:rPr>
      <w:sz w:val="18"/>
    </w:rPr>
  </w:style>
  <w:style w:type="paragraph" w:styleId="1281">
    <w:name w:val="List Paragraph"/>
    <w:basedOn w:val="901"/>
    <w:link w:val="1287"/>
    <w:uiPriority w:val="34"/>
    <w:qFormat/>
    <w:pPr>
      <w:ind w:firstLine="420"/>
    </w:pPr>
    <w:rPr>
      <w:szCs w:val="24"/>
    </w:rPr>
  </w:style>
  <w:style w:type="character" w:styleId="1282" w:customStyle="1">
    <w:name w:val="页脚 Char"/>
    <w:uiPriority w:val="99"/>
    <w:qFormat/>
    <w:rPr>
      <w:sz w:val="18"/>
    </w:rPr>
  </w:style>
  <w:style w:type="character" w:styleId="1283" w:customStyle="1">
    <w:name w:val="纯文本 Char"/>
    <w:qFormat/>
    <w:rPr>
      <w:rFonts w:ascii="宋体" w:hAnsi="Courier New" w:eastAsia="宋体"/>
      <w:sz w:val="21"/>
      <w:lang w:val="en-US" w:eastAsia="zh-CN" w:bidi="ar-SA"/>
    </w:rPr>
  </w:style>
  <w:style w:type="character" w:styleId="1284" w:customStyle="1">
    <w:name w:val="正文文本缩进 2 Char"/>
    <w:qFormat/>
    <w:rPr>
      <w:sz w:val="21"/>
    </w:rPr>
  </w:style>
  <w:style w:type="character" w:styleId="1285" w:customStyle="1">
    <w:name w:val="正文缩进 字符"/>
    <w:link w:val="1073"/>
    <w:qFormat/>
    <w:rPr>
      <w:sz w:val="21"/>
    </w:rPr>
  </w:style>
  <w:style w:type="paragraph" w:styleId="1286">
    <w:name w:val="No Spacing"/>
    <w:uiPriority w:val="1"/>
    <w:qFormat/>
    <w:pPr>
      <w:widowControl w:val="off"/>
    </w:pPr>
    <w:rPr>
      <w:rFonts w:ascii="宋体" w:hAnsi="宋体"/>
      <w:sz w:val="24"/>
    </w:rPr>
  </w:style>
  <w:style w:type="character" w:styleId="1287" w:customStyle="1">
    <w:name w:val="列表段落 字符"/>
    <w:link w:val="1281"/>
    <w:uiPriority w:val="34"/>
    <w:qFormat/>
    <w:rPr>
      <w:rFonts w:ascii="宋体" w:hAnsi="宋体"/>
      <w:sz w:val="24"/>
      <w:szCs w:val="24"/>
    </w:rPr>
  </w:style>
  <w:style w:type="paragraph" w:styleId="1288" w:customStyle="1">
    <w:name w:val="列表段落2"/>
    <w:basedOn w:val="901"/>
    <w:uiPriority w:val="99"/>
    <w:qFormat/>
    <w:pPr>
      <w:ind w:firstLine="420"/>
      <w:jc w:val="both"/>
      <w:spacing w:line="240" w:lineRule="auto"/>
    </w:pPr>
    <w:rPr>
      <w:rFonts w:ascii="Calibri" w:hAnsi="Calibri"/>
      <w:sz w:val="21"/>
      <w:szCs w:val="22"/>
    </w:rPr>
  </w:style>
  <w:style w:type="character" w:styleId="1289" w:customStyle="1">
    <w:name w:val="HTML 预设格式 字符"/>
    <w:basedOn w:val="911"/>
    <w:link w:val="1093"/>
    <w:uiPriority w:val="99"/>
    <w:qFormat/>
    <w:rPr>
      <w:rFonts w:ascii="宋体" w:hAnsi="宋体" w:cs="宋体"/>
      <w:sz w:val="24"/>
      <w:szCs w:val="24"/>
    </w:rPr>
  </w:style>
  <w:style w:type="paragraph" w:styleId="1290" w:customStyle="1">
    <w:name w:val="列出段落11"/>
    <w:basedOn w:val="901"/>
    <w:qFormat/>
    <w:pPr>
      <w:ind w:firstLine="420"/>
    </w:pPr>
    <w:rPr>
      <w:rFonts w:ascii="Calibri" w:hAnsi="Calibri"/>
    </w:rPr>
  </w:style>
  <w:style w:type="table" w:styleId="1291" w:customStyle="1">
    <w:name w:val="网格型1"/>
    <w:basedOn w:val="912"/>
    <w:uiPriority w:val="59"/>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2" w:customStyle="1">
    <w:name w:val="无间隔2"/>
    <w:uiPriority w:val="1"/>
    <w:qFormat/>
    <w:pPr>
      <w:widowControl w:val="off"/>
    </w:pPr>
    <w:rPr>
      <w:rFonts w:ascii="宋体" w:hAnsi="宋体"/>
      <w:sz w:val="24"/>
    </w:rPr>
  </w:style>
  <w:style w:type="character" w:styleId="1293" w:customStyle="1">
    <w:name w:val="不明显强调1"/>
    <w:basedOn w:val="911"/>
    <w:uiPriority w:val="19"/>
    <w:qFormat/>
    <w:rPr>
      <w:i/>
      <w:iCs/>
      <w:color w:val="404040" w:themeColor="text1" w:themeTint="BF"/>
    </w:rPr>
  </w:style>
  <w:style w:type="paragraph" w:styleId="1294" w:customStyle="1">
    <w:name w:val="Table Paragraph"/>
    <w:basedOn w:val="901"/>
    <w:pPr>
      <w:jc w:val="both"/>
      <w:spacing w:line="240" w:lineRule="auto"/>
    </w:pPr>
    <w:rPr>
      <w:rFonts w:cs="宋体"/>
      <w:sz w:val="21"/>
      <w:szCs w:val="24"/>
      <w:lang w:val="zh-CN" w:bidi="zh-CN"/>
    </w:rPr>
  </w:style>
  <w:style w:type="character" w:styleId="1295" w:customStyle="1">
    <w:name w:val="未处理的提及1"/>
    <w:basedOn w:val="911"/>
    <w:uiPriority w:val="99"/>
    <w:semiHidden/>
    <w:unhideWhenUsed/>
    <w:rPr>
      <w:color w:val="605e5c"/>
      <w:shd w:val="clear" w:color="auto" w:fill="e1dfdd"/>
    </w:rPr>
  </w:style>
  <w:style w:type="paragraph" w:styleId="1296" w:customStyle="1">
    <w:name w:val="method"/>
    <w:basedOn w:val="901"/>
    <w:link w:val="1297"/>
    <w:qFormat/>
    <w:pPr>
      <w:ind w:firstLine="480"/>
    </w:pPr>
    <w:rPr>
      <w:szCs w:val="24"/>
    </w:rPr>
  </w:style>
  <w:style w:type="character" w:styleId="1297" w:customStyle="1">
    <w:name w:val="method 字符"/>
    <w:basedOn w:val="911"/>
    <w:link w:val="1296"/>
    <w:rPr>
      <w:rFonts w:ascii="宋体" w:hAnsi="宋体"/>
      <w:sz w:val="24"/>
      <w:szCs w:val="24"/>
    </w:rPr>
  </w:style>
  <w:style w:type="paragraph" w:styleId="1298" w:customStyle="1">
    <w:name w:val="businessPoint"/>
    <w:basedOn w:val="901"/>
    <w:link w:val="1299"/>
    <w:qFormat/>
    <w:pPr>
      <w:spacing w:before="120" w:after="120"/>
    </w:pPr>
    <w:rPr>
      <w:b/>
      <w:szCs w:val="24"/>
    </w:rPr>
  </w:style>
  <w:style w:type="character" w:styleId="1299" w:customStyle="1">
    <w:name w:val="businessPoint 字符"/>
    <w:basedOn w:val="911"/>
    <w:link w:val="1298"/>
    <w:rPr>
      <w:rFonts w:ascii="宋体" w:hAnsi="宋体"/>
      <w:b/>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F08A4-9E91-4D9B-944C-1D699334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_</dc:creator>
  <cp:keywords/>
  <dc:description/>
  <cp:lastModifiedBy>顾昀昀</cp:lastModifiedBy>
  <cp:revision>127</cp:revision>
  <dcterms:created xsi:type="dcterms:W3CDTF">2025-01-16T01:37:00Z</dcterms:created>
  <dcterms:modified xsi:type="dcterms:W3CDTF">2025-12-16T09:03:09Z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0C131506AC534B1DB7408BD511F9CAF7</vt:lpwstr>
  </property>
</Properties>
</file>