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2"/>
          <w:szCs w:val="22"/>
        </w:rPr>
      </w:pPr>
      <w:r>
        <w:rPr>
          <w:rFonts w:ascii="宋体" w:hAnsi="宋体"/>
          <w:color w:val="000000"/>
          <w:sz w:val="32"/>
          <w:szCs w:val="22"/>
        </w:rPr>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rPr>
      </w:pPr>
      <w:r>
        <w:rPr>
          <w:rFonts w:ascii="宋体" w:hAnsi="宋体"/>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000000"/>
        </w:rPr>
      </w:pPr>
      <w:r>
        <w:rPr>
          <w:rFonts w:ascii="宋体" w:hAnsi="宋体"/>
          <w:color w:val="000000"/>
        </w:rPr>
      </w:r>
      <w:r/>
    </w:p>
    <w:p>
      <w:pPr>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项目编号：JSZC-320583-XHSZ-G2024-0027</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昆山开发区综合农事服务中心新建工程烘干机及辅助设备</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江苏昆山经济技术开发区管理委员会（昆山经济技术开发区社会事业管理局）</w:t>
      </w:r>
      <w:r/>
    </w:p>
    <w:p>
      <w:pPr>
        <w:spacing w:line="360" w:lineRule="auto"/>
        <w:rPr>
          <w:rFonts w:ascii="宋体" w:hAnsi="宋体"/>
          <w:color w:val="000000"/>
          <w:sz w:val="30"/>
          <w:szCs w:val="30"/>
          <w:lang w:val="zh-CN"/>
        </w:rPr>
      </w:pPr>
      <w:r>
        <w:rPr>
          <w:rFonts w:ascii="宋体" w:hAnsi="宋体"/>
          <w:color w:val="000000"/>
          <w:sz w:val="30"/>
          <w:szCs w:val="30"/>
          <w:lang w:val="zh-CN"/>
        </w:rPr>
      </w:r>
      <w:r/>
    </w:p>
    <w:p>
      <w:pPr>
        <w:pStyle w:val="869"/>
        <w:ind w:left="0" w:firstLine="0"/>
        <w:rPr>
          <w:rFonts w:eastAsia="等线"/>
          <w:lang w:val="zh-CN"/>
        </w:rPr>
      </w:pPr>
      <w:r>
        <w:rPr>
          <w:rFonts w:eastAsia="等线"/>
          <w:lang w:val="zh-CN"/>
        </w:rPr>
      </w:r>
      <w:r/>
    </w:p>
    <w:p>
      <w:pPr>
        <w:pStyle w:val="869"/>
        <w:rPr>
          <w:rFonts w:eastAsia="等线"/>
          <w:lang w:val="zh-CN"/>
        </w:rPr>
      </w:pPr>
      <w:r>
        <w:rPr>
          <w:rFonts w:eastAsia="等线"/>
          <w:lang w:val="zh-CN"/>
        </w:rPr>
      </w:r>
      <w:r/>
    </w:p>
    <w:p>
      <w:pPr>
        <w:pStyle w:val="905"/>
        <w:ind w:firstLine="420"/>
        <w:spacing w:line="360" w:lineRule="auto"/>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878"/>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四</w:t>
      </w:r>
      <w:r>
        <w:rPr>
          <w:rFonts w:eastAsia="宋体"/>
          <w:sz w:val="30"/>
          <w:szCs w:val="30"/>
          <w:lang w:val="zh-CN"/>
        </w:rPr>
        <w:t xml:space="preserve">年</w:t>
      </w:r>
      <w:r>
        <w:rPr>
          <w:rFonts w:hint="eastAsia" w:eastAsia="宋体"/>
          <w:sz w:val="30"/>
          <w:szCs w:val="30"/>
          <w:lang w:val="zh-CN"/>
        </w:rPr>
        <w:t xml:space="preserve">十一</w:t>
      </w:r>
      <w:r>
        <w:rPr>
          <w:rFonts w:eastAsia="宋体"/>
          <w:sz w:val="30"/>
          <w:szCs w:val="30"/>
          <w:lang w:val="zh-CN"/>
        </w:rPr>
        <w:t xml:space="preserve">月</w:t>
      </w:r>
      <w:r/>
    </w:p>
    <w:p>
      <w:pPr>
        <w:pStyle w:val="871"/>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871"/>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871"/>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871"/>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871"/>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9"/>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39"/>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05"/>
        <w:ind w:firstLine="0"/>
        <w:spacing w:line="360" w:lineRule="auto"/>
        <w:rPr>
          <w:rFonts w:eastAsia="等线"/>
        </w:rPr>
      </w:pPr>
      <w:r>
        <w:rPr>
          <w:rFonts w:eastAsia="等线"/>
        </w:rPr>
      </w:r>
      <w:r/>
    </w:p>
    <w:p>
      <w:pPr>
        <w:pStyle w:val="862"/>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871"/>
        <w:spacing w:line="360" w:lineRule="auto"/>
        <w:rPr>
          <w:rFonts w:ascii="宋体" w:hAnsi="宋体" w:eastAsia="宋体" w:cs="宋体"/>
          <w:sz w:val="21"/>
        </w:rPr>
      </w:pPr>
      <w:r>
        <w:rPr>
          <w:rFonts w:hint="eastAsia" w:ascii="宋体" w:hAnsi="宋体" w:eastAsia="宋体" w:cs="宋体"/>
          <w:sz w:val="21"/>
        </w:rPr>
        <w:t xml:space="preserve">受</w:t>
      </w:r>
      <w:r>
        <w:rPr>
          <w:rFonts w:hint="eastAsia" w:ascii="宋体" w:hAnsi="宋体" w:eastAsia="宋体" w:cs="宋体"/>
          <w:sz w:val="21"/>
          <w:lang w:eastAsia="zh-CN"/>
        </w:rPr>
        <w:t xml:space="preserve">江苏昆山经济技术开发区管理委员会（昆山经济技术开发区社会事业管理局）</w:t>
      </w:r>
      <w:r>
        <w:rPr>
          <w:rFonts w:hint="eastAsia" w:ascii="宋体" w:hAnsi="宋体" w:eastAsia="宋体" w:cs="宋体"/>
          <w:sz w:val="21"/>
        </w:rPr>
        <w:t xml:space="preserve">委托，苏州信衡造价咨询房产评估有限公司对其所需采购的</w:t>
      </w:r>
      <w:r>
        <w:rPr>
          <w:rFonts w:hint="eastAsia" w:ascii="宋体" w:hAnsi="宋体" w:eastAsia="宋体" w:cs="宋体"/>
          <w:sz w:val="21"/>
          <w:lang w:eastAsia="zh-CN"/>
        </w:rPr>
        <w:t xml:space="preserve">昆山开发区综合农事服务中心新建工程烘干机及辅助设备</w:t>
      </w:r>
      <w:r>
        <w:rPr>
          <w:rFonts w:hint="eastAsia" w:ascii="宋体" w:hAnsi="宋体" w:eastAsia="宋体" w:cs="宋体"/>
          <w:sz w:val="21"/>
        </w:rPr>
        <w:t xml:space="preserve">进行国内公开招标。欢迎有资格的供应商前来参加投标。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1、项目名称：昆山开发区综合农事服务中心新建工程烘干机及辅助设备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2、项目编号：JSZC-320583-XHSZ-G2024-0027</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highlight w:val="yellow"/>
          <w:shd w:val="clear" w:color="auto" w:fill="ffffff"/>
          <w:lang w:val="en-US" w:eastAsia="zh-CN" w:bidi="ar"/>
        </w:rPr>
        <w:t xml:space="preserve">3、采购内容：烘干机及辅助设备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4、预算金额：</w:t>
      </w:r>
      <w:r>
        <w:rPr>
          <w:rFonts w:hint="eastAsia" w:asciiTheme="minorEastAsia" w:hAnsiTheme="minorEastAsia" w:eastAsiaTheme="minorEastAsia" w:cstheme="minorEastAsia"/>
          <w:b w:val="0"/>
          <w:bCs w:val="0"/>
          <w:i w:val="0"/>
          <w:iCs w:val="0"/>
          <w:caps w:val="0"/>
          <w:color w:val="0000ff"/>
          <w:spacing w:val="0"/>
          <w:sz w:val="21"/>
          <w:szCs w:val="21"/>
          <w:highlight w:val="yellow"/>
          <w:shd w:val="clear" w:color="auto" w:fill="ffffff"/>
          <w:lang w:val="en-US" w:eastAsia="zh-CN" w:bidi="ar"/>
        </w:rPr>
        <w:t xml:space="preserve">人民币陆佰陆拾叁万玖仟陆佰元整（¥6639600.00元）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1、满足《中华人民共和国政府采购法》第二十二条规定。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2、落实政府采购政策需满足的资格要求：本项目专门面向中小企业采购，残疾人福利性单位、监狱企业视同小型、微型企业。</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highlight w:val="yellow"/>
          <w:lang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0000ff"/>
          <w:spacing w:val="0"/>
          <w:sz w:val="21"/>
          <w:szCs w:val="21"/>
          <w:highlight w:val="yellow"/>
          <w:shd w:val="clear" w:color="auto" w:fill="ffffff"/>
          <w:lang w:val="en-US" w:eastAsia="zh-CN" w:bidi="ar"/>
        </w:rPr>
        <w:t xml:space="preserve">3、本项目的特定资格要求：无</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5、本项目不接受联合体投标。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0000ff"/>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1、获取时间：</w:t>
      </w: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上网之日起至2024年12月05日23:59</w:t>
      </w:r>
      <w:r>
        <w:rPr>
          <w:rFonts w:hint="eastAsia" w:asciiTheme="minorEastAsia" w:hAnsiTheme="minorEastAsia" w:eastAsiaTheme="minorEastAsia" w:cstheme="minorEastAsia"/>
          <w:b w:val="0"/>
          <w:bCs w:val="0"/>
          <w:i w:val="0"/>
          <w:iCs w:val="0"/>
          <w:caps w:val="0"/>
          <w:color w:val="0000ff"/>
          <w:spacing w:val="0"/>
          <w:sz w:val="21"/>
          <w:szCs w:val="21"/>
          <w:shd w:val="clear" w:color="auto" w:fill="ffffff"/>
          <w:lang w:val="en-US" w:eastAsia="zh-CN" w:bidi="ar"/>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w:t>
      </w: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4、招标文件售价：免费</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1、提交投标文件截止时间：2024年12月19日9:30（北京时间）；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ff0000"/>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ff0000"/>
          <w:spacing w:val="0"/>
          <w:sz w:val="21"/>
          <w:szCs w:val="21"/>
          <w:shd w:val="clear" w:color="auto" w:fill="ffffff"/>
          <w:lang w:val="en-US" w:eastAsia="zh-CN" w:bidi="ar"/>
        </w:rPr>
        <w:t xml:space="preserve">2、开标时间：2024年12月19日9:30（北京时间）；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3、开标地点：“苏采云”系统（网址：http://jszfcg.jsczt.cn/）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五、</w:t>
      </w: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六、</w:t>
      </w:r>
      <w:r>
        <w:rPr>
          <w:rFonts w:hint="eastAsia" w:asciiTheme="minorEastAsia" w:hAnsiTheme="minorEastAsia" w:eastAsiaTheme="minorEastAsia" w:cstheme="minorEastAsia"/>
          <w:b w:val="0"/>
          <w:bCs w:val="0"/>
          <w:i w:val="0"/>
          <w:iCs w:val="0"/>
          <w:caps w:val="0"/>
          <w:color w:val="333333"/>
          <w:spacing w:val="0"/>
          <w:sz w:val="21"/>
          <w:szCs w:val="21"/>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七、联系事项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1、采购人：江苏昆山经济技术开发区管理委员会（昆山经济技术开发区社会事业管理局）</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地址：昆山市</w:t>
      </w:r>
      <w:r/>
    </w:p>
    <w:p>
      <w:pPr>
        <w:pStyle w:val="871"/>
        <w:ind w:firstLine="502"/>
        <w:jc w:val="both"/>
        <w:spacing w:line="360" w:lineRule="auto"/>
        <w:rPr>
          <w:rFonts w:hint="default" w:asciiTheme="minorEastAsia" w:hAnsiTheme="minorEastAsia" w:eastAsiaTheme="minorEastAsia" w:cstheme="minorEastAsia"/>
          <w:i w:val="0"/>
          <w:iCs w:val="0"/>
          <w:caps w:val="0"/>
          <w:color w:val="333333"/>
          <w:spacing w:val="0"/>
          <w:sz w:val="21"/>
          <w:szCs w:val="21"/>
          <w:shd w:val="clear" w:color="auto" w:fill="ffffff"/>
          <w:lang w:val="en-US" w:eastAsia="zh-CN" w:bidi="ar"/>
        </w:rPr>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联系人：尤经理        联系电话：0512-36826106</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2、招标代理机构：苏州信衡造价咨询房产评估有限公司</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地址：昆山市登云路288号海创大厦C座23层 </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联系人：袁丹丹        联系电话：0512-57367272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i w:val="0"/>
          <w:iCs w:val="0"/>
          <w:caps w:val="0"/>
          <w:color w:val="333333"/>
          <w:spacing w:val="0"/>
          <w:sz w:val="21"/>
          <w:szCs w:val="21"/>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Theme="minorEastAsia" w:hAnsiTheme="minorEastAsia" w:eastAsiaTheme="minorEastAsia" w:cstheme="minorEastAsia"/>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1"/>
          <w:szCs w:val="21"/>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ascii="宋体" w:hAnsi="宋体" w:cs="宋体"/>
        </w:rPr>
      </w:pPr>
      <w:r>
        <w:rPr>
          <w:rFonts w:hint="eastAsia" w:ascii="宋体" w:hAnsi="宋体" w:cs="宋体"/>
        </w:rPr>
        <w:t xml:space="preserve">苏州信衡造价咨询房产评估有限公司</w:t>
      </w:r>
      <w:r/>
    </w:p>
    <w:p>
      <w:pPr>
        <w:ind w:right="-252" w:firstLine="420"/>
        <w:jc w:val="right"/>
        <w:spacing w:line="360" w:lineRule="auto"/>
        <w:rPr>
          <w:rFonts w:ascii="宋体" w:hAnsi="宋体" w:cs="宋体"/>
          <w:color w:val="0000ff"/>
          <w:szCs w:val="21"/>
        </w:rPr>
      </w:pPr>
      <w:r>
        <w:rPr>
          <w:rFonts w:hint="eastAsia" w:ascii="宋体" w:hAnsi="宋体" w:cs="宋体"/>
          <w:color w:val="0000ff"/>
        </w:rPr>
        <w:t xml:space="preserve">202</w:t>
      </w:r>
      <w:r>
        <w:rPr>
          <w:rFonts w:hint="eastAsia" w:ascii="宋体" w:hAnsi="宋体" w:cs="宋体"/>
          <w:color w:val="0000ff"/>
          <w:lang w:val="en-US" w:eastAsia="zh-CN"/>
        </w:rPr>
        <w:t xml:space="preserve">4</w:t>
      </w:r>
      <w:r>
        <w:rPr>
          <w:rFonts w:hint="eastAsia" w:ascii="宋体" w:hAnsi="宋体" w:cs="宋体"/>
          <w:color w:val="0000ff"/>
        </w:rPr>
        <w:t xml:space="preserve">年</w:t>
      </w:r>
      <w:r>
        <w:rPr>
          <w:rFonts w:hint="eastAsia" w:ascii="宋体" w:hAnsi="宋体" w:cs="宋体"/>
          <w:color w:val="0000ff"/>
          <w:lang w:val="en-US" w:eastAsia="zh-CN"/>
        </w:rPr>
        <w:t xml:space="preserve">11</w:t>
      </w:r>
      <w:r>
        <w:rPr>
          <w:rFonts w:hint="eastAsia" w:ascii="宋体" w:hAnsi="宋体" w:cs="宋体"/>
          <w:color w:val="0000ff"/>
        </w:rPr>
        <w:t xml:space="preserve">月</w:t>
      </w:r>
      <w:r>
        <w:rPr>
          <w:rFonts w:hint="eastAsia" w:ascii="宋体" w:hAnsi="宋体" w:cs="宋体"/>
          <w:color w:val="0000ff"/>
          <w:lang w:val="en-US" w:eastAsia="zh-CN"/>
        </w:rPr>
        <w:t xml:space="preserve">27</w:t>
      </w:r>
      <w:r>
        <w:rPr>
          <w:rFonts w:hint="eastAsia" w:ascii="宋体" w:hAnsi="宋体" w:cs="宋体"/>
          <w:color w:val="0000ff"/>
        </w:rPr>
        <w:t xml:space="preserve">日</w:t>
      </w:r>
      <w:r/>
    </w:p>
    <w:p>
      <w:pPr>
        <w:rPr>
          <w:rFonts w:ascii="宋体" w:hAnsi="宋体"/>
          <w:color w:val="000000"/>
        </w:rPr>
      </w:pPr>
      <w:r>
        <w:rPr>
          <w:rFonts w:hint="eastAsia" w:ascii="宋体" w:hAnsi="宋体"/>
          <w:color w:val="000000"/>
        </w:rPr>
        <w:br w:type="page" w:clear="all"/>
      </w:r>
      <w:r/>
    </w:p>
    <w:p>
      <w:pPr>
        <w:pStyle w:val="862"/>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ind w:firstLine="327"/>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0" w:name="_Toc513029203"/>
      <w:r/>
      <w:bookmarkStart w:id="1" w:name="_Toc120614214"/>
      <w:r/>
      <w:bookmarkStart w:id="2" w:name="_Toc20823275"/>
      <w:r/>
      <w:bookmarkStart w:id="3" w:name="_Toc16938519"/>
      <w:r>
        <w:rPr>
          <w:rFonts w:hint="eastAsia" w:ascii="Times New Roman" w:hAnsi="Times New Roman"/>
          <w:b/>
          <w:bCs/>
          <w:color w:val="000000"/>
          <w:sz w:val="21"/>
          <w:szCs w:val="21"/>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 w:name="_Hlt16619475"/>
      <w:r/>
      <w:bookmarkEnd w:id="4"/>
      <w:r/>
      <w:bookmarkStart w:id="5" w:name="_Toc458694821"/>
      <w:r/>
      <w:bookmarkStart w:id="6" w:name="_Toc513029204"/>
      <w:r/>
      <w:bookmarkStart w:id="7" w:name="_Toc20823276"/>
      <w:r/>
      <w:bookmarkStart w:id="8" w:name="_Toc16938520"/>
      <w:r>
        <w:rPr>
          <w:rFonts w:hint="eastAsia" w:ascii="Arial" w:hAnsi="Arial" w:eastAsia="黑体" w:cs="Arial"/>
          <w:color w:val="000000"/>
          <w:sz w:val="21"/>
          <w:szCs w:val="21"/>
        </w:rPr>
        <w:t xml:space="preserve">1</w:t>
      </w:r>
      <w:bookmarkEnd w:id="5"/>
      <w:r>
        <w:rPr>
          <w:rFonts w:hint="eastAsia" w:ascii="Arial" w:hAnsi="Arial" w:eastAsia="黑体" w:cs="Arial"/>
          <w:color w:val="000000"/>
          <w:sz w:val="21"/>
          <w:szCs w:val="21"/>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 w:name="_Toc16938521"/>
      <w:r/>
      <w:bookmarkStart w:id="10" w:name="_Toc513029205"/>
      <w:r/>
      <w:bookmarkStart w:id="11" w:name="_Toc20823277"/>
      <w:r>
        <w:rPr>
          <w:rFonts w:hint="eastAsia" w:ascii="Arial" w:hAnsi="Arial" w:eastAsia="黑体" w:cs="Arial"/>
          <w:color w:val="000000"/>
          <w:sz w:val="21"/>
          <w:szCs w:val="21"/>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2.1满足招标公告中供应商的资格要求的规定。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2" w:name="_Toc16938522"/>
      <w:r/>
      <w:bookmarkStart w:id="13" w:name="_Toc513029206"/>
      <w:r/>
      <w:bookmarkStart w:id="14" w:name="_Toc20823278"/>
      <w:r>
        <w:rPr>
          <w:rFonts w:hint="eastAsia" w:ascii="Arial" w:hAnsi="Arial" w:eastAsia="黑体" w:cs="Arial"/>
          <w:color w:val="000000"/>
          <w:sz w:val="21"/>
          <w:szCs w:val="21"/>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 本次招标及由此产生的合同受中华人民共和国有关的法律法规制约和保护</w:t>
      </w:r>
      <w:r>
        <w:rPr>
          <w:rFonts w:ascii="宋体" w:hAnsi="宋体"/>
          <w:color w:val="000000"/>
          <w:sz w:val="21"/>
          <w:szCs w:val="21"/>
        </w:rPr>
        <w:t xml:space="preserve">。</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15" w:name="_Toc20823279"/>
      <w:r/>
      <w:bookmarkStart w:id="16" w:name="_Toc513029207"/>
      <w:r/>
      <w:bookmarkStart w:id="17" w:name="_Toc16938523"/>
      <w:r/>
      <w:bookmarkStart w:id="18" w:name="_Toc462564067"/>
      <w:r>
        <w:rPr>
          <w:rFonts w:hint="eastAsia" w:ascii="Arial" w:hAnsi="Arial" w:eastAsia="黑体" w:cs="Arial"/>
          <w:color w:val="000000"/>
          <w:sz w:val="21"/>
          <w:szCs w:val="21"/>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eastAsia" w:ascii="宋体" w:hAnsi="宋体"/>
          <w:color w:val="0000ff"/>
          <w:sz w:val="21"/>
          <w:szCs w:val="21"/>
        </w:rPr>
      </w:pPr>
      <w:r>
        <w:rPr>
          <w:rFonts w:hint="eastAsia" w:ascii="宋体" w:hAnsi="宋体"/>
          <w:color w:val="0000ff"/>
          <w:sz w:val="21"/>
          <w:szCs w:val="21"/>
        </w:rPr>
        <w:t xml:space="preserve">4.2中标单位须向</w:t>
      </w:r>
      <w:r>
        <w:rPr>
          <w:rFonts w:hint="eastAsia" w:ascii="宋体" w:hAnsi="宋体"/>
          <w:color w:val="0000ff"/>
          <w:sz w:val="21"/>
          <w:szCs w:val="21"/>
          <w:lang w:eastAsia="zh-CN"/>
        </w:rPr>
        <w:t xml:space="preserve">招标</w:t>
      </w:r>
      <w:r>
        <w:rPr>
          <w:rFonts w:hint="eastAsia" w:ascii="宋体" w:hAnsi="宋体"/>
          <w:color w:val="0000ff"/>
          <w:sz w:val="21"/>
          <w:szCs w:val="21"/>
        </w:rPr>
        <w:t xml:space="preserve">代理机构缴纳中标服务费：以差额累进法收费（按预算金额100万元以下，收取1.5%；100-500万元，收取1.1%；500-1000万元，收取0.8%；1000-5000万元，收取0.5%，5000-10000万元，收取0.25%；若不足3000元按3000元计）。</w:t>
      </w:r>
      <w:r/>
    </w:p>
    <w:p>
      <w:pPr>
        <w:ind w:firstLine="422"/>
        <w:keepLines/>
        <w:keepNext/>
        <w:pageBreakBefore w:val="0"/>
        <w:spacing w:line="360" w:lineRule="auto"/>
        <w:widowControl w:val="off"/>
        <w:rPr>
          <w:rFonts w:hint="eastAsia"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招标文件的约束力</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 投标人一旦参加本项目采购活动，即被认为接受了本招标文件的规定和约束。</w:t>
      </w:r>
      <w:r/>
    </w:p>
    <w:p>
      <w:pPr>
        <w:ind w:firstLine="211"/>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9" w:name="_Toc16938525"/>
      <w:r/>
      <w:bookmarkStart w:id="20" w:name="_Toc513029209"/>
      <w:r/>
      <w:bookmarkStart w:id="21" w:name="_Toc120614215"/>
      <w:r/>
      <w:bookmarkStart w:id="22" w:name="_Toc20823281"/>
      <w:r>
        <w:rPr>
          <w:rFonts w:hint="eastAsia" w:ascii="Times New Roman" w:hAnsi="Times New Roman"/>
          <w:b/>
          <w:bCs/>
          <w:color w:val="000000"/>
          <w:sz w:val="21"/>
          <w:szCs w:val="21"/>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23" w:name="_Toc20823282"/>
      <w:r/>
      <w:bookmarkStart w:id="24" w:name="_Toc513029210"/>
      <w:r/>
      <w:bookmarkStart w:id="25" w:name="_Toc16938526"/>
      <w:r>
        <w:rPr>
          <w:rFonts w:hint="eastAsia" w:ascii="Arial" w:hAnsi="Arial" w:eastAsia="黑体" w:cs="Arial"/>
          <w:color w:val="000000"/>
          <w:sz w:val="21"/>
          <w:szCs w:val="21"/>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 招标文件由以下部分组成：</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1</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投标邀请函</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2</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投标人须知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3</w:t>
      </w:r>
      <w:r>
        <w:rPr>
          <w:rFonts w:hint="eastAsia" w:ascii="宋体" w:hAnsi="宋体"/>
          <w:color w:val="000000"/>
          <w:sz w:val="21"/>
          <w:szCs w:val="21"/>
          <w:lang w:eastAsia="zh-CN"/>
        </w:rPr>
        <w:t xml:space="preserve">）</w:t>
      </w:r>
      <w:r>
        <w:rPr>
          <w:rFonts w:hint="eastAsia" w:ascii="宋体" w:hAnsi="宋体"/>
          <w:color w:val="000000"/>
          <w:sz w:val="21"/>
          <w:szCs w:val="21"/>
        </w:rPr>
        <w:t xml:space="preserve">投标文件格式</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4</w:t>
      </w:r>
      <w:r>
        <w:rPr>
          <w:rFonts w:hint="eastAsia" w:ascii="宋体" w:hAnsi="宋体"/>
          <w:color w:val="000000"/>
          <w:sz w:val="21"/>
          <w:szCs w:val="21"/>
          <w:lang w:eastAsia="zh-CN"/>
        </w:rPr>
        <w:t xml:space="preserve">）</w:t>
      </w:r>
      <w:r>
        <w:rPr>
          <w:rFonts w:hint="eastAsia" w:ascii="宋体" w:hAnsi="宋体"/>
          <w:color w:val="000000"/>
          <w:sz w:val="21"/>
          <w:szCs w:val="21"/>
        </w:rPr>
        <w:t xml:space="preserve">招标书</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5</w:t>
      </w:r>
      <w:r>
        <w:rPr>
          <w:rFonts w:hint="eastAsia" w:ascii="宋体" w:hAnsi="宋体"/>
          <w:color w:val="000000"/>
          <w:sz w:val="21"/>
          <w:szCs w:val="21"/>
          <w:lang w:eastAsia="zh-CN"/>
        </w:rPr>
        <w:t xml:space="preserve">）</w:t>
      </w:r>
      <w:r>
        <w:rPr>
          <w:rFonts w:hint="eastAsia" w:ascii="宋体" w:hAnsi="宋体"/>
          <w:color w:val="000000"/>
          <w:sz w:val="21"/>
          <w:szCs w:val="21"/>
        </w:rPr>
        <w:t xml:space="preserve">合同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6</w:t>
      </w:r>
      <w:r>
        <w:rPr>
          <w:rFonts w:hint="eastAsia" w:ascii="宋体" w:hAnsi="宋体"/>
          <w:color w:val="000000"/>
          <w:sz w:val="21"/>
          <w:szCs w:val="21"/>
          <w:lang w:eastAsia="zh-CN"/>
        </w:rPr>
        <w:t xml:space="preserve">）</w:t>
      </w:r>
      <w:r>
        <w:rPr>
          <w:rFonts w:hint="eastAsia" w:ascii="宋体" w:hAnsi="宋体"/>
          <w:color w:val="000000"/>
          <w:sz w:val="21"/>
          <w:szCs w:val="21"/>
        </w:rPr>
        <w:t xml:space="preserve">评标方法、评分标准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7</w:t>
      </w:r>
      <w:r>
        <w:rPr>
          <w:rFonts w:hint="eastAsia" w:ascii="宋体" w:hAnsi="宋体"/>
          <w:color w:val="000000"/>
          <w:sz w:val="21"/>
          <w:szCs w:val="21"/>
          <w:lang w:eastAsia="zh-CN"/>
        </w:rPr>
        <w:t xml:space="preserve">）</w:t>
      </w:r>
      <w:r>
        <w:rPr>
          <w:rFonts w:hint="eastAsia" w:ascii="宋体" w:hAnsi="宋体"/>
          <w:color w:val="000000"/>
          <w:sz w:val="21"/>
          <w:szCs w:val="21"/>
        </w:rPr>
        <w:t xml:space="preserve">《昆山市政府采购供应商诚信管理办法》</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26" w:name="_Toc513029211"/>
      <w:r/>
      <w:bookmarkStart w:id="27" w:name="_Toc462564070"/>
      <w:r/>
      <w:bookmarkStart w:id="28" w:name="_Toc20823283"/>
      <w:r/>
      <w:bookmarkStart w:id="29" w:name="_Toc16938527"/>
      <w:r>
        <w:rPr>
          <w:rFonts w:hint="eastAsia" w:ascii="Arial" w:hAnsi="Arial" w:eastAsia="黑体" w:cs="Arial"/>
          <w:color w:val="000000"/>
          <w:sz w:val="21"/>
          <w:szCs w:val="21"/>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任何要求对招标文件进行澄清的投标人，应在投标截止期</w:t>
      </w:r>
      <w:r>
        <w:rPr>
          <w:rFonts w:hint="eastAsia" w:ascii="仿宋_GB2312" w:hAnsi="仿宋_GB2312"/>
          <w:b/>
          <w:color w:val="000000"/>
          <w:sz w:val="21"/>
          <w:szCs w:val="21"/>
        </w:rPr>
        <w:t xml:space="preserve">十日</w:t>
      </w:r>
      <w:r>
        <w:rPr>
          <w:rFonts w:hint="eastAsia" w:ascii="仿宋_GB2312" w:hAnsi="仿宋_GB2312"/>
          <w:color w:val="000000"/>
          <w:sz w:val="21"/>
          <w:szCs w:val="21"/>
        </w:rPr>
        <w:t xml:space="preserve">前</w:t>
      </w:r>
      <w:r>
        <w:rPr>
          <w:rFonts w:hint="eastAsia" w:ascii="宋体" w:hAnsi="宋体"/>
          <w:color w:val="000000"/>
          <w:sz w:val="21"/>
          <w:szCs w:val="21"/>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000000"/>
          <w:sz w:val="21"/>
          <w:szCs w:val="21"/>
        </w:rPr>
        <w:outlineLvl w:val="3"/>
      </w:pPr>
      <w:r/>
      <w:bookmarkStart w:id="30" w:name="_Toc462564071"/>
      <w:r/>
      <w:bookmarkStart w:id="31" w:name="_Toc20823284"/>
      <w:r/>
      <w:bookmarkStart w:id="32" w:name="_Toc513029212"/>
      <w:r/>
      <w:bookmarkStart w:id="33" w:name="_Toc16938528"/>
      <w:r>
        <w:rPr>
          <w:rFonts w:hint="eastAsia" w:ascii="Arial" w:hAnsi="Arial" w:eastAsia="黑体" w:cs="Arial"/>
          <w:color w:val="000000"/>
          <w:sz w:val="21"/>
          <w:szCs w:val="21"/>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在投标截止时间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，招标代理机构可以对招标文件进行修改。</w:t>
      </w:r>
      <w:r/>
    </w:p>
    <w:p>
      <w:pPr>
        <w:ind w:firstLine="420"/>
        <w:pageBreakBefore w:val="0"/>
        <w:spacing w:line="360" w:lineRule="auto"/>
        <w:widowControl w:val="off"/>
        <w:rPr>
          <w:rFonts w:hint="eastAsia" w:ascii="宋体" w:hAnsi="Arial"/>
          <w:color w:val="000000"/>
          <w:sz w:val="21"/>
          <w:szCs w:val="21"/>
        </w:rPr>
      </w:pPr>
      <w:r>
        <w:rPr>
          <w:rFonts w:hint="eastAsia" w:ascii="宋体" w:hAnsi="宋体"/>
          <w:bCs/>
          <w:color w:val="000000"/>
          <w:sz w:val="21"/>
          <w:szCs w:val="21"/>
        </w:rPr>
        <w:t xml:space="preserve">8.2 </w:t>
      </w:r>
      <w:r>
        <w:rPr>
          <w:rFonts w:hint="eastAsia" w:ascii="宋体" w:hAnsi="宋体"/>
          <w:color w:val="000000"/>
          <w:sz w:val="21"/>
          <w:szCs w:val="21"/>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8.3 </w:t>
      </w:r>
      <w:r>
        <w:rPr>
          <w:rFonts w:hint="eastAsia" w:ascii="宋体" w:hAnsi="宋体"/>
          <w:color w:val="000000"/>
          <w:sz w:val="21"/>
          <w:szCs w:val="21"/>
        </w:rPr>
        <w:t xml:space="preserve">招标文件的修改将在</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34" w:name="_Toc462564072"/>
      <w:r/>
      <w:bookmarkStart w:id="35" w:name="_Toc16938529"/>
      <w:r/>
      <w:bookmarkStart w:id="36" w:name="_Toc513029213"/>
      <w:r/>
      <w:bookmarkStart w:id="37" w:name="_Toc120614216"/>
      <w:r/>
      <w:bookmarkStart w:id="38" w:name="_Toc20823285"/>
      <w:r>
        <w:rPr>
          <w:rFonts w:hint="eastAsia" w:ascii="Times New Roman" w:hAnsi="Times New Roman"/>
          <w:b/>
          <w:bCs/>
          <w:color w:val="000000"/>
          <w:sz w:val="21"/>
          <w:szCs w:val="21"/>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000000"/>
          <w:sz w:val="21"/>
          <w:szCs w:val="21"/>
        </w:rPr>
        <w:outlineLvl w:val="3"/>
      </w:pPr>
      <w:r/>
      <w:bookmarkStart w:id="39" w:name="_Toc513029214"/>
      <w:r/>
      <w:bookmarkStart w:id="40" w:name="_Toc16938530"/>
      <w:r/>
      <w:bookmarkStart w:id="41" w:name="_Toc462564073"/>
      <w:r/>
      <w:bookmarkStart w:id="42" w:name="_Toc20823286"/>
      <w:r>
        <w:rPr>
          <w:rFonts w:hint="eastAsia" w:ascii="Arial" w:hAnsi="Arial" w:eastAsia="黑体" w:cs="Arial"/>
          <w:color w:val="000000"/>
          <w:sz w:val="21"/>
          <w:szCs w:val="21"/>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 投标人提交的投标文件以及投标人与招标代理机构就有关投标的所有来往通知、函件和文件均应使用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3" w:name="_Toc16938531"/>
      <w:r/>
      <w:bookmarkStart w:id="44" w:name="_Toc462564074"/>
      <w:r/>
      <w:bookmarkStart w:id="45" w:name="_Toc513029215"/>
      <w:r/>
      <w:bookmarkStart w:id="46" w:name="_Toc20823287"/>
      <w:r>
        <w:rPr>
          <w:rFonts w:hint="eastAsia" w:ascii="Arial" w:hAnsi="Arial" w:eastAsia="黑体" w:cs="Arial"/>
          <w:color w:val="000000"/>
          <w:sz w:val="21"/>
          <w:szCs w:val="21"/>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10.1</w:t>
      </w:r>
      <w:r>
        <w:rPr>
          <w:rFonts w:hint="eastAsia" w:ascii="宋体" w:hAnsi="宋体"/>
          <w:color w:val="000000"/>
          <w:sz w:val="21"/>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10.2 如标书制作工具中格式和内容与“</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”发布的招标文件不一致，请以“</w:t>
      </w:r>
      <w:r>
        <w:rPr>
          <w:rFonts w:hint="eastAsia" w:ascii="宋体" w:hAnsi="宋体"/>
          <w:color w:val="0000ff"/>
          <w:sz w:val="21"/>
          <w:szCs w:val="21"/>
          <w:lang w:eastAsia="zh-CN"/>
        </w:rPr>
        <w:t xml:space="preserve">苏州市</w:t>
      </w:r>
      <w:r>
        <w:rPr>
          <w:rFonts w:hint="eastAsia" w:ascii="宋体" w:hAnsi="宋体"/>
          <w:color w:val="0000ff"/>
          <w:sz w:val="21"/>
          <w:szCs w:val="21"/>
        </w:rPr>
        <w:t xml:space="preserve">政府采购网</w:t>
      </w:r>
      <w:r>
        <w:rPr>
          <w:rFonts w:hint="eastAsia" w:ascii="宋体" w:hAnsi="宋体"/>
          <w:color w:val="000000"/>
          <w:sz w:val="21"/>
          <w:szCs w:val="21"/>
        </w:rPr>
        <w:t xml:space="preserve">”发布的招标文件为准。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47" w:name="_Hlt26668975"/>
      <w:r/>
      <w:bookmarkEnd w:id="47"/>
      <w:r/>
      <w:bookmarkStart w:id="48" w:name="_Hlt26670360"/>
      <w:r/>
      <w:bookmarkEnd w:id="48"/>
      <w:r/>
      <w:bookmarkStart w:id="49" w:name="_Hlt26954838"/>
      <w:r/>
      <w:bookmarkEnd w:id="49"/>
      <w:r/>
      <w:bookmarkStart w:id="50" w:name="_Toc14577357"/>
      <w:r/>
      <w:bookmarkStart w:id="51" w:name="_Toc49090509"/>
      <w:r/>
      <w:bookmarkStart w:id="52" w:name="_Toc513029219"/>
      <w:r/>
      <w:bookmarkStart w:id="53" w:name="_Toc49090507"/>
      <w:r/>
      <w:bookmarkStart w:id="54" w:name="_Toc14577354"/>
      <w:r/>
      <w:bookmarkStart w:id="55" w:name="_Toc513029216"/>
      <w:r/>
      <w:bookmarkStart w:id="56" w:name="_Toc14577355"/>
      <w:r/>
      <w:bookmarkStart w:id="57" w:name="_Toc49090508"/>
      <w:r>
        <w:rPr>
          <w:rFonts w:hint="eastAsia" w:ascii="Arial" w:hAnsi="Arial" w:eastAsia="黑体" w:cs="Arial"/>
          <w:color w:val="000000"/>
          <w:sz w:val="21"/>
          <w:szCs w:val="21"/>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12、投标分项报价表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12.1</w:t>
      </w:r>
      <w:r>
        <w:rPr>
          <w:rFonts w:hint="eastAsia" w:ascii="宋体" w:hAnsi="宋体"/>
          <w:color w:val="000000"/>
          <w:sz w:val="21"/>
          <w:szCs w:val="21"/>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12.2</w:t>
      </w:r>
      <w:r>
        <w:rPr>
          <w:rFonts w:hint="eastAsia" w:ascii="宋体" w:hAnsi="宋体"/>
          <w:bCs/>
          <w:color w:val="000000"/>
          <w:sz w:val="21"/>
          <w:szCs w:val="21"/>
        </w:rPr>
        <w:t xml:space="preserve">投标货币。投标文件中的单价和总价无特殊规定的采用人民币报价，以元为单位标注。</w:t>
      </w:r>
      <w:r>
        <w:rPr>
          <w:rFonts w:hint="eastAsia" w:ascii="宋体" w:hAnsi="宋体"/>
          <w:color w:val="000000"/>
          <w:sz w:val="21"/>
          <w:szCs w:val="21"/>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58" w:name="_Hlt26670482"/>
      <w:r/>
      <w:bookmarkEnd w:id="58"/>
      <w:r/>
      <w:bookmarkStart w:id="59" w:name="_Hlt26954848"/>
      <w:r/>
      <w:bookmarkEnd w:id="59"/>
      <w:r/>
      <w:bookmarkStart w:id="60" w:name="_Hlt26954846"/>
      <w:r/>
      <w:bookmarkEnd w:id="60"/>
      <w:r/>
      <w:bookmarkStart w:id="61" w:name="_Hlt26670486"/>
      <w:r/>
      <w:bookmarkEnd w:id="61"/>
      <w:r/>
      <w:bookmarkStart w:id="62" w:name="_Hlt26954731"/>
      <w:r/>
      <w:bookmarkEnd w:id="62"/>
      <w:r>
        <w:rPr>
          <w:rFonts w:hint="eastAsia" w:ascii="Arial" w:hAnsi="Arial" w:eastAsia="黑体" w:cs="Arial"/>
          <w:color w:val="000000"/>
          <w:sz w:val="21"/>
          <w:szCs w:val="21"/>
        </w:rPr>
        <w:t xml:space="preserve">13、技术要求响应及偏离表、商务要求响应及偏离表</w:t>
      </w:r>
      <w:r/>
    </w:p>
    <w:p>
      <w:pPr>
        <w:ind w:firstLine="480"/>
        <w:pageBreakBefore w:val="0"/>
        <w:spacing w:line="360" w:lineRule="auto"/>
        <w:widowControl w:val="off"/>
        <w:rPr>
          <w:rFonts w:hint="eastAsia" w:ascii="宋体" w:hAnsi="Arial" w:cs="宋体"/>
          <w:color w:val="000000"/>
          <w:sz w:val="21"/>
          <w:szCs w:val="21"/>
          <w:lang w:val="zh-CN"/>
        </w:rPr>
      </w:pP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3</w:t>
      </w:r>
      <w:r>
        <w:rPr>
          <w:rFonts w:ascii="宋体" w:hAnsi="Arial" w:cs="宋体"/>
          <w:bCs/>
          <w:color w:val="000000"/>
          <w:sz w:val="21"/>
          <w:szCs w:val="21"/>
          <w:lang w:val="zh-CN"/>
        </w:rPr>
        <w:t xml:space="preserve">.1</w:t>
      </w:r>
      <w:r>
        <w:rPr>
          <w:rFonts w:hint="eastAsia" w:ascii="宋体" w:hAnsi="Arial" w:cs="宋体"/>
          <w:bCs/>
          <w:color w:val="000000"/>
          <w:sz w:val="21"/>
          <w:szCs w:val="21"/>
          <w:lang w:val="zh-CN"/>
        </w:rPr>
        <w:t xml:space="preserve"> </w:t>
      </w:r>
      <w:r>
        <w:rPr>
          <w:rFonts w:hint="eastAsia" w:ascii="宋体" w:hAnsi="Arial" w:cs="宋体"/>
          <w:color w:val="000000"/>
          <w:sz w:val="21"/>
          <w:szCs w:val="21"/>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000000"/>
          <w:sz w:val="21"/>
          <w:szCs w:val="21"/>
          <w:lang w:val="zh-CN"/>
        </w:rPr>
      </w:pPr>
      <w:r>
        <w:rPr>
          <w:rFonts w:hint="eastAsia" w:ascii="宋体" w:hAnsi="Arial" w:cs="宋体"/>
          <w:color w:val="000000"/>
          <w:sz w:val="21"/>
          <w:szCs w:val="21"/>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14、服务承诺、培训计划、人员安排及其他</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14.1 </w:t>
      </w:r>
      <w:r>
        <w:rPr>
          <w:rFonts w:hint="eastAsia" w:ascii="宋体" w:hAnsi="宋体"/>
          <w:color w:val="000000"/>
          <w:sz w:val="21"/>
          <w:szCs w:val="21"/>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14.2 投标人需根据招标文件要求提供培训计划。</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14.3  投标人需根据招标文件要求提供</w:t>
      </w:r>
      <w:r>
        <w:rPr>
          <w:rFonts w:hint="eastAsia" w:ascii="宋体" w:hAnsi="Arial" w:cs="宋体"/>
          <w:color w:val="000000"/>
          <w:sz w:val="21"/>
          <w:szCs w:val="21"/>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3" w:name="_Toc14577359"/>
      <w:r/>
      <w:bookmarkStart w:id="64" w:name="_Toc49090510"/>
      <w:r>
        <w:rPr>
          <w:rFonts w:hint="eastAsia" w:ascii="Arial" w:hAnsi="Arial" w:eastAsia="黑体" w:cs="Arial"/>
          <w:color w:val="000000"/>
          <w:sz w:val="21"/>
          <w:szCs w:val="21"/>
        </w:rPr>
        <w:t xml:space="preserve">15、投标函和开标一览表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15.1</w:t>
      </w:r>
      <w:r>
        <w:rPr>
          <w:rFonts w:hint="eastAsia" w:ascii="宋体" w:hAnsi="宋体"/>
          <w:color w:val="000000"/>
          <w:sz w:val="21"/>
          <w:szCs w:val="21"/>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65" w:name="_Toc14577360"/>
      <w:r/>
      <w:bookmarkStart w:id="66" w:name="_Toc49090511"/>
      <w:r>
        <w:rPr>
          <w:rFonts w:hint="eastAsia" w:ascii="Arial" w:hAnsi="Arial" w:eastAsia="黑体" w:cs="Arial"/>
          <w:color w:val="000000"/>
          <w:sz w:val="21"/>
          <w:szCs w:val="21"/>
        </w:rPr>
        <w:t xml:space="preserve">16、投标有效期</w:t>
      </w:r>
      <w:bookmarkEnd w:id="65"/>
      <w:r/>
      <w:bookmarkEnd w:id="66"/>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16.1投标有效期为招标代理机构规定的开标之日后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、投标有效期的延长</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 w:val="21"/>
          <w:szCs w:val="21"/>
        </w:rPr>
        <w:t xml:space="preserve">受投标有效期约束的所有权利与义务均延长至新的有效期</w:t>
      </w:r>
      <w:r>
        <w:rPr>
          <w:rFonts w:hint="eastAsia" w:ascii="宋体" w:hAnsi="宋体"/>
          <w:bCs/>
          <w:color w:val="000000"/>
          <w:sz w:val="21"/>
          <w:szCs w:val="21"/>
        </w:rPr>
        <w:t xml:space="preserve">。</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67" w:name="_Hlt26954852"/>
      <w:r/>
      <w:bookmarkEnd w:id="67"/>
      <w:r/>
      <w:bookmarkStart w:id="68" w:name="_Hlt26954739"/>
      <w:r/>
      <w:bookmarkEnd w:id="68"/>
      <w:r/>
      <w:bookmarkStart w:id="69" w:name="_Toc120614217"/>
      <w:r/>
      <w:bookmarkStart w:id="70" w:name="_Toc16938540"/>
      <w:r/>
      <w:bookmarkStart w:id="71" w:name="_Toc513029224"/>
      <w:r/>
      <w:bookmarkStart w:id="72" w:name="_Toc20823296"/>
      <w:r>
        <w:rPr>
          <w:rFonts w:hint="eastAsia" w:ascii="Times New Roman" w:hAnsi="Times New Roman"/>
          <w:b/>
          <w:bCs/>
          <w:color w:val="000000"/>
          <w:sz w:val="21"/>
          <w:szCs w:val="21"/>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bookmarkStart w:id="73" w:name="_Toc462564084"/>
      <w:r/>
      <w:bookmarkStart w:id="74" w:name="_Toc16938541"/>
      <w:r/>
      <w:bookmarkStart w:id="75" w:name="_Toc20823297"/>
      <w:r/>
      <w:bookmarkStart w:id="76" w:name="_Toc513029225"/>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投标文件</w:t>
      </w:r>
      <w:bookmarkEnd w:id="73"/>
      <w:r/>
      <w:bookmarkEnd w:id="74"/>
      <w:r/>
      <w:bookmarkEnd w:id="75"/>
      <w:r/>
      <w:bookmarkEnd w:id="76"/>
      <w:r>
        <w:rPr>
          <w:rFonts w:hint="eastAsia" w:ascii="黑体" w:hAnsi="Arial" w:eastAsia="黑体" w:cs="Arial"/>
          <w:color w:val="000000"/>
          <w:sz w:val="21"/>
          <w:szCs w:val="21"/>
        </w:rPr>
        <w:t xml:space="preserve">的递交</w:t>
      </w:r>
      <w:r/>
    </w:p>
    <w:p>
      <w:pPr>
        <w:ind w:left="525"/>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18.1投标人应当按照《操作手册》规定，在投标截止时间前</w:t>
      </w:r>
      <w:r>
        <w:rPr>
          <w:rFonts w:ascii="宋体" w:hAnsi="宋体"/>
          <w:bCs/>
          <w:color w:val="000000"/>
          <w:sz w:val="21"/>
          <w:szCs w:val="21"/>
        </w:rPr>
        <w:t xml:space="preserve">制作</w:t>
      </w:r>
      <w:r>
        <w:rPr>
          <w:rFonts w:hint="eastAsia" w:ascii="宋体" w:hAnsi="宋体"/>
          <w:bCs/>
          <w:color w:val="000000"/>
          <w:sz w:val="21"/>
          <w:szCs w:val="21"/>
        </w:rPr>
        <w:t xml:space="preserve">并上传电子投标</w:t>
      </w:r>
      <w:r/>
    </w:p>
    <w:p>
      <w:pPr>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文件。</w:t>
      </w:r>
      <w:bookmarkStart w:id="77" w:name="_Toc20823298"/>
      <w:r/>
      <w:bookmarkStart w:id="78" w:name="_Toc513029226"/>
      <w:r/>
      <w:bookmarkStart w:id="79" w:name="_Toc16938542"/>
      <w:r/>
      <w:r/>
    </w:p>
    <w:p>
      <w:pPr>
        <w:ind w:firstLine="315"/>
        <w:keepLines/>
        <w:keepNext/>
        <w:pageBreakBefore w:val="0"/>
        <w:spacing w:before="280" w:after="290" w:line="360" w:lineRule="auto"/>
        <w:widowControl w:val="off"/>
        <w:rPr>
          <w:rFonts w:hint="eastAsia" w:ascii="宋体" w:hAnsi="宋体" w:eastAsia="黑体" w:cs="Arial"/>
          <w:bCs/>
          <w:color w:val="000000"/>
          <w:sz w:val="21"/>
          <w:szCs w:val="21"/>
        </w:rPr>
        <w:outlineLvl w:val="3"/>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000000"/>
          <w:sz w:val="21"/>
          <w:szCs w:val="21"/>
          <w:u w:val="single"/>
        </w:rPr>
      </w:pPr>
      <w:r>
        <w:rPr>
          <w:rFonts w:ascii="宋体" w:hAnsi="宋体"/>
          <w:i/>
          <w:color w:val="000000"/>
          <w:sz w:val="21"/>
          <w:szCs w:val="21"/>
          <w:u w:val="single"/>
        </w:rPr>
        <w:t xml:space="preserve">19</w:t>
      </w:r>
      <w:r>
        <w:rPr>
          <w:rFonts w:hint="eastAsia" w:ascii="宋体" w:hAnsi="宋体"/>
          <w:i/>
          <w:color w:val="000000"/>
          <w:sz w:val="21"/>
          <w:szCs w:val="21"/>
          <w:u w:val="single"/>
        </w:rPr>
        <w:t xml:space="preserve">.1</w:t>
      </w:r>
      <w:r>
        <w:rPr>
          <w:rFonts w:hint="eastAsia" w:ascii="宋体" w:hAnsi="宋体"/>
          <w:bCs/>
          <w:i/>
          <w:color w:val="000000"/>
          <w:sz w:val="21"/>
          <w:szCs w:val="21"/>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0" w:name="_Toc513029227"/>
      <w:r/>
      <w:bookmarkStart w:id="81" w:name="_Toc20823299"/>
      <w:r/>
      <w:bookmarkStart w:id="82" w:name="_Toc1693854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、投标文件</w:t>
      </w:r>
      <w:bookmarkEnd w:id="80"/>
      <w:r/>
      <w:bookmarkEnd w:id="81"/>
      <w:r/>
      <w:bookmarkEnd w:id="82"/>
      <w:r>
        <w:rPr>
          <w:rFonts w:hint="eastAsia" w:ascii="Arial" w:hAnsi="Arial" w:eastAsia="黑体" w:cs="Arial"/>
          <w:color w:val="000000"/>
          <w:sz w:val="21"/>
          <w:szCs w:val="21"/>
        </w:rPr>
        <w:t xml:space="preserve">的拒收</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83" w:name="_Toc20823300"/>
      <w:r/>
      <w:bookmarkStart w:id="84" w:name="_Toc513029228"/>
      <w:r/>
      <w:bookmarkStart w:id="85"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 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电子投标文件的撤回</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 投标文件的修改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w:t>
      </w:r>
      <w:r>
        <w:rPr>
          <w:rFonts w:ascii="宋体" w:hAnsi="宋体"/>
          <w:color w:val="000000"/>
          <w:sz w:val="21"/>
          <w:szCs w:val="21"/>
        </w:rPr>
        <w:t xml:space="preserve">2.2</w:t>
      </w:r>
      <w:r>
        <w:rPr>
          <w:rFonts w:hint="eastAsia" w:ascii="宋体" w:hAnsi="宋体"/>
          <w:bCs/>
          <w:color w:val="000000"/>
          <w:sz w:val="21"/>
          <w:szCs w:val="21"/>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86" w:name="_Toc16938545"/>
      <w:r/>
      <w:bookmarkStart w:id="87" w:name="_Toc20823301"/>
      <w:r/>
      <w:bookmarkStart w:id="88" w:name="_Toc513029229"/>
      <w:r/>
      <w:bookmarkStart w:id="89" w:name="_Toc120614218"/>
      <w:r>
        <w:rPr>
          <w:rFonts w:hint="eastAsia" w:ascii="Times New Roman" w:hAnsi="Times New Roman"/>
          <w:b/>
          <w:bCs/>
          <w:color w:val="000000"/>
          <w:sz w:val="21"/>
          <w:szCs w:val="21"/>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0" w:name="_Toc20823302"/>
      <w:r/>
      <w:bookmarkStart w:id="91" w:name="_Toc513029230"/>
      <w:r/>
      <w:bookmarkStart w:id="92" w:name="_Toc16938546"/>
      <w:r>
        <w:rPr>
          <w:rFonts w:hint="eastAsia" w:ascii="Arial" w:hAnsi="Arial" w:eastAsia="黑体" w:cs="Arial"/>
          <w:color w:val="000000"/>
          <w:sz w:val="21"/>
          <w:szCs w:val="21"/>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w:t>
      </w:r>
      <w:r>
        <w:rPr>
          <w:rFonts w:hint="eastAsia" w:ascii="宋体" w:hAnsi="宋体"/>
          <w:bCs/>
          <w:color w:val="000000"/>
          <w:sz w:val="21"/>
          <w:szCs w:val="21"/>
        </w:rPr>
        <w:t xml:space="preserve"> 招标代理机构将在招标公告中规定的时间和地点组织公开开标</w:t>
      </w:r>
      <w:r>
        <w:rPr>
          <w:rFonts w:hint="eastAsia" w:ascii="宋体" w:hAnsi="宋体"/>
          <w:color w:val="000000"/>
          <w:sz w:val="21"/>
          <w:szCs w:val="21"/>
        </w:rPr>
        <w:t xml:space="preserve">。投标人应当按照《操作手册》规定，</w:t>
      </w:r>
      <w:r>
        <w:rPr>
          <w:rFonts w:ascii="宋体" w:hAnsi="宋体"/>
          <w:color w:val="000000"/>
          <w:sz w:val="21"/>
          <w:szCs w:val="21"/>
        </w:rPr>
        <w:t xml:space="preserve">参加开标活动</w:t>
      </w:r>
      <w:r>
        <w:rPr>
          <w:rFonts w:hint="eastAsia" w:ascii="宋体" w:hAnsi="宋体"/>
          <w:color w:val="000000"/>
          <w:sz w:val="21"/>
          <w:szCs w:val="21"/>
        </w:rPr>
        <w:t xml:space="preserve">和在</w:t>
      </w:r>
      <w:r>
        <w:rPr>
          <w:rFonts w:hint="eastAsia" w:ascii="宋体" w:hAnsi="宋体"/>
          <w:color w:val="ff0000"/>
          <w:sz w:val="21"/>
          <w:szCs w:val="21"/>
        </w:rPr>
        <w:t xml:space="preserve">苏采云系统</w:t>
      </w:r>
      <w:r>
        <w:rPr>
          <w:rFonts w:hint="eastAsia" w:ascii="宋体" w:hAnsi="宋体"/>
          <w:color w:val="000000"/>
          <w:sz w:val="21"/>
          <w:szCs w:val="21"/>
        </w:rPr>
        <w:t xml:space="preserve">规定的时间内对投标文件进行解密。</w:t>
      </w:r>
      <w:r/>
    </w:p>
    <w:p>
      <w:pPr>
        <w:ind w:firstLine="48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.2</w:t>
      </w:r>
      <w:r>
        <w:rPr>
          <w:rFonts w:hint="eastAsia" w:ascii="宋体" w:hAnsi="宋体"/>
          <w:color w:val="000000"/>
          <w:sz w:val="21"/>
          <w:szCs w:val="21"/>
        </w:rPr>
        <w:t xml:space="preserve">开标仪式由招标代理机构组织。</w:t>
      </w:r>
      <w:r>
        <w:rPr>
          <w:rFonts w:hint="eastAsia" w:ascii="宋体" w:hAnsi="宋体"/>
          <w:color w:val="ff0000"/>
          <w:sz w:val="21"/>
          <w:szCs w:val="21"/>
        </w:rPr>
        <w:t xml:space="preserve">苏采云系统</w:t>
      </w:r>
      <w:r>
        <w:rPr>
          <w:rFonts w:hint="eastAsia" w:ascii="宋体" w:hAnsi="宋体"/>
          <w:color w:val="000000"/>
          <w:sz w:val="21"/>
          <w:szCs w:val="21"/>
        </w:rPr>
        <w:t xml:space="preserve">将自动对</w:t>
      </w:r>
      <w:r>
        <w:rPr>
          <w:rFonts w:ascii="宋体" w:hAnsi="宋体"/>
          <w:color w:val="000000"/>
          <w:sz w:val="21"/>
          <w:szCs w:val="21"/>
        </w:rPr>
        <w:t xml:space="preserve">项目进行开标，</w:t>
      </w:r>
      <w:r>
        <w:rPr>
          <w:rFonts w:hint="eastAsia" w:ascii="宋体" w:hAnsi="宋体"/>
          <w:color w:val="000000"/>
          <w:sz w:val="21"/>
          <w:szCs w:val="21"/>
        </w:rPr>
        <w:t xml:space="preserve">并宣布各投标人名称和投标价格。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2</w:t>
      </w:r>
      <w:r>
        <w:rPr>
          <w:rFonts w:hint="eastAsia" w:ascii="宋体" w:hAnsi="宋体"/>
          <w:bCs/>
          <w:color w:val="000000"/>
          <w:sz w:val="21"/>
          <w:szCs w:val="21"/>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.4投标人如果对开标过程和开标记录有疑义，应当根据《操作手册》规定提出，如 </w:t>
      </w:r>
      <w:r>
        <w:rPr>
          <w:rFonts w:hint="eastAsia" w:ascii="宋体" w:hAnsi="宋体"/>
          <w:color w:val="ff0000"/>
          <w:sz w:val="21"/>
          <w:szCs w:val="21"/>
        </w:rPr>
        <w:t xml:space="preserve">苏采云系统</w:t>
      </w:r>
      <w:r>
        <w:rPr>
          <w:rFonts w:hint="eastAsia" w:ascii="宋体" w:hAnsi="宋体"/>
          <w:color w:val="000000"/>
          <w:sz w:val="21"/>
          <w:szCs w:val="21"/>
        </w:rPr>
        <w:t xml:space="preserve">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3" w:name="_Toc20823303"/>
      <w:r/>
      <w:bookmarkStart w:id="94" w:name="_Toc16938547"/>
      <w:r/>
      <w:bookmarkStart w:id="95" w:name="_Toc513029231"/>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、评标委员会</w:t>
      </w:r>
      <w:r/>
    </w:p>
    <w:p>
      <w:pPr>
        <w:pageBreakBefore w:val="0"/>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.1</w:t>
      </w:r>
      <w:r>
        <w:rPr>
          <w:rFonts w:hint="eastAsia" w:ascii="宋体" w:hAnsi="宋体"/>
          <w:b/>
          <w:color w:val="000000"/>
          <w:sz w:val="21"/>
          <w:szCs w:val="21"/>
        </w:rPr>
        <w:t xml:space="preserve"> </w:t>
      </w:r>
      <w:r>
        <w:rPr>
          <w:rFonts w:hint="eastAsia" w:ascii="宋体" w:hAnsi="宋体"/>
          <w:color w:val="000000"/>
          <w:sz w:val="21"/>
          <w:szCs w:val="21"/>
        </w:rPr>
        <w:t xml:space="preserve">开标后，招标代理机构将立即组织评标委员会（以下简称评委会）进行评标。</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000000"/>
          <w:sz w:val="21"/>
          <w:szCs w:val="21"/>
        </w:rPr>
      </w:pPr>
      <w:r>
        <w:rPr>
          <w:rFonts w:hint="eastAsia" w:ascii="宋体" w:hAnsi="宋体"/>
          <w:b/>
          <w:color w:val="000000"/>
          <w:sz w:val="21"/>
          <w:szCs w:val="21"/>
        </w:rPr>
        <w:t xml:space="preserve">  </w:t>
      </w:r>
      <w:r>
        <w:rPr>
          <w:rFonts w:hint="eastAsia" w:ascii="宋体" w:hAnsi="宋体"/>
          <w:color w:val="000000"/>
          <w:sz w:val="21"/>
          <w:szCs w:val="21"/>
        </w:rPr>
        <w:t xml:space="preserve"> 2</w:t>
      </w:r>
      <w:r>
        <w:rPr>
          <w:rFonts w:ascii="宋体" w:hAnsi="宋体"/>
          <w:color w:val="000000"/>
          <w:sz w:val="21"/>
          <w:szCs w:val="21"/>
        </w:rPr>
        <w:t xml:space="preserve">3</w:t>
      </w:r>
      <w:r>
        <w:rPr>
          <w:rFonts w:hint="eastAsia" w:ascii="宋体" w:hAnsi="宋体"/>
          <w:color w:val="000000"/>
          <w:sz w:val="21"/>
          <w:szCs w:val="21"/>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w:t>
      </w:r>
      <w:r>
        <w:rPr>
          <w:rFonts w:ascii="宋体" w:hAnsi="宋体"/>
          <w:color w:val="000000"/>
          <w:sz w:val="21"/>
          <w:szCs w:val="21"/>
        </w:rPr>
        <w:t xml:space="preserve">3</w:t>
      </w:r>
      <w:r>
        <w:rPr>
          <w:rFonts w:hint="eastAsia" w:ascii="宋体" w:hAnsi="宋体"/>
          <w:color w:val="000000"/>
          <w:sz w:val="21"/>
          <w:szCs w:val="21"/>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w:t>
      </w:r>
      <w:r>
        <w:rPr>
          <w:rFonts w:ascii="宋体" w:hAnsi="宋体"/>
          <w:color w:val="000000"/>
          <w:sz w:val="21"/>
          <w:szCs w:val="21"/>
        </w:rPr>
        <w:t xml:space="preserve">4</w:t>
      </w:r>
      <w:r>
        <w:rPr>
          <w:rFonts w:hint="eastAsia" w:ascii="宋体" w:hAnsi="宋体"/>
          <w:color w:val="000000"/>
          <w:sz w:val="21"/>
          <w:szCs w:val="21"/>
        </w:rPr>
        <w:t xml:space="preserve"> 采用综合评分法的项目，未中标的投标人可于中标结果公告期限届满之日起通过</w:t>
      </w:r>
      <w:r>
        <w:rPr>
          <w:rFonts w:hint="eastAsia" w:ascii="宋体" w:hAnsi="宋体"/>
          <w:color w:val="ff0000"/>
          <w:sz w:val="21"/>
          <w:szCs w:val="21"/>
        </w:rPr>
        <w:t xml:space="preserve">苏采云系统</w:t>
      </w:r>
      <w:r>
        <w:rPr>
          <w:rFonts w:hint="eastAsia" w:ascii="宋体" w:hAnsi="宋体"/>
          <w:color w:val="000000"/>
          <w:sz w:val="21"/>
          <w:szCs w:val="21"/>
        </w:rPr>
        <w:t xml:space="preserve">查看自己的评审得分及排序情况。</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bookmarkStart w:id="96" w:name="_Toc16938548"/>
      <w:r/>
      <w:bookmarkStart w:id="97" w:name="_Toc513029232"/>
      <w:r/>
      <w:bookmarkStart w:id="98" w:name="_Toc2082330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．投标文件的澄清</w:t>
      </w:r>
      <w:bookmarkEnd w:id="96"/>
      <w:r/>
      <w:bookmarkEnd w:id="97"/>
      <w:r/>
      <w:bookmarkEnd w:id="98"/>
      <w:r/>
      <w:r/>
    </w:p>
    <w:p>
      <w:pPr>
        <w:ind w:firstLine="420"/>
        <w:pageBreakBefore w:val="0"/>
        <w:spacing w:line="360" w:lineRule="auto"/>
        <w:widowControl w:val="off"/>
        <w:rPr>
          <w:rFonts w:ascii="宋体" w:hAnsi="宋体"/>
          <w:color w:val="000000"/>
          <w:sz w:val="21"/>
          <w:szCs w:val="21"/>
        </w:rPr>
      </w:pPr>
      <w:r/>
      <w:bookmarkStart w:id="99" w:name="_Toc20823305"/>
      <w:r/>
      <w:bookmarkStart w:id="100" w:name="_Toc16938549"/>
      <w:r/>
      <w:bookmarkStart w:id="101" w:name="_Toc513029233"/>
      <w:r>
        <w:rPr>
          <w:rFonts w:ascii="宋体" w:hAnsi="宋体"/>
          <w:color w:val="000000"/>
          <w:sz w:val="21"/>
          <w:szCs w:val="21"/>
        </w:rPr>
        <w:t xml:space="preserve">25</w:t>
      </w:r>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评标期间，评委会对投标文件中含义不明确、同类问题表述不一致或者有明显文字和计算错误的内容</w:t>
      </w:r>
      <w:r>
        <w:rPr>
          <w:rFonts w:ascii="宋体" w:hAnsi="宋体"/>
          <w:color w:val="000000"/>
          <w:sz w:val="21"/>
          <w:szCs w:val="21"/>
        </w:rPr>
        <w:t xml:space="preserve"> </w:t>
      </w:r>
      <w:r>
        <w:rPr>
          <w:rFonts w:hint="eastAsia" w:ascii="宋体" w:hAnsi="宋体"/>
          <w:color w:val="000000"/>
          <w:sz w:val="21"/>
          <w:szCs w:val="21"/>
        </w:rPr>
        <w:t xml:space="preserve">，有权要求投标人作出必要的澄清、说明或者补正。</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评标</w:t>
      </w:r>
      <w:r>
        <w:rPr>
          <w:rFonts w:ascii="宋体" w:hAnsi="宋体"/>
          <w:color w:val="000000"/>
          <w:sz w:val="21"/>
          <w:szCs w:val="21"/>
        </w:rPr>
        <w:t xml:space="preserve">委员会并非对每个投标人都做澄清要求</w:t>
      </w:r>
      <w:r>
        <w:rPr>
          <w:rFonts w:hint="eastAsia" w:ascii="宋体" w:hAnsi="宋体"/>
          <w:color w:val="000000"/>
          <w:sz w:val="21"/>
          <w:szCs w:val="21"/>
        </w:rPr>
        <w:t xml:space="preserve">。</w:t>
      </w:r>
      <w:r/>
    </w:p>
    <w:p>
      <w:pPr>
        <w:ind w:firstLine="48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.2需要供应商进行澄清、说明和补正的，评委会将通过</w:t>
      </w:r>
      <w:r>
        <w:rPr>
          <w:rFonts w:hint="eastAsia" w:ascii="宋体" w:hAnsi="宋体"/>
          <w:color w:val="ff0000"/>
          <w:sz w:val="21"/>
          <w:szCs w:val="21"/>
        </w:rPr>
        <w:t xml:space="preserve">苏采云系统</w:t>
      </w:r>
      <w:r>
        <w:rPr>
          <w:rFonts w:hint="eastAsia" w:ascii="宋体" w:hAnsi="宋体"/>
          <w:color w:val="000000"/>
          <w:sz w:val="21"/>
          <w:szCs w:val="21"/>
        </w:rPr>
        <w:t xml:space="preserve">向供应商发出“澄清要求函”，接到“澄清要求函”的投标人应当按照要求在</w:t>
      </w:r>
      <w:r>
        <w:rPr>
          <w:rFonts w:hint="eastAsia" w:ascii="宋体" w:hAnsi="宋体"/>
          <w:color w:val="ff0000"/>
          <w:sz w:val="21"/>
          <w:szCs w:val="21"/>
        </w:rPr>
        <w:t xml:space="preserve">苏采云系统</w:t>
      </w:r>
      <w:r>
        <w:rPr>
          <w:rFonts w:hint="eastAsia" w:ascii="宋体" w:hAnsi="宋体"/>
          <w:color w:val="000000"/>
          <w:sz w:val="21"/>
          <w:szCs w:val="21"/>
        </w:rPr>
        <w:t xml:space="preserve">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投标文件初审分为资格审查和符合性审查。</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 未通过资格审查或符合性审查的投标人，招标代理机构将在</w:t>
      </w:r>
      <w:r>
        <w:rPr>
          <w:rFonts w:hint="eastAsia" w:ascii="宋体" w:hAnsi="宋体"/>
          <w:color w:val="ff0000"/>
          <w:sz w:val="21"/>
          <w:szCs w:val="21"/>
        </w:rPr>
        <w:t xml:space="preserve">苏采云系统</w:t>
      </w:r>
      <w:r>
        <w:rPr>
          <w:rFonts w:hint="eastAsia" w:ascii="宋体" w:hAnsi="宋体"/>
          <w:bCs/>
          <w:color w:val="000000"/>
          <w:sz w:val="21"/>
          <w:szCs w:val="21"/>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1"/>
          <w:szCs w:val="21"/>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.3</w:t>
      </w:r>
      <w:r>
        <w:rPr>
          <w:rFonts w:hint="eastAsia" w:ascii="宋体" w:hAnsi="宋体"/>
          <w:bCs/>
          <w:color w:val="000000"/>
          <w:sz w:val="21"/>
          <w:szCs w:val="21"/>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.4</w:t>
      </w:r>
      <w:r>
        <w:rPr>
          <w:rFonts w:hint="eastAsia" w:ascii="宋体" w:hAnsi="宋体"/>
          <w:bCs/>
          <w:color w:val="000000"/>
          <w:sz w:val="21"/>
          <w:szCs w:val="21"/>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（2）大写金额和小写金额不一致的，以大写金额为准。</w:t>
      </w:r>
      <w:r/>
    </w:p>
    <w:p>
      <w:pPr>
        <w:ind w:firstLine="420"/>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同时出现两种以上错误的，按照前款规定的顺序修正。</w:t>
      </w:r>
      <w:r/>
    </w:p>
    <w:p>
      <w:pPr>
        <w:ind w:firstLine="420"/>
        <w:pageBreakBefore w:val="0"/>
        <w:spacing w:line="360" w:lineRule="auto"/>
        <w:widowControl w:val="off"/>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评委会将按上述修正错误的方法调整投标文件中的投标报价，并</w:t>
      </w:r>
      <w:r>
        <w:rPr>
          <w:rFonts w:ascii="宋体" w:hAnsi="宋体"/>
          <w:bCs/>
          <w:color w:val="000000"/>
          <w:sz w:val="21"/>
          <w:szCs w:val="21"/>
        </w:rPr>
        <w:t xml:space="preserve">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告知</w:t>
      </w:r>
      <w:r>
        <w:rPr>
          <w:rFonts w:ascii="宋体" w:hAnsi="宋体"/>
          <w:bCs/>
          <w:color w:val="000000"/>
          <w:sz w:val="21"/>
          <w:szCs w:val="21"/>
        </w:rPr>
        <w:t xml:space="preserve">投标人，</w:t>
      </w:r>
      <w:r>
        <w:rPr>
          <w:rFonts w:hint="eastAsia" w:ascii="宋体" w:hAnsi="宋体"/>
          <w:bCs/>
          <w:color w:val="000000"/>
          <w:sz w:val="21"/>
          <w:szCs w:val="21"/>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000000"/>
          <w:sz w:val="21"/>
          <w:szCs w:val="21"/>
        </w:rPr>
      </w:pPr>
      <w:r/>
      <w:bookmarkStart w:id="102" w:name="_Toc513029234"/>
      <w:r/>
      <w:bookmarkStart w:id="103" w:name="_Toc16938550"/>
      <w:r/>
      <w:bookmarkStart w:id="104" w:name="_Toc20823306"/>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w:t>
      </w:r>
      <w:r>
        <w:rPr>
          <w:rFonts w:ascii="宋体" w:hAnsi="宋体"/>
          <w:color w:val="000000"/>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1"/>
          <w:szCs w:val="21"/>
        </w:rPr>
        <w:t xml:space="preserve">按照招标文件规定的方式（招标文件未规定的通过</w:t>
      </w:r>
      <w:r>
        <w:rPr>
          <w:rFonts w:ascii="宋体" w:hAnsi="宋体"/>
          <w:color w:val="000000"/>
          <w:sz w:val="21"/>
          <w:szCs w:val="21"/>
        </w:rPr>
        <w:t xml:space="preserve">随机抽取</w:t>
      </w:r>
      <w:r>
        <w:rPr>
          <w:rFonts w:hint="eastAsia" w:ascii="宋体" w:hAnsi="宋体"/>
          <w:color w:val="000000"/>
          <w:sz w:val="21"/>
          <w:szCs w:val="21"/>
        </w:rPr>
        <w:t xml:space="preserve">的</w:t>
      </w:r>
      <w:r>
        <w:rPr>
          <w:rFonts w:ascii="宋体" w:hAnsi="宋体"/>
          <w:color w:val="000000"/>
          <w:sz w:val="21"/>
          <w:szCs w:val="21"/>
        </w:rPr>
        <w:t xml:space="preserve">方式</w:t>
      </w:r>
      <w:r>
        <w:rPr>
          <w:rFonts w:hint="eastAsia" w:ascii="宋体" w:hAnsi="宋体"/>
          <w:color w:val="000000"/>
          <w:sz w:val="21"/>
          <w:szCs w:val="21"/>
        </w:rPr>
        <w:t xml:space="preserve">）</w:t>
      </w:r>
      <w:r>
        <w:rPr>
          <w:rFonts w:ascii="宋体" w:hAnsi="宋体"/>
          <w:color w:val="000000"/>
          <w:sz w:val="21"/>
          <w:szCs w:val="21"/>
        </w:rPr>
        <w:t xml:space="preserve">确定一个参加评标的投标人，其他投标无效。</w:t>
      </w:r>
      <w:r/>
    </w:p>
    <w:p>
      <w:pPr>
        <w:ind w:firstLine="420"/>
        <w:pageBreakBefore w:val="0"/>
        <w:spacing w:line="360" w:lineRule="auto"/>
        <w:widowControl w:val="off"/>
        <w:rPr>
          <w:rFonts w:ascii="宋体" w:hAnsi="宋体"/>
          <w:color w:val="000000"/>
          <w:sz w:val="21"/>
          <w:szCs w:val="21"/>
        </w:rPr>
      </w:pPr>
      <w:r>
        <w:rPr>
          <w:rFonts w:ascii="宋体" w:hAnsi="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1"/>
          <w:szCs w:val="21"/>
        </w:rPr>
        <w:t xml:space="preserve">根据招标文件规定的方式（招标文件未规定的采取随机抽取的方式）</w:t>
      </w:r>
      <w:r>
        <w:rPr>
          <w:rFonts w:ascii="宋体" w:hAnsi="宋体"/>
          <w:color w:val="000000"/>
          <w:sz w:val="21"/>
          <w:szCs w:val="21"/>
        </w:rPr>
        <w:t xml:space="preserve">确定</w:t>
      </w:r>
      <w:r>
        <w:rPr>
          <w:rFonts w:hint="eastAsia" w:ascii="宋体" w:hAnsi="宋体"/>
          <w:color w:val="000000"/>
          <w:sz w:val="21"/>
          <w:szCs w:val="21"/>
        </w:rPr>
        <w:t xml:space="preserve">一个中标候选人</w:t>
      </w:r>
      <w:r>
        <w:rPr>
          <w:rFonts w:ascii="宋体" w:hAnsi="宋体"/>
          <w:color w:val="000000"/>
          <w:sz w:val="21"/>
          <w:szCs w:val="21"/>
        </w:rPr>
        <w:t xml:space="preserve">，其他同品牌投标人不作为中标候选人。</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非单一产品采购项目，招标文件中</w:t>
      </w:r>
      <w:r>
        <w:rPr>
          <w:rFonts w:hint="eastAsia" w:ascii="宋体" w:hAnsi="宋体"/>
          <w:color w:val="000000"/>
          <w:sz w:val="21"/>
          <w:szCs w:val="21"/>
        </w:rPr>
        <w:t xml:space="preserve">将载明其中的核心产品</w:t>
      </w:r>
      <w:r>
        <w:rPr>
          <w:rFonts w:ascii="宋体" w:hAnsi="宋体"/>
          <w:color w:val="000000"/>
          <w:sz w:val="21"/>
          <w:szCs w:val="21"/>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.7投标人在开、评标全过程中应保持通讯畅通，及时登录</w:t>
      </w:r>
      <w:r>
        <w:rPr>
          <w:rFonts w:hint="eastAsia" w:ascii="宋体" w:hAnsi="宋体"/>
          <w:color w:val="ff0000"/>
          <w:sz w:val="21"/>
          <w:szCs w:val="21"/>
        </w:rPr>
        <w:t xml:space="preserve">苏采云系统</w:t>
      </w:r>
      <w:r>
        <w:rPr>
          <w:rFonts w:hint="eastAsia" w:ascii="宋体" w:hAnsi="宋体"/>
          <w:color w:val="000000"/>
          <w:sz w:val="21"/>
          <w:szCs w:val="21"/>
        </w:rPr>
        <w:t xml:space="preserve">查阅</w:t>
      </w:r>
      <w:r>
        <w:rPr>
          <w:rFonts w:ascii="宋体" w:hAnsi="宋体"/>
          <w:color w:val="000000"/>
          <w:sz w:val="21"/>
          <w:szCs w:val="21"/>
        </w:rPr>
        <w:t xml:space="preserve">、答复相关</w:t>
      </w:r>
      <w:r>
        <w:rPr>
          <w:rFonts w:hint="eastAsia" w:ascii="宋体" w:hAnsi="宋体"/>
          <w:color w:val="000000"/>
          <w:sz w:val="21"/>
          <w:szCs w:val="21"/>
        </w:rPr>
        <w:t xml:space="preserve">信息</w:t>
      </w:r>
      <w:r>
        <w:rPr>
          <w:rFonts w:ascii="宋体" w:hAnsi="宋体"/>
          <w:color w:val="000000"/>
          <w:sz w:val="21"/>
          <w:szCs w:val="21"/>
        </w:rPr>
        <w:t xml:space="preserve">，</w:t>
      </w:r>
      <w:r>
        <w:rPr>
          <w:rFonts w:hint="eastAsia" w:ascii="宋体" w:hAnsi="宋体"/>
          <w:color w:val="000000"/>
          <w:sz w:val="21"/>
          <w:szCs w:val="21"/>
        </w:rPr>
        <w:t xml:space="preserve">并安排专人与</w:t>
      </w:r>
      <w:r>
        <w:rPr>
          <w:rFonts w:hint="eastAsia" w:ascii="宋体" w:hAnsi="宋体"/>
          <w:color w:val="000000"/>
          <w:sz w:val="21"/>
          <w:szCs w:val="21"/>
          <w:lang w:eastAsia="zh-CN"/>
        </w:rPr>
        <w:t xml:space="preserve">招标代理机构</w:t>
      </w:r>
      <w:r>
        <w:rPr>
          <w:rFonts w:hint="eastAsia" w:ascii="宋体" w:hAnsi="宋体"/>
          <w:color w:val="000000"/>
          <w:sz w:val="21"/>
          <w:szCs w:val="21"/>
        </w:rPr>
        <w:t xml:space="preserve">及评标委员会联系。</w:t>
      </w:r>
      <w:r/>
    </w:p>
    <w:p>
      <w:pPr>
        <w:ind w:firstLine="315"/>
        <w:keepLines/>
        <w:keepNext/>
        <w:pageBreakBefore w:val="0"/>
        <w:spacing w:line="360" w:lineRule="auto"/>
        <w:widowControl w:val="off"/>
        <w:rPr>
          <w:rFonts w:hint="eastAsia"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r>
        <w:rPr>
          <w:rFonts w:hint="eastAsia" w:ascii="Arial" w:hAnsi="Arial" w:eastAsia="黑体" w:cs="Arial"/>
          <w:color w:val="000000"/>
          <w:sz w:val="21"/>
          <w:szCs w:val="21"/>
        </w:rPr>
        <w:t xml:space="preserve">、</w:t>
      </w:r>
      <w:bookmarkEnd w:id="102"/>
      <w:r/>
      <w:bookmarkEnd w:id="103"/>
      <w:r/>
      <w:bookmarkEnd w:id="104"/>
      <w:r>
        <w:rPr>
          <w:rFonts w:hint="eastAsia" w:ascii="Arial" w:hAnsi="Arial" w:eastAsia="黑体" w:cs="Arial"/>
          <w:color w:val="000000"/>
          <w:sz w:val="21"/>
          <w:szCs w:val="21"/>
        </w:rPr>
        <w:t xml:space="preserve">无效投标条款和废标条款</w:t>
      </w:r>
      <w:r/>
    </w:p>
    <w:p>
      <w:pPr>
        <w:ind w:left="479"/>
        <w:pageBreakBefore w:val="0"/>
        <w:spacing w:line="360" w:lineRule="auto"/>
        <w:widowControl w:val="off"/>
        <w:rPr>
          <w:rFonts w:hint="eastAsia" w:ascii="宋体" w:hAnsi="宋体"/>
          <w:bCs/>
          <w:color w:val="000000"/>
          <w:sz w:val="21"/>
          <w:szCs w:val="21"/>
        </w:rPr>
      </w:pPr>
      <w:r/>
      <w:bookmarkStart w:id="105" w:name="_Toc513029235"/>
      <w:r/>
      <w:bookmarkStart w:id="106" w:name="_Toc20823307"/>
      <w:r/>
      <w:bookmarkStart w:id="107" w:name="_Toc16938551"/>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.1无效投标条款</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 投标人在</w:t>
      </w:r>
      <w:r>
        <w:rPr>
          <w:rFonts w:hint="eastAsia" w:ascii="宋体" w:hAnsi="宋体"/>
          <w:color w:val="ff0000"/>
          <w:sz w:val="21"/>
          <w:szCs w:val="21"/>
        </w:rPr>
        <w:t xml:space="preserve">苏采云系统</w:t>
      </w:r>
      <w:r>
        <w:rPr>
          <w:rFonts w:hint="eastAsia" w:ascii="宋体" w:hAnsi="宋体"/>
          <w:bCs/>
          <w:color w:val="000000"/>
          <w:sz w:val="21"/>
          <w:szCs w:val="21"/>
        </w:rPr>
        <w:t xml:space="preserve">规定的时间内未成功解密电子投标文件的。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2</w:t>
      </w:r>
      <w:r>
        <w:rPr>
          <w:rFonts w:hint="eastAsia" w:ascii="宋体" w:hAnsi="宋体"/>
          <w:bCs/>
          <w:color w:val="000000"/>
          <w:sz w:val="21"/>
          <w:szCs w:val="21"/>
        </w:rPr>
        <w:t xml:space="preserve"> 投标人未按照招标文件要求上传电子投标文件的。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3</w:t>
      </w:r>
      <w:r>
        <w:rPr>
          <w:rFonts w:hint="eastAsia" w:ascii="宋体" w:hAnsi="宋体"/>
          <w:bCs/>
          <w:color w:val="000000"/>
          <w:sz w:val="21"/>
          <w:szCs w:val="21"/>
        </w:rPr>
        <w:t xml:space="preserve">同一投标人提交两个</w:t>
      </w:r>
      <w:r>
        <w:rPr>
          <w:rFonts w:ascii="宋体" w:hAnsi="宋体"/>
          <w:bCs/>
          <w:color w:val="000000"/>
          <w:sz w:val="21"/>
          <w:szCs w:val="21"/>
        </w:rPr>
        <w:t xml:space="preserve">（</w:t>
      </w:r>
      <w:r>
        <w:rPr>
          <w:rFonts w:hint="eastAsia" w:ascii="宋体" w:hAnsi="宋体"/>
          <w:bCs/>
          <w:color w:val="000000"/>
          <w:sz w:val="21"/>
          <w:szCs w:val="21"/>
        </w:rPr>
        <w:t xml:space="preserve">含</w:t>
      </w:r>
      <w:r>
        <w:rPr>
          <w:rFonts w:ascii="宋体" w:hAnsi="宋体"/>
          <w:bCs/>
          <w:color w:val="000000"/>
          <w:sz w:val="21"/>
          <w:szCs w:val="21"/>
        </w:rPr>
        <w:t xml:space="preserve">两个）</w:t>
      </w:r>
      <w:r>
        <w:rPr>
          <w:rFonts w:hint="eastAsia" w:ascii="宋体" w:hAnsi="宋体"/>
          <w:bCs/>
          <w:color w:val="000000"/>
          <w:sz w:val="21"/>
          <w:szCs w:val="21"/>
        </w:rPr>
        <w:t xml:space="preserve">以上不同的</w:t>
      </w:r>
      <w:r>
        <w:rPr>
          <w:rFonts w:ascii="宋体" w:hAnsi="宋体"/>
          <w:bCs/>
          <w:color w:val="000000"/>
          <w:sz w:val="21"/>
          <w:szCs w:val="21"/>
        </w:rPr>
        <w:t xml:space="preserve">投标报价的。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4</w:t>
      </w:r>
      <w:r>
        <w:rPr>
          <w:rFonts w:hint="eastAsia" w:ascii="宋体" w:hAnsi="宋体"/>
          <w:bCs/>
          <w:color w:val="000000"/>
          <w:sz w:val="21"/>
          <w:szCs w:val="21"/>
        </w:rPr>
        <w:t xml:space="preserve">投标人不具备招标文件中规定资格要求的。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5</w:t>
      </w:r>
      <w:r>
        <w:rPr>
          <w:rFonts w:hint="eastAsia" w:ascii="宋体" w:hAnsi="宋体"/>
          <w:bCs/>
          <w:color w:val="000000"/>
          <w:sz w:val="21"/>
          <w:szCs w:val="21"/>
        </w:rPr>
        <w:t xml:space="preserve">投标人的报价超过了采购预算或最高限价的。</w:t>
      </w:r>
      <w:r/>
    </w:p>
    <w:p>
      <w:pPr>
        <w:ind w:firstLine="420"/>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6</w:t>
      </w:r>
      <w:r>
        <w:rPr>
          <w:rFonts w:hint="eastAsia" w:ascii="宋体" w:hAnsi="宋体"/>
          <w:bCs/>
          <w:color w:val="000000"/>
          <w:sz w:val="21"/>
          <w:szCs w:val="21"/>
        </w:rPr>
        <w:t xml:space="preserve">未通过符合性审查的。</w:t>
      </w:r>
      <w:r/>
    </w:p>
    <w:p>
      <w:pPr>
        <w:ind w:firstLine="315"/>
        <w:pageBreakBefore w:val="0"/>
        <w:spacing w:line="360" w:lineRule="auto"/>
        <w:widowControl w:val="off"/>
        <w:rPr>
          <w:rFonts w:hint="eastAsia" w:ascii="宋体" w:hAnsi="宋体"/>
          <w:bCs/>
          <w:i/>
          <w:color w:val="000000"/>
          <w:sz w:val="21"/>
          <w:szCs w:val="21"/>
          <w:u w:val="single"/>
        </w:rPr>
      </w:pPr>
      <w:r>
        <w:rPr>
          <w:rFonts w:hint="eastAsia" w:ascii="宋体" w:hAnsi="宋体"/>
          <w:bCs/>
          <w:color w:val="000000"/>
          <w:sz w:val="21"/>
          <w:szCs w:val="21"/>
        </w:rPr>
        <w:t xml:space="preserve"> 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7</w:t>
      </w:r>
      <w:r>
        <w:rPr>
          <w:rFonts w:hint="eastAsia" w:ascii="宋体" w:hAnsi="宋体"/>
          <w:bCs/>
          <w:color w:val="000000"/>
          <w:sz w:val="21"/>
          <w:szCs w:val="21"/>
        </w:rPr>
        <w:t xml:space="preserve">不符合招标文件中规定的实质性要求和条件的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8</w:t>
      </w:r>
      <w:r>
        <w:rPr>
          <w:rFonts w:hint="eastAsia" w:ascii="宋体" w:hAnsi="宋体"/>
          <w:bCs/>
          <w:color w:val="000000"/>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9</w:t>
      </w:r>
      <w:r>
        <w:rPr>
          <w:rFonts w:hint="eastAsia" w:ascii="宋体" w:hAnsi="宋体"/>
          <w:bCs/>
          <w:color w:val="000000"/>
          <w:sz w:val="21"/>
          <w:szCs w:val="21"/>
        </w:rPr>
        <w:t xml:space="preserve">  投标文件含有采购人不能接受的附加条件的。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w:t>
      </w:r>
      <w:r>
        <w:rPr>
          <w:rFonts w:ascii="宋体" w:hAnsi="宋体"/>
          <w:bCs/>
          <w:color w:val="000000"/>
          <w:sz w:val="21"/>
          <w:szCs w:val="21"/>
        </w:rPr>
        <w:t xml:space="preserve">10</w:t>
      </w:r>
      <w:r>
        <w:rPr>
          <w:rFonts w:hint="eastAsia" w:ascii="宋体" w:hAnsi="宋体"/>
          <w:bCs/>
          <w:color w:val="000000"/>
          <w:sz w:val="21"/>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1"/>
          <w:szCs w:val="21"/>
        </w:rPr>
        <w:t xml:space="preserve">苏采云系统</w:t>
      </w:r>
      <w:r>
        <w:rPr>
          <w:rFonts w:hint="eastAsia" w:ascii="宋体" w:hAnsi="宋体"/>
          <w:bCs/>
          <w:color w:val="000000"/>
          <w:sz w:val="21"/>
          <w:szCs w:val="21"/>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1</w:t>
      </w:r>
      <w:r>
        <w:rPr>
          <w:rFonts w:hint="eastAsia" w:ascii="宋体" w:hAnsi="宋体"/>
          <w:bCs/>
          <w:color w:val="000000"/>
          <w:sz w:val="21"/>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2</w:t>
      </w:r>
      <w:r>
        <w:rPr>
          <w:rFonts w:hint="eastAsia" w:ascii="宋体" w:hAnsi="宋体"/>
          <w:bCs/>
          <w:color w:val="000000"/>
          <w:sz w:val="21"/>
          <w:szCs w:val="21"/>
        </w:rPr>
        <w:t xml:space="preserve"> 投标文件未按照招标文件要求加盖CA电子公章的。</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.1.1</w:t>
      </w:r>
      <w:r>
        <w:rPr>
          <w:rFonts w:ascii="宋体" w:hAnsi="宋体"/>
          <w:bCs/>
          <w:color w:val="000000"/>
          <w:sz w:val="21"/>
          <w:szCs w:val="21"/>
        </w:rPr>
        <w:t xml:space="preserve">3</w:t>
      </w:r>
      <w:r>
        <w:rPr>
          <w:rFonts w:hint="eastAsia" w:ascii="宋体" w:hAnsi="宋体"/>
          <w:bCs/>
          <w:color w:val="000000"/>
          <w:sz w:val="21"/>
          <w:szCs w:val="21"/>
        </w:rPr>
        <w:t xml:space="preserve">其他法律、法规及本招标文件规定的属无效投标的情形。</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.2废标条款</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.2.1符合专业条件的供应商或者对招标文件作实质响应的供应商不足三家的。2</w:t>
      </w:r>
      <w:r>
        <w:rPr>
          <w:rFonts w:ascii="宋体" w:hAnsi="宋体"/>
          <w:bCs/>
          <w:color w:val="000000"/>
          <w:sz w:val="21"/>
          <w:szCs w:val="21"/>
        </w:rPr>
        <w:t xml:space="preserve">7</w:t>
      </w:r>
      <w:r>
        <w:rPr>
          <w:rFonts w:hint="eastAsia" w:ascii="宋体" w:hAnsi="宋体"/>
          <w:bCs/>
          <w:color w:val="000000"/>
          <w:sz w:val="21"/>
          <w:szCs w:val="21"/>
        </w:rPr>
        <w:t xml:space="preserve">.2.2出现影响采购公正的违法、违规行为的。</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.2.3因重大变故，采购任务取消的。</w:t>
      </w:r>
      <w:r/>
    </w:p>
    <w:p>
      <w:pPr>
        <w:ind w:left="479"/>
        <w:pageBreakBefore w:val="0"/>
        <w:spacing w:line="360" w:lineRule="auto"/>
        <w:widowControl w:val="off"/>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.2.5 因</w:t>
      </w:r>
      <w:r>
        <w:rPr>
          <w:rFonts w:hint="eastAsia" w:ascii="宋体" w:hAnsi="宋体"/>
          <w:color w:val="ff0000"/>
          <w:sz w:val="21"/>
          <w:szCs w:val="21"/>
        </w:rPr>
        <w:t xml:space="preserve">苏采云系统</w:t>
      </w:r>
      <w:r>
        <w:rPr>
          <w:rFonts w:ascii="宋体" w:hAnsi="宋体"/>
          <w:bCs/>
          <w:color w:val="000000"/>
          <w:sz w:val="21"/>
          <w:szCs w:val="21"/>
        </w:rPr>
        <w:t xml:space="preserve">系统故障原因造成开标不成功</w:t>
      </w:r>
      <w:r>
        <w:rPr>
          <w:rFonts w:hint="eastAsia" w:ascii="宋体" w:hAnsi="宋体"/>
          <w:bCs/>
          <w:color w:val="000000"/>
          <w:sz w:val="21"/>
          <w:szCs w:val="21"/>
        </w:rPr>
        <w:t xml:space="preserve">的</w:t>
      </w:r>
      <w:r>
        <w:rPr>
          <w:rFonts w:ascii="宋体" w:hAnsi="宋体"/>
          <w:bCs/>
          <w:color w:val="000000"/>
          <w:sz w:val="21"/>
          <w:szCs w:val="21"/>
        </w:rPr>
        <w:t xml:space="preserve">。</w:t>
      </w:r>
      <w:r/>
    </w:p>
    <w:p>
      <w:pPr>
        <w:ind w:left="479"/>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7</w:t>
      </w:r>
      <w:r>
        <w:rPr>
          <w:rFonts w:hint="eastAsia" w:ascii="宋体" w:hAnsi="宋体"/>
          <w:bCs/>
          <w:color w:val="000000"/>
          <w:sz w:val="21"/>
          <w:szCs w:val="21"/>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08" w:name="_Toc120614219"/>
      <w:r>
        <w:rPr>
          <w:rFonts w:hint="eastAsia" w:ascii="Times New Roman" w:hAnsi="Times New Roman"/>
          <w:b/>
          <w:bCs/>
          <w:color w:val="000000"/>
          <w:sz w:val="21"/>
          <w:szCs w:val="21"/>
        </w:rPr>
        <w:t xml:space="preserve">六、</w:t>
      </w:r>
      <w:bookmarkEnd w:id="105"/>
      <w:r/>
      <w:bookmarkEnd w:id="106"/>
      <w:r/>
      <w:bookmarkEnd w:id="107"/>
      <w:r>
        <w:rPr>
          <w:rFonts w:hint="eastAsia" w:ascii="Times New Roman" w:hAnsi="Times New Roman"/>
          <w:b/>
          <w:bCs/>
          <w:color w:val="000000"/>
          <w:sz w:val="21"/>
          <w:szCs w:val="21"/>
        </w:rPr>
        <w:t xml:space="preserve">定标</w:t>
      </w:r>
      <w:bookmarkEnd w:id="108"/>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09" w:name="_Toc513029238"/>
      <w:r/>
      <w:bookmarkStart w:id="110" w:name="_Toc20823310"/>
      <w:r/>
      <w:bookmarkStart w:id="111" w:name="_Toc16938554"/>
      <w:r>
        <w:rPr>
          <w:rFonts w:hint="eastAsia" w:ascii="黑体" w:hAnsi="宋体" w:eastAsia="黑体"/>
          <w:bCs/>
          <w:color w:val="000000"/>
          <w:sz w:val="21"/>
          <w:szCs w:val="21"/>
        </w:rPr>
        <w:t xml:space="preserve">2</w:t>
      </w:r>
      <w:r>
        <w:rPr>
          <w:rFonts w:ascii="黑体" w:hAnsi="宋体" w:eastAsia="黑体"/>
          <w:bCs/>
          <w:color w:val="000000"/>
          <w:sz w:val="21"/>
          <w:szCs w:val="21"/>
        </w:rPr>
        <w:t xml:space="preserve">8</w:t>
      </w:r>
      <w:r>
        <w:rPr>
          <w:rFonts w:hint="eastAsia" w:ascii="黑体" w:hAnsi="宋体" w:eastAsia="黑体"/>
          <w:bCs/>
          <w:color w:val="000000"/>
          <w:sz w:val="21"/>
          <w:szCs w:val="21"/>
        </w:rPr>
        <w:t xml:space="preserve">、</w:t>
      </w:r>
      <w:bookmarkEnd w:id="109"/>
      <w:r>
        <w:rPr>
          <w:rFonts w:hint="eastAsia" w:ascii="黑体" w:hAnsi="宋体" w:eastAsia="黑体"/>
          <w:bCs/>
          <w:color w:val="000000"/>
          <w:sz w:val="21"/>
          <w:szCs w:val="21"/>
        </w:rPr>
        <w:t xml:space="preserve">确定</w:t>
      </w:r>
      <w:bookmarkEnd w:id="110"/>
      <w:r/>
      <w:bookmarkEnd w:id="111"/>
      <w:r>
        <w:rPr>
          <w:rFonts w:hint="eastAsia" w:ascii="黑体" w:hAnsi="宋体" w:eastAsia="黑体"/>
          <w:bCs/>
          <w:color w:val="000000"/>
          <w:sz w:val="21"/>
          <w:szCs w:val="21"/>
        </w:rPr>
        <w:t xml:space="preserve">中标单位</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.2 采购人应根据评委会推荐的中标候选人确定中标人。</w:t>
      </w:r>
      <w:r/>
    </w:p>
    <w:p>
      <w:pPr>
        <w:ind w:firstLine="420"/>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8</w:t>
      </w:r>
      <w:r>
        <w:rPr>
          <w:rFonts w:hint="eastAsia" w:ascii="宋体" w:hAnsi="宋体"/>
          <w:bCs/>
          <w:color w:val="000000"/>
          <w:sz w:val="21"/>
          <w:szCs w:val="21"/>
        </w:rPr>
        <w:t xml:space="preserve">.3 </w:t>
      </w:r>
      <w:r>
        <w:rPr>
          <w:rFonts w:hint="eastAsia" w:ascii="宋体" w:hAnsi="宋体"/>
          <w:color w:val="000000"/>
          <w:sz w:val="21"/>
          <w:szCs w:val="21"/>
        </w:rPr>
        <w:t xml:space="preserve">招标代理机构将在“</w:t>
      </w:r>
      <w:r>
        <w:rPr>
          <w:rFonts w:hint="eastAsia" w:ascii="宋体" w:hAnsi="宋体"/>
          <w:color w:val="000000"/>
          <w:sz w:val="21"/>
          <w:szCs w:val="21"/>
          <w:lang w:eastAsia="zh-CN"/>
        </w:rPr>
        <w:t xml:space="preserve">苏州</w:t>
      </w:r>
      <w:r>
        <w:rPr>
          <w:rFonts w:hint="eastAsia" w:ascii="宋体" w:hAnsi="宋体"/>
          <w:color w:val="000000"/>
          <w:sz w:val="21"/>
          <w:szCs w:val="21"/>
        </w:rPr>
        <w:t xml:space="preserve">府采购网”发布中标公告，公告期限为1个工作日。</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.4.1提供虚假材料谋取中标的。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.4.2向采购人、招标代理机构行贿或者提供其他不正当利益的。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.4.4与采购人或者其他供应商恶意串通的。</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.4.5采取不正当手段诋毁、排挤其他供应商的。</w:t>
      </w:r>
      <w:r/>
    </w:p>
    <w:p>
      <w:pPr>
        <w:ind w:firstLine="420"/>
        <w:pageBreakBefore w:val="0"/>
        <w:spacing w:line="360" w:lineRule="auto"/>
        <w:widowControl w:val="off"/>
        <w:rPr>
          <w:rFonts w:ascii="宋体" w:hAnsi="宋体"/>
          <w:color w:val="000000"/>
          <w:sz w:val="21"/>
          <w:szCs w:val="21"/>
        </w:rPr>
      </w:pPr>
      <w:r/>
      <w:bookmarkStart w:id="112" w:name="_Toc200451960"/>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w:t>
      </w:r>
      <w:r>
        <w:rPr>
          <w:rFonts w:hint="eastAsia" w:ascii="Times New Roman" w:hAnsi="Times New Roman"/>
          <w:color w:val="000000"/>
          <w:sz w:val="21"/>
          <w:szCs w:val="21"/>
        </w:rPr>
        <w:t xml:space="preserve"> </w:t>
      </w:r>
      <w:r>
        <w:rPr>
          <w:rFonts w:ascii="Times New Roman" w:hAnsi="宋体" w:cs="宋体"/>
          <w:color w:val="000000"/>
          <w:sz w:val="21"/>
          <w:szCs w:val="21"/>
        </w:rPr>
        <w:t xml:space="preserve">有下列情形之一的，</w:t>
      </w:r>
      <w:r>
        <w:rPr>
          <w:rFonts w:hint="eastAsia" w:ascii="Times New Roman" w:hAnsi="宋体" w:cs="宋体"/>
          <w:color w:val="000000"/>
          <w:sz w:val="21"/>
          <w:szCs w:val="21"/>
        </w:rPr>
        <w:t xml:space="preserve">视为投标人</w:t>
      </w:r>
      <w:r>
        <w:rPr>
          <w:rFonts w:ascii="Times New Roman" w:hAnsi="宋体" w:cs="宋体"/>
          <w:color w:val="000000"/>
          <w:sz w:val="21"/>
          <w:szCs w:val="21"/>
        </w:rPr>
        <w:t xml:space="preserve">串通</w:t>
      </w:r>
      <w:r>
        <w:rPr>
          <w:rFonts w:hint="eastAsia" w:ascii="Times New Roman" w:hAnsi="宋体" w:cs="宋体"/>
          <w:color w:val="000000"/>
          <w:sz w:val="21"/>
          <w:szCs w:val="21"/>
        </w:rPr>
        <w:t xml:space="preserve">投标，投标无效：</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.5.1不同投标人的投标文件由同一单位或者个人编制；</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.5.2不同投标人委托同一单位或者个人办理投标事宜；</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8</w:t>
      </w:r>
      <w:r>
        <w:rPr>
          <w:rFonts w:hint="eastAsia" w:ascii="宋体" w:hAnsi="宋体"/>
          <w:color w:val="000000"/>
          <w:sz w:val="21"/>
          <w:szCs w:val="21"/>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12"/>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ascii="Times New Roman" w:hAnsi="宋体" w:cs="宋体"/>
          <w:color w:val="000000"/>
          <w:sz w:val="21"/>
          <w:szCs w:val="21"/>
        </w:rPr>
        <w:br/>
      </w:r>
      <w:r>
        <w:rPr>
          <w:rFonts w:ascii="Times New Roman" w:hAnsi="宋体" w:cs="宋体"/>
          <w:color w:val="000000"/>
          <w:sz w:val="21"/>
          <w:szCs w:val="21"/>
        </w:rPr>
        <w:t xml:space="preserve">　　</w:t>
      </w: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20"/>
        <w:pageBreakBefore w:val="0"/>
        <w:spacing w:line="360" w:lineRule="auto"/>
        <w:widowControl w:val="off"/>
        <w:rPr>
          <w:rFonts w:hint="eastAsia" w:ascii="Times New Roman" w:hAnsi="宋体" w:cs="宋体"/>
          <w:color w:val="000000"/>
          <w:sz w:val="21"/>
          <w:szCs w:val="21"/>
        </w:rPr>
      </w:pPr>
      <w:r>
        <w:rPr>
          <w:rFonts w:hint="eastAsia" w:ascii="Times New Roman" w:hAnsi="宋体" w:cs="宋体"/>
          <w:color w:val="000000"/>
          <w:sz w:val="21"/>
          <w:szCs w:val="21"/>
        </w:rPr>
        <w:t xml:space="preserve">29.4 供应商（含潜在供应商）对与本项目有关的所有询问、质疑均请向采购人及招标代理机构提出，由采购人及招标代理机构负责答复。</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及招标代理机构只接收以纸质原件形式送达的质疑,建议供应商尽量通过现场递交或邮寄方式提交质疑，若采用邮寄方式，需提前电话告知采购人和招标招标代理机构（采购人和招标代理机构不接受未填写快递运单的快件）。</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采购人质疑接收人及联系方式见招标文件第一章。</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、中标通知书</w:t>
      </w:r>
      <w:r/>
    </w:p>
    <w:p>
      <w:pPr>
        <w:ind w:firstLine="525"/>
        <w:pageBreakBefore w:val="0"/>
        <w:spacing w:line="360" w:lineRule="auto"/>
        <w:widowControl w:val="off"/>
        <w:rPr>
          <w:rFonts w:hint="eastAsia" w:ascii="宋体" w:hAnsi="宋体"/>
          <w:color w:val="000000"/>
          <w:sz w:val="21"/>
          <w:szCs w:val="21"/>
        </w:rPr>
      </w:pPr>
      <w:r>
        <w:rPr>
          <w:rFonts w:ascii="宋体" w:hAnsi="宋体"/>
          <w:color w:val="000000"/>
          <w:sz w:val="21"/>
          <w:szCs w:val="21"/>
        </w:rPr>
        <w:t xml:space="preserve">30</w:t>
      </w:r>
      <w:r>
        <w:rPr>
          <w:rFonts w:hint="eastAsia" w:ascii="宋体" w:hAnsi="宋体"/>
          <w:color w:val="000000"/>
          <w:sz w:val="21"/>
          <w:szCs w:val="21"/>
        </w:rPr>
        <w:t xml:space="preserve">.l</w:t>
      </w:r>
      <w:r>
        <w:rPr>
          <w:rFonts w:hint="eastAsia" w:ascii="宋体" w:hAnsi="宋体"/>
          <w:b/>
          <w:color w:val="000000"/>
          <w:sz w:val="21"/>
          <w:szCs w:val="21"/>
        </w:rPr>
        <w:t xml:space="preserve"> </w:t>
      </w:r>
      <w:r>
        <w:rPr>
          <w:rFonts w:hint="eastAsia" w:ascii="宋体" w:hAnsi="宋体"/>
          <w:color w:val="000000"/>
          <w:sz w:val="21"/>
          <w:szCs w:val="21"/>
        </w:rPr>
        <w:t xml:space="preserve">中标结果确定后，</w:t>
      </w:r>
      <w:r>
        <w:rPr>
          <w:rFonts w:hint="eastAsia" w:ascii="宋体" w:hAnsi="宋体"/>
          <w:color w:val="0000ff"/>
          <w:sz w:val="21"/>
          <w:szCs w:val="21"/>
          <w:lang w:eastAsia="zh-CN"/>
        </w:rPr>
        <w:t xml:space="preserve">招标人或招标代理机构</w:t>
      </w:r>
      <w:r>
        <w:rPr>
          <w:rFonts w:hint="eastAsia" w:ascii="宋体" w:hAnsi="宋体"/>
          <w:color w:val="000000"/>
          <w:sz w:val="21"/>
          <w:szCs w:val="21"/>
        </w:rPr>
        <w:t xml:space="preserve">将向中标人发出中标通知书。请中标人在中标结果公告届满之日起30日内,使用CA数字证书登录</w:t>
      </w:r>
      <w:r>
        <w:rPr>
          <w:rFonts w:hint="eastAsia" w:ascii="宋体" w:hAnsi="宋体"/>
          <w:color w:val="ff0000"/>
          <w:sz w:val="21"/>
          <w:szCs w:val="21"/>
        </w:rPr>
        <w:t xml:space="preserve">苏采云系统</w:t>
      </w:r>
      <w:r>
        <w:rPr>
          <w:rFonts w:hint="eastAsia" w:ascii="宋体" w:hAnsi="宋体"/>
          <w:color w:val="000000"/>
          <w:sz w:val="21"/>
          <w:szCs w:val="21"/>
        </w:rPr>
        <w:t xml:space="preserve">及时下载中标通知书。因系统存储空间有限，自中标结果公告届满之日起30日后，</w:t>
      </w:r>
      <w:r>
        <w:rPr>
          <w:rFonts w:hint="eastAsia" w:ascii="宋体" w:hAnsi="宋体"/>
          <w:color w:val="ff0000"/>
          <w:sz w:val="21"/>
          <w:szCs w:val="21"/>
        </w:rPr>
        <w:t xml:space="preserve">苏采云系统</w:t>
      </w:r>
      <w:r>
        <w:rPr>
          <w:rFonts w:hint="eastAsia" w:ascii="宋体" w:hAnsi="宋体"/>
          <w:color w:val="000000"/>
          <w:sz w:val="21"/>
          <w:szCs w:val="21"/>
        </w:rPr>
        <w:t xml:space="preserve">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000000"/>
          <w:sz w:val="21"/>
          <w:szCs w:val="21"/>
        </w:rPr>
        <w:outlineLvl w:val="2"/>
      </w:pPr>
      <w:r/>
      <w:bookmarkStart w:id="113" w:name="_Toc120614220"/>
      <w:r/>
      <w:bookmarkStart w:id="114" w:name="_Toc20823308"/>
      <w:r/>
      <w:bookmarkStart w:id="115" w:name="_Toc16938552"/>
      <w:r/>
      <w:bookmarkStart w:id="116" w:name="_Toc513029236"/>
      <w:r>
        <w:rPr>
          <w:rFonts w:hint="eastAsia" w:ascii="Times New Roman" w:hAnsi="Times New Roman"/>
          <w:b/>
          <w:bCs/>
          <w:color w:val="000000"/>
          <w:sz w:val="21"/>
          <w:szCs w:val="21"/>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bookmarkStart w:id="117" w:name="_Toc16938553"/>
      <w:r/>
      <w:bookmarkStart w:id="118" w:name="_Toc513029237"/>
      <w:r/>
      <w:bookmarkStart w:id="119" w:name="_Toc20823309"/>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1</w:t>
      </w:r>
      <w:r>
        <w:rPr>
          <w:rFonts w:hint="eastAsia" w:ascii="黑体" w:hAnsi="宋体" w:eastAsia="黑体"/>
          <w:bCs/>
          <w:color w:val="000000"/>
          <w:sz w:val="21"/>
          <w:szCs w:val="21"/>
        </w:rPr>
        <w:t xml:space="preserve">. 签订合同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bCs/>
          <w:color w:val="000000"/>
          <w:sz w:val="21"/>
          <w:szCs w:val="21"/>
        </w:rPr>
        <w:t xml:space="preserve">3</w:t>
      </w:r>
      <w:r>
        <w:rPr>
          <w:rFonts w:ascii="宋体" w:hAnsi="宋体"/>
          <w:bCs/>
          <w:color w:val="000000"/>
          <w:sz w:val="21"/>
          <w:szCs w:val="21"/>
        </w:rPr>
        <w:t xml:space="preserve">1</w:t>
      </w:r>
      <w:r>
        <w:rPr>
          <w:rFonts w:hint="eastAsia" w:ascii="宋体" w:hAnsi="宋体"/>
          <w:color w:val="000000"/>
          <w:sz w:val="21"/>
          <w:szCs w:val="21"/>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1</w:t>
      </w:r>
      <w:r>
        <w:rPr>
          <w:rFonts w:hint="eastAsia" w:ascii="宋体" w:hAnsi="宋体"/>
          <w:color w:val="000000"/>
          <w:sz w:val="21"/>
          <w:szCs w:val="21"/>
        </w:rPr>
        <w:t xml:space="preserve">.2</w:t>
      </w:r>
      <w:r>
        <w:rPr>
          <w:rFonts w:hint="eastAsia" w:ascii="宋体" w:hAnsi="宋体"/>
          <w:b/>
          <w:color w:val="000000"/>
          <w:sz w:val="21"/>
          <w:szCs w:val="21"/>
        </w:rPr>
        <w:t xml:space="preserve"> </w:t>
      </w:r>
      <w:r>
        <w:rPr>
          <w:rFonts w:hint="eastAsia" w:ascii="宋体" w:hAnsi="宋体"/>
          <w:color w:val="000000"/>
          <w:sz w:val="21"/>
          <w:szCs w:val="21"/>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中标人不得将合同标的进行转包</w:t>
      </w:r>
      <w:r>
        <w:rPr>
          <w:rFonts w:hint="eastAsia" w:ascii="宋体" w:hAnsi="宋体"/>
          <w:color w:val="000000"/>
          <w:sz w:val="21"/>
          <w:szCs w:val="21"/>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2</w:t>
      </w:r>
      <w:r>
        <w:rPr>
          <w:rFonts w:hint="eastAsia" w:ascii="黑体" w:hAnsi="宋体" w:eastAsia="黑体"/>
          <w:bCs/>
          <w:color w:val="000000"/>
          <w:sz w:val="21"/>
          <w:szCs w:val="21"/>
        </w:rPr>
        <w:t xml:space="preserve">、货物（包含与货物相关的服务）的追加</w:t>
      </w:r>
      <w:r/>
    </w:p>
    <w:p>
      <w:pPr>
        <w:ind w:firstLine="420"/>
        <w:pageBreakBefore w:val="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62"/>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49090576"/>
      <w:r/>
      <w:bookmarkStart w:id="122" w:name="_Toc120614282"/>
      <w:r/>
      <w:bookmarkStart w:id="12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w:t>
      </w:r>
      <w:r>
        <w:rPr>
          <w:rFonts w:hint="eastAsia" w:ascii="宋体" w:hAnsi="宋体"/>
          <w:color w:val="000000"/>
          <w:sz w:val="24"/>
          <w:szCs w:val="21"/>
          <w:lang w:eastAsia="zh-CN"/>
        </w:rPr>
        <w:t xml:space="preserve">中小</w:t>
      </w:r>
      <w:r>
        <w:rPr>
          <w:rFonts w:hint="eastAsia" w:ascii="宋体" w:hAnsi="宋体"/>
          <w:color w:val="000000"/>
          <w:sz w:val="24"/>
          <w:szCs w:val="21"/>
        </w:rPr>
        <w:t xml:space="preserve">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一</w:t>
      </w:r>
      <w:r>
        <w:rPr>
          <w:rFonts w:hint="eastAsia" w:ascii="宋体" w:hAnsi="宋体"/>
          <w:color w:val="000000"/>
          <w:sz w:val="24"/>
          <w:szCs w:val="21"/>
        </w:rPr>
        <w:t xml:space="preserve">、投标分项报价表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二</w:t>
      </w:r>
      <w:r>
        <w:rPr>
          <w:rFonts w:hint="eastAsia" w:ascii="宋体" w:hAnsi="宋体"/>
          <w:color w:val="000000"/>
          <w:sz w:val="24"/>
          <w:szCs w:val="21"/>
        </w:rPr>
        <w:t xml:space="preserve">、技术要求响应及偏离表</w:t>
      </w:r>
      <w:r/>
    </w:p>
    <w:p>
      <w:pPr>
        <w:ind w:firstLine="480"/>
        <w:spacing w:line="440" w:lineRule="exact"/>
        <w:rPr>
          <w:rFonts w:ascii="宋体" w:hAnsi="宋体"/>
          <w:color w:val="000000"/>
          <w:sz w:val="24"/>
          <w:szCs w:val="21"/>
        </w:rPr>
      </w:pPr>
      <w:r>
        <w:rPr>
          <w:rFonts w:hint="eastAsia" w:ascii="宋体" w:hAnsi="宋体"/>
          <w:color w:val="000000"/>
          <w:sz w:val="24"/>
          <w:szCs w:val="21"/>
        </w:rPr>
        <w:t xml:space="preserve">十</w:t>
      </w:r>
      <w:r>
        <w:rPr>
          <w:rFonts w:hint="eastAsia" w:ascii="宋体" w:hAnsi="宋体"/>
          <w:color w:val="000000"/>
          <w:sz w:val="24"/>
          <w:szCs w:val="21"/>
          <w:lang w:eastAsia="zh-CN"/>
        </w:rPr>
        <w:t xml:space="preserve">三</w:t>
      </w:r>
      <w:r>
        <w:rPr>
          <w:rFonts w:hint="eastAsia" w:ascii="宋体" w:hAnsi="宋体"/>
          <w:color w:val="000000"/>
          <w:sz w:val="24"/>
          <w:szCs w:val="21"/>
        </w:rPr>
        <w:t xml:space="preserve">、商务要求响应及偏离表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四</w:t>
      </w:r>
      <w:r>
        <w:rPr>
          <w:rFonts w:hint="eastAsia" w:ascii="宋体" w:hAnsi="宋体"/>
          <w:i/>
          <w:color w:val="000000"/>
          <w:sz w:val="24"/>
          <w:szCs w:val="21"/>
          <w:u w:val="single"/>
        </w:rPr>
        <w:t xml:space="preserve">、开标一览表</w:t>
      </w:r>
      <w:r/>
    </w:p>
    <w:p>
      <w:pPr>
        <w:ind w:firstLine="480"/>
        <w:spacing w:line="440" w:lineRule="exact"/>
        <w:rPr>
          <w:rFonts w:hint="eastAsia" w:ascii="宋体" w:hAnsi="宋体" w:eastAsia="宋体"/>
          <w:i/>
          <w:color w:val="000000"/>
          <w:sz w:val="24"/>
          <w:szCs w:val="21"/>
          <w:u w:val="single"/>
          <w:lang w:eastAsia="zh-CN"/>
        </w:rPr>
      </w:pPr>
      <w:r>
        <w:rPr>
          <w:rFonts w:hint="eastAsia" w:ascii="宋体" w:hAnsi="宋体"/>
          <w:i/>
          <w:color w:val="000000"/>
          <w:sz w:val="24"/>
          <w:szCs w:val="21"/>
          <w:u w:val="single"/>
        </w:rPr>
        <w:t xml:space="preserve">十</w:t>
      </w:r>
      <w:r>
        <w:rPr>
          <w:rFonts w:hint="eastAsia" w:ascii="宋体" w:hAnsi="宋体"/>
          <w:i/>
          <w:color w:val="000000"/>
          <w:sz w:val="24"/>
          <w:szCs w:val="21"/>
          <w:u w:val="single"/>
          <w:lang w:eastAsia="zh-CN"/>
        </w:rPr>
        <w:t xml:space="preserve">五</w:t>
      </w:r>
      <w:r>
        <w:rPr>
          <w:rFonts w:hint="eastAsia" w:ascii="宋体" w:hAnsi="宋体"/>
          <w:i/>
          <w:color w:val="000000"/>
          <w:sz w:val="24"/>
          <w:szCs w:val="21"/>
          <w:u w:val="single"/>
        </w:rPr>
        <w:t xml:space="preserve">、</w:t>
      </w:r>
      <w:r>
        <w:rPr>
          <w:rFonts w:hint="eastAsia" w:ascii="宋体" w:hAnsi="宋体"/>
          <w:i/>
          <w:color w:val="000000"/>
          <w:sz w:val="24"/>
          <w:szCs w:val="21"/>
          <w:u w:val="single"/>
          <w:lang w:eastAsia="zh-CN"/>
        </w:rPr>
        <w:t xml:space="preserve">招标文件评分标准中要求的其他材料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25" w:name="_格式3__银行出具的资信证明"/>
      <w:r/>
      <w:bookmarkEnd w:id="125"/>
      <w:r/>
      <w:bookmarkStart w:id="126" w:name="_Hlt26671380"/>
      <w:r/>
      <w:bookmarkEnd w:id="126"/>
      <w:r/>
      <w:bookmarkStart w:id="127" w:name="_Hlt26955070"/>
      <w:r/>
      <w:bookmarkEnd w:id="127"/>
      <w:r>
        <w:rPr>
          <w:rFonts w:hint="eastAsia" w:ascii="Times New Roman" w:hAnsi="Times New Roman"/>
          <w:color w:val="000000"/>
          <w:sz w:val="24"/>
          <w:szCs w:val="24"/>
          <w:u w:val="single"/>
        </w:rPr>
        <w:t xml:space="preserve">                                         </w:t>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ind w:firstLine="3390"/>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eastAsia="宋体"/>
          <w:color w:val="000000"/>
          <w:sz w:val="24"/>
          <w:szCs w:val="21"/>
          <w:u w:val="single"/>
          <w:lang w:eastAsia="zh-CN"/>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江苏昆山经济技术开发区管理委员会（昆山经济技术开发区社会事业管理局）、苏州信衡造价咨询房产评估有限公司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highlight w:val="none"/>
        </w:rPr>
        <w:t xml:space="preserve">九、</w:t>
      </w:r>
      <w:r>
        <w:rPr>
          <w:rFonts w:hint="eastAsia" w:ascii="黑体" w:hAnsi="黑体" w:eastAsia="黑体"/>
          <w:b/>
          <w:color w:val="000000"/>
          <w:sz w:val="32"/>
          <w:szCs w:val="32"/>
          <w:highlight w:val="none"/>
          <w:lang w:eastAsia="zh-CN"/>
        </w:rPr>
        <w:t xml:space="preserve">中小</w:t>
      </w:r>
      <w:r>
        <w:rPr>
          <w:rFonts w:hint="eastAsia" w:ascii="黑体" w:hAnsi="黑体" w:eastAsia="黑体"/>
          <w:b/>
          <w:color w:val="000000"/>
          <w:sz w:val="32"/>
          <w:szCs w:val="32"/>
          <w:highlight w:val="none"/>
        </w:rPr>
        <w:t xml:space="preserve">企业</w:t>
      </w:r>
      <w:r>
        <w:rPr>
          <w:rFonts w:hint="eastAsia" w:ascii="黑体" w:hAnsi="黑体" w:eastAsia="黑体"/>
          <w:b/>
          <w:color w:val="000000"/>
          <w:sz w:val="32"/>
          <w:szCs w:val="32"/>
        </w:rPr>
        <w:t xml:space="preserve">声明函（货物）</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pStyle w:val="981"/>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采购活动，提供的货物全部由符合政策要求的中小企业制造。相关企业（含联合体中的中小企业、签订分包意向协议的中小企业）的具体情况如下：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1.</w:t>
      </w: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2.</w:t>
      </w:r>
      <w:r>
        <w:rPr>
          <w:rFonts w:ascii="宋体" w:hAnsi="宋体"/>
          <w:i/>
          <w:iCs/>
          <w:sz w:val="24"/>
          <w:szCs w:val="24"/>
          <w:u w:val="single"/>
        </w:rPr>
        <w:t xml:space="preserve"> （标的名称）</w:t>
      </w:r>
      <w:r>
        <w:rPr>
          <w:rFonts w:ascii="宋体" w:hAnsi="宋体"/>
          <w:sz w:val="24"/>
          <w:szCs w:val="24"/>
        </w:rPr>
        <w:t xml:space="preserve">，属于</w:t>
      </w:r>
      <w:r>
        <w:rPr>
          <w:rFonts w:ascii="宋体" w:hAnsi="宋体"/>
          <w:i/>
          <w:iCs/>
          <w:sz w:val="24"/>
          <w:szCs w:val="24"/>
          <w:u w:val="single"/>
        </w:rPr>
        <w:t xml:space="preserve">（采购文件中明确的所属行业）</w:t>
      </w:r>
      <w:r>
        <w:rPr>
          <w:rFonts w:ascii="宋体" w:hAnsi="宋体"/>
          <w:i/>
          <w:iCs/>
          <w:sz w:val="24"/>
          <w:szCs w:val="24"/>
        </w:rPr>
        <w:t xml:space="preserve"> </w:t>
      </w:r>
      <w:r>
        <w:rPr>
          <w:rFonts w:ascii="宋体" w:hAnsi="宋体"/>
          <w:sz w:val="24"/>
          <w:szCs w:val="24"/>
        </w:rPr>
        <w:t xml:space="preserve">行业；制造商为</w:t>
      </w:r>
      <w:r>
        <w:rPr>
          <w:rFonts w:ascii="宋体" w:hAnsi="宋体"/>
          <w:i/>
          <w:iCs/>
          <w:sz w:val="24"/>
          <w:szCs w:val="24"/>
          <w:u w:val="single"/>
        </w:rPr>
        <w:t xml:space="preserve">（企业名称）</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20"/>
        <w:spacing w:line="360" w:lineRule="auto"/>
        <w:rPr>
          <w:rFonts w:ascii="宋体" w:hAnsi="宋体"/>
        </w:rPr>
      </w:pPr>
      <w:r>
        <w:rPr>
          <w:rFonts w:hint="eastAsia" w:ascii="宋体" w:hAnsi="宋体"/>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yellow"/>
        </w:rPr>
        <w:t xml:space="preserve">备注2：</w:t>
      </w:r>
      <w:r>
        <w:rPr>
          <w:rFonts w:hint="eastAsia" w:ascii="宋体" w:hAnsi="宋体"/>
          <w:color w:val="0000ff"/>
          <w:sz w:val="24"/>
          <w:szCs w:val="24"/>
          <w:highlight w:val="yellow"/>
        </w:rPr>
        <w:t xml:space="preserve">本次采购项目所属行业为“工业”</w:t>
      </w:r>
      <w:r>
        <w:rPr>
          <w:rFonts w:hint="eastAsia" w:ascii="宋体" w:hAnsi="宋体"/>
          <w:color w:val="000000"/>
          <w:sz w:val="24"/>
          <w:szCs w:val="24"/>
          <w:highlight w:val="yellow"/>
        </w:rPr>
        <w:t xml:space="preserve">。</w:t>
      </w:r>
      <w:r>
        <w:rPr>
          <w:rFonts w:hint="eastAsia" w:ascii="宋体" w:hAnsi="宋体"/>
          <w:color w:val="000000"/>
          <w:sz w:val="24"/>
          <w:szCs w:val="24"/>
          <w:highlight w:val="none"/>
        </w:rPr>
        <w:t xml:space="preserve">中小微企业划型标准请根据《中小企业划型标准规定》（工信部联企业〔2011〕300号）。</w:t>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tbl>
      <w:tblPr>
        <w:tblStyle w:val="867"/>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jc w:val="center"/>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一</w:t>
      </w:r>
      <w:r>
        <w:rPr>
          <w:rFonts w:hint="eastAsia" w:ascii="黑体" w:hAnsi="黑体" w:eastAsia="黑体"/>
          <w:b/>
          <w:color w:val="000000"/>
          <w:sz w:val="32"/>
          <w:szCs w:val="32"/>
        </w:rPr>
        <w:t xml:space="preserve">、投标分项报价表</w:t>
      </w:r>
      <w:r/>
    </w:p>
    <w:p>
      <w:pPr>
        <w:pStyle w:val="982"/>
        <w:ind w:left="-210" w:right="-210"/>
        <w:jc w:val="center"/>
        <w:spacing w:line="360" w:lineRule="auto"/>
        <w:rPr>
          <w:rFonts w:hint="default" w:hAnsi="宋体" w:eastAsia="宋体"/>
          <w:sz w:val="21"/>
          <w:szCs w:val="21"/>
        </w:rPr>
      </w:pPr>
      <w:r>
        <w:rPr>
          <w:rFonts w:hint="default" w:hAnsi="宋体" w:eastAsia="宋体"/>
          <w:sz w:val="21"/>
          <w:szCs w:val="21"/>
          <w:u w:val="single"/>
        </w:rPr>
        <w:t xml:space="preserve"> </w:t>
      </w:r>
      <w:r/>
    </w:p>
    <w:p>
      <w:pPr>
        <w:pStyle w:val="982"/>
        <w:ind w:left="-210" w:right="-210" w:firstLine="315"/>
        <w:jc w:val="left"/>
        <w:spacing w:line="360" w:lineRule="auto"/>
        <w:rPr>
          <w:rFonts w:hint="default"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890"/>
        <w:tblpPr w:horzAnchor="page" w:tblpX="1013" w:vertAnchor="text" w:tblpY="50" w:leftFromText="180" w:topFromText="0" w:rightFromText="180" w:bottomFromText="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9"/>
        <w:gridCol w:w="1683"/>
        <w:gridCol w:w="1471"/>
        <w:gridCol w:w="846"/>
        <w:gridCol w:w="636"/>
        <w:gridCol w:w="533"/>
        <w:gridCol w:w="846"/>
        <w:gridCol w:w="846"/>
        <w:gridCol w:w="2330"/>
      </w:tblGrid>
      <w:tr>
        <w:trPr>
          <w:trHeight w:val="594"/>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jc w:val="center"/>
              <w:rPr>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876" w:type="pct"/>
            <w:textDirection w:val="lrTb"/>
            <w:noWrap w:val="false"/>
          </w:tcPr>
          <w:p>
            <w:pPr>
              <w:jc w:val="center"/>
              <w:rPr>
                <w:rFonts w:hint="eastAsia" w:eastAsia="宋体"/>
                <w:sz w:val="21"/>
                <w:szCs w:val="21"/>
                <w:lang w:eastAsia="zh-CN"/>
              </w:rPr>
            </w:pPr>
            <w:r>
              <w:rPr>
                <w:rFonts w:hint="eastAsia" w:ascii="宋体" w:hAnsi="宋体"/>
                <w:sz w:val="21"/>
                <w:szCs w:val="21"/>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规格/品牌</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动力（KW）</w:t>
            </w:r>
            <w:r/>
          </w:p>
        </w:tc>
        <w:tc>
          <w:tcPr>
            <w:tcBorders>
              <w:top w:val="single" w:color="auto" w:sz="4" w:space="0"/>
              <w:left w:val="none" w:color="000000" w:sz="4" w:space="0"/>
              <w:bottom w:val="single" w:color="auto" w:sz="4" w:space="0"/>
              <w:right w:val="single" w:color="auto" w:sz="4" w:space="0"/>
            </w:tcBorders>
            <w:tcW w:w="330" w:type="pct"/>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单位</w:t>
            </w:r>
            <w:r/>
          </w:p>
        </w:tc>
        <w:tc>
          <w:tcPr>
            <w:tcBorders>
              <w:top w:val="single" w:color="auto" w:sz="4" w:space="0"/>
              <w:left w:val="none" w:color="000000" w:sz="4" w:space="0"/>
              <w:bottom w:val="single" w:color="auto" w:sz="4" w:space="0"/>
              <w:right w:val="single" w:color="auto" w:sz="4" w:space="0"/>
            </w:tcBorders>
            <w:tcW w:w="276" w:type="pct"/>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jc w:val="center"/>
              <w:rPr>
                <w:rFonts w:hint="eastAsia" w:eastAsia="宋体"/>
                <w:sz w:val="21"/>
                <w:szCs w:val="21"/>
                <w:lang w:eastAsia="zh-CN"/>
              </w:rPr>
            </w:pPr>
            <w:r>
              <w:rPr>
                <w:rFonts w:hint="eastAsia" w:ascii="宋体" w:hAnsi="宋体"/>
                <w:sz w:val="21"/>
                <w:szCs w:val="21"/>
                <w:lang w:val="en-US" w:eastAsia="zh-CN"/>
              </w:rPr>
              <w:t xml:space="preserve">单价（元）</w:t>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jc w:val="center"/>
              <w:rPr>
                <w:sz w:val="21"/>
                <w:szCs w:val="21"/>
              </w:rPr>
            </w:pPr>
            <w:r>
              <w:rPr>
                <w:rFonts w:hint="eastAsia" w:ascii="宋体" w:hAnsi="宋体"/>
                <w:sz w:val="21"/>
                <w:szCs w:val="21"/>
              </w:rPr>
              <w:t xml:space="preserve">总价（元）</w:t>
            </w:r>
            <w:r/>
          </w:p>
        </w:tc>
        <w:tc>
          <w:tcPr>
            <w:tcBorders>
              <w:top w:val="single" w:color="auto" w:sz="4" w:space="0"/>
              <w:left w:val="none" w:color="000000" w:sz="4" w:space="0"/>
              <w:bottom w:val="single" w:color="auto" w:sz="4" w:space="0"/>
              <w:right w:val="single" w:color="auto" w:sz="4" w:space="0"/>
            </w:tcBorders>
            <w:tcW w:w="1207" w:type="pct"/>
            <w:textDirection w:val="lrTb"/>
            <w:noWrap w:val="false"/>
          </w:tcPr>
          <w:p>
            <w:pPr>
              <w:jc w:val="center"/>
              <w:rPr>
                <w:sz w:val="21"/>
                <w:szCs w:val="21"/>
              </w:rPr>
            </w:pPr>
            <w:r>
              <w:rPr>
                <w:rFonts w:hint="eastAsia" w:ascii="宋体" w:hAnsi="宋体"/>
                <w:sz w:val="21"/>
                <w:szCs w:val="21"/>
                <w:lang w:eastAsia="zh-CN"/>
              </w:rPr>
              <w:t xml:space="preserve">技术参数</w:t>
            </w:r>
            <w:r>
              <w:rPr>
                <w:rFonts w:hint="eastAsia" w:ascii="宋体" w:hAnsi="宋体"/>
                <w:sz w:val="21"/>
                <w:szCs w:val="21"/>
                <w:lang w:val="en-US" w:eastAsia="zh-CN"/>
              </w:rPr>
              <w:t xml:space="preserve">/</w:t>
            </w:r>
            <w:r>
              <w:rPr>
                <w:rFonts w:hint="eastAsia" w:ascii="宋体" w:hAnsi="宋体"/>
                <w:sz w:val="21"/>
                <w:szCs w:val="21"/>
              </w:rPr>
              <w:t xml:space="preserve">备注</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sz w:val="21"/>
                <w:szCs w:val="21"/>
              </w:rPr>
              <w:t xml:space="preserve">热泵型谷物干燥机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textDirection w:val="lrTb"/>
            <w:noWrap w:val="false"/>
          </w:tcPr>
          <w:p>
            <w:pPr>
              <w:rPr>
                <w:rFonts w:hint="default" w:ascii="宋体" w:hAnsi="宋体" w:eastAsia="宋体"/>
                <w:sz w:val="21"/>
                <w:szCs w:val="21"/>
                <w:lang w:val="en-US" w:eastAsia="zh-CN"/>
              </w:rPr>
            </w:pPr>
            <w:r>
              <w:rPr>
                <w:rFonts w:hint="eastAsia"/>
                <w:sz w:val="21"/>
                <w:szCs w:val="21"/>
              </w:rPr>
              <w:t xml:space="preserve">稻谷批处理量：15000KG/批</w:t>
            </w:r>
            <w:r>
              <w:rPr>
                <w:rFonts w:hint="eastAsia"/>
                <w:sz w:val="21"/>
                <w:szCs w:val="21"/>
                <w:lang w:eastAsia="zh-CN"/>
              </w:rPr>
              <w:t xml:space="preserve">。</w:t>
            </w:r>
            <w:r>
              <w:rPr>
                <w:rFonts w:hint="eastAsia" w:ascii="宋体" w:hAnsi="宋体"/>
                <w:sz w:val="21"/>
                <w:szCs w:val="21"/>
              </w:rPr>
              <w:t xml:space="preserve">处理品种：稻谷和小麦</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eastAsia="宋体"/>
                <w:sz w:val="21"/>
                <w:szCs w:val="21"/>
                <w:lang w:val="en-US" w:eastAsia="zh-CN"/>
              </w:rPr>
              <w:suppressLineNumbers w:val="0"/>
            </w:pPr>
            <w:r>
              <w:rPr>
                <w:rFonts w:hint="eastAsia"/>
                <w:b w:val="0"/>
                <w:bCs w:val="0"/>
                <w:sz w:val="21"/>
                <w:szCs w:val="21"/>
                <w:lang w:val="en-US" w:eastAsia="zh-CN"/>
              </w:rPr>
              <w:t xml:space="preserve">一、小计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b w:val="0"/>
                <w:bCs w:val="0"/>
                <w:sz w:val="21"/>
                <w:szCs w:val="21"/>
              </w:rPr>
              <w:suppressLineNumbers w:val="0"/>
            </w:pPr>
            <w:r>
              <w:rPr>
                <w:b w:val="0"/>
                <w:bCs w:val="0"/>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textDirection w:val="lrTb"/>
            <w:noWrap w:val="false"/>
          </w:tcPr>
          <w:p>
            <w:pPr>
              <w:rPr>
                <w:rFonts w:hint="eastAsia" w:ascii="宋体" w:hAnsi="宋体"/>
                <w:sz w:val="21"/>
                <w:szCs w:val="21"/>
              </w:rPr>
            </w:pPr>
            <w:r>
              <w:rPr>
                <w:rFonts w:hint="eastAsia"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sz w:val="21"/>
                <w:szCs w:val="21"/>
                <w:lang w:val="en-US" w:eastAsia="zh-CN"/>
              </w:rPr>
              <w:suppressLineNumbers w:val="0"/>
            </w:pPr>
            <w:r>
              <w:rPr>
                <w:rFonts w:hint="eastAsia"/>
                <w:b/>
                <w:bCs/>
                <w:sz w:val="21"/>
                <w:szCs w:val="21"/>
                <w:lang w:val="en-US" w:eastAsia="zh-CN"/>
              </w:rPr>
              <w:t xml:space="preserve">刮板机输送、清理设备</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b w:val="0"/>
                <w:bCs w:val="0"/>
                <w:sz w:val="21"/>
                <w:szCs w:val="21"/>
              </w:rPr>
              <w:suppressLineNumbers w:val="0"/>
            </w:pPr>
            <w:r>
              <w:rPr>
                <w:b w:val="0"/>
                <w:bCs w:val="0"/>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textDirection w:val="lrTb"/>
            <w:noWrap w:val="false"/>
          </w:tcPr>
          <w:p>
            <w:pPr>
              <w:rPr>
                <w:rFonts w:hint="eastAsia" w:ascii="宋体" w:hAnsi="宋体"/>
                <w:sz w:val="21"/>
                <w:szCs w:val="21"/>
              </w:rPr>
            </w:pPr>
            <w:r>
              <w:rPr>
                <w:rFonts w:hint="eastAsia"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eastAsia="宋体"/>
                <w:sz w:val="21"/>
                <w:szCs w:val="21"/>
                <w:lang w:eastAsia="zh-CN"/>
              </w:rPr>
            </w:pPr>
            <w:r>
              <w:rPr>
                <w:rFonts w:hint="eastAsia" w:cs="Calibri"/>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Style w:val="913"/>
                <w:sz w:val="21"/>
                <w:szCs w:val="21"/>
                <w:lang w:val="en-US" w:eastAsia="zh-CN" w:bidi="ar"/>
              </w:rPr>
              <w:t xml:space="preserve">3米进料提升机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21</w:t>
            </w:r>
            <w:r>
              <w:rPr>
                <w:rStyle w:val="913"/>
                <w:sz w:val="21"/>
                <w:szCs w:val="21"/>
                <w:lang w:val="en-US" w:eastAsia="zh-CN" w:bidi="ar"/>
              </w:rPr>
              <w:t xml:space="preserve">米进上刮板提升机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Style w:val="913"/>
                <w:rFonts w:hint="eastAsia"/>
                <w:sz w:val="21"/>
                <w:szCs w:val="21"/>
                <w:lang w:val="en-US" w:eastAsia="zh-CN" w:bidi="ar"/>
              </w:rPr>
              <w:t xml:space="preserve">23</w:t>
            </w:r>
            <w:r>
              <w:rPr>
                <w:rStyle w:val="913"/>
                <w:sz w:val="21"/>
                <w:szCs w:val="21"/>
                <w:lang w:val="en-US" w:eastAsia="zh-CN" w:bidi="ar"/>
              </w:rPr>
              <w:t xml:space="preserve">米上刮板输送机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刮板机塑料刮片，刮板机机筒采用3mm钢板，摆线针轮减速机</w:t>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eastAsia" w:cs="Calibri"/>
                <w:sz w:val="21"/>
                <w:szCs w:val="21"/>
                <w:lang w:val="en-US" w:eastAsia="zh-CN"/>
              </w:rPr>
            </w:pPr>
            <w:r>
              <w:rPr>
                <w:rFonts w:hint="eastAsia" w:cs="Calibri"/>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Style w:val="913"/>
                <w:rFonts w:hint="eastAsia"/>
                <w:sz w:val="21"/>
                <w:szCs w:val="21"/>
                <w:lang w:val="en-US" w:eastAsia="zh-CN" w:bidi="ar"/>
              </w:rPr>
              <w:t xml:space="preserve">22</w:t>
            </w:r>
            <w:r>
              <w:rPr>
                <w:rStyle w:val="913"/>
                <w:sz w:val="21"/>
                <w:szCs w:val="21"/>
                <w:lang w:val="en-US" w:eastAsia="zh-CN" w:bidi="ar"/>
              </w:rPr>
              <w:t xml:space="preserve">米皮带输送机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输送机皮带机采用钢板封闭式，侧板3mm钢板制作，摆线针轮减速机</w:t>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14米进筒仓提升机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7</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移动3.5米皮带输送机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输送机皮带机采用钢板封闭式，，侧板3mm钢板制作，摆线针轮减速机</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eastAsia="宋体"/>
                <w:sz w:val="21"/>
                <w:szCs w:val="21"/>
                <w:lang w:eastAsia="zh-CN"/>
              </w:rPr>
            </w:pPr>
            <w:r>
              <w:rPr>
                <w:rFonts w:hint="eastAsia" w:cs="Calibri"/>
                <w:sz w:val="21"/>
                <w:szCs w:val="21"/>
                <w:lang w:val="en-US" w:eastAsia="zh-CN"/>
              </w:rPr>
              <w:t xml:space="preserve">8</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双滚筒震动环保组合清理筛</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eastAsia="宋体"/>
                <w:sz w:val="21"/>
                <w:szCs w:val="21"/>
                <w:lang w:val="en-US" w:eastAsia="zh-CN"/>
              </w:rPr>
              <w:suppressLineNumbers w:val="0"/>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粗清，去大杂。风选和振动组合除杂，效果好，产量高</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二、小计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干谷仓</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9</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干谷</w:t>
            </w:r>
            <w:r>
              <w:rPr>
                <w:rFonts w:hint="eastAsia" w:ascii="宋体" w:hAnsi="宋体" w:eastAsia="宋体" w:cs="宋体"/>
                <w:i w:val="0"/>
                <w:iCs w:val="0"/>
                <w:color w:val="000000"/>
                <w:sz w:val="21"/>
                <w:szCs w:val="21"/>
                <w:u w:val="none"/>
                <w:lang w:val="en-US" w:eastAsia="zh-CN" w:bidi="ar"/>
              </w:rPr>
              <w:t xml:space="preserve">仓</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60吨，采用上立柱150*150*5方管，主横梁120*120*5方管，80*80*3方管等，墙板3mm热板，锥体4mm热板，顶部3mm花纹板</w:t>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eastAsia" w:eastAsia="宋体" w:cs="Calibri"/>
                <w:sz w:val="21"/>
                <w:szCs w:val="21"/>
                <w:lang w:val="en-US" w:eastAsia="zh-CN"/>
              </w:rPr>
            </w:pPr>
            <w:r>
              <w:rPr>
                <w:rFonts w:hint="eastAsia" w:cs="Calibri"/>
                <w:sz w:val="21"/>
                <w:szCs w:val="21"/>
              </w:rPr>
              <w:t xml:space="preserve">1</w:t>
            </w:r>
            <w:r>
              <w:rPr>
                <w:rFonts w:hint="eastAsia" w:cs="Calibri"/>
                <w:sz w:val="21"/>
                <w:szCs w:val="21"/>
                <w:lang w:val="en-US" w:eastAsia="zh-CN"/>
              </w:rPr>
              <w:t xml:space="preserve">0</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干谷</w:t>
            </w:r>
            <w:r>
              <w:rPr>
                <w:rFonts w:hint="eastAsia" w:ascii="宋体" w:hAnsi="宋体" w:eastAsia="宋体" w:cs="宋体"/>
                <w:i w:val="0"/>
                <w:iCs w:val="0"/>
                <w:color w:val="000000"/>
                <w:sz w:val="21"/>
                <w:szCs w:val="21"/>
                <w:u w:val="none"/>
                <w:lang w:val="en-US" w:eastAsia="zh-CN" w:bidi="ar"/>
              </w:rPr>
              <w:t xml:space="preserve">仓出粮手动带气动闸门</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气缸采用德士托</w:t>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default" w:cs="Calibri"/>
                <w:sz w:val="21"/>
                <w:szCs w:val="21"/>
                <w:lang w:val="en-US" w:eastAsia="zh-CN"/>
              </w:rPr>
            </w:pPr>
            <w:r>
              <w:rPr>
                <w:rFonts w:hint="eastAsia" w:cs="Calibri"/>
                <w:sz w:val="21"/>
                <w:szCs w:val="21"/>
                <w:lang w:val="en-US" w:eastAsia="zh-CN"/>
              </w:rPr>
              <w:t xml:space="preserve">11</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干谷仓冷却风机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用于干谷仓冷却</w:t>
            </w:r>
            <w:r/>
          </w:p>
        </w:tc>
      </w:tr>
      <w:tr>
        <w:trPr/>
        <w:tc>
          <w:tcPr>
            <w:tcBorders>
              <w:top w:val="single" w:color="auto" w:sz="4" w:space="0"/>
              <w:left w:val="single" w:color="auto" w:sz="4" w:space="0"/>
              <w:bottom w:val="single" w:color="auto" w:sz="4" w:space="0"/>
              <w:right w:val="single" w:color="auto" w:sz="4" w:space="0"/>
            </w:tcBorders>
            <w:tcW w:w="222" w:type="pct"/>
            <w:vAlign w:val="top"/>
            <w:textDirection w:val="lrTb"/>
            <w:noWrap w:val="false"/>
          </w:tcPr>
          <w:p>
            <w:pPr>
              <w:rPr>
                <w:rFonts w:hint="default" w:cs="Calibri"/>
                <w:sz w:val="21"/>
                <w:szCs w:val="21"/>
                <w:lang w:val="en-US" w:eastAsia="zh-CN"/>
              </w:rPr>
            </w:pPr>
            <w:r>
              <w:rPr>
                <w:rFonts w:hint="eastAsia" w:cs="Calibri"/>
                <w:sz w:val="21"/>
                <w:szCs w:val="21"/>
                <w:lang w:val="en-US" w:eastAsia="zh-CN"/>
              </w:rPr>
              <w:t xml:space="preserve">12</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干谷仓冷却风网管道</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采用1mm镀锌螺旋管</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三、小计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管道风网、</w:t>
            </w:r>
            <w:r>
              <w:rPr>
                <w:rFonts w:hint="eastAsia" w:ascii="宋体" w:hAnsi="宋体" w:eastAsia="宋体" w:cs="宋体"/>
                <w:b/>
                <w:bCs/>
                <w:i w:val="0"/>
                <w:iCs w:val="0"/>
                <w:color w:val="000000"/>
                <w:sz w:val="21"/>
                <w:szCs w:val="21"/>
                <w:u w:val="none"/>
                <w:lang w:val="en-US" w:eastAsia="zh-CN" w:bidi="ar"/>
              </w:rPr>
              <w:t xml:space="preserve">布筒除尘室</w:t>
            </w:r>
            <w:r>
              <w:rPr>
                <w:rFonts w:hint="eastAsia" w:ascii="宋体" w:hAnsi="宋体" w:cs="宋体"/>
                <w:b/>
                <w:bCs/>
                <w:i w:val="0"/>
                <w:iCs w:val="0"/>
                <w:color w:val="000000"/>
                <w:sz w:val="21"/>
                <w:szCs w:val="21"/>
                <w:u w:val="none"/>
                <w:lang w:val="en-US" w:eastAsia="zh-CN" w:bidi="ar"/>
              </w:rPr>
              <w:t xml:space="preserve">及安装材料</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13</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刹克龙</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2mm冷板制作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14</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关风机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rPr>
                <w:sz w:val="21"/>
                <w:szCs w:val="21"/>
              </w:rPr>
            </w:pPr>
            <w:r>
              <w:rPr>
                <w:sz w:val="21"/>
                <w:szCs w:val="21"/>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15</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default" w:eastAsia="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用于多功能圆筒筛吸风除尘</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16</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刮板机风网管道</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采用1mm镀锌螺旋管</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17</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气动闸门</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cs="Calibri"/>
                <w:sz w:val="21"/>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缓冲斗</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碳钢制作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19</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电器柜</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20</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空压机</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21</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气动三通</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ascii="宋体" w:hAnsi="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sz w:val="21"/>
                <w:szCs w:val="21"/>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22</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玻璃溜管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default" w:cs="Calibri"/>
                <w:sz w:val="21"/>
                <w:szCs w:val="21"/>
                <w:lang w:val="en-US" w:eastAsia="zh-CN"/>
              </w:rPr>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23</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玻璃溜管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default" w:cs="Calibri"/>
                <w:sz w:val="21"/>
                <w:szCs w:val="21"/>
                <w:lang w:val="en-US" w:eastAsia="zh-CN"/>
              </w:rPr>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24</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刮板机平台</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keepLines w:val="0"/>
              <w:keepNext w:val="0"/>
              <w:widowControl/>
              <w:rPr>
                <w:rFonts w:hint="default" w:cs="Calibri"/>
                <w:sz w:val="21"/>
                <w:szCs w:val="21"/>
                <w:lang w:val="en-US" w:eastAsia="zh-CN"/>
              </w:rPr>
              <w:suppressLineNumbers w:val="0"/>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采用60*40*3mm方管和3mm防滑板等制作。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25</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提升机平台</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keepLines w:val="0"/>
              <w:keepNext w:val="0"/>
              <w:widowControl/>
              <w:rPr>
                <w:rFonts w:hint="default" w:cs="Calibri"/>
                <w:sz w:val="21"/>
                <w:szCs w:val="21"/>
                <w:lang w:val="en-US" w:eastAsia="zh-CN"/>
              </w:rPr>
              <w:suppressLineNumbers w:val="0"/>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采用60*40*3mm方管和3mm防滑板等制作。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26</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输送机平台</w:t>
            </w:r>
            <w:r/>
          </w:p>
        </w:tc>
        <w:tc>
          <w:tcPr>
            <w:tcBorders>
              <w:top w:val="single" w:color="auto" w:sz="4" w:space="0"/>
              <w:left w:val="none" w:color="000000" w:sz="4" w:space="0"/>
              <w:bottom w:val="single" w:color="auto" w:sz="4" w:space="0"/>
              <w:right w:val="single" w:color="auto" w:sz="4" w:space="0"/>
            </w:tcBorders>
            <w:tcW w:w="766"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cs="Calibri"/>
                <w:sz w:val="21"/>
                <w:szCs w:val="21"/>
                <w:lang w:val="en-US" w:eastAsia="zh-CN"/>
              </w:rPr>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采用80</w:t>
            </w:r>
            <w:r>
              <w:rPr>
                <w:rStyle w:val="906"/>
                <w:lang w:val="en-US" w:eastAsia="zh-CN" w:bidi="ar"/>
              </w:rPr>
              <w:t xml:space="preserve">*80*4mm</w:t>
            </w:r>
            <w:r>
              <w:rPr>
                <w:rFonts w:hint="eastAsia" w:ascii="宋体" w:hAnsi="宋体" w:eastAsia="宋体" w:cs="宋体"/>
                <w:i w:val="0"/>
                <w:iCs w:val="0"/>
                <w:color w:val="000000"/>
                <w:sz w:val="20"/>
                <w:szCs w:val="20"/>
                <w:u w:val="none"/>
                <w:lang w:val="en-US" w:eastAsia="zh-CN" w:bidi="ar"/>
              </w:rPr>
              <w:t xml:space="preserve">方管和3mm防滑板等制作.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27</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双滚筒震动环保组合清理筛平台</w:t>
            </w:r>
            <w:r/>
          </w:p>
        </w:tc>
        <w:tc>
          <w:tcPr>
            <w:tcBorders>
              <w:top w:val="single" w:color="auto" w:sz="4" w:space="0"/>
              <w:left w:val="none" w:color="000000" w:sz="4" w:space="0"/>
              <w:bottom w:val="single" w:color="auto" w:sz="4" w:space="0"/>
              <w:right w:val="single" w:color="auto" w:sz="4" w:space="0"/>
            </w:tcBorders>
            <w:tcW w:w="766"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cs="Calibri"/>
                <w:sz w:val="21"/>
                <w:szCs w:val="21"/>
                <w:lang w:val="en-US" w:eastAsia="zh-CN"/>
              </w:rPr>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采用150*150*5mm方管100*100*3方管和3mm防滑板等制作。</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28</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投料口地坑钢板</w:t>
            </w:r>
            <w:r/>
          </w:p>
        </w:tc>
        <w:tc>
          <w:tcPr>
            <w:tcBorders>
              <w:top w:val="single" w:color="auto" w:sz="4" w:space="0"/>
              <w:left w:val="none" w:color="000000" w:sz="4" w:space="0"/>
              <w:bottom w:val="single" w:color="auto" w:sz="4" w:space="0"/>
              <w:right w:val="single" w:color="auto" w:sz="4" w:space="0"/>
            </w:tcBorders>
            <w:tcW w:w="766"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sz w:val="21"/>
                <w:szCs w:val="21"/>
                <w:lang w:val="en-US"/>
              </w:rPr>
              <w:suppressLineNumbers w:val="0"/>
            </w:pPr>
            <w:r>
              <w:rPr>
                <w:rFonts w:hint="default"/>
                <w:sz w:val="21"/>
                <w:szCs w:val="21"/>
                <w:lang w:val="en-US"/>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cs="Calibri"/>
                <w:sz w:val="21"/>
                <w:szCs w:val="21"/>
                <w:lang w:val="en-US" w:eastAsia="zh-CN"/>
              </w:rPr>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含栅栏</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cs="Calibri"/>
                <w:sz w:val="21"/>
                <w:szCs w:val="21"/>
                <w:lang w:val="en-US" w:eastAsia="zh-CN"/>
              </w:rPr>
            </w:pPr>
            <w:r>
              <w:rPr>
                <w:rFonts w:hint="eastAsia" w:cs="Calibri"/>
                <w:sz w:val="21"/>
                <w:szCs w:val="21"/>
                <w:lang w:val="en-US" w:eastAsia="zh-CN"/>
              </w:rPr>
              <w:t xml:space="preserve">29</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出料输送机接料斗</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right"/>
              <w:keepLines w:val="0"/>
              <w:keepNext w:val="0"/>
              <w:widowControl/>
              <w:rPr>
                <w:rFonts w:hint="default" w:ascii="宋体" w:hAnsi="宋体" w:cs="宋体"/>
                <w:i w:val="0"/>
                <w:iCs w:val="0"/>
                <w:color w:val="000000"/>
                <w:sz w:val="21"/>
                <w:szCs w:val="21"/>
                <w:u w:val="none"/>
                <w:lang w:val="en-US" w:eastAsia="zh-CN" w:bidi="ar"/>
              </w:rPr>
              <w:suppressLineNumbers w:val="0"/>
            </w:pPr>
            <w:r>
              <w:rPr>
                <w:rFonts w:hint="default"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both"/>
              <w:keepLines w:val="0"/>
              <w:keepNext w:val="0"/>
              <w:widowControl/>
              <w:rPr>
                <w:rFonts w:hint="default" w:cs="Calibri"/>
                <w:sz w:val="21"/>
                <w:szCs w:val="21"/>
                <w:lang w:val="en-US" w:eastAsia="zh-CN"/>
              </w:rPr>
              <w:suppressLineNumbers w:val="0"/>
            </w:pPr>
            <w:r>
              <w:rPr>
                <w:rFonts w:hint="default"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30</w:t>
            </w:r>
            <w:r/>
          </w:p>
        </w:tc>
        <w:tc>
          <w:tcPr>
            <w:tcBorders>
              <w:top w:val="single" w:color="auto" w:sz="4" w:space="0"/>
              <w:left w:val="none" w:color="000000" w:sz="4" w:space="0"/>
              <w:bottom w:val="single" w:color="auto" w:sz="4" w:space="0"/>
              <w:right w:val="single" w:color="auto" w:sz="4" w:space="0"/>
            </w:tcBorders>
            <w:tcW w:w="876" w:type="pct"/>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布筒除尘室</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rPr>
                <w:rFonts w:hint="eastAsia" w:ascii="宋体" w:hAnsi="宋体"/>
                <w:sz w:val="21"/>
                <w:szCs w:val="21"/>
              </w:rPr>
            </w:pPr>
            <w:r>
              <w:rPr>
                <w:rFonts w:hint="eastAsia" w:ascii="宋体" w:hAnsi="宋体"/>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ind w:firstLine="210"/>
              <w:jc w:val="center"/>
              <w:widowControl/>
              <w:rPr>
                <w:rFonts w:hint="eastAsia" w:eastAsia="宋体"/>
                <w:sz w:val="21"/>
                <w:szCs w:val="21"/>
                <w:lang w:eastAsia="zh-CN"/>
              </w:rPr>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276" w:type="pct"/>
            <w:textDirection w:val="lrTb"/>
            <w:noWrap w:val="false"/>
          </w:tcPr>
          <w:p>
            <w:pPr>
              <w:ind w:firstLine="210"/>
              <w:jc w:val="left"/>
              <w:rPr>
                <w:rFonts w:hint="eastAsia" w:eastAsia="宋体"/>
                <w:sz w:val="21"/>
                <w:szCs w:val="21"/>
                <w:lang w:val="en-US" w:eastAsia="zh-CN"/>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default" w:eastAsia="宋体"/>
                <w:b w:val="0"/>
                <w:bCs w:val="0"/>
                <w:sz w:val="21"/>
                <w:szCs w:val="21"/>
                <w:lang w:val="en-US" w:eastAsia="zh-CN"/>
              </w:rPr>
            </w:pPr>
            <w:r>
              <w:rPr>
                <w:rFonts w:hint="default" w:eastAsia="宋体"/>
                <w:b w:val="0"/>
                <w:bCs w:val="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开孔板、圈、布筒、角铁、圆管、方管</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eastAsia"/>
                <w:sz w:val="21"/>
                <w:szCs w:val="21"/>
                <w:lang w:val="en-US" w:eastAsia="zh-CN"/>
              </w:rPr>
              <w:t xml:space="preserve">31</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widowControl/>
              <w:rPr>
                <w:rFonts w:hint="default"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安装、</w:t>
            </w:r>
            <w:r>
              <w:rPr>
                <w:rFonts w:hint="eastAsia" w:ascii="宋体" w:hAnsi="宋体" w:eastAsia="宋体" w:cs="宋体"/>
                <w:i w:val="0"/>
                <w:iCs w:val="0"/>
                <w:color w:val="000000"/>
                <w:sz w:val="21"/>
                <w:szCs w:val="21"/>
                <w:u w:val="none"/>
                <w:lang w:val="en-US" w:eastAsia="zh-CN" w:bidi="ar"/>
              </w:rPr>
              <w:t xml:space="preserve">油漆、电焊条、辅助材料</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ind w:firstLine="210"/>
              <w:jc w:val="left"/>
              <w:widowControl/>
              <w:rPr>
                <w:rFonts w:hint="default" w:ascii="宋体" w:hAnsi="宋体" w:eastAsia="宋体" w:cs="宋体"/>
                <w:i w:val="0"/>
                <w:iCs w:val="0"/>
                <w:color w:val="000000"/>
                <w:sz w:val="21"/>
                <w:szCs w:val="21"/>
                <w:u w:val="none"/>
                <w:lang w:val="en-US" w:eastAsia="zh-CN" w:bidi="ar"/>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default" w:ascii="宋体" w:hAnsi="宋体" w:eastAsia="宋体" w:cs="宋体"/>
                <w:b w:val="0"/>
                <w:bCs w:val="0"/>
                <w:i w:val="0"/>
                <w:iCs w:val="0"/>
                <w:color w:val="000000"/>
                <w:sz w:val="21"/>
                <w:szCs w:val="21"/>
                <w:u w:val="none"/>
                <w:lang w:val="en-US" w:eastAsia="zh-CN" w:bidi="ar"/>
              </w:rPr>
            </w:pPr>
            <w:r>
              <w:rPr>
                <w:rFonts w:hint="default" w:ascii="宋体" w:hAnsi="宋体" w:eastAsia="宋体" w:cs="宋体"/>
                <w:b w:val="0"/>
                <w:bCs w:val="0"/>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四、小计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ind w:firstLine="210"/>
              <w:jc w:val="left"/>
              <w:widowControl/>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b w:val="0"/>
                <w:bCs w:val="0"/>
                <w:sz w:val="21"/>
                <w:szCs w:val="21"/>
                <w:lang w:val="en-US" w:eastAsia="zh-CN"/>
              </w:rPr>
            </w:pPr>
            <w:r>
              <w:rPr>
                <w:rFonts w:hint="eastAsia"/>
                <w:b w:val="0"/>
                <w:bCs w:val="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sz w:val="21"/>
                <w:szCs w:val="21"/>
                <w:lang w:val="en-US" w:eastAsia="zh-CN"/>
              </w:rPr>
            </w:pPr>
            <w:r>
              <w:rPr>
                <w:rFonts w:hint="eastAsia"/>
                <w:sz w:val="21"/>
                <w:szCs w:val="21"/>
                <w:lang w:val="en-US" w:eastAsia="zh-CN"/>
              </w:rPr>
              <w:t xml:space="preserve">32</w:t>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地磅</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widowControl/>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ind w:firstLine="210"/>
              <w:jc w:val="left"/>
              <w:widowControl/>
              <w:rPr>
                <w:rFonts w:hint="default"/>
                <w:sz w:val="21"/>
                <w:szCs w:val="21"/>
                <w:lang w:val="en-US" w:eastAsia="zh-CN"/>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default"/>
                <w:b w:val="0"/>
                <w:bCs w:val="0"/>
                <w:sz w:val="21"/>
                <w:szCs w:val="21"/>
                <w:lang w:val="en-US" w:eastAsia="zh-CN"/>
              </w:rPr>
            </w:pPr>
            <w:r>
              <w:rPr>
                <w:rFonts w:hint="default"/>
                <w:b w:val="0"/>
                <w:bCs w:val="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t xml:space="preserve">3*16</w:t>
            </w:r>
            <w:r>
              <w:rPr>
                <w:rFonts w:hint="eastAsia"/>
                <w:sz w:val="21"/>
                <w:szCs w:val="21"/>
                <w:lang w:val="en-US" w:eastAsia="zh-CN"/>
              </w:rPr>
              <w:t xml:space="preserve">米</w:t>
            </w:r>
            <w:r>
              <w:rPr>
                <w:rFonts w:hint="eastAsia" w:eastAsia="宋体"/>
                <w:sz w:val="21"/>
                <w:szCs w:val="21"/>
                <w:lang w:val="en-US" w:eastAsia="zh-CN"/>
              </w:rPr>
              <w:t xml:space="preserve">/100吨数字式地磅</w:t>
            </w:r>
            <w:r>
              <w:rPr>
                <w:rFonts w:hint="eastAsia"/>
                <w:sz w:val="21"/>
                <w:szCs w:val="21"/>
                <w:lang w:val="en-US" w:eastAsia="zh-CN"/>
              </w:rPr>
              <w:t xml:space="preserve">、可连接电脑打印机。</w:t>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876" w:type="pct"/>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五、小计</w:t>
            </w:r>
            <w:r/>
          </w:p>
        </w:tc>
        <w:tc>
          <w:tcPr>
            <w:tcBorders>
              <w:top w:val="single" w:color="auto" w:sz="4" w:space="0"/>
              <w:left w:val="none" w:color="000000" w:sz="4" w:space="0"/>
              <w:bottom w:val="single" w:color="auto" w:sz="4" w:space="0"/>
              <w:right w:val="single" w:color="auto" w:sz="4" w:space="0"/>
            </w:tcBorders>
            <w:tcW w:w="766" w:type="pct"/>
            <w:vAlign w:val="center"/>
            <w:textDirection w:val="lrTb"/>
            <w:noWrap w:val="false"/>
          </w:tcPr>
          <w:p>
            <w:pPr>
              <w:jc w:val="left"/>
              <w:widowControl/>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ascii="宋体" w:hAnsi="宋体"/>
                <w:color w:val="000000"/>
                <w:sz w:val="21"/>
                <w:szCs w:val="21"/>
              </w:rPr>
            </w:pPr>
            <w:r>
              <w:rPr>
                <w:rFonts w:hint="eastAsia" w:ascii="宋体" w:hAnsi="宋体"/>
                <w:color w:val="000000"/>
                <w:sz w:val="21"/>
                <w:szCs w:val="21"/>
              </w:rPr>
            </w:r>
            <w:r/>
          </w:p>
        </w:tc>
        <w:tc>
          <w:tcPr>
            <w:tcBorders>
              <w:top w:val="single" w:color="auto" w:sz="4" w:space="0"/>
              <w:left w:val="none" w:color="000000" w:sz="4" w:space="0"/>
              <w:bottom w:val="single" w:color="auto" w:sz="4" w:space="0"/>
              <w:right w:val="single" w:color="auto" w:sz="4" w:space="0"/>
            </w:tcBorders>
            <w:tcW w:w="330" w:type="pct"/>
            <w:vAlign w:val="center"/>
            <w:textDirection w:val="lrTb"/>
            <w:noWrap w:val="false"/>
          </w:tcPr>
          <w:p>
            <w:pPr>
              <w:ind w:firstLine="210"/>
              <w:jc w:val="center"/>
              <w:widowControl/>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ind w:firstLine="210"/>
              <w:jc w:val="left"/>
              <w:widowControl/>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center"/>
            <w:textDirection w:val="lrTb"/>
            <w:noWrap w:val="false"/>
          </w:tcPr>
          <w:p>
            <w:pPr>
              <w:jc w:val="left"/>
              <w:widowControl/>
              <w:rPr>
                <w:rFonts w:hint="eastAsia"/>
                <w:b w:val="0"/>
                <w:bCs w:val="0"/>
                <w:sz w:val="21"/>
                <w:szCs w:val="21"/>
                <w:lang w:val="en-US" w:eastAsia="zh-CN"/>
              </w:rPr>
            </w:pPr>
            <w:r>
              <w:rPr>
                <w:rFonts w:hint="eastAsia"/>
                <w:b w:val="0"/>
                <w:bCs w:val="0"/>
                <w:sz w:val="21"/>
                <w:szCs w:val="21"/>
                <w:lang w:val="en-US" w:eastAsia="zh-CN"/>
              </w:rPr>
            </w:r>
            <w:r/>
          </w:p>
        </w:tc>
        <w:tc>
          <w:tcPr>
            <w:tcBorders>
              <w:top w:val="single" w:color="auto" w:sz="4" w:space="0"/>
              <w:left w:val="none" w:color="000000" w:sz="4" w:space="0"/>
              <w:bottom w:val="single" w:color="auto" w:sz="4" w:space="0"/>
              <w:right w:val="single" w:color="auto" w:sz="4" w:space="0"/>
            </w:tcBorders>
            <w:tcW w:w="439" w:type="pct"/>
            <w:vAlign w:val="top"/>
            <w:textDirection w:val="lrTb"/>
            <w:noWrap w:val="false"/>
          </w:tcPr>
          <w:p>
            <w:pPr>
              <w:rPr>
                <w:rFonts w:hint="default"/>
                <w:sz w:val="21"/>
                <w:szCs w:val="21"/>
                <w:lang w:val="en-US" w:eastAsia="zh-CN"/>
              </w:rPr>
            </w:pPr>
            <w:r>
              <w:rPr>
                <w:rFonts w:hint="default"/>
                <w:sz w:val="21"/>
                <w:szCs w:val="21"/>
                <w:lang w:val="en-US" w:eastAsia="zh-CN"/>
              </w:rPr>
            </w:r>
            <w:r/>
          </w:p>
        </w:tc>
        <w:tc>
          <w:tcPr>
            <w:tcBorders>
              <w:top w:val="single" w:color="auto" w:sz="4" w:space="0"/>
              <w:left w:val="none" w:color="000000" w:sz="4" w:space="0"/>
              <w:bottom w:val="single" w:color="auto" w:sz="4" w:space="0"/>
              <w:right w:val="single" w:color="auto" w:sz="4" w:space="0"/>
            </w:tcBorders>
            <w:tcW w:w="1207" w:type="pct"/>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r>
        <w:trPr/>
        <w:tc>
          <w:tcPr>
            <w:tcBorders>
              <w:top w:val="single" w:color="auto" w:sz="4" w:space="0"/>
              <w:left w:val="single" w:color="auto" w:sz="4" w:space="0"/>
              <w:bottom w:val="single" w:color="auto" w:sz="4" w:space="0"/>
              <w:right w:val="single" w:color="auto" w:sz="4" w:space="0"/>
            </w:tcBorders>
            <w:tcW w:w="222" w:type="pct"/>
            <w:textDirection w:val="lrTb"/>
            <w:noWrap w:val="false"/>
          </w:tcPr>
          <w:p>
            <w:pPr>
              <w:rPr>
                <w:rFonts w:hint="default" w:eastAsia="宋体"/>
                <w:sz w:val="21"/>
                <w:szCs w:val="21"/>
                <w:lang w:val="en-US" w:eastAsia="zh-CN"/>
              </w:rPr>
            </w:pPr>
            <w:r>
              <w:rPr>
                <w:rFonts w:hint="default" w:eastAsia="宋体"/>
                <w:sz w:val="21"/>
                <w:szCs w:val="21"/>
                <w:lang w:val="en-US" w:eastAsia="zh-CN"/>
              </w:rPr>
            </w:r>
            <w:r/>
          </w:p>
        </w:tc>
        <w:tc>
          <w:tcPr>
            <w:gridSpan w:val="8"/>
            <w:tcBorders>
              <w:top w:val="single" w:color="auto" w:sz="4" w:space="0"/>
              <w:left w:val="none" w:color="000000" w:sz="4" w:space="0"/>
              <w:bottom w:val="single" w:color="auto" w:sz="4" w:space="0"/>
              <w:right w:val="single" w:color="auto" w:sz="4" w:space="0"/>
            </w:tcBorders>
            <w:tcW w:w="4777" w:type="pct"/>
            <w:vAlign w:val="center"/>
            <w:textDirection w:val="lrTb"/>
            <w:noWrap w:val="false"/>
          </w:tcPr>
          <w:p>
            <w:pPr>
              <w:rPr>
                <w:rFonts w:hint="eastAsia" w:eastAsia="宋体"/>
                <w:sz w:val="21"/>
                <w:szCs w:val="21"/>
                <w:lang w:val="en-US" w:eastAsia="zh-CN"/>
              </w:rPr>
            </w:pPr>
            <w:r>
              <w:rPr>
                <w:rFonts w:hint="eastAsia"/>
                <w:b/>
                <w:bCs/>
                <w:sz w:val="24"/>
                <w:szCs w:val="24"/>
                <w:lang w:val="en-US" w:eastAsia="zh-CN"/>
              </w:rPr>
              <w:t xml:space="preserve">总价合计：</w:t>
            </w:r>
            <w:r>
              <w:rPr>
                <w:rFonts w:hint="eastAsia"/>
                <w:b/>
                <w:bCs/>
                <w:color w:val="auto"/>
                <w:sz w:val="24"/>
                <w:szCs w:val="24"/>
                <w:lang w:val="en-US" w:eastAsia="zh-CN"/>
              </w:rPr>
              <w:t xml:space="preserve">人民币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元</w:t>
            </w:r>
            <w:r>
              <w:rPr>
                <w:rFonts w:hint="eastAsia" w:ascii="宋体" w:hAnsi="宋体" w:cs="宋体"/>
                <w:b/>
                <w:bCs/>
                <w:color w:val="auto"/>
                <w:sz w:val="24"/>
                <w:szCs w:val="24"/>
                <w:lang w:eastAsia="zh-CN"/>
              </w:rPr>
              <w:t xml:space="preserve">）</w:t>
            </w:r>
            <w:r/>
          </w:p>
        </w:tc>
      </w:tr>
    </w:tbl>
    <w:p>
      <w:pPr>
        <w:pStyle w:val="939"/>
        <w:spacing w:line="360" w:lineRule="auto"/>
        <w:rPr>
          <w:rFonts w:hint="eastAsia" w:hAnsi="宋体"/>
          <w:b/>
          <w:szCs w:val="21"/>
        </w:rPr>
      </w:pPr>
      <w:r>
        <w:rPr>
          <w:rFonts w:hAnsi="宋体" w:eastAsia="宋体"/>
          <w:bCs/>
          <w:sz w:val="21"/>
          <w:szCs w:val="21"/>
        </w:rPr>
        <w:t xml:space="preserve">注：本投标报价汇总表的“投标总报价”应与“开标一览表”投标价一致。</w:t>
      </w:r>
      <w:r/>
    </w:p>
    <w:p>
      <w:pPr>
        <w:jc w:val="center"/>
        <w:spacing w:line="520" w:lineRule="exact"/>
        <w:rPr>
          <w:rFonts w:hint="eastAsia" w:ascii="宋体" w:hAnsi="宋体"/>
          <w:b/>
          <w:szCs w:val="21"/>
        </w:rPr>
      </w:pPr>
      <w:r>
        <w:rPr>
          <w:rFonts w:hint="eastAsia" w:ascii="宋体" w:hAnsi="宋体"/>
          <w:b/>
          <w:szCs w:val="21"/>
        </w:rPr>
      </w:r>
      <w:r/>
    </w:p>
    <w:p>
      <w:pPr>
        <w:pStyle w:val="967"/>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967"/>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967"/>
        <w:ind w:right="-252" w:firstLine="3885"/>
        <w:spacing w:line="360" w:lineRule="auto"/>
        <w:rPr>
          <w:rFonts w:eastAsia="宋体"/>
          <w:sz w:val="21"/>
          <w:szCs w:val="21"/>
        </w:rPr>
      </w:pPr>
      <w:r>
        <w:rPr>
          <w:rFonts w:hAnsi="宋体" w:eastAsia="宋体"/>
          <w:sz w:val="21"/>
          <w:szCs w:val="21"/>
        </w:rPr>
        <w:t xml:space="preserve">年     月     日</w:t>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spacing w:line="520" w:lineRule="exact"/>
        <w:rPr>
          <w:rFonts w:hint="eastAsia" w:ascii="宋体" w:hAnsi="宋体"/>
          <w:b/>
          <w:szCs w:val="21"/>
        </w:rPr>
      </w:pPr>
      <w:r>
        <w:rPr>
          <w:rFonts w:hint="eastAsia" w:ascii="宋体" w:hAnsi="宋体"/>
          <w:b/>
          <w:szCs w:val="21"/>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p>
    <w:tbl>
      <w:tblPr>
        <w:tblStyle w:val="86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1"/>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vAlign w:val="top"/>
            <w:textDirection w:val="lrTb"/>
            <w:noWrap w:val="false"/>
          </w:tcPr>
          <w:p>
            <w:pPr>
              <w:pStyle w:val="871"/>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71"/>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7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71"/>
              <w:ind w:firstLine="0"/>
              <w:jc w:val="center"/>
              <w:spacing w:line="360" w:lineRule="auto"/>
              <w:rPr>
                <w:rFonts w:ascii="宋体" w:hAnsi="宋体" w:eastAsia="宋体"/>
                <w:sz w:val="21"/>
                <w:szCs w:val="21"/>
              </w:rPr>
            </w:pPr>
            <w:r>
              <w:rPr>
                <w:rFonts w:hint="eastAsia" w:ascii="宋体" w:hAnsi="宋体" w:eastAsia="宋体"/>
                <w:sz w:val="21"/>
                <w:szCs w:val="21"/>
              </w:rPr>
              <w:t xml:space="preserve">标的物</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bookmarkEnd w:id="124"/>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p>
    <w:tbl>
      <w:tblPr>
        <w:tblStyle w:val="86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1"/>
              <w:ind w:left="-210" w:right="-210" w:firstLine="0"/>
              <w:jc w:val="center"/>
              <w:spacing w:line="360" w:lineRule="auto"/>
              <w:rPr>
                <w:rFonts w:hint="eastAsia" w:ascii="宋体" w:hAnsi="宋体" w:eastAsia="宋体"/>
                <w:sz w:val="21"/>
                <w:szCs w:val="21"/>
              </w:rPr>
            </w:pPr>
            <w:r/>
            <w:bookmarkStart w:id="129" w:name="_Hlt24879081"/>
            <w:r/>
            <w:bookmarkEnd w:id="129"/>
            <w:r/>
            <w:bookmarkStart w:id="130" w:name="_Hlt26671343"/>
            <w:r/>
            <w:bookmarkEnd w:id="130"/>
            <w:r/>
            <w:bookmarkStart w:id="131" w:name="_Hlt26955056"/>
            <w:r/>
            <w:bookmarkEnd w:id="131"/>
            <w:r/>
            <w:bookmarkStart w:id="132" w:name="_Hlt26955064"/>
            <w:r/>
            <w:bookmarkEnd w:id="132"/>
            <w:r/>
            <w:bookmarkStart w:id="133" w:name="_Hlt26782999"/>
            <w:r/>
            <w:bookmarkEnd w:id="133"/>
            <w:r/>
            <w:bookmarkStart w:id="134" w:name="_Hlt26580838"/>
            <w:r/>
            <w:bookmarkEnd w:id="134"/>
            <w:r/>
            <w:bookmarkStart w:id="135" w:name="_Hlt26671372"/>
            <w:r/>
            <w:bookmarkEnd w:id="135"/>
            <w:r/>
            <w:bookmarkStart w:id="136" w:name="_Hlt26609391"/>
            <w:r/>
            <w:bookmarkEnd w:id="136"/>
            <w:r>
              <w:rPr>
                <w:rFonts w:hint="eastAsia" w:ascii="宋体" w:hAnsi="宋体" w:eastAsia="宋体"/>
                <w:sz w:val="21"/>
                <w:szCs w:val="21"/>
              </w:rPr>
              <w:t xml:space="preserve">项      目</w:t>
            </w:r>
            <w:r/>
          </w:p>
        </w:tc>
        <w:tc>
          <w:tcPr>
            <w:tcW w:w="1249" w:type="pct"/>
            <w:vAlign w:val="top"/>
            <w:textDirection w:val="lrTb"/>
            <w:noWrap w:val="false"/>
          </w:tcPr>
          <w:p>
            <w:pPr>
              <w:pStyle w:val="871"/>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W w:w="1250" w:type="pct"/>
            <w:vAlign w:val="top"/>
            <w:textDirection w:val="lrTb"/>
            <w:noWrap w:val="false"/>
          </w:tcPr>
          <w:p>
            <w:pPr>
              <w:pStyle w:val="871"/>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W w:w="1250" w:type="pct"/>
            <w:vAlign w:val="top"/>
            <w:textDirection w:val="lrTb"/>
            <w:noWrap w:val="false"/>
          </w:tcPr>
          <w:p>
            <w:pPr>
              <w:pStyle w:val="871"/>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vAlign w:val="top"/>
            <w:textDirection w:val="lrTb"/>
            <w:noWrap w:val="false"/>
          </w:tcPr>
          <w:p>
            <w:pPr>
              <w:pStyle w:val="871"/>
              <w:ind w:firstLine="0"/>
              <w:spacing w:line="360" w:lineRule="auto"/>
              <w:rPr>
                <w:rFonts w:hint="eastAsia" w:ascii="宋体" w:hAnsi="宋体" w:eastAsia="宋体"/>
                <w:sz w:val="21"/>
                <w:szCs w:val="21"/>
              </w:rPr>
            </w:pPr>
            <w:r>
              <w:rPr>
                <w:rFonts w:hint="eastAsia" w:ascii="宋体" w:hAnsi="宋体" w:eastAsia="宋体"/>
                <w:sz w:val="21"/>
                <w:szCs w:val="21"/>
              </w:rPr>
              <w:t xml:space="preserve">供货期</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firstLine="0"/>
              <w:spacing w:line="360" w:lineRule="auto"/>
              <w:rPr>
                <w:rFonts w:ascii="宋体" w:hAnsi="宋体" w:eastAsia="宋体"/>
                <w:sz w:val="21"/>
                <w:szCs w:val="21"/>
              </w:rPr>
            </w:pPr>
            <w:r>
              <w:rPr>
                <w:rFonts w:hint="eastAsia" w:ascii="宋体" w:hAnsi="宋体" w:eastAsia="宋体"/>
                <w:sz w:val="21"/>
                <w:szCs w:val="21"/>
              </w:rPr>
              <w:t xml:space="preserve">响应时间</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firstLine="0"/>
              <w:spacing w:line="360" w:lineRule="auto"/>
              <w:rPr>
                <w:rFonts w:ascii="宋体" w:hAnsi="宋体" w:eastAsia="宋体"/>
                <w:sz w:val="21"/>
                <w:szCs w:val="21"/>
              </w:rPr>
            </w:pPr>
            <w:r>
              <w:rPr>
                <w:rFonts w:hint="eastAsia" w:ascii="宋体" w:hAnsi="宋体" w:eastAsia="宋体"/>
                <w:sz w:val="21"/>
                <w:szCs w:val="21"/>
              </w:rPr>
              <w:t xml:space="preserve">质保期（如有）</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firstLine="0"/>
              <w:spacing w:line="360" w:lineRule="auto"/>
              <w:rPr>
                <w:rFonts w:ascii="宋体" w:hAnsi="宋体" w:eastAsia="宋体"/>
                <w:sz w:val="21"/>
                <w:szCs w:val="21"/>
              </w:rPr>
            </w:pPr>
            <w:r>
              <w:rPr>
                <w:rFonts w:hint="eastAsia" w:ascii="宋体" w:hAnsi="宋体" w:eastAsia="宋体"/>
                <w:sz w:val="21"/>
                <w:szCs w:val="21"/>
              </w:rPr>
              <w:t xml:space="preserve">付款方式</w:t>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r>
        <w:trPr/>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49"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c>
          <w:tcPr>
            <w:tcW w:w="1250" w:type="pct"/>
            <w:vAlign w:val="top"/>
            <w:textDirection w:val="lrTb"/>
            <w:noWrap w:val="false"/>
          </w:tcPr>
          <w:p>
            <w:pPr>
              <w:pStyle w:val="871"/>
              <w:ind w:left="-210" w:right="-210" w:firstLine="0"/>
              <w:spacing w:line="360" w:lineRule="auto"/>
              <w:rPr>
                <w:rFonts w:ascii="宋体" w:hAnsi="宋体" w:eastAsia="宋体"/>
                <w:sz w:val="21"/>
                <w:szCs w:val="21"/>
              </w:rPr>
            </w:pPr>
            <w:r>
              <w:rPr>
                <w:rFonts w:ascii="宋体" w:hAnsi="宋体" w:eastAsia="宋体"/>
                <w:sz w:val="21"/>
                <w:szCs w:val="21"/>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871"/>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87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871"/>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rPr>
          <w:rFonts w:hint="eastAsia" w:ascii="宋体" w:hAnsi="宋体"/>
          <w:color w:val="000000"/>
          <w:sz w:val="24"/>
          <w:szCs w:val="21"/>
        </w:rPr>
      </w:pPr>
      <w:r/>
      <w:bookmarkStart w:id="137" w:name="_Hlt26955066"/>
      <w:r/>
      <w:bookmarkEnd w:id="137"/>
      <w:r/>
      <w:bookmarkStart w:id="138" w:name="_Hlt26671374"/>
      <w:r/>
      <w:bookmarkEnd w:id="138"/>
      <w:r/>
      <w:bookmarkStart w:id="139" w:name="_Hlt26609389"/>
      <w:r/>
      <w:bookmarkEnd w:id="139"/>
      <w:r/>
      <w:bookmarkStart w:id="140" w:name="_Toc462564146"/>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四</w:t>
      </w:r>
      <w:r>
        <w:rPr>
          <w:rFonts w:hint="eastAsia" w:ascii="黑体" w:hAnsi="黑体" w:eastAsia="黑体"/>
          <w:b/>
          <w:i/>
          <w:color w:val="000000"/>
          <w:sz w:val="32"/>
          <w:szCs w:val="32"/>
          <w:u w:val="single"/>
        </w:rPr>
        <w:t xml:space="preserve">、开标一览表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tbl>
      <w:tblPr>
        <w:tblStyle w:val="86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000000"/>
          <w:sz w:val="21"/>
          <w:szCs w:val="21"/>
        </w:rPr>
      </w:pPr>
      <w:r>
        <w:rPr>
          <w:rFonts w:hint="eastAsia" w:ascii="宋体" w:hAnsi="宋体" w:eastAsia="宋体"/>
          <w:b/>
          <w:color w:val="000000"/>
          <w:sz w:val="21"/>
          <w:szCs w:val="21"/>
        </w:rPr>
        <w:br w:type="page" w:clear="all"/>
      </w:r>
      <w:r/>
    </w:p>
    <w:p>
      <w:pPr>
        <w:pStyle w:val="862"/>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20"/>
        <w:spacing w:line="360" w:lineRule="auto"/>
        <w:rPr>
          <w:rFonts w:ascii="宋体" w:hAnsi="宋体"/>
          <w:szCs w:val="21"/>
        </w:rPr>
      </w:pPr>
      <w:r>
        <w:rPr>
          <w:rFonts w:hint="eastAsia" w:ascii="宋体" w:hAnsi="宋体"/>
          <w:szCs w:val="21"/>
        </w:rPr>
        <w:t xml:space="preserve">受</w:t>
      </w:r>
      <w:r>
        <w:rPr>
          <w:rFonts w:hint="eastAsia" w:ascii="宋体" w:hAnsi="宋体"/>
          <w:szCs w:val="21"/>
          <w:lang w:eastAsia="zh-CN"/>
        </w:rPr>
        <w:t xml:space="preserve">江苏昆山经济技术开发区管理委员会（昆山经济技术开发区社会事业管理局）</w:t>
      </w:r>
      <w:r>
        <w:rPr>
          <w:rFonts w:hint="eastAsia" w:ascii="宋体" w:hAnsi="宋体"/>
          <w:szCs w:val="21"/>
        </w:rPr>
        <w:t xml:space="preserve">的委托，苏州信衡造价咨询房产评估有限公司作为招标代理人，为委托人拟采购的</w:t>
      </w:r>
      <w:r>
        <w:rPr>
          <w:rFonts w:hint="eastAsia" w:ascii="宋体" w:hAnsi="宋体"/>
          <w:szCs w:val="21"/>
          <w:lang w:eastAsia="zh-CN"/>
        </w:rPr>
        <w:t xml:space="preserve">昆山开发区综合农事服务中心新建工程烘干机及辅助设备</w:t>
      </w:r>
      <w:r>
        <w:rPr>
          <w:rFonts w:hint="eastAsia" w:ascii="宋体" w:hAnsi="宋体"/>
          <w:szCs w:val="21"/>
        </w:rPr>
        <w:t xml:space="preserve">进行公开招标。</w:t>
      </w:r>
      <w:r/>
    </w:p>
    <w:p>
      <w:pPr>
        <w:pStyle w:val="871"/>
        <w:ind w:firstLine="422"/>
        <w:spacing w:line="360" w:lineRule="auto"/>
        <w:rPr>
          <w:rFonts w:hint="eastAsia" w:ascii="宋体" w:hAnsi="宋体" w:eastAsia="宋体"/>
          <w:bCs/>
          <w:sz w:val="21"/>
          <w:szCs w:val="21"/>
          <w:lang w:eastAsia="zh-CN"/>
        </w:rPr>
      </w:pPr>
      <w:r>
        <w:rPr>
          <w:rFonts w:hint="eastAsia" w:ascii="Times New Roman" w:hAnsi="Times New Roman" w:eastAsia="宋体"/>
          <w:b/>
          <w:sz w:val="21"/>
          <w:szCs w:val="21"/>
        </w:rPr>
        <w:t xml:space="preserve">一、项目编号：</w:t>
      </w:r>
      <w:r>
        <w:rPr>
          <w:rFonts w:hint="eastAsia" w:ascii="Times New Roman" w:hAnsi="Times New Roman" w:eastAsia="宋体"/>
          <w:sz w:val="21"/>
          <w:szCs w:val="21"/>
          <w:lang w:eastAsia="zh-CN"/>
        </w:rPr>
        <w:t xml:space="preserve">JSZC-320583-XHSZ-G2024-0027</w:t>
      </w:r>
      <w:r/>
    </w:p>
    <w:p>
      <w:pPr>
        <w:ind w:firstLine="422"/>
        <w:spacing w:line="360" w:lineRule="auto"/>
        <w:rPr>
          <w:rFonts w:hint="eastAsia" w:eastAsia="宋体"/>
          <w:szCs w:val="21"/>
          <w:lang w:eastAsia="zh-CN"/>
        </w:rPr>
        <w:outlineLvl w:val="1"/>
      </w:pPr>
      <w:r>
        <w:rPr>
          <w:rFonts w:hint="eastAsia"/>
          <w:b/>
          <w:szCs w:val="21"/>
        </w:rPr>
        <w:t xml:space="preserve">二</w:t>
      </w:r>
      <w:r>
        <w:rPr>
          <w:b/>
          <w:szCs w:val="21"/>
        </w:rPr>
        <w:t xml:space="preserve">、项目名称</w:t>
      </w:r>
      <w:r>
        <w:rPr>
          <w:rFonts w:hint="eastAsia"/>
          <w:b/>
          <w:szCs w:val="21"/>
        </w:rPr>
        <w:t xml:space="preserve">：</w:t>
      </w:r>
      <w:r>
        <w:rPr>
          <w:rFonts w:hint="eastAsia"/>
          <w:szCs w:val="21"/>
          <w:lang w:eastAsia="zh-CN"/>
        </w:rPr>
        <w:t xml:space="preserve">昆山开发区综合农事服务中心新建工程烘干机及辅助设备</w:t>
      </w:r>
      <w:r/>
    </w:p>
    <w:p>
      <w:pPr>
        <w:ind w:firstLine="422"/>
        <w:spacing w:line="360" w:lineRule="auto"/>
        <w:rPr>
          <w:rFonts w:hint="eastAsia"/>
          <w:b/>
          <w:szCs w:val="21"/>
        </w:rPr>
        <w:outlineLvl w:val="1"/>
      </w:pPr>
      <w:r>
        <w:rPr>
          <w:rFonts w:hint="eastAsia"/>
          <w:b/>
          <w:szCs w:val="21"/>
          <w:highlight w:val="yellow"/>
        </w:rPr>
        <w:t xml:space="preserve">三、核心产品：热泵型谷物干燥机</w:t>
      </w:r>
      <w:r/>
    </w:p>
    <w:p>
      <w:pPr>
        <w:ind w:firstLine="422"/>
        <w:spacing w:line="360" w:lineRule="auto"/>
        <w:rPr>
          <w:rFonts w:hint="eastAsia"/>
          <w:b w:val="0"/>
          <w:bCs/>
          <w:szCs w:val="21"/>
          <w:highlight w:val="yellow"/>
        </w:rPr>
        <w:outlineLvl w:val="1"/>
      </w:pPr>
      <w:r>
        <w:rPr>
          <w:rFonts w:hint="eastAsia"/>
          <w:b/>
          <w:szCs w:val="21"/>
          <w:highlight w:val="yellow"/>
        </w:rPr>
        <w:t xml:space="preserve">四、招标内容：</w:t>
      </w:r>
      <w:r>
        <w:rPr>
          <w:rFonts w:hint="eastAsia" w:asciiTheme="minorEastAsia" w:hAnsiTheme="minorEastAsia" w:eastAsiaTheme="minorEastAsia" w:cstheme="minorEastAsia"/>
          <w:i w:val="0"/>
          <w:iCs w:val="0"/>
          <w:caps w:val="0"/>
          <w:color w:val="333333"/>
          <w:spacing w:val="0"/>
          <w:sz w:val="21"/>
          <w:szCs w:val="21"/>
          <w:highlight w:val="yellow"/>
          <w:shd w:val="clear" w:color="auto" w:fill="ffffff"/>
          <w:lang w:val="en-US" w:eastAsia="zh-CN" w:bidi="ar"/>
        </w:rPr>
        <w:t xml:space="preserve">烘干机及辅助设备</w:t>
      </w:r>
      <w:r/>
    </w:p>
    <w:p>
      <w:pPr>
        <w:ind w:firstLine="422"/>
        <w:spacing w:line="360" w:lineRule="auto"/>
        <w:rPr>
          <w:rFonts w:hint="eastAsia"/>
          <w:b/>
          <w:bCs w:val="0"/>
          <w:szCs w:val="21"/>
          <w:highlight w:val="yellow"/>
          <w:lang w:eastAsia="zh-CN"/>
        </w:rPr>
        <w:outlineLvl w:val="1"/>
      </w:pPr>
      <w:r>
        <w:rPr>
          <w:rFonts w:hint="eastAsia"/>
          <w:b/>
          <w:bCs w:val="0"/>
          <w:szCs w:val="21"/>
          <w:highlight w:val="yellow"/>
          <w:lang w:eastAsia="zh-CN"/>
        </w:rPr>
        <w:t xml:space="preserve">五、项目设备清单及要求（清单中涉及的产品品牌、规格、参数、性能等仅供参考，但投标单位所投产品不得低于招标文件要求）</w:t>
      </w:r>
      <w:r/>
    </w:p>
    <w:tbl>
      <w:tblPr>
        <w:tblStyle w:val="890"/>
        <w:tblpPr w:horzAnchor="page" w:tblpX="1013" w:vertAnchor="text" w:tblpY="50"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2567"/>
        <w:gridCol w:w="967"/>
        <w:gridCol w:w="809"/>
        <w:gridCol w:w="3349"/>
      </w:tblGrid>
      <w:tr>
        <w:trPr>
          <w:trHeight w:val="594"/>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jc w:val="center"/>
              <w:rPr>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2567" w:type="dxa"/>
            <w:textDirection w:val="lrTb"/>
            <w:noWrap w:val="false"/>
          </w:tcPr>
          <w:p>
            <w:pPr>
              <w:jc w:val="center"/>
              <w:rPr>
                <w:rFonts w:hint="eastAsia" w:eastAsia="宋体"/>
                <w:sz w:val="21"/>
                <w:szCs w:val="21"/>
                <w:lang w:eastAsia="zh-CN"/>
              </w:rPr>
            </w:pPr>
            <w:r>
              <w:rPr>
                <w:rFonts w:hint="eastAsia" w:ascii="宋体" w:hAnsi="宋体"/>
                <w:sz w:val="21"/>
                <w:szCs w:val="21"/>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967" w:type="dxa"/>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单位</w:t>
            </w:r>
            <w:r/>
          </w:p>
        </w:tc>
        <w:tc>
          <w:tcPr>
            <w:tcBorders>
              <w:top w:val="single" w:color="auto" w:sz="4" w:space="0"/>
              <w:left w:val="none" w:color="000000" w:sz="4" w:space="0"/>
              <w:bottom w:val="single" w:color="auto" w:sz="4" w:space="0"/>
              <w:right w:val="single" w:color="auto" w:sz="4" w:space="0"/>
            </w:tcBorders>
            <w:tcW w:w="809" w:type="dxa"/>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数量</w:t>
            </w:r>
            <w:r/>
          </w:p>
        </w:tc>
        <w:tc>
          <w:tcPr>
            <w:tcBorders>
              <w:top w:val="single" w:color="auto" w:sz="4" w:space="0"/>
              <w:left w:val="none" w:color="000000" w:sz="4" w:space="0"/>
              <w:bottom w:val="single" w:color="auto" w:sz="4" w:space="0"/>
              <w:right w:val="single" w:color="auto" w:sz="4" w:space="0"/>
            </w:tcBorders>
            <w:tcW w:w="3349" w:type="dxa"/>
            <w:textDirection w:val="lrTb"/>
            <w:noWrap w:val="false"/>
          </w:tcPr>
          <w:p>
            <w:pPr>
              <w:jc w:val="center"/>
              <w:rPr>
                <w:sz w:val="21"/>
                <w:szCs w:val="21"/>
              </w:rPr>
            </w:pPr>
            <w:r>
              <w:rPr>
                <w:rFonts w:hint="eastAsia" w:ascii="宋体" w:hAnsi="宋体"/>
                <w:sz w:val="21"/>
                <w:szCs w:val="21"/>
              </w:rPr>
              <w:t xml:space="preserve">备注</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sz w:val="21"/>
                <w:szCs w:val="21"/>
              </w:rPr>
              <w:t xml:space="preserve">热泵型谷物干燥机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12</w:t>
            </w:r>
            <w:r/>
          </w:p>
        </w:tc>
        <w:tc>
          <w:tcPr>
            <w:tcBorders>
              <w:top w:val="single" w:color="auto" w:sz="4" w:space="0"/>
              <w:left w:val="none" w:color="000000" w:sz="4" w:space="0"/>
              <w:bottom w:val="single" w:color="auto" w:sz="4" w:space="0"/>
              <w:right w:val="single" w:color="auto" w:sz="4" w:space="0"/>
            </w:tcBorders>
            <w:tcW w:w="3349" w:type="dxa"/>
            <w:textDirection w:val="lrTb"/>
            <w:noWrap w:val="false"/>
          </w:tcPr>
          <w:p>
            <w:pPr>
              <w:rPr>
                <w:rFonts w:hint="default" w:ascii="宋体" w:hAnsi="宋体" w:eastAsia="宋体"/>
                <w:sz w:val="21"/>
                <w:szCs w:val="21"/>
                <w:lang w:val="en-US" w:eastAsia="zh-CN"/>
              </w:rPr>
            </w:pPr>
            <w:r>
              <w:rPr>
                <w:rFonts w:hint="eastAsia"/>
                <w:sz w:val="21"/>
                <w:szCs w:val="21"/>
              </w:rPr>
              <w:t xml:space="preserve">稻谷批处理量：15000KG/批</w:t>
            </w:r>
            <w:r>
              <w:rPr>
                <w:rFonts w:hint="eastAsia"/>
                <w:sz w:val="21"/>
                <w:szCs w:val="21"/>
                <w:lang w:eastAsia="zh-CN"/>
              </w:rPr>
              <w:t xml:space="preserve">。</w:t>
            </w:r>
            <w:r>
              <w:rPr>
                <w:rFonts w:hint="eastAsia" w:ascii="宋体" w:hAnsi="宋体"/>
                <w:sz w:val="21"/>
                <w:szCs w:val="21"/>
              </w:rPr>
              <w:t xml:space="preserve">处理品种：稻谷和小麦</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eastAsia="宋体"/>
                <w:sz w:val="21"/>
                <w:szCs w:val="21"/>
                <w:lang w:val="en-US" w:eastAsia="zh-CN"/>
              </w:rPr>
              <w:suppressLineNumbers w:val="0"/>
            </w:pPr>
            <w:r>
              <w:rPr>
                <w:rFonts w:hint="eastAsia"/>
                <w:b w:val="0"/>
                <w:bCs w:val="0"/>
                <w:sz w:val="21"/>
                <w:szCs w:val="21"/>
                <w:lang w:val="en-US" w:eastAsia="zh-CN"/>
              </w:rPr>
              <w:t xml:space="preserve">一、小计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textDirection w:val="lrTb"/>
            <w:noWrap w:val="false"/>
          </w:tcPr>
          <w:p>
            <w:pPr>
              <w:rPr>
                <w:rFonts w:hint="eastAsia" w:ascii="宋体" w:hAnsi="宋体"/>
                <w:sz w:val="21"/>
                <w:szCs w:val="21"/>
              </w:rPr>
            </w:pPr>
            <w:r>
              <w:rPr>
                <w:rFonts w:hint="eastAsia"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sz w:val="21"/>
                <w:szCs w:val="21"/>
                <w:lang w:val="en-US" w:eastAsia="zh-CN"/>
              </w:rPr>
              <w:suppressLineNumbers w:val="0"/>
            </w:pPr>
            <w:r>
              <w:rPr>
                <w:rFonts w:hint="eastAsia"/>
                <w:b/>
                <w:bCs/>
                <w:sz w:val="21"/>
                <w:szCs w:val="21"/>
                <w:lang w:val="en-US" w:eastAsia="zh-CN"/>
              </w:rPr>
              <w:t xml:space="preserve">刮板机输送、清理设备</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textDirection w:val="lrTb"/>
            <w:noWrap w:val="false"/>
          </w:tcPr>
          <w:p>
            <w:pPr>
              <w:rPr>
                <w:rFonts w:hint="eastAsia" w:ascii="宋体" w:hAnsi="宋体"/>
                <w:sz w:val="21"/>
                <w:szCs w:val="21"/>
              </w:rPr>
            </w:pPr>
            <w:r>
              <w:rPr>
                <w:rFonts w:hint="eastAsia"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eastAsia="宋体"/>
                <w:sz w:val="21"/>
                <w:szCs w:val="21"/>
                <w:lang w:eastAsia="zh-CN"/>
              </w:rPr>
            </w:pPr>
            <w:r>
              <w:rPr>
                <w:rFonts w:hint="eastAsia" w:cs="Calibri"/>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Style w:val="913"/>
                <w:sz w:val="21"/>
                <w:szCs w:val="21"/>
                <w:lang w:val="en-US" w:eastAsia="zh-CN" w:bidi="ar"/>
              </w:rPr>
              <w:t xml:space="preserve">3米进料提升机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21</w:t>
            </w:r>
            <w:r>
              <w:rPr>
                <w:rStyle w:val="913"/>
                <w:sz w:val="21"/>
                <w:szCs w:val="21"/>
                <w:lang w:val="en-US" w:eastAsia="zh-CN" w:bidi="ar"/>
              </w:rPr>
              <w:t xml:space="preserve">米进上刮板提升机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Style w:val="913"/>
                <w:rFonts w:hint="eastAsia"/>
                <w:sz w:val="21"/>
                <w:szCs w:val="21"/>
                <w:lang w:val="en-US" w:eastAsia="zh-CN" w:bidi="ar"/>
              </w:rPr>
              <w:t xml:space="preserve">23</w:t>
            </w:r>
            <w:r>
              <w:rPr>
                <w:rStyle w:val="913"/>
                <w:sz w:val="21"/>
                <w:szCs w:val="21"/>
                <w:lang w:val="en-US" w:eastAsia="zh-CN" w:bidi="ar"/>
              </w:rPr>
              <w:t xml:space="preserve">米上刮板输送机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刮板机塑料刮片，刮板机机筒采用3mm钢板，摆线针轮减速机</w:t>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eastAsia" w:cs="Calibri"/>
                <w:sz w:val="21"/>
                <w:szCs w:val="21"/>
                <w:lang w:val="en-US" w:eastAsia="zh-CN"/>
              </w:rPr>
            </w:pPr>
            <w:r>
              <w:rPr>
                <w:rFonts w:hint="eastAsia" w:cs="Calibri"/>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Style w:val="913"/>
                <w:rFonts w:hint="eastAsia"/>
                <w:sz w:val="21"/>
                <w:szCs w:val="21"/>
                <w:lang w:val="en-US" w:eastAsia="zh-CN" w:bidi="ar"/>
              </w:rPr>
              <w:t xml:space="preserve">22</w:t>
            </w:r>
            <w:r>
              <w:rPr>
                <w:rStyle w:val="913"/>
                <w:sz w:val="21"/>
                <w:szCs w:val="21"/>
                <w:lang w:val="en-US" w:eastAsia="zh-CN" w:bidi="ar"/>
              </w:rPr>
              <w:t xml:space="preserve">米皮带输送机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输送机皮带机采用钢板封闭式，侧板3mm钢板制作，摆线针轮减速机</w:t>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14米进筒仓提升机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提升机底座采用5mm钢板，机筒采用2mm冷板制作，塑料畚斗，PVC整芯带，摆线针轮减速机</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7</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移动3.5米皮带输送机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输送机皮带机采用钢板封闭式，，侧板3mm钢板制作，摆线针轮减速机</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eastAsia="宋体"/>
                <w:sz w:val="21"/>
                <w:szCs w:val="21"/>
                <w:lang w:eastAsia="zh-CN"/>
              </w:rPr>
            </w:pPr>
            <w:r>
              <w:rPr>
                <w:rFonts w:hint="eastAsia" w:cs="Calibri"/>
                <w:sz w:val="21"/>
                <w:szCs w:val="21"/>
                <w:lang w:val="en-US" w:eastAsia="zh-CN"/>
              </w:rPr>
              <w:t xml:space="preserve">8</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双滚筒震动环保组合清理筛</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粗清，去大杂。风选和振动组合除杂，效果好，产量高</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二、小计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干谷仓</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eastAsia" w:eastAsia="宋体" w:cs="Calibri"/>
                <w:sz w:val="21"/>
                <w:szCs w:val="21"/>
                <w:lang w:val="en-US" w:eastAsia="zh-CN"/>
              </w:rPr>
            </w:pPr>
            <w:r>
              <w:rPr>
                <w:rFonts w:hint="eastAsia" w:cs="Calibri"/>
                <w:sz w:val="21"/>
                <w:szCs w:val="21"/>
                <w:lang w:val="en-US" w:eastAsia="zh-CN"/>
              </w:rPr>
              <w:t xml:space="preserve">9</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干谷</w:t>
            </w:r>
            <w:r>
              <w:rPr>
                <w:rFonts w:hint="eastAsia" w:ascii="宋体" w:hAnsi="宋体" w:eastAsia="宋体" w:cs="宋体"/>
                <w:i w:val="0"/>
                <w:iCs w:val="0"/>
                <w:color w:val="000000"/>
                <w:sz w:val="21"/>
                <w:szCs w:val="21"/>
                <w:u w:val="none"/>
                <w:lang w:val="en-US" w:eastAsia="zh-CN" w:bidi="ar"/>
              </w:rPr>
              <w:t xml:space="preserve">仓</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60吨，采用上立柱150*150*5方管，主横梁120*120*5方管，80*80*3方管等，墙板3mm热板，锥体4mm热板，顶部3mm花纹板</w:t>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eastAsia" w:eastAsia="宋体" w:cs="Calibri"/>
                <w:sz w:val="21"/>
                <w:szCs w:val="21"/>
                <w:lang w:val="en-US" w:eastAsia="zh-CN"/>
              </w:rPr>
            </w:pPr>
            <w:r>
              <w:rPr>
                <w:rFonts w:hint="eastAsia" w:cs="Calibri"/>
                <w:sz w:val="21"/>
                <w:szCs w:val="21"/>
              </w:rPr>
              <w:t xml:space="preserve">1</w:t>
            </w:r>
            <w:r>
              <w:rPr>
                <w:rFonts w:hint="eastAsia" w:cs="Calibri"/>
                <w:sz w:val="21"/>
                <w:szCs w:val="21"/>
                <w:lang w:val="en-US" w:eastAsia="zh-CN"/>
              </w:rPr>
              <w:t xml:space="preserve">0</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干谷</w:t>
            </w:r>
            <w:r>
              <w:rPr>
                <w:rFonts w:hint="eastAsia" w:ascii="宋体" w:hAnsi="宋体" w:eastAsia="宋体" w:cs="宋体"/>
                <w:i w:val="0"/>
                <w:iCs w:val="0"/>
                <w:color w:val="000000"/>
                <w:sz w:val="21"/>
                <w:szCs w:val="21"/>
                <w:u w:val="none"/>
                <w:lang w:val="en-US" w:eastAsia="zh-CN" w:bidi="ar"/>
              </w:rPr>
              <w:t xml:space="preserve">仓出粮手动带气动闸门</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气缸采用德士托</w:t>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default" w:cs="Calibri"/>
                <w:sz w:val="21"/>
                <w:szCs w:val="21"/>
                <w:lang w:val="en-US" w:eastAsia="zh-CN"/>
              </w:rPr>
            </w:pPr>
            <w:r>
              <w:rPr>
                <w:rFonts w:hint="eastAsia" w:cs="Calibri"/>
                <w:sz w:val="21"/>
                <w:szCs w:val="21"/>
                <w:lang w:val="en-US" w:eastAsia="zh-CN"/>
              </w:rPr>
              <w:t xml:space="preserve">11</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干谷仓冷却风机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用于干谷仓冷却</w:t>
            </w:r>
            <w:r/>
          </w:p>
        </w:tc>
      </w:tr>
      <w:tr>
        <w:trPr/>
        <w:tc>
          <w:tcPr>
            <w:tcBorders>
              <w:top w:val="single" w:color="auto" w:sz="4" w:space="0"/>
              <w:left w:val="single" w:color="auto" w:sz="4" w:space="0"/>
              <w:bottom w:val="single" w:color="auto" w:sz="4" w:space="0"/>
              <w:right w:val="single" w:color="auto" w:sz="4" w:space="0"/>
            </w:tcBorders>
            <w:tcW w:w="649" w:type="dxa"/>
            <w:vAlign w:val="top"/>
            <w:textDirection w:val="lrTb"/>
            <w:noWrap w:val="false"/>
          </w:tcPr>
          <w:p>
            <w:pPr>
              <w:rPr>
                <w:rFonts w:hint="default" w:cs="Calibri"/>
                <w:sz w:val="21"/>
                <w:szCs w:val="21"/>
                <w:lang w:val="en-US" w:eastAsia="zh-CN"/>
              </w:rPr>
            </w:pPr>
            <w:r>
              <w:rPr>
                <w:rFonts w:hint="eastAsia" w:cs="Calibri"/>
                <w:sz w:val="21"/>
                <w:szCs w:val="21"/>
                <w:lang w:val="en-US" w:eastAsia="zh-CN"/>
              </w:rPr>
              <w:t xml:space="preserve">12</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b/>
                <w:bCs/>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干谷仓冷却风网管道</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采用1mm镀锌螺旋管</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三、小计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cs="Calibri"/>
                <w:sz w:val="21"/>
                <w:szCs w:val="21"/>
                <w:lang w:val="en-US" w:eastAsia="zh-CN"/>
              </w:rPr>
            </w:pPr>
            <w:r>
              <w:rPr>
                <w:rFonts w:hint="eastAsia" w:cs="Calibri"/>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default" w:ascii="宋体" w:hAnsi="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管道风网、</w:t>
            </w:r>
            <w:r>
              <w:rPr>
                <w:rFonts w:hint="eastAsia" w:ascii="宋体" w:hAnsi="宋体" w:eastAsia="宋体" w:cs="宋体"/>
                <w:b/>
                <w:bCs/>
                <w:i w:val="0"/>
                <w:iCs w:val="0"/>
                <w:color w:val="000000"/>
                <w:sz w:val="21"/>
                <w:szCs w:val="21"/>
                <w:u w:val="none"/>
                <w:lang w:val="en-US" w:eastAsia="zh-CN" w:bidi="ar"/>
              </w:rPr>
              <w:t xml:space="preserve">布筒除尘室</w:t>
            </w:r>
            <w:r>
              <w:rPr>
                <w:rFonts w:hint="eastAsia" w:ascii="宋体" w:hAnsi="宋体" w:cs="宋体"/>
                <w:b/>
                <w:bCs/>
                <w:i w:val="0"/>
                <w:iCs w:val="0"/>
                <w:color w:val="000000"/>
                <w:sz w:val="21"/>
                <w:szCs w:val="21"/>
                <w:u w:val="none"/>
                <w:lang w:val="en-US" w:eastAsia="zh-CN" w:bidi="ar"/>
              </w:rPr>
              <w:t xml:space="preserve">及安装材料</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13</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刹克龙</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2mm冷板制作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14</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关风机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rPr>
                <w:sz w:val="21"/>
                <w:szCs w:val="21"/>
              </w:rPr>
            </w:pPr>
            <w:r>
              <w:rPr>
                <w:sz w:val="21"/>
                <w:szCs w:val="21"/>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15</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风机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default" w:eastAsia="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用于多功能圆筒筛吸风除尘</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16</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刮板机风网管道</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采用1mm镀锌螺旋管</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17</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气动闸门</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扇</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 </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cs="Calibri"/>
                <w:sz w:val="21"/>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缓冲斗</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碳钢制作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19</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电器柜</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20</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空压机</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21</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气动三通</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ascii="宋体" w:hAnsi="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sz w:val="21"/>
                <w:szCs w:val="21"/>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22</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玻璃溜管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8</w:t>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23</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玻璃溜管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w:t>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24</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刮板机平台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采用60*40*3mm方管和3mm防滑板等制作。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25</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提升机平台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采用60*40*3mm方管和3mm防滑板等制作。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26</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输送机平台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采用80</w:t>
            </w:r>
            <w:r>
              <w:rPr>
                <w:rStyle w:val="906"/>
                <w:lang w:val="en-US" w:eastAsia="zh-CN" w:bidi="ar"/>
              </w:rPr>
              <w:t xml:space="preserve">*80*4mm</w:t>
            </w:r>
            <w:r>
              <w:rPr>
                <w:rFonts w:hint="eastAsia" w:ascii="宋体" w:hAnsi="宋体" w:eastAsia="宋体" w:cs="宋体"/>
                <w:i w:val="0"/>
                <w:iCs w:val="0"/>
                <w:color w:val="000000"/>
                <w:sz w:val="20"/>
                <w:szCs w:val="20"/>
                <w:u w:val="none"/>
                <w:lang w:val="en-US" w:eastAsia="zh-CN" w:bidi="ar"/>
              </w:rPr>
              <w:t xml:space="preserve">方管和3mm防滑板等制作.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27</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双滚筒震动环保组合清理筛平台</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采用150*150*5mm方管100*100*3方管和3mm防滑板等制作。</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cs="Calibri"/>
                <w:sz w:val="21"/>
                <w:szCs w:val="21"/>
                <w:lang w:val="en-US" w:eastAsia="zh-CN"/>
              </w:rPr>
            </w:pPr>
            <w:r>
              <w:rPr>
                <w:rFonts w:hint="eastAsia" w:cs="Calibri"/>
                <w:sz w:val="21"/>
                <w:szCs w:val="21"/>
                <w:lang w:val="en-US" w:eastAsia="zh-CN"/>
              </w:rPr>
              <w:t xml:space="preserve">28</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投料口地坑钢板</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sz w:val="21"/>
                <w:szCs w:val="21"/>
              </w:rPr>
              <w:suppressLineNumbers w:val="0"/>
            </w:pPr>
            <w:r>
              <w:rPr>
                <w:rFonts w:hint="eastAsia" w:ascii="宋体" w:hAnsi="宋体" w:eastAsia="宋体" w:cs="宋体"/>
                <w:i w:val="0"/>
                <w:iCs w:val="0"/>
                <w:color w:val="000000"/>
                <w:sz w:val="20"/>
                <w:szCs w:val="20"/>
                <w:u w:val="none"/>
                <w:lang w:val="en-US" w:eastAsia="zh-CN" w:bidi="ar"/>
              </w:rPr>
              <w:t xml:space="preserve">含栅栏</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cs="Calibri"/>
                <w:sz w:val="21"/>
                <w:szCs w:val="21"/>
                <w:lang w:val="en-US" w:eastAsia="zh-CN"/>
              </w:rPr>
            </w:pPr>
            <w:r>
              <w:rPr>
                <w:rFonts w:hint="eastAsia" w:cs="Calibri"/>
                <w:sz w:val="21"/>
                <w:szCs w:val="21"/>
                <w:lang w:val="en-US" w:eastAsia="zh-CN"/>
              </w:rPr>
              <w:t xml:space="preserve">29</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出料输送机接料斗</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30</w:t>
            </w:r>
            <w:r/>
          </w:p>
        </w:tc>
        <w:tc>
          <w:tcPr>
            <w:tcBorders>
              <w:top w:val="single" w:color="auto" w:sz="4" w:space="0"/>
              <w:left w:val="none" w:color="000000" w:sz="4" w:space="0"/>
              <w:bottom w:val="single" w:color="auto" w:sz="4" w:space="0"/>
              <w:right w:val="single" w:color="auto" w:sz="4" w:space="0"/>
            </w:tcBorders>
            <w:tcW w:w="2567" w:type="dxa"/>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布筒除尘室</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210"/>
              <w:jc w:val="center"/>
              <w:widowControl/>
              <w:rPr>
                <w:rFonts w:hint="eastAsia" w:eastAsia="宋体"/>
                <w:sz w:val="21"/>
                <w:szCs w:val="21"/>
                <w:lang w:eastAsia="zh-CN"/>
              </w:rPr>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auto" w:sz="4" w:space="0"/>
              <w:left w:val="none" w:color="000000" w:sz="4" w:space="0"/>
              <w:bottom w:val="single" w:color="auto" w:sz="4" w:space="0"/>
              <w:right w:val="single" w:color="auto" w:sz="4" w:space="0"/>
            </w:tcBorders>
            <w:tcW w:w="809" w:type="dxa"/>
            <w:textDirection w:val="lrTb"/>
            <w:noWrap w:val="false"/>
          </w:tcPr>
          <w:p>
            <w:pPr>
              <w:ind w:firstLine="210"/>
              <w:jc w:val="left"/>
              <w:rPr>
                <w:rFonts w:hint="eastAsia" w:eastAsia="宋体"/>
                <w:sz w:val="21"/>
                <w:szCs w:val="21"/>
                <w:lang w:val="en-US" w:eastAsia="zh-CN"/>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349"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开孔板、圈、布筒、角铁、圆管、方管</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eastAsia="宋体"/>
                <w:sz w:val="21"/>
                <w:szCs w:val="21"/>
                <w:lang w:val="en-US" w:eastAsia="zh-CN"/>
              </w:rPr>
            </w:pPr>
            <w:r>
              <w:rPr>
                <w:rFonts w:hint="eastAsia"/>
                <w:sz w:val="21"/>
                <w:szCs w:val="21"/>
                <w:lang w:val="en-US" w:eastAsia="zh-CN"/>
              </w:rPr>
              <w:t xml:space="preserve">31</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widowControl/>
              <w:rPr>
                <w:rFonts w:hint="default"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安装、</w:t>
            </w:r>
            <w:r>
              <w:rPr>
                <w:rFonts w:hint="eastAsia" w:ascii="宋体" w:hAnsi="宋体" w:eastAsia="宋体" w:cs="宋体"/>
                <w:i w:val="0"/>
                <w:iCs w:val="0"/>
                <w:color w:val="000000"/>
                <w:sz w:val="21"/>
                <w:szCs w:val="21"/>
                <w:u w:val="none"/>
                <w:lang w:val="en-US" w:eastAsia="zh-CN" w:bidi="ar"/>
              </w:rPr>
              <w:t xml:space="preserve">油漆、电焊条、辅助材料</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ind w:firstLine="210"/>
              <w:jc w:val="left"/>
              <w:widowControl/>
              <w:rPr>
                <w:rFonts w:hint="default" w:ascii="宋体" w:hAnsi="宋体" w:eastAsia="宋体" w:cs="宋体"/>
                <w:i w:val="0"/>
                <w:iCs w:val="0"/>
                <w:color w:val="000000"/>
                <w:sz w:val="21"/>
                <w:szCs w:val="21"/>
                <w:u w:val="none"/>
                <w:lang w:val="en-US" w:eastAsia="zh-CN" w:bidi="ar"/>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四、小计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ind w:firstLine="210"/>
              <w:jc w:val="left"/>
              <w:widowControl/>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default"/>
                <w:sz w:val="21"/>
                <w:szCs w:val="21"/>
                <w:lang w:val="en-US" w:eastAsia="zh-CN"/>
              </w:rPr>
            </w:pPr>
            <w:r>
              <w:rPr>
                <w:rFonts w:hint="eastAsia"/>
                <w:sz w:val="21"/>
                <w:szCs w:val="21"/>
                <w:lang w:val="en-US" w:eastAsia="zh-CN"/>
              </w:rPr>
              <w:t xml:space="preserve">32</w:t>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地磅</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210"/>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台</w:t>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ind w:firstLine="210"/>
              <w:jc w:val="left"/>
              <w:widowControl/>
              <w:rPr>
                <w:rFonts w:hint="default"/>
                <w:sz w:val="21"/>
                <w:szCs w:val="21"/>
                <w:lang w:val="en-US" w:eastAsia="zh-CN"/>
              </w:rPr>
            </w:pPr>
            <w:r>
              <w:rPr>
                <w:rFonts w:hint="eastAsia"/>
                <w:sz w:val="21"/>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t xml:space="preserve">3*16</w:t>
            </w:r>
            <w:r>
              <w:rPr>
                <w:rFonts w:hint="eastAsia"/>
                <w:sz w:val="21"/>
                <w:szCs w:val="21"/>
                <w:lang w:val="en-US" w:eastAsia="zh-CN"/>
              </w:rPr>
              <w:t xml:space="preserve">米</w:t>
            </w:r>
            <w:r>
              <w:rPr>
                <w:rFonts w:hint="eastAsia" w:eastAsia="宋体"/>
                <w:sz w:val="21"/>
                <w:szCs w:val="21"/>
                <w:lang w:val="en-US" w:eastAsia="zh-CN"/>
              </w:rPr>
              <w:t xml:space="preserve">/100吨数字式地磅</w:t>
            </w:r>
            <w:r>
              <w:rPr>
                <w:rFonts w:hint="eastAsia"/>
                <w:sz w:val="21"/>
                <w:szCs w:val="21"/>
                <w:lang w:val="en-US" w:eastAsia="zh-CN"/>
              </w:rPr>
              <w:t xml:space="preserve">、可连接电脑打印机。</w:t>
            </w:r>
            <w:r/>
          </w:p>
        </w:tc>
      </w:tr>
      <w:tr>
        <w:trPr/>
        <w:tc>
          <w:tcPr>
            <w:tcBorders>
              <w:top w:val="single" w:color="auto" w:sz="4" w:space="0"/>
              <w:left w:val="single" w:color="auto" w:sz="4" w:space="0"/>
              <w:bottom w:val="single" w:color="auto" w:sz="4" w:space="0"/>
              <w:right w:val="single" w:color="auto" w:sz="4" w:space="0"/>
            </w:tcBorders>
            <w:tcW w:w="649" w:type="dxa"/>
            <w:textDirection w:val="lrTb"/>
            <w:noWrap w:val="false"/>
          </w:tcPr>
          <w:p>
            <w:pPr>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2567" w:type="dxa"/>
            <w:vAlign w:val="center"/>
            <w:textDirection w:val="lrTb"/>
            <w:noWrap w:val="false"/>
          </w:tcPr>
          <w:p>
            <w:pPr>
              <w:jc w:val="left"/>
              <w:widowControl/>
              <w:rPr>
                <w:rFonts w:hint="default"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t xml:space="preserve">五、小计</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210"/>
              <w:jc w:val="center"/>
              <w:widowControl/>
              <w:rPr>
                <w:rFonts w:hint="eastAsia" w:ascii="宋体" w:hAnsi="宋体" w:cs="宋体"/>
                <w:i w:val="0"/>
                <w:iCs w:val="0"/>
                <w:color w:val="000000"/>
                <w:sz w:val="21"/>
                <w:szCs w:val="21"/>
                <w:u w:val="none"/>
                <w:lang w:val="en-US" w:eastAsia="zh-CN" w:bidi="ar"/>
              </w:rPr>
            </w:pPr>
            <w:r>
              <w:rPr>
                <w:rFonts w:hint="eastAsia" w:ascii="宋体" w:hAnsi="宋体" w:cs="宋体"/>
                <w:i w:val="0"/>
                <w:iCs w:val="0"/>
                <w:color w:val="000000"/>
                <w:sz w:val="21"/>
                <w:szCs w:val="21"/>
                <w:u w:val="none"/>
                <w:lang w:val="en-US" w:eastAsia="zh-CN" w:bidi="ar"/>
              </w:rPr>
            </w:r>
            <w:r/>
          </w:p>
        </w:tc>
        <w:tc>
          <w:tcPr>
            <w:tcBorders>
              <w:top w:val="single" w:color="auto" w:sz="4" w:space="0"/>
              <w:left w:val="none" w:color="000000" w:sz="4" w:space="0"/>
              <w:bottom w:val="single" w:color="auto" w:sz="4" w:space="0"/>
              <w:right w:val="single" w:color="auto" w:sz="4" w:space="0"/>
            </w:tcBorders>
            <w:tcW w:w="809" w:type="dxa"/>
            <w:vAlign w:val="center"/>
            <w:textDirection w:val="lrTb"/>
            <w:noWrap w:val="false"/>
          </w:tcPr>
          <w:p>
            <w:pPr>
              <w:ind w:firstLine="210"/>
              <w:jc w:val="left"/>
              <w:widowControl/>
              <w:rPr>
                <w:rFonts w:hint="eastAsia"/>
                <w:sz w:val="21"/>
                <w:szCs w:val="21"/>
                <w:lang w:val="en-US" w:eastAsia="zh-CN"/>
              </w:rPr>
            </w:pPr>
            <w:r>
              <w:rPr>
                <w:rFonts w:hint="eastAsia"/>
                <w:sz w:val="21"/>
                <w:szCs w:val="21"/>
                <w:lang w:val="en-US" w:eastAsia="zh-CN"/>
              </w:rPr>
            </w:r>
            <w:r/>
          </w:p>
        </w:tc>
        <w:tc>
          <w:tcPr>
            <w:tcBorders>
              <w:top w:val="single" w:color="auto" w:sz="4" w:space="0"/>
              <w:left w:val="none" w:color="000000" w:sz="4" w:space="0"/>
              <w:bottom w:val="single" w:color="auto" w:sz="4" w:space="0"/>
              <w:right w:val="single" w:color="auto" w:sz="4" w:space="0"/>
            </w:tcBorders>
            <w:tcW w:w="3349" w:type="dxa"/>
            <w:vAlign w:val="top"/>
            <w:textDirection w:val="lrTb"/>
            <w:noWrap w:val="false"/>
          </w:tcPr>
          <w:p>
            <w:pPr>
              <w:rPr>
                <w:rFonts w:hint="eastAsia" w:eastAsia="宋体"/>
                <w:sz w:val="21"/>
                <w:szCs w:val="21"/>
                <w:lang w:val="en-US" w:eastAsia="zh-CN"/>
              </w:rPr>
            </w:pPr>
            <w:r>
              <w:rPr>
                <w:rFonts w:hint="eastAsia" w:eastAsia="宋体"/>
                <w:sz w:val="21"/>
                <w:szCs w:val="21"/>
                <w:lang w:val="en-US" w:eastAsia="zh-CN"/>
              </w:rPr>
            </w:r>
            <w:r/>
          </w:p>
        </w:tc>
      </w:tr>
    </w:tbl>
    <w:p>
      <w:pPr>
        <w:ind w:firstLine="422"/>
        <w:spacing w:line="360" w:lineRule="auto"/>
        <w:rPr>
          <w:rFonts w:hint="eastAsia"/>
          <w:b/>
          <w:bCs w:val="0"/>
          <w:szCs w:val="21"/>
          <w:highlight w:val="yellow"/>
          <w:lang w:eastAsia="zh-CN"/>
        </w:rPr>
        <w:outlineLvl w:val="1"/>
      </w:pPr>
      <w:r>
        <w:rPr>
          <w:rFonts w:hint="eastAsia"/>
          <w:b/>
          <w:bCs w:val="0"/>
          <w:szCs w:val="21"/>
          <w:highlight w:val="yellow"/>
          <w:lang w:eastAsia="zh-CN"/>
        </w:rPr>
      </w:r>
      <w:r/>
    </w:p>
    <w:p>
      <w:pPr>
        <w:ind w:firstLine="420"/>
        <w:spacing w:line="360" w:lineRule="auto"/>
        <w:rPr>
          <w:rFonts w:hint="eastAsia"/>
          <w:b w:val="0"/>
          <w:bCs/>
          <w:szCs w:val="21"/>
          <w:highlight w:val="yellow"/>
          <w:lang w:eastAsia="zh-CN"/>
        </w:rPr>
        <w:outlineLvl w:val="1"/>
      </w:pPr>
      <w:r>
        <w:rPr>
          <w:rFonts w:hint="eastAsia"/>
          <w:b w:val="0"/>
          <w:bCs/>
          <w:szCs w:val="21"/>
          <w:highlight w:val="yellow"/>
          <w:lang w:eastAsia="zh-CN"/>
        </w:rPr>
      </w:r>
      <w:r/>
    </w:p>
    <w:p>
      <w:pPr>
        <w:ind w:firstLine="420"/>
        <w:spacing w:line="360" w:lineRule="auto"/>
        <w:rPr>
          <w:rFonts w:hint="eastAsia"/>
          <w:b w:val="0"/>
          <w:bCs/>
          <w:szCs w:val="21"/>
          <w:highlight w:val="yellow"/>
          <w:lang w:eastAsia="zh-CN"/>
        </w:rPr>
        <w:outlineLvl w:val="1"/>
      </w:pPr>
      <w:r>
        <w:rPr>
          <w:rFonts w:hint="eastAsia"/>
          <w:b w:val="0"/>
          <w:bCs/>
          <w:szCs w:val="21"/>
          <w:highlight w:val="yellow"/>
          <w:lang w:eastAsia="zh-CN"/>
        </w:rPr>
      </w:r>
      <w:r/>
    </w:p>
    <w:p>
      <w:pPr>
        <w:rPr>
          <w:rFonts w:hint="eastAsia" w:ascii="宋体" w:hAnsi="宋体" w:eastAsia="宋体"/>
          <w:color w:val="000000"/>
        </w:rPr>
      </w:pPr>
      <w:r>
        <w:rPr>
          <w:rFonts w:hint="eastAsia" w:ascii="宋体" w:hAnsi="宋体" w:eastAsia="宋体"/>
          <w:color w:val="000000"/>
        </w:rPr>
        <w:br w:type="page" w:clear="all"/>
      </w:r>
      <w:r/>
    </w:p>
    <w:p>
      <w:pPr>
        <w:pStyle w:val="862"/>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spacing w:line="360" w:lineRule="auto"/>
        <w:rPr>
          <w:rFonts w:ascii="宋体" w:hAnsi="宋体"/>
          <w:szCs w:val="21"/>
        </w:rPr>
      </w:pPr>
      <w:r/>
      <w:bookmarkStart w:id="142" w:name="_Toc13642118"/>
      <w:r/>
      <w:bookmarkStart w:id="143" w:name="_Toc13889378"/>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540" w:lineRule="exact"/>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pStyle w:val="869"/>
        <w:ind w:left="0"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w:t>
      </w:r>
      <w:r>
        <w:rPr>
          <w:rFonts w:hint="eastAsia" w:asciiTheme="minorEastAsia" w:hAnsiTheme="minorEastAsia" w:eastAsiaTheme="minorEastAsia" w:cstheme="minorEastAsia"/>
          <w:sz w:val="21"/>
          <w:szCs w:val="21"/>
          <w:lang w:eastAsia="zh-CN"/>
        </w:rPr>
        <w:t xml:space="preserve">中华人民共和国民法典</w:t>
      </w:r>
      <w:r>
        <w:rPr>
          <w:rFonts w:hint="eastAsia" w:asciiTheme="minorEastAsia" w:hAnsiTheme="minorEastAsia" w:eastAsiaTheme="minorEastAsia" w:cstheme="minorEastAsia"/>
          <w:sz w:val="21"/>
          <w:szCs w:val="21"/>
        </w:rPr>
        <w:t xml:space="preserve">》有关规定，为明确采购单位（甲方）和供应单位（乙方）购销过程中的权利、义务和经济责任，经双方友好协商，签订以下条款，共同遵守。</w:t>
      </w:r>
      <w:r/>
    </w:p>
    <w:p>
      <w:pPr>
        <w:spacing w:line="360" w:lineRule="auto"/>
        <w:rPr>
          <w:rFonts w:ascii="宋体" w:hAnsi="宋体"/>
          <w:szCs w:val="21"/>
        </w:rPr>
      </w:pPr>
      <w:r>
        <w:rPr>
          <w:rFonts w:hint="eastAsia" w:ascii="宋体" w:hAnsi="宋体"/>
          <w:szCs w:val="21"/>
        </w:rPr>
        <w:t xml:space="preserve">一、定义：以下术语有特定的含义：</w:t>
      </w:r>
      <w:r/>
    </w:p>
    <w:p>
      <w:pPr>
        <w:spacing w:line="360" w:lineRule="auto"/>
        <w:rPr>
          <w:rFonts w:ascii="宋体" w:hAnsi="宋体"/>
          <w:szCs w:val="21"/>
        </w:rPr>
      </w:pPr>
      <w:r>
        <w:rPr>
          <w:rFonts w:hint="eastAsia" w:ascii="宋体" w:hAnsi="宋体"/>
          <w:szCs w:val="21"/>
        </w:rPr>
        <w:t xml:space="preserve">  “系统”本合同所称系统是指乙方基于其已成交的报价文件而应向甲方提供的符合采购要求规格及功能的</w:t>
      </w:r>
      <w:r>
        <w:rPr>
          <w:rFonts w:hint="eastAsia" w:ascii="宋体" w:hAnsi="宋体"/>
          <w:szCs w:val="21"/>
          <w:u w:val="single"/>
        </w:rPr>
        <w:t xml:space="preserve">              </w:t>
      </w:r>
      <w:r>
        <w:rPr>
          <w:rFonts w:hint="eastAsia" w:ascii="宋体" w:hAnsi="宋体"/>
          <w:szCs w:val="21"/>
        </w:rPr>
        <w:t xml:space="preserve">它还应包括由乙方送交给甲方的所有的必须文件和与使用及测试有关的应进行的任何规定的服务。</w:t>
      </w:r>
      <w:r/>
    </w:p>
    <w:p>
      <w:pPr>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“服务”系指根据合同规定乙方应承担的与供货有关的辅助义务，比如运输、以及其它伴随服务，比如上门服务、提供技术援助、培训、服务响应和合同中规定乙方应承担的其它义务。</w:t>
      </w:r>
      <w:r/>
    </w:p>
    <w:p>
      <w:pPr>
        <w:spacing w:line="360" w:lineRule="auto"/>
        <w:rPr>
          <w:rFonts w:ascii="宋体" w:hAnsi="宋体"/>
          <w:szCs w:val="21"/>
        </w:rPr>
      </w:pPr>
      <w:r>
        <w:rPr>
          <w:rFonts w:hint="eastAsia" w:ascii="宋体" w:hAnsi="宋体"/>
          <w:szCs w:val="21"/>
        </w:rPr>
        <w:t xml:space="preserve">  “合同价”系指根据成交的报价文件和合同规定，乙方在正确地履行合同义务后甲方应支付乙方的价款。</w:t>
      </w:r>
      <w:r/>
    </w:p>
    <w:p>
      <w:pPr>
        <w:spacing w:line="360" w:lineRule="auto"/>
        <w:rPr>
          <w:rFonts w:ascii="宋体" w:hAnsi="宋体"/>
          <w:szCs w:val="21"/>
        </w:rPr>
      </w:pPr>
      <w:r>
        <w:rPr>
          <w:rFonts w:hint="eastAsia" w:ascii="宋体" w:hAnsi="宋体"/>
          <w:szCs w:val="21"/>
        </w:rPr>
        <w:t xml:space="preserve">  “甲方”系指合同中明确规定的实际购产品和接受服务单位。</w:t>
      </w:r>
      <w:r/>
    </w:p>
    <w:p>
      <w:pPr>
        <w:spacing w:line="360" w:lineRule="auto"/>
        <w:rPr>
          <w:rFonts w:ascii="宋体" w:hAnsi="宋体"/>
          <w:szCs w:val="21"/>
        </w:rPr>
      </w:pPr>
      <w:r>
        <w:rPr>
          <w:rFonts w:hint="eastAsia" w:ascii="宋体" w:hAnsi="宋体"/>
          <w:szCs w:val="21"/>
        </w:rPr>
        <w:t xml:space="preserve">  “乙方”系指合同中规定的提供产品和提供服务的单位。</w:t>
      </w:r>
      <w:r/>
    </w:p>
    <w:p>
      <w:pPr>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ascii="宋体" w:hAnsi="宋体"/>
          <w:szCs w:val="21"/>
        </w:rPr>
      </w:pPr>
      <w:r>
        <w:rPr>
          <w:rFonts w:hint="eastAsia" w:ascii="宋体" w:hAnsi="宋体"/>
          <w:szCs w:val="21"/>
        </w:rPr>
        <w:t xml:space="preserve">二、交货地点： </w:t>
      </w:r>
      <w:r/>
    </w:p>
    <w:p>
      <w:pPr>
        <w:ind w:left="420"/>
        <w:spacing w:line="360" w:lineRule="auto"/>
        <w:rPr>
          <w:rFonts w:ascii="宋体" w:hAnsi="宋体"/>
          <w:szCs w:val="21"/>
        </w:rPr>
      </w:pPr>
      <w:r>
        <w:rPr>
          <w:rFonts w:hint="eastAsia" w:ascii="宋体" w:hAnsi="宋体"/>
          <w:szCs w:val="21"/>
        </w:rPr>
        <w:t xml:space="preserve">项目地点：甲方指定地点</w:t>
      </w:r>
      <w:r/>
    </w:p>
    <w:p>
      <w:pPr>
        <w:spacing w:line="360" w:lineRule="auto"/>
        <w:rPr>
          <w:rFonts w:ascii="宋体" w:hAnsi="宋体"/>
          <w:szCs w:val="21"/>
        </w:rPr>
      </w:pPr>
      <w:r>
        <w:rPr>
          <w:rFonts w:hint="eastAsia" w:ascii="宋体" w:hAnsi="宋体"/>
          <w:szCs w:val="21"/>
        </w:rPr>
        <w:t xml:space="preserve">三、产品名称、数量及价格：</w:t>
      </w:r>
      <w:r/>
    </w:p>
    <w:p>
      <w:pPr>
        <w:spacing w:line="360" w:lineRule="auto"/>
        <w:rPr>
          <w:rFonts w:ascii="宋体" w:hAnsi="宋体"/>
          <w:szCs w:val="21"/>
        </w:rPr>
      </w:pPr>
      <w:r>
        <w:rPr>
          <w:rFonts w:hint="eastAsia" w:ascii="宋体" w:hAnsi="宋体"/>
          <w:szCs w:val="21"/>
        </w:rPr>
        <w:t xml:space="preserve">四、合同总价款：            元整。</w:t>
      </w:r>
      <w:r/>
    </w:p>
    <w:p>
      <w:pPr>
        <w:spacing w:line="360" w:lineRule="auto"/>
        <w:rPr>
          <w:rFonts w:ascii="宋体" w:hAnsi="宋体"/>
          <w:szCs w:val="21"/>
        </w:rPr>
      </w:pPr>
      <w:r>
        <w:rPr>
          <w:rFonts w:hint="eastAsia" w:ascii="宋体" w:hAnsi="宋体"/>
          <w:szCs w:val="21"/>
        </w:rPr>
        <w:t xml:space="preserve">五、合同总价范围：</w:t>
      </w:r>
      <w:r/>
    </w:p>
    <w:p>
      <w:pPr>
        <w:ind w:left="420"/>
        <w:spacing w:line="360" w:lineRule="auto"/>
        <w:rPr>
          <w:rFonts w:ascii="宋体" w:hAnsi="宋体"/>
          <w:szCs w:val="21"/>
        </w:rPr>
      </w:pPr>
      <w:r>
        <w:rPr>
          <w:rFonts w:hint="eastAsia" w:ascii="宋体" w:hAnsi="宋体"/>
          <w:szCs w:val="21"/>
        </w:rPr>
        <w:t xml:space="preserve">1．产品及包装、运输、检测合格等交付使用前的一切费用；</w:t>
      </w:r>
      <w:r/>
    </w:p>
    <w:p>
      <w:pPr>
        <w:ind w:left="420"/>
        <w:spacing w:line="360" w:lineRule="auto"/>
        <w:rPr>
          <w:rFonts w:ascii="宋体" w:hAnsi="宋体"/>
          <w:szCs w:val="21"/>
          <w:highlight w:val="yellow"/>
        </w:rPr>
      </w:pPr>
      <w:r>
        <w:rPr>
          <w:rFonts w:hint="eastAsia" w:ascii="宋体" w:hAnsi="宋体"/>
          <w:szCs w:val="21"/>
          <w:highlight w:val="yellow"/>
        </w:rPr>
        <w:t xml:space="preserve">2．系统及设备免费质保期</w:t>
      </w:r>
      <w:r>
        <w:rPr>
          <w:rFonts w:hint="eastAsia" w:ascii="宋体" w:hAnsi="宋体"/>
          <w:color w:val="c00000"/>
          <w:szCs w:val="21"/>
          <w:highlight w:val="yellow"/>
          <w:lang w:val="en-US" w:eastAsia="zh-CN"/>
        </w:rPr>
        <w:t xml:space="preserve">壹</w:t>
      </w:r>
      <w:r>
        <w:rPr>
          <w:rFonts w:hint="eastAsia" w:ascii="宋体" w:hAnsi="宋体"/>
          <w:color w:val="c00000"/>
          <w:szCs w:val="21"/>
          <w:highlight w:val="yellow"/>
          <w:u w:val="none"/>
        </w:rPr>
        <w:t xml:space="preserve">年</w:t>
      </w:r>
      <w:r>
        <w:rPr>
          <w:rFonts w:hint="eastAsia" w:ascii="宋体" w:hAnsi="宋体"/>
          <w:szCs w:val="21"/>
          <w:highlight w:val="yellow"/>
        </w:rPr>
        <w:t xml:space="preserve">，质保期内因产品质量问题给与免费维修更换。质保期另有要求的，以要求高的为准；</w:t>
      </w:r>
      <w:r/>
    </w:p>
    <w:p>
      <w:pPr>
        <w:ind w:left="420"/>
        <w:spacing w:line="360" w:lineRule="auto"/>
        <w:rPr>
          <w:rFonts w:ascii="宋体" w:hAnsi="宋体"/>
          <w:szCs w:val="21"/>
        </w:rPr>
      </w:pPr>
      <w:r>
        <w:rPr>
          <w:rFonts w:hint="eastAsia" w:ascii="宋体" w:hAnsi="宋体"/>
          <w:szCs w:val="21"/>
        </w:rPr>
        <w:t xml:space="preserve">3．中国政府根据现行税法征收的与本合同有关的一切税费。      </w:t>
      </w:r>
      <w:r/>
    </w:p>
    <w:p>
      <w:pPr>
        <w:spacing w:line="360" w:lineRule="auto"/>
        <w:rPr>
          <w:rFonts w:ascii="宋体" w:hAnsi="宋体"/>
          <w:szCs w:val="21"/>
        </w:rPr>
      </w:pPr>
      <w:r>
        <w:rPr>
          <w:rFonts w:hint="eastAsia" w:ascii="宋体" w:hAnsi="宋体"/>
          <w:szCs w:val="21"/>
        </w:rPr>
        <w:t xml:space="preserve">    4．甲方有权根据需求作相应调整，乙方应予同意，其单价按投标报价按实结算。</w:t>
      </w:r>
      <w:r/>
    </w:p>
    <w:p>
      <w:pPr>
        <w:spacing w:line="360" w:lineRule="auto"/>
        <w:rPr>
          <w:rFonts w:ascii="宋体" w:hAnsi="宋体"/>
          <w:szCs w:val="21"/>
        </w:rPr>
      </w:pPr>
      <w:r>
        <w:rPr>
          <w:rFonts w:hint="eastAsia" w:ascii="宋体" w:hAnsi="宋体"/>
          <w:szCs w:val="21"/>
        </w:rPr>
        <w:t xml:space="preserve">六、交货内容：</w:t>
      </w:r>
      <w:bookmarkStart w:id="146" w:name="_GoBack"/>
      <w:r/>
      <w:bookmarkEnd w:id="146"/>
      <w:r/>
      <w:r/>
    </w:p>
    <w:p>
      <w:pPr>
        <w:ind w:left="420"/>
        <w:spacing w:line="360" w:lineRule="auto"/>
        <w:rPr>
          <w:rFonts w:ascii="宋体" w:hAnsi="宋体"/>
          <w:szCs w:val="21"/>
        </w:rPr>
      </w:pPr>
      <w:r>
        <w:rPr>
          <w:rFonts w:hint="eastAsia" w:ascii="宋体" w:hAnsi="宋体"/>
          <w:szCs w:val="21"/>
        </w:rPr>
        <w:t xml:space="preserve">1．符合本合同及采购文件规定的产品或服务。</w:t>
      </w:r>
      <w:r/>
    </w:p>
    <w:p>
      <w:pPr>
        <w:ind w:left="420"/>
        <w:spacing w:line="360" w:lineRule="auto"/>
        <w:rPr>
          <w:rFonts w:ascii="宋体" w:hAnsi="宋体"/>
          <w:szCs w:val="21"/>
        </w:rPr>
      </w:pPr>
      <w:r>
        <w:rPr>
          <w:rFonts w:hint="eastAsia" w:ascii="宋体" w:hAnsi="宋体"/>
          <w:szCs w:val="21"/>
        </w:rPr>
        <w:t xml:space="preserve">2．保证产品使用所需的全套技术资料和文件。</w:t>
      </w:r>
      <w:r/>
    </w:p>
    <w:p>
      <w:pPr>
        <w:ind w:left="420"/>
        <w:spacing w:line="360" w:lineRule="auto"/>
        <w:rPr>
          <w:rFonts w:ascii="宋体" w:hAnsi="宋体"/>
          <w:szCs w:val="21"/>
        </w:rPr>
      </w:pPr>
      <w:r>
        <w:rPr>
          <w:rFonts w:hint="eastAsia" w:ascii="宋体" w:hAnsi="宋体"/>
          <w:szCs w:val="21"/>
        </w:rPr>
        <w:t xml:space="preserve">3．其他必备材料和必备工具等。</w:t>
      </w:r>
      <w:r/>
    </w:p>
    <w:p>
      <w:pPr>
        <w:spacing w:line="360" w:lineRule="auto"/>
        <w:rPr>
          <w:rFonts w:ascii="宋体" w:hAnsi="宋体"/>
          <w:szCs w:val="21"/>
        </w:rPr>
      </w:pPr>
      <w:r>
        <w:rPr>
          <w:rFonts w:hint="eastAsia" w:ascii="宋体" w:hAnsi="宋体"/>
          <w:szCs w:val="21"/>
        </w:rPr>
        <w:t xml:space="preserve">七、交货地点：乙方交货及安装至甲方指定地点。</w:t>
      </w:r>
      <w:r/>
    </w:p>
    <w:p>
      <w:pPr>
        <w:spacing w:line="360" w:lineRule="auto"/>
        <w:rPr>
          <w:rFonts w:ascii="宋体" w:hAnsi="宋体"/>
          <w:szCs w:val="21"/>
          <w:highlight w:val="yellow"/>
        </w:rPr>
      </w:pPr>
      <w:r>
        <w:rPr>
          <w:rFonts w:hint="eastAsia" w:ascii="宋体" w:hAnsi="宋体"/>
          <w:szCs w:val="21"/>
          <w:highlight w:val="yellow"/>
        </w:rPr>
        <w:t xml:space="preserve">八、交货时间：</w:t>
      </w:r>
      <w:r>
        <w:rPr>
          <w:rFonts w:hint="eastAsia" w:ascii="宋体" w:hAnsi="宋体"/>
          <w:szCs w:val="21"/>
          <w:highlight w:val="yellow"/>
          <w:lang w:val="en-US" w:eastAsia="zh-CN"/>
        </w:rPr>
        <w:t xml:space="preserve">90</w:t>
      </w:r>
      <w:r>
        <w:rPr>
          <w:rFonts w:hint="eastAsia" w:ascii="宋体" w:hAnsi="宋体"/>
          <w:szCs w:val="21"/>
          <w:highlight w:val="yellow"/>
        </w:rPr>
        <w:t xml:space="preserve">日历天。</w:t>
      </w:r>
      <w:r/>
    </w:p>
    <w:p>
      <w:pPr>
        <w:numPr>
          <w:ilvl w:val="255"/>
          <w:numId w:val="0"/>
        </w:numPr>
        <w:spacing w:line="400" w:lineRule="exact"/>
        <w:rPr>
          <w:rFonts w:hint="default" w:ascii="宋体" w:hAnsi="宋体"/>
          <w:szCs w:val="21"/>
          <w:highlight w:val="yellow"/>
          <w:lang w:val="en-US"/>
        </w:rPr>
      </w:pPr>
      <w:r>
        <w:rPr>
          <w:rFonts w:hint="eastAsia" w:ascii="宋体" w:hAnsi="宋体"/>
          <w:szCs w:val="21"/>
          <w:highlight w:val="yellow"/>
        </w:rPr>
        <w:t xml:space="preserve">九、付款方式：合同签订后，甲方支付合同价的30%作为预付款；货物全部到达现场，甲方根据验收清单清点无误后，付至合同价的60%；货物全部安装完成，相关</w:t>
      </w:r>
      <w:r>
        <w:rPr>
          <w:rFonts w:hint="eastAsia" w:ascii="宋体" w:hAnsi="宋体"/>
          <w:color w:val="auto"/>
          <w:szCs w:val="21"/>
          <w:highlight w:val="yellow"/>
        </w:rPr>
        <w:t xml:space="preserve">部门验收合格后</w:t>
      </w:r>
      <w:r>
        <w:rPr>
          <w:rFonts w:hint="eastAsia" w:ascii="宋体" w:hAnsi="宋体"/>
          <w:color w:val="auto"/>
          <w:szCs w:val="21"/>
          <w:highlight w:val="yellow"/>
          <w:lang w:eastAsia="zh-CN"/>
        </w:rPr>
        <w:t xml:space="preserve">，</w:t>
      </w:r>
      <w:r>
        <w:rPr>
          <w:rFonts w:hint="eastAsia" w:ascii="宋体" w:hAnsi="宋体"/>
          <w:color w:val="auto"/>
          <w:szCs w:val="21"/>
          <w:highlight w:val="yellow"/>
        </w:rPr>
        <w:t xml:space="preserve">付至合同价的</w:t>
      </w:r>
      <w:r>
        <w:rPr>
          <w:rFonts w:hint="eastAsia" w:ascii="宋体" w:hAnsi="宋体" w:eastAsia="宋体" w:cs="宋体"/>
          <w:color w:val="auto"/>
          <w:sz w:val="21"/>
          <w:szCs w:val="21"/>
          <w:highlight w:val="yellow"/>
        </w:rPr>
        <w:t xml:space="preserve">9</w:t>
      </w:r>
      <w:r>
        <w:rPr>
          <w:rFonts w:hint="eastAsia" w:ascii="宋体" w:hAnsi="宋体" w:eastAsia="宋体" w:cs="宋体"/>
          <w:color w:val="auto"/>
          <w:sz w:val="21"/>
          <w:szCs w:val="21"/>
          <w:highlight w:val="yellow"/>
          <w:lang w:val="zh-CN"/>
        </w:rPr>
        <w:t xml:space="preserve">0％</w:t>
      </w:r>
      <w:r>
        <w:rPr>
          <w:rFonts w:hint="eastAsia" w:ascii="宋体" w:hAnsi="宋体"/>
          <w:color w:val="auto"/>
          <w:sz w:val="21"/>
          <w:szCs w:val="21"/>
          <w:highlight w:val="yellow"/>
        </w:rPr>
        <w:t xml:space="preserve">，</w:t>
      </w:r>
      <w:r>
        <w:rPr>
          <w:rFonts w:hint="eastAsia" w:ascii="宋体" w:hAnsi="宋体" w:eastAsia="宋体" w:cs="宋体"/>
          <w:color w:val="auto"/>
          <w:sz w:val="21"/>
          <w:szCs w:val="21"/>
          <w:highlight w:val="yellow"/>
        </w:rPr>
        <w:t xml:space="preserve">10</w:t>
      </w:r>
      <w:r>
        <w:rPr>
          <w:rFonts w:hint="eastAsia" w:ascii="宋体" w:hAnsi="宋体" w:eastAsia="宋体" w:cs="宋体"/>
          <w:color w:val="auto"/>
          <w:sz w:val="21"/>
          <w:szCs w:val="21"/>
          <w:highlight w:val="yellow"/>
          <w:lang w:val="zh-CN"/>
        </w:rPr>
        <w:t xml:space="preserve">％</w:t>
      </w:r>
      <w:r>
        <w:rPr>
          <w:rFonts w:hint="eastAsia" w:ascii="宋体" w:hAnsi="宋体" w:eastAsia="宋体" w:cs="宋体"/>
          <w:color w:val="auto"/>
          <w:sz w:val="21"/>
          <w:szCs w:val="21"/>
          <w:highlight w:val="yellow"/>
        </w:rPr>
        <w:t xml:space="preserve">余</w:t>
      </w:r>
      <w:r>
        <w:rPr>
          <w:rFonts w:hint="eastAsia" w:ascii="宋体" w:hAnsi="宋体" w:eastAsia="宋体" w:cs="宋体"/>
          <w:color w:val="auto"/>
          <w:sz w:val="21"/>
          <w:szCs w:val="21"/>
          <w:highlight w:val="yellow"/>
          <w:lang w:val="zh-CN"/>
        </w:rPr>
        <w:t xml:space="preserve">额</w:t>
      </w:r>
      <w:r>
        <w:rPr>
          <w:rFonts w:hint="eastAsia" w:ascii="宋体" w:hAnsi="宋体" w:cs="宋体"/>
          <w:color w:val="auto"/>
          <w:sz w:val="21"/>
          <w:szCs w:val="21"/>
          <w:highlight w:val="yellow"/>
          <w:lang w:eastAsia="zh-CN"/>
        </w:rPr>
        <w:t xml:space="preserve">一年</w:t>
      </w:r>
      <w:r>
        <w:rPr>
          <w:rFonts w:hint="eastAsia" w:ascii="宋体" w:hAnsi="宋体" w:eastAsia="宋体" w:cs="宋体"/>
          <w:color w:val="auto"/>
          <w:sz w:val="21"/>
          <w:szCs w:val="21"/>
          <w:highlight w:val="yellow"/>
        </w:rPr>
        <w:t xml:space="preserve">后且收到乙方付款申请通知书后一次性付清</w:t>
      </w:r>
      <w:r>
        <w:rPr>
          <w:rFonts w:hint="eastAsia" w:ascii="宋体" w:hAnsi="宋体" w:eastAsia="宋体" w:cs="宋体"/>
          <w:color w:val="auto"/>
          <w:sz w:val="21"/>
          <w:szCs w:val="21"/>
          <w:highlight w:val="yellow"/>
          <w:lang w:val="zh-CN"/>
        </w:rPr>
        <w:t xml:space="preserve">。</w:t>
      </w:r>
      <w:r/>
    </w:p>
    <w:p>
      <w:pPr>
        <w:spacing w:line="360" w:lineRule="auto"/>
        <w:rPr>
          <w:rFonts w:ascii="宋体" w:hAnsi="宋体"/>
          <w:szCs w:val="21"/>
        </w:rPr>
      </w:pPr>
      <w:r>
        <w:rPr>
          <w:rFonts w:hint="eastAsia" w:ascii="宋体" w:hAnsi="宋体"/>
          <w:szCs w:val="21"/>
        </w:rPr>
        <w:t xml:space="preserve">十、技术条款</w:t>
      </w:r>
      <w:r/>
    </w:p>
    <w:p>
      <w:pPr>
        <w:spacing w:line="360" w:lineRule="auto"/>
        <w:rPr>
          <w:rFonts w:ascii="宋体" w:hAnsi="宋体"/>
          <w:szCs w:val="21"/>
        </w:rPr>
      </w:pPr>
      <w:r>
        <w:rPr>
          <w:rFonts w:hint="eastAsia" w:ascii="宋体" w:hAnsi="宋体"/>
          <w:szCs w:val="21"/>
        </w:rPr>
        <w:t xml:space="preserve">乙方所供产品须符合采购文件需求和国家标准及规范要求。</w:t>
      </w:r>
      <w:r/>
    </w:p>
    <w:p>
      <w:pPr>
        <w:spacing w:line="360" w:lineRule="auto"/>
        <w:rPr>
          <w:rFonts w:ascii="宋体" w:hAnsi="宋体"/>
          <w:szCs w:val="21"/>
        </w:rPr>
      </w:pPr>
      <w:r>
        <w:rPr>
          <w:rFonts w:hint="eastAsia" w:ascii="宋体" w:hAnsi="宋体"/>
          <w:szCs w:val="21"/>
        </w:rPr>
        <w:t xml:space="preserve">十一、质量保证</w:t>
      </w:r>
      <w:r/>
    </w:p>
    <w:p>
      <w:pPr>
        <w:spacing w:line="360" w:lineRule="auto"/>
        <w:rPr>
          <w:rFonts w:ascii="宋体" w:hAnsi="宋体"/>
          <w:szCs w:val="21"/>
        </w:rPr>
      </w:pPr>
      <w:r>
        <w:rPr>
          <w:rFonts w:hint="eastAsia" w:ascii="宋体" w:hAnsi="宋体"/>
          <w:szCs w:val="21"/>
        </w:rPr>
        <w:t xml:space="preserve">每批产品须与规定的质量、功能和性能相符，同时提供产品的质量保证书、技术性能说明书、有关部门的检测测试报告等相关材料。</w:t>
      </w:r>
      <w:r/>
    </w:p>
    <w:p>
      <w:pPr>
        <w:spacing w:line="360" w:lineRule="auto"/>
        <w:rPr>
          <w:rFonts w:ascii="宋体" w:hAnsi="宋体"/>
          <w:szCs w:val="21"/>
        </w:rPr>
      </w:pPr>
      <w:r>
        <w:rPr>
          <w:rFonts w:hint="eastAsia" w:ascii="宋体" w:hAnsi="宋体"/>
          <w:szCs w:val="21"/>
        </w:rPr>
        <w:t xml:space="preserve">十二、本合同应为完整产品及技术要求的提供。</w:t>
      </w:r>
      <w:r/>
    </w:p>
    <w:p>
      <w:pPr>
        <w:spacing w:line="360" w:lineRule="auto"/>
        <w:rPr>
          <w:rFonts w:ascii="宋体" w:hAnsi="宋体"/>
          <w:szCs w:val="21"/>
        </w:rPr>
      </w:pPr>
      <w:r>
        <w:rPr>
          <w:rFonts w:hint="eastAsia" w:ascii="宋体" w:hAnsi="宋体"/>
          <w:szCs w:val="21"/>
        </w:rPr>
        <w:t xml:space="preserve">对于甲方在采购文件中所要求的及乙方在报价文件和合同中所承诺提供的参数，乙方应无条件提供，由于其他原因所造成的额外费用由乙方自行承担。</w:t>
      </w:r>
      <w:r/>
    </w:p>
    <w:p>
      <w:pPr>
        <w:spacing w:line="360" w:lineRule="auto"/>
        <w:rPr>
          <w:rFonts w:ascii="宋体" w:hAnsi="宋体"/>
          <w:szCs w:val="21"/>
        </w:rPr>
      </w:pPr>
      <w:r>
        <w:rPr>
          <w:rFonts w:hint="eastAsia" w:ascii="宋体" w:hAnsi="宋体"/>
          <w:szCs w:val="21"/>
        </w:rPr>
        <w:t xml:space="preserve">十三、售后服务</w:t>
      </w:r>
      <w:r/>
    </w:p>
    <w:p>
      <w:pPr>
        <w:spacing w:line="360" w:lineRule="auto"/>
        <w:rPr>
          <w:rFonts w:ascii="宋体" w:hAnsi="宋体"/>
          <w:szCs w:val="21"/>
        </w:rPr>
      </w:pPr>
      <w:r>
        <w:rPr>
          <w:rFonts w:hint="eastAsia" w:ascii="宋体" w:hAnsi="宋体"/>
          <w:szCs w:val="21"/>
        </w:rPr>
        <w:t xml:space="preserve">售后服务见乙方报价文件中的承诺。</w:t>
      </w:r>
      <w:r/>
    </w:p>
    <w:p>
      <w:pPr>
        <w:spacing w:line="360" w:lineRule="auto"/>
        <w:rPr>
          <w:rFonts w:ascii="宋体" w:hAnsi="宋体"/>
          <w:szCs w:val="21"/>
        </w:rPr>
      </w:pPr>
      <w:r>
        <w:rPr>
          <w:rFonts w:hint="eastAsia" w:ascii="宋体" w:hAnsi="宋体"/>
          <w:szCs w:val="21"/>
        </w:rPr>
        <w:t xml:space="preserve">十四、不可抗拒事故</w:t>
      </w:r>
      <w:r/>
    </w:p>
    <w:p>
      <w:pPr>
        <w:spacing w:line="360" w:lineRule="auto"/>
        <w:rPr>
          <w:rFonts w:ascii="宋体" w:hAnsi="宋体"/>
          <w:szCs w:val="21"/>
        </w:rPr>
      </w:pPr>
      <w:r>
        <w:rPr>
          <w:rFonts w:hint="eastAsia" w:ascii="宋体" w:hAnsi="宋体"/>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spacing w:line="360" w:lineRule="auto"/>
        <w:rPr>
          <w:rFonts w:ascii="宋体" w:hAnsi="宋体"/>
          <w:szCs w:val="21"/>
        </w:rPr>
      </w:pPr>
      <w:r>
        <w:rPr>
          <w:rFonts w:hint="eastAsia" w:ascii="宋体" w:hAnsi="宋体"/>
          <w:szCs w:val="21"/>
        </w:rPr>
        <w:t xml:space="preserve">十五、违约责任</w:t>
      </w:r>
      <w:r/>
    </w:p>
    <w:p>
      <w:pPr>
        <w:spacing w:line="360" w:lineRule="auto"/>
        <w:rPr>
          <w:rFonts w:ascii="宋体" w:hAnsi="宋体"/>
          <w:szCs w:val="21"/>
        </w:rPr>
      </w:pPr>
      <w:r>
        <w:rPr>
          <w:rFonts w:hint="eastAsia" w:ascii="宋体" w:hAnsi="宋体"/>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ascii="宋体" w:hAnsi="宋体"/>
          <w:szCs w:val="21"/>
        </w:rPr>
      </w:pPr>
      <w:r>
        <w:rPr>
          <w:rFonts w:hint="eastAsia" w:ascii="宋体" w:hAnsi="宋体"/>
          <w:szCs w:val="21"/>
        </w:rPr>
        <w:t xml:space="preserve">1．除人力不可抗拒因素外，乙方不能按期交货，或因产品质量缺损需要更换而影响实际交付使用时，乙方必须向甲方支付延期交货或延期交付使用的违约金，具体标准按合同总价每日千分之五计算。</w:t>
      </w:r>
      <w:r/>
    </w:p>
    <w:p>
      <w:pPr>
        <w:ind w:firstLine="420"/>
        <w:spacing w:line="360" w:lineRule="auto"/>
        <w:rPr>
          <w:rFonts w:ascii="宋体" w:hAnsi="宋体"/>
          <w:szCs w:val="21"/>
        </w:rPr>
      </w:pPr>
      <w:r>
        <w:rPr>
          <w:rFonts w:hint="eastAsia" w:ascii="宋体" w:hAnsi="宋体"/>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20"/>
        <w:spacing w:line="360" w:lineRule="auto"/>
        <w:rPr>
          <w:rFonts w:ascii="宋体" w:hAnsi="宋体"/>
          <w:szCs w:val="21"/>
        </w:rPr>
      </w:pPr>
      <w:r>
        <w:rPr>
          <w:rFonts w:hint="eastAsia" w:ascii="宋体" w:hAnsi="宋体"/>
          <w:szCs w:val="21"/>
        </w:rPr>
        <w:t xml:space="preserve">3．乙方因违反合同及采购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4．乙方应在 20    年  月  日前（或甲、乙双方另外规定的时间内）交付甲方使用，除因不可抗拒力造成的误期或延期外，任何交付期限的延长，乙方均应按合同总价款每日千分之五的标准向甲方支付违约金，同时本条款项下的违约金计算不影响上述三项违约金条款的执行。</w:t>
      </w:r>
      <w:r/>
    </w:p>
    <w:p>
      <w:pPr>
        <w:ind w:firstLine="420"/>
        <w:spacing w:line="360" w:lineRule="auto"/>
        <w:rPr>
          <w:rFonts w:ascii="宋体" w:hAnsi="宋体"/>
          <w:szCs w:val="21"/>
        </w:rPr>
      </w:pPr>
      <w:r>
        <w:rPr>
          <w:rFonts w:hint="eastAsia" w:ascii="宋体" w:hAnsi="宋体"/>
          <w:szCs w:val="21"/>
        </w:rPr>
        <w:t xml:space="preserve">5．乙方全部履行合同，甲方在收到乙方的付款通知并审定无误10天内按期付款，如有违约，甲方按合同总价每日千分之五支付延期付款违约金。</w:t>
      </w:r>
      <w:r/>
    </w:p>
    <w:p>
      <w:pPr>
        <w:ind w:left="420"/>
        <w:spacing w:line="360" w:lineRule="auto"/>
        <w:rPr>
          <w:rFonts w:ascii="宋体" w:hAnsi="宋体"/>
          <w:szCs w:val="21"/>
        </w:rPr>
      </w:pPr>
      <w:r>
        <w:rPr>
          <w:rFonts w:hint="eastAsia" w:ascii="宋体" w:hAnsi="宋体"/>
          <w:szCs w:val="21"/>
        </w:rPr>
        <w:t xml:space="preserve">6．乙方提前交货的，甲方接货后，按合同规定的付款方式付款。</w:t>
      </w:r>
      <w:r/>
    </w:p>
    <w:p>
      <w:pPr>
        <w:spacing w:line="360" w:lineRule="auto"/>
        <w:rPr>
          <w:rFonts w:ascii="宋体" w:hAnsi="宋体"/>
          <w:szCs w:val="21"/>
        </w:rPr>
      </w:pPr>
      <w:r>
        <w:rPr>
          <w:rFonts w:hint="eastAsia" w:ascii="宋体" w:hAnsi="宋体"/>
          <w:szCs w:val="21"/>
        </w:rPr>
        <w:t xml:space="preserve">十六、索赔：</w:t>
      </w:r>
      <w:r/>
    </w:p>
    <w:p>
      <w:pPr>
        <w:spacing w:line="360" w:lineRule="auto"/>
        <w:rPr>
          <w:rFonts w:ascii="宋体" w:hAnsi="宋体"/>
          <w:szCs w:val="21"/>
        </w:rPr>
      </w:pPr>
      <w:r>
        <w:rPr>
          <w:rFonts w:hint="eastAsia" w:ascii="宋体" w:hAnsi="宋体"/>
          <w:szCs w:val="21"/>
        </w:rPr>
        <w:t xml:space="preserve">如在产品交货、使用过程中，甲方发现产品品质与合同内容有不符及根据甲方按国家标准或行业标准自己检验的结果或当地技监（信息）部门的检验结果，或者在质量保证期限内，如果设备的数量、质量或规格与合同不符或证实是有缺陷的，包括潜在缺陷或使用不符合要求等时，有权向乙方提出索赔，乙方在收到甲方索赔通知后2-5天内应免费维修或更换有缺陷的部分。如果乙方在收到通知后5天内没有弥补缺陷，甲方可采取必要的补救措施，但风险和费用将由乙方承担，同时甲方对乙方行使的其它权利不受影响。</w:t>
      </w:r>
      <w:r/>
    </w:p>
    <w:p>
      <w:pPr>
        <w:ind w:left="420"/>
        <w:spacing w:line="360" w:lineRule="auto"/>
        <w:rPr>
          <w:rFonts w:ascii="宋体" w:hAnsi="宋体"/>
          <w:szCs w:val="21"/>
        </w:rPr>
      </w:pPr>
      <w:r>
        <w:rPr>
          <w:rFonts w:hint="eastAsia" w:ascii="宋体" w:hAnsi="宋体"/>
          <w:szCs w:val="21"/>
        </w:rPr>
        <w:t xml:space="preserve">索赔方式除上述规定之外，甲方还有权选择以下方式进行索赔：</w:t>
      </w:r>
      <w:r/>
    </w:p>
    <w:p>
      <w:pPr>
        <w:ind w:firstLine="420"/>
        <w:spacing w:line="360" w:lineRule="auto"/>
        <w:rPr>
          <w:rFonts w:ascii="宋体" w:hAnsi="宋体"/>
          <w:szCs w:val="21"/>
        </w:rPr>
      </w:pPr>
      <w:r>
        <w:rPr>
          <w:rFonts w:hint="eastAsia" w:ascii="宋体" w:hAnsi="宋体"/>
          <w:szCs w:val="21"/>
        </w:rPr>
        <w:t xml:space="preserve">1．乙方同意退货，并双倍返还定金及甲方已支付的合同款，并承担由此发生的一切损失和费用，包括甲方直接损失、利息、银行手续费、运费、保险费、以及为保护退回系统所需的其它必要费用。</w:t>
      </w:r>
      <w:r/>
    </w:p>
    <w:p>
      <w:pPr>
        <w:ind w:firstLine="420"/>
        <w:spacing w:line="360" w:lineRule="auto"/>
        <w:rPr>
          <w:rFonts w:ascii="宋体" w:hAnsi="宋体"/>
          <w:szCs w:val="21"/>
        </w:rPr>
      </w:pPr>
      <w:r>
        <w:rPr>
          <w:rFonts w:hint="eastAsia" w:ascii="宋体" w:hAnsi="宋体"/>
          <w:szCs w:val="21"/>
        </w:rPr>
        <w:t xml:space="preserve">2．用符合规格、质量和性能要求的产品来更换有缺陷的产品，乙方应承担一切费用和风险并负担甲方所发生的一切直接费用。</w:t>
      </w:r>
      <w:r/>
    </w:p>
    <w:p>
      <w:pPr>
        <w:ind w:firstLine="420"/>
        <w:spacing w:line="360" w:lineRule="auto"/>
        <w:rPr>
          <w:rFonts w:ascii="宋体" w:hAnsi="宋体"/>
          <w:szCs w:val="21"/>
        </w:rPr>
      </w:pPr>
      <w:r>
        <w:rPr>
          <w:rFonts w:hint="eastAsia" w:ascii="宋体" w:hAnsi="宋体"/>
          <w:szCs w:val="21"/>
        </w:rPr>
        <w:t xml:space="preserve">3．从尚未支付的合同价款或履约保证金中扣除乙方应承担的违约金、赔偿金以及甲方因急需更换产品而支付的各种费用以及因索赔而发生的合理费用，包括律师费用。如果这些金额不足以补偿索赔金额，甲方有权向乙方提出对不足部分的补偿。</w:t>
      </w:r>
      <w:r/>
    </w:p>
    <w:p>
      <w:pPr>
        <w:spacing w:line="360" w:lineRule="auto"/>
        <w:rPr>
          <w:rFonts w:ascii="宋体" w:hAnsi="宋体"/>
          <w:szCs w:val="21"/>
        </w:rPr>
      </w:pPr>
      <w:r>
        <w:rPr>
          <w:rFonts w:hint="eastAsia" w:ascii="宋体" w:hAnsi="宋体"/>
          <w:szCs w:val="21"/>
        </w:rPr>
        <w:t xml:space="preserve">十七、资料提供：合同签订一周内乙方提供产品技术参数报告。</w:t>
      </w:r>
      <w:r/>
    </w:p>
    <w:p>
      <w:pPr>
        <w:spacing w:line="360" w:lineRule="auto"/>
        <w:rPr>
          <w:rFonts w:ascii="宋体" w:hAnsi="宋体"/>
          <w:szCs w:val="21"/>
        </w:rPr>
      </w:pPr>
      <w:r>
        <w:rPr>
          <w:rFonts w:hint="eastAsia" w:ascii="宋体" w:hAnsi="宋体"/>
          <w:szCs w:val="21"/>
        </w:rPr>
        <w:t xml:space="preserve">十八、特别条款</w:t>
      </w:r>
      <w:r/>
    </w:p>
    <w:p>
      <w:pPr>
        <w:ind w:left="420"/>
        <w:spacing w:line="360" w:lineRule="auto"/>
        <w:rPr>
          <w:rFonts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ascii="宋体" w:hAnsi="宋体"/>
          <w:szCs w:val="21"/>
        </w:rPr>
      </w:pPr>
      <w:r>
        <w:rPr>
          <w:rFonts w:hint="eastAsia" w:ascii="宋体" w:hAnsi="宋体"/>
          <w:szCs w:val="21"/>
        </w:rPr>
        <w:t xml:space="preserve">2．本合同系指本文件及其附件中的所有部分；其中招标文件、中标的投标文件、中标单位在招投标过程中的澄清、承诺等为本合同不可缺少的必要组成部分。</w:t>
      </w:r>
      <w:r/>
    </w:p>
    <w:p>
      <w:pPr>
        <w:ind w:firstLine="420"/>
        <w:spacing w:line="360" w:lineRule="auto"/>
        <w:rPr>
          <w:rFonts w:ascii="宋体" w:hAnsi="宋体"/>
          <w:szCs w:val="21"/>
        </w:rPr>
      </w:pPr>
      <w:r>
        <w:rPr>
          <w:rFonts w:hint="eastAsia" w:ascii="宋体" w:hAnsi="宋体"/>
          <w:szCs w:val="21"/>
        </w:rPr>
        <w:t xml:space="preserve">3．本合同一式四份，甲乙双方、政府采购管理部门和招标代理单位各执壹份，各份具有同等法律效力。</w:t>
      </w:r>
      <w:r/>
    </w:p>
    <w:p>
      <w:pPr>
        <w:ind w:firstLine="420"/>
        <w:spacing w:line="360" w:lineRule="auto"/>
        <w:rPr>
          <w:rFonts w:ascii="宋体" w:hAnsi="宋体"/>
          <w:szCs w:val="21"/>
        </w:rPr>
      </w:pPr>
      <w:r>
        <w:rPr>
          <w:rFonts w:hint="eastAsia" w:ascii="宋体" w:hAnsi="宋体"/>
          <w:szCs w:val="21"/>
        </w:rPr>
        <w:t xml:space="preserve">4.在产品供货过程中，乙方应严格按照国家有关安全标准和安全措施执行，应遵守甲方的安全保卫其它有关规章制度，承担安全生产责任，凡因此出现的安全事故应由乙方承担自负，并承担相应费用。</w:t>
      </w:r>
      <w:r/>
    </w:p>
    <w:p>
      <w:pPr>
        <w:spacing w:line="360" w:lineRule="auto"/>
        <w:rPr>
          <w:rFonts w:ascii="宋体" w:hAnsi="宋体"/>
          <w:szCs w:val="21"/>
        </w:rPr>
      </w:pPr>
      <w:r>
        <w:rPr>
          <w:rFonts w:hint="eastAsia" w:ascii="宋体" w:hAnsi="宋体"/>
          <w:szCs w:val="21"/>
        </w:rPr>
        <w:t xml:space="preserve">十九、其他</w:t>
      </w:r>
      <w:r/>
    </w:p>
    <w:p>
      <w:pPr>
        <w:ind w:firstLine="420"/>
        <w:spacing w:line="360" w:lineRule="auto"/>
        <w:rPr>
          <w:rFonts w:ascii="宋体" w:hAnsi="宋体"/>
          <w:szCs w:val="21"/>
        </w:rPr>
      </w:pPr>
      <w:r>
        <w:rPr>
          <w:rFonts w:hint="eastAsia" w:ascii="宋体" w:hAnsi="宋体"/>
          <w:szCs w:val="21"/>
        </w:rPr>
        <w:t xml:space="preserve">本合同未尽事宜，签约双方应友好协商解决。协商不成，任何一方均可向甲方所在人民法院提起诉讼。</w:t>
      </w:r>
      <w:r/>
    </w:p>
    <w:p>
      <w:pPr>
        <w:spacing w:line="360" w:lineRule="auto"/>
        <w:rPr>
          <w:rFonts w:ascii="宋体" w:hAnsi="宋体"/>
          <w:szCs w:val="21"/>
        </w:rPr>
      </w:pPr>
      <w:r>
        <w:rPr>
          <w:rFonts w:hint="eastAsia" w:ascii="宋体" w:hAnsi="宋体"/>
          <w:szCs w:val="21"/>
        </w:rPr>
        <w:t xml:space="preserve">二十、合同生效</w:t>
      </w:r>
      <w:r/>
    </w:p>
    <w:p>
      <w:pPr>
        <w:ind w:firstLine="420"/>
        <w:spacing w:line="360" w:lineRule="auto"/>
        <w:rPr>
          <w:rFonts w:ascii="宋体" w:hAnsi="宋体"/>
          <w:szCs w:val="21"/>
        </w:rPr>
      </w:pPr>
      <w:r>
        <w:rPr>
          <w:rFonts w:hint="eastAsia" w:ascii="宋体" w:hAnsi="宋体"/>
          <w:szCs w:val="21"/>
        </w:rPr>
        <w:t xml:space="preserve">本合同经甲乙双方法定代表人或被授权人签章和盖公章或合同章后</w:t>
      </w:r>
      <w:r>
        <w:rPr>
          <w:rFonts w:ascii="宋体" w:hAnsi="宋体" w:cs="宋体"/>
          <w:szCs w:val="21"/>
        </w:rPr>
        <w:t xml:space="preserve">生效</w:t>
      </w:r>
      <w:r>
        <w:rPr>
          <w:rFonts w:hint="eastAsia" w:ascii="宋体" w:hAnsi="宋体"/>
          <w:szCs w:val="21"/>
        </w:rPr>
        <w:t xml:space="preserve">。</w:t>
      </w:r>
      <w:r/>
    </w:p>
    <w:p>
      <w:pPr>
        <w:spacing w:line="520" w:lineRule="exact"/>
        <w:rPr>
          <w:rFonts w:ascii="宋体" w:hAnsi="宋体"/>
          <w:szCs w:val="21"/>
        </w:rPr>
      </w:pPr>
      <w:r>
        <w:rPr>
          <w:rFonts w:hint="eastAsia" w:ascii="宋体" w:hAnsi="宋体"/>
          <w:szCs w:val="21"/>
        </w:rPr>
        <w:t xml:space="preserve">甲方：                                     乙方：                    </w:t>
      </w:r>
      <w:r/>
    </w:p>
    <w:p>
      <w:pPr>
        <w:spacing w:line="520" w:lineRule="exact"/>
        <w:rPr>
          <w:rFonts w:ascii="宋体" w:hAnsi="宋体"/>
          <w:szCs w:val="21"/>
        </w:rPr>
      </w:pPr>
      <w:r>
        <w:rPr>
          <w:rFonts w:hint="eastAsia" w:ascii="宋体" w:hAnsi="宋体"/>
          <w:szCs w:val="21"/>
        </w:rPr>
        <w:t xml:space="preserve">法人代表（授权代表）：                      法人代表（授权代表）：    </w:t>
      </w:r>
      <w:r/>
    </w:p>
    <w:p>
      <w:pPr>
        <w:spacing w:line="520" w:lineRule="exact"/>
        <w:rPr>
          <w:rFonts w:ascii="宋体" w:hAnsi="宋体"/>
          <w:szCs w:val="21"/>
        </w:rPr>
      </w:pPr>
      <w:r>
        <w:rPr>
          <w:rFonts w:hint="eastAsia" w:ascii="宋体" w:hAnsi="宋体"/>
          <w:szCs w:val="21"/>
        </w:rPr>
        <w:t xml:space="preserve">签约日期：                                 签约日期：     </w:t>
      </w:r>
      <w:r/>
    </w:p>
    <w:p>
      <w:pPr>
        <w:spacing w:line="360" w:lineRule="auto"/>
        <w:rPr>
          <w:rFonts w:hint="eastAsia" w:ascii="宋体" w:hAnsi="宋体" w:cs="Arial"/>
          <w:szCs w:val="21"/>
        </w:rPr>
      </w:pPr>
      <w:r>
        <w:rPr>
          <w:rFonts w:hint="eastAsia" w:ascii="宋体" w:hAnsi="宋体" w:cs="Arial"/>
          <w:szCs w:val="21"/>
        </w:rPr>
      </w:r>
      <w:r/>
    </w:p>
    <w:p>
      <w:pPr>
        <w:ind w:firstLine="420"/>
        <w:spacing w:line="360" w:lineRule="auto"/>
        <w:rPr>
          <w:rFonts w:hint="eastAsia" w:ascii="宋体" w:hAnsi="宋体" w:cs="Arial"/>
          <w:szCs w:val="21"/>
        </w:rPr>
      </w:pPr>
      <w:r>
        <w:rPr>
          <w:rFonts w:hint="eastAsia" w:ascii="宋体" w:hAnsi="宋体" w:cs="Arial"/>
          <w:szCs w:val="21"/>
        </w:rPr>
        <w:t xml:space="preserve">备案机构：</w:t>
      </w:r>
      <w:bookmarkEnd w:id="142"/>
      <w:r/>
      <w:bookmarkEnd w:id="143"/>
      <w:r/>
      <w:r/>
    </w:p>
    <w:p>
      <w:pPr>
        <w:jc w:val="left"/>
        <w:keepLines w:val="0"/>
        <w:keepNext w:val="0"/>
        <w:pageBreakBefore w:val="0"/>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pStyle w:val="862"/>
        <w:jc w:val="center"/>
        <w:spacing w:before="0" w:after="0" w:line="360" w:lineRule="auto"/>
        <w:rPr>
          <w:rFonts w:ascii="宋体" w:hAnsi="宋体" w:eastAsia="宋体"/>
          <w:color w:val="000000"/>
        </w:rPr>
      </w:pPr>
      <w:r>
        <w:rPr>
          <w:rFonts w:hint="eastAsia" w:ascii="宋体" w:hAnsi="宋体" w:eastAsia="宋体"/>
          <w:color w:val="000000"/>
        </w:rPr>
        <w:t xml:space="preserve">第六章 评标方法、评分标准</w:t>
      </w:r>
      <w:r/>
    </w:p>
    <w:p>
      <w:pPr>
        <w:spacing w:line="360" w:lineRule="auto"/>
        <w:rPr>
          <w:rFonts w:ascii="宋体" w:hAnsi="宋体"/>
          <w:b/>
          <w:szCs w:val="21"/>
        </w:rPr>
      </w:pPr>
      <w:r>
        <w:rPr>
          <w:rFonts w:hint="eastAsia" w:ascii="宋体" w:hAnsi="宋体"/>
          <w:b/>
          <w:szCs w:val="21"/>
        </w:rPr>
        <w:t xml:space="preserve">一、评分办法</w:t>
      </w:r>
      <w:r/>
    </w:p>
    <w:p>
      <w:pPr>
        <w:ind w:firstLine="420"/>
        <w:spacing w:line="360" w:lineRule="auto"/>
        <w:rPr>
          <w:rFonts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ind w:firstLine="420"/>
        <w:spacing w:line="360" w:lineRule="auto"/>
        <w:rPr>
          <w:rFonts w:ascii="宋体" w:hAnsi="宋体"/>
          <w:szCs w:val="21"/>
        </w:rPr>
      </w:pPr>
      <w:r>
        <w:rPr>
          <w:rFonts w:hint="eastAsia" w:ascii="宋体" w:hAnsi="宋体"/>
          <w:szCs w:val="21"/>
        </w:rPr>
        <w:t xml:space="preserve">2、综合评分的主要因素为：价格、技术、信誉、业绩、服务、对招标文件的响应程度，以及相应的比重或者数值等。总分值100分，商务评审分值为30分，技术评审分值为70分。</w:t>
      </w:r>
      <w:r/>
    </w:p>
    <w:p>
      <w:pPr>
        <w:ind w:firstLine="420"/>
        <w:spacing w:line="360" w:lineRule="auto"/>
        <w:rPr>
          <w:rFonts w:ascii="宋体" w:hAnsi="宋体"/>
          <w:szCs w:val="21"/>
        </w:rPr>
      </w:pPr>
      <w:r>
        <w:rPr>
          <w:rFonts w:hint="eastAsia" w:ascii="宋体" w:hAnsi="宋体"/>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spacing w:line="360" w:lineRule="auto"/>
        <w:rPr>
          <w:rFonts w:ascii="宋体" w:hAnsi="宋体"/>
          <w:b/>
          <w:szCs w:val="21"/>
        </w:rPr>
      </w:pPr>
      <w:r>
        <w:rPr>
          <w:rFonts w:hint="eastAsia" w:ascii="宋体" w:hAnsi="宋体"/>
          <w:b/>
          <w:szCs w:val="21"/>
        </w:rPr>
        <w:t xml:space="preserve">二、价格分（30分）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大</w:t>
      </w:r>
      <w:r>
        <w:rPr>
          <w:rFonts w:ascii="宋体" w:hAnsi="宋体"/>
          <w:szCs w:val="21"/>
        </w:rPr>
        <w:t xml:space="preserve">于财政预算价格的，为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rPr>
      </w:pPr>
      <w:r>
        <w:rPr>
          <w:rFonts w:ascii="宋体" w:hAnsi="宋体"/>
          <w:szCs w:val="21"/>
        </w:rPr>
        <w:t xml:space="preserve">价格得分=（评标基准价/投标报价）×价格权重×100；（计算到小数点后二位）</w:t>
      </w:r>
      <w:r/>
    </w:p>
    <w:p>
      <w:pPr>
        <w:spacing w:line="360" w:lineRule="auto"/>
        <w:tabs>
          <w:tab w:val="left" w:pos="1140" w:leader="none"/>
        </w:tabs>
        <w:rPr>
          <w:rFonts w:hint="eastAsia" w:ascii="宋体" w:hAnsi="宋体" w:cs="Arial"/>
          <w:b/>
          <w:szCs w:val="21"/>
        </w:rPr>
      </w:pPr>
      <w:r>
        <w:rPr>
          <w:rFonts w:hint="eastAsia" w:ascii="宋体" w:hAnsi="宋体" w:cs="Arial"/>
          <w:b/>
          <w:szCs w:val="21"/>
        </w:rPr>
        <w:t xml:space="preserve">三、评分标准</w:t>
      </w:r>
      <w:r/>
    </w:p>
    <w:p>
      <w:pPr>
        <w:spacing w:line="360" w:lineRule="auto"/>
        <w:rPr>
          <w:rFonts w:ascii="宋体" w:hAnsi="宋体"/>
          <w:b/>
          <w:sz w:val="24"/>
        </w:rPr>
      </w:pPr>
      <w:r>
        <w:rPr>
          <w:rFonts w:hint="eastAsia" w:ascii="宋体" w:hAnsi="宋体"/>
          <w:b/>
          <w:sz w:val="24"/>
        </w:rPr>
        <w:t xml:space="preserve">初审评审指标</w:t>
      </w:r>
      <w:r/>
    </w:p>
    <w:tbl>
      <w:tblPr>
        <w:tblStyle w:val="867"/>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ascii="宋体" w:hAnsi="宋体"/>
                <w:sz w:val="24"/>
              </w:rPr>
            </w:pPr>
            <w:r/>
            <w:bookmarkStart w:id="144" w:name="gpc_accord_horizontal_1"/>
            <w:r>
              <w:rPr>
                <w:rFonts w:hint="eastAsia" w:ascii="宋体" w:hAnsi="宋体"/>
                <w:sz w:val="24"/>
              </w:rPr>
              <w:t xml:space="preserve">指标</w:t>
            </w:r>
            <w:r/>
          </w:p>
        </w:tc>
        <w:tc>
          <w:tcPr>
            <w:tcW w:w="3546" w:type="dxa"/>
            <w:vAlign w:val="center"/>
            <w:textDirection w:val="lrTb"/>
            <w:noWrap w:val="false"/>
          </w:tcPr>
          <w:p>
            <w:pPr>
              <w:jc w:val="center"/>
              <w:rPr>
                <w:rFonts w:ascii="宋体" w:hAnsi="宋体"/>
                <w:sz w:val="24"/>
              </w:rPr>
            </w:pPr>
            <w:r>
              <w:rPr>
                <w:rFonts w:hint="eastAsia" w:ascii="宋体" w:hAnsi="宋体"/>
                <w:sz w:val="24"/>
              </w:rPr>
              <w:t xml:space="preserve">描述</w:t>
            </w:r>
            <w:r/>
          </w:p>
        </w:tc>
        <w:tc>
          <w:tcPr>
            <w:tcW w:w="2103" w:type="dxa"/>
            <w:vAlign w:val="center"/>
            <w:textDirection w:val="lrTb"/>
            <w:noWrap w:val="false"/>
          </w:tcPr>
          <w:p>
            <w:pPr>
              <w:jc w:val="center"/>
              <w:rPr>
                <w:rFonts w:hint="eastAsia" w:ascii="宋体" w:hAnsi="宋体" w:eastAsia="宋体"/>
                <w:sz w:val="24"/>
                <w:lang w:eastAsia="zh-CN"/>
              </w:rPr>
            </w:pPr>
            <w:r>
              <w:rPr>
                <w:rFonts w:hint="eastAsia" w:ascii="宋体" w:hAnsi="宋体"/>
                <w:sz w:val="24"/>
                <w:lang w:eastAsia="zh-CN"/>
              </w:rPr>
              <w:t xml:space="preserve">是否合格</w:t>
            </w:r>
            <w:r/>
          </w:p>
        </w:tc>
      </w:tr>
      <w:tr>
        <w:trPr>
          <w:trHeight w:val="346"/>
        </w:trPr>
        <w:tc>
          <w:tcPr>
            <w:tcW w:w="2849" w:type="dxa"/>
            <w:vAlign w:val="center"/>
            <w:textDirection w:val="lrTb"/>
            <w:noWrap w:val="false"/>
          </w:tcPr>
          <w:p>
            <w:pPr>
              <w:jc w:val="center"/>
              <w:rPr>
                <w:rFonts w:ascii="宋体" w:hAnsi="宋体"/>
                <w:sz w:val="24"/>
              </w:rPr>
            </w:pPr>
            <w:r>
              <w:rPr>
                <w:rFonts w:hint="eastAsia" w:ascii="宋体" w:hAnsi="宋体"/>
                <w:sz w:val="24"/>
              </w:rPr>
              <w:t xml:space="preserve">资格性检查</w:t>
            </w:r>
            <w:r/>
          </w:p>
        </w:tc>
        <w:tc>
          <w:tcPr>
            <w:tcW w:w="3546" w:type="dxa"/>
            <w:vAlign w:val="center"/>
            <w:textDirection w:val="lrTb"/>
            <w:noWrap w:val="false"/>
          </w:tcPr>
          <w:p>
            <w:pPr>
              <w:jc w:val="center"/>
              <w:rPr>
                <w:rFonts w:ascii="宋体" w:hAnsi="宋体"/>
                <w:sz w:val="24"/>
              </w:rPr>
            </w:pPr>
            <w:r>
              <w:rPr>
                <w:rFonts w:ascii="宋体" w:hAnsi="宋体"/>
                <w:sz w:val="24"/>
              </w:rPr>
            </w:r>
            <w:r/>
          </w:p>
        </w:tc>
        <w:tc>
          <w:tcPr>
            <w:tcW w:w="2103" w:type="dxa"/>
            <w:vAlign w:val="center"/>
            <w:textDirection w:val="lrTb"/>
            <w:noWrap w:val="false"/>
          </w:tcPr>
          <w:p>
            <w:pPr>
              <w:jc w:val="center"/>
              <w:rPr>
                <w:rFonts w:ascii="宋体" w:hAnsi="宋体"/>
                <w:sz w:val="24"/>
              </w:rPr>
            </w:pPr>
            <w:r>
              <w:rPr>
                <w:rFonts w:ascii="宋体" w:hAnsi="宋体"/>
                <w:sz w:val="24"/>
              </w:rPr>
            </w:r>
            <w:r/>
          </w:p>
        </w:tc>
      </w:tr>
      <w:tr>
        <w:trPr>
          <w:trHeight w:val="356"/>
        </w:trPr>
        <w:tc>
          <w:tcPr>
            <w:tcW w:w="2849" w:type="dxa"/>
            <w:vAlign w:val="center"/>
            <w:textDirection w:val="lrTb"/>
            <w:noWrap w:val="false"/>
          </w:tcPr>
          <w:p>
            <w:pPr>
              <w:jc w:val="center"/>
              <w:rPr>
                <w:rFonts w:ascii="宋体" w:hAnsi="宋体"/>
                <w:sz w:val="24"/>
              </w:rPr>
            </w:pPr>
            <w:r>
              <w:rPr>
                <w:rFonts w:hint="eastAsia" w:ascii="宋体" w:hAnsi="宋体"/>
                <w:sz w:val="24"/>
              </w:rPr>
              <w:t xml:space="preserve">符合性检查</w:t>
            </w:r>
            <w:r/>
          </w:p>
        </w:tc>
        <w:tc>
          <w:tcPr>
            <w:tcW w:w="3546" w:type="dxa"/>
            <w:vAlign w:val="center"/>
            <w:textDirection w:val="lrTb"/>
            <w:noWrap w:val="false"/>
          </w:tcPr>
          <w:p>
            <w:pPr>
              <w:jc w:val="center"/>
              <w:rPr>
                <w:rFonts w:ascii="宋体" w:hAnsi="宋体"/>
                <w:sz w:val="24"/>
              </w:rPr>
            </w:pPr>
            <w:r>
              <w:rPr>
                <w:rFonts w:hint="eastAsia" w:ascii="宋体" w:hAnsi="宋体"/>
                <w:sz w:val="24"/>
              </w:rPr>
              <w:t xml:space="preserve">交货时间、付款方式、投标内容</w:t>
            </w:r>
            <w:r/>
          </w:p>
        </w:tc>
        <w:tc>
          <w:tcPr>
            <w:tcW w:w="2103" w:type="dxa"/>
            <w:vAlign w:val="center"/>
            <w:textDirection w:val="lrTb"/>
            <w:noWrap w:val="false"/>
          </w:tcPr>
          <w:p>
            <w:pPr>
              <w:jc w:val="center"/>
              <w:rPr>
                <w:rFonts w:ascii="宋体" w:hAnsi="宋体"/>
                <w:sz w:val="24"/>
              </w:rPr>
            </w:pPr>
            <w:r>
              <w:rPr>
                <w:rFonts w:ascii="宋体" w:hAnsi="宋体"/>
                <w:sz w:val="24"/>
              </w:rPr>
            </w:r>
            <w:bookmarkEnd w:id="144"/>
            <w:r/>
            <w:r/>
          </w:p>
        </w:tc>
      </w:tr>
    </w:tbl>
    <w:p>
      <w:pPr>
        <w:rPr>
          <w:rFonts w:hint="eastAsia" w:ascii="宋体" w:hAnsi="宋体"/>
          <w:b/>
        </w:rPr>
      </w:pPr>
      <w:r>
        <w:rPr>
          <w:rFonts w:hint="eastAsia" w:ascii="宋体" w:hAnsi="宋体"/>
          <w:b/>
        </w:rPr>
      </w:r>
      <w:r/>
    </w:p>
    <w:p>
      <w:pPr>
        <w:spacing w:line="360" w:lineRule="auto"/>
        <w:rPr>
          <w:rFonts w:hint="eastAsia" w:ascii="宋体" w:hAnsi="宋体"/>
          <w:b/>
          <w:sz w:val="24"/>
        </w:rPr>
      </w:pPr>
      <w:r>
        <w:rPr>
          <w:rFonts w:hint="eastAsia" w:ascii="宋体" w:hAnsi="宋体"/>
          <w:b/>
          <w:sz w:val="24"/>
        </w:rPr>
        <w:t xml:space="preserve">复审评审指标</w:t>
      </w:r>
      <w:r/>
    </w:p>
    <w:tbl>
      <w:tblPr>
        <w:tblStyle w:val="867"/>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840"/>
        <w:gridCol w:w="6088"/>
        <w:gridCol w:w="849"/>
      </w:tblGrid>
      <w:tr>
        <w:trPr>
          <w:jc w:val="center"/>
          <w:trHeight w:val="686"/>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bookmarkStart w:id="145" w:name="gpc_score_horizontal_1"/>
            <w:r>
              <w:rPr>
                <w:rFonts w:hint="eastAsia" w:asciiTheme="minorEastAsia" w:hAnsiTheme="minorEastAsia" w:eastAsiaTheme="minorEastAsia" w:cstheme="minorEastAsia"/>
                <w:sz w:val="21"/>
                <w:szCs w:val="21"/>
                <w:highlight w:val="none"/>
                <w:u w:val="none"/>
              </w:rPr>
              <w:t xml:space="preserve">序号</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评分因素</w:t>
            </w:r>
            <w:r/>
          </w:p>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及权重</w:t>
            </w:r>
            <w:r/>
          </w:p>
        </w:tc>
        <w:tc>
          <w:tcPr>
            <w:tcW w:w="6088"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评分标准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分值</w:t>
            </w:r>
            <w:r/>
          </w:p>
        </w:tc>
      </w:tr>
      <w:tr>
        <w:trPr>
          <w:jc w:val="center"/>
          <w:trHeight w:val="801"/>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1</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投标报价</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以本次最低有效投标报价为基准价，投标报价得分=(基准价／投标报价)*</w:t>
            </w:r>
            <w:r>
              <w:rPr>
                <w:rFonts w:hint="eastAsia" w:asciiTheme="minorEastAsia" w:hAnsiTheme="minorEastAsia" w:eastAsiaTheme="minorEastAsia" w:cstheme="minorEastAsia"/>
                <w:sz w:val="21"/>
                <w:szCs w:val="21"/>
                <w:highlight w:val="none"/>
                <w:u w:val="none"/>
                <w:lang w:val="en-US" w:eastAsia="zh-CN"/>
              </w:rPr>
              <w:t xml:space="preserve">3</w:t>
            </w:r>
            <w:r>
              <w:rPr>
                <w:rFonts w:hint="eastAsia" w:asciiTheme="minorEastAsia" w:hAnsiTheme="minorEastAsia" w:eastAsiaTheme="minorEastAsia" w:cstheme="minorEastAsia"/>
                <w:sz w:val="21"/>
                <w:szCs w:val="21"/>
                <w:highlight w:val="none"/>
                <w:u w:val="none"/>
              </w:rPr>
              <w:t xml:space="preserve">0分。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lang w:val="en-US" w:eastAsia="zh-CN"/>
              </w:rPr>
              <w:t xml:space="preserve">3</w:t>
            </w:r>
            <w:r>
              <w:rPr>
                <w:rFonts w:hint="eastAsia" w:asciiTheme="minorEastAsia" w:hAnsiTheme="minorEastAsia" w:eastAsiaTheme="minorEastAsia" w:cstheme="minorEastAsia"/>
                <w:sz w:val="21"/>
                <w:szCs w:val="21"/>
                <w:highlight w:val="none"/>
                <w:u w:val="none"/>
              </w:rPr>
              <w:t xml:space="preserve">0</w:t>
            </w:r>
            <w:r/>
          </w:p>
        </w:tc>
      </w:tr>
      <w:tr>
        <w:trPr>
          <w:jc w:val="center"/>
          <w:trHeight w:val="1787"/>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2</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烘干机主机</w:t>
            </w:r>
            <w:r>
              <w:rPr>
                <w:rFonts w:hint="eastAsia" w:asciiTheme="minorEastAsia" w:hAnsiTheme="minorEastAsia" w:eastAsiaTheme="minorEastAsia" w:cstheme="minorEastAsia"/>
                <w:sz w:val="21"/>
                <w:szCs w:val="21"/>
                <w:highlight w:val="none"/>
                <w:lang w:val="en-US" w:eastAsia="zh-CN"/>
              </w:rPr>
              <w:t xml:space="preserve">结构</w:t>
            </w:r>
            <w:r/>
          </w:p>
        </w:tc>
        <w:tc>
          <w:tcPr>
            <w:tcW w:w="6088" w:type="dxa"/>
            <w:vAlign w:val="center"/>
            <w:textDirection w:val="lrTb"/>
            <w:noWrap w:val="false"/>
          </w:tcPr>
          <w:p>
            <w:pPr>
              <w:jc w:val="left"/>
              <w:spacing w:line="360" w:lineRule="auto"/>
              <w:rPr>
                <w:rFonts w:ascii="宋体" w:hAnsi="宋体"/>
              </w:rPr>
            </w:pPr>
            <w:r>
              <w:rPr>
                <w:rFonts w:hint="eastAsia" w:ascii="宋体" w:hAnsi="宋体"/>
              </w:rPr>
              <w:t xml:space="preserve">1、烘干机底部配置高150毫米以上的钢架台，下搅笼槽最底部有3个清扫门，与烘干机为一体结构、方便清扫，需提供钢架台纵剖图及工程案例图片。（2分）</w:t>
            </w:r>
            <w:r/>
          </w:p>
          <w:p>
            <w:pPr>
              <w:jc w:val="left"/>
              <w:spacing w:line="360" w:lineRule="auto"/>
              <w:rPr>
                <w:rFonts w:ascii="宋体" w:hAnsi="宋体"/>
              </w:rPr>
            </w:pPr>
            <w:r>
              <w:rPr>
                <w:rFonts w:hint="eastAsia" w:ascii="宋体" w:hAnsi="宋体"/>
              </w:rPr>
              <w:t xml:space="preserve">2、提升机顶部配置强吸风吸尘装置，循环烘干过程中可有效去除粮食里的粉尘、稻梗、 壳等杂质，需提供相关结构图纸及工程案例图片。（2分）</w:t>
            </w:r>
            <w:r/>
          </w:p>
          <w:p>
            <w:pPr>
              <w:spacing w:line="360" w:lineRule="auto"/>
              <w:rPr>
                <w:rFonts w:ascii="宋体" w:hAnsi="宋体"/>
              </w:rPr>
            </w:pPr>
            <w:r>
              <w:rPr>
                <w:rFonts w:hint="eastAsia" w:ascii="宋体" w:hAnsi="宋体"/>
              </w:rPr>
              <w:t xml:space="preserve">3、采用无上绞龙进料，可减少设备故障和谷物破碎率；需提供相关图纸及工程案例图片。（2分）</w:t>
            </w:r>
            <w:r/>
          </w:p>
          <w:p>
            <w:pPr>
              <w:spacing w:line="360" w:lineRule="auto"/>
              <w:rPr>
                <w:rFonts w:ascii="宋体" w:hAnsi="宋体"/>
              </w:rPr>
            </w:pPr>
            <w:r>
              <w:rPr>
                <w:rFonts w:hint="eastAsia" w:ascii="宋体" w:hAnsi="宋体"/>
              </w:rPr>
              <w:t xml:space="preserve">4、烘干机主机底层左侧外有吸尘调节阀，内侧是回风腔，可以对下搅笼腔内吸尘，做法详图及其机体总装纵横剖面图。（2分）</w:t>
            </w:r>
            <w:r/>
          </w:p>
          <w:p>
            <w:pPr>
              <w:jc w:val="left"/>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宋体" w:hAnsi="宋体"/>
              </w:rPr>
              <w:t xml:space="preserve">5</w:t>
            </w:r>
            <w:r>
              <w:rPr>
                <w:rFonts w:hint="eastAsia" w:ascii="宋体" w:hAnsi="宋体"/>
                <w:lang w:eastAsia="zh-CN"/>
              </w:rPr>
              <w:t xml:space="preserve">、</w:t>
            </w:r>
            <w:r>
              <w:rPr>
                <w:rFonts w:hint="eastAsia" w:ascii="宋体" w:hAnsi="宋体"/>
              </w:rPr>
              <w:t xml:space="preserve">烘干机烘道处粮道采用160MM宽，做法详图及其机体总装纵横剖面图。（2分）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10</w:t>
            </w:r>
            <w:r/>
          </w:p>
        </w:tc>
      </w:tr>
      <w:tr>
        <w:trPr>
          <w:jc w:val="center"/>
          <w:trHeight w:val="2561"/>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3</w:t>
            </w:r>
            <w:r/>
          </w:p>
        </w:tc>
        <w:tc>
          <w:tcPr>
            <w:tcW w:w="184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lang w:val="en-US" w:eastAsia="zh-CN"/>
              </w:rPr>
              <w:t xml:space="preserve">性能参数</w:t>
            </w:r>
            <w:r/>
          </w:p>
        </w:tc>
        <w:tc>
          <w:tcPr>
            <w:tcW w:w="6088" w:type="dxa"/>
            <w:vAlign w:val="center"/>
            <w:textDirection w:val="lrTb"/>
            <w:noWrap w:val="false"/>
          </w:tcPr>
          <w:p>
            <w:pPr>
              <w:spacing w:line="360" w:lineRule="auto"/>
              <w:rPr>
                <w:rFonts w:ascii="宋体" w:hAnsi="宋体"/>
              </w:rPr>
            </w:pPr>
            <w:r>
              <w:rPr>
                <w:rFonts w:hint="eastAsia" w:ascii="宋体" w:hAnsi="宋体"/>
              </w:rPr>
              <w:t xml:space="preserve">投标人所投烘干机的技术参数全部满足（或优于）以下要求，得1</w:t>
            </w:r>
            <w:r>
              <w:rPr>
                <w:rFonts w:hint="eastAsia" w:ascii="宋体" w:hAnsi="宋体"/>
                <w:lang w:val="en-US" w:eastAsia="zh-CN"/>
              </w:rPr>
              <w:t xml:space="preserve">4</w:t>
            </w:r>
            <w:r>
              <w:rPr>
                <w:rFonts w:hint="eastAsia" w:ascii="宋体" w:hAnsi="宋体"/>
              </w:rPr>
              <w:t xml:space="preserve">分：</w:t>
            </w:r>
            <w:r/>
          </w:p>
          <w:p>
            <w:pPr>
              <w:spacing w:line="360" w:lineRule="auto"/>
              <w:rPr>
                <w:rFonts w:ascii="宋体" w:hAnsi="宋体"/>
              </w:rPr>
            </w:pPr>
            <w:r>
              <w:rPr>
                <w:rFonts w:hint="eastAsia" w:ascii="宋体" w:hAnsi="宋体"/>
              </w:rPr>
              <w:t xml:space="preserve">1、烘干机现场噪音≤80dB（A）；</w:t>
            </w:r>
            <w:r/>
          </w:p>
          <w:p>
            <w:pPr>
              <w:spacing w:line="360" w:lineRule="auto"/>
              <w:rPr>
                <w:rFonts w:ascii="宋体" w:hAnsi="宋体"/>
              </w:rPr>
            </w:pPr>
            <w:r>
              <w:rPr>
                <w:rFonts w:hint="eastAsia" w:ascii="宋体" w:hAnsi="宋体"/>
              </w:rPr>
              <w:t xml:space="preserve">2、粉尘浓度≤5.7mg/m³</w:t>
            </w:r>
            <w:r/>
          </w:p>
          <w:p>
            <w:pPr>
              <w:spacing w:line="360" w:lineRule="auto"/>
              <w:rPr>
                <w:rFonts w:ascii="宋体" w:hAnsi="宋体"/>
              </w:rPr>
            </w:pPr>
            <w:r>
              <w:rPr>
                <w:rFonts w:hint="eastAsia" w:ascii="宋体" w:hAnsi="宋体"/>
              </w:rPr>
              <w:t xml:space="preserve">3、破碎率增值≤0.3%；</w:t>
            </w:r>
            <w:r/>
          </w:p>
          <w:p>
            <w:pPr>
              <w:spacing w:line="360" w:lineRule="auto"/>
              <w:rPr>
                <w:rFonts w:ascii="宋体" w:hAnsi="宋体"/>
              </w:rPr>
            </w:pPr>
            <w:r>
              <w:rPr>
                <w:rFonts w:hint="eastAsia" w:ascii="宋体" w:hAnsi="宋体"/>
              </w:rPr>
              <w:t xml:space="preserve">4、烘干不均匀度≤0.1%；</w:t>
            </w:r>
            <w:r/>
          </w:p>
          <w:p>
            <w:pPr>
              <w:spacing w:line="360" w:lineRule="auto"/>
              <w:rPr>
                <w:rFonts w:ascii="宋体" w:hAnsi="宋体"/>
              </w:rPr>
            </w:pPr>
            <w:r>
              <w:rPr>
                <w:rFonts w:hint="eastAsia" w:ascii="宋体" w:hAnsi="宋体"/>
              </w:rPr>
              <w:t xml:space="preserve">5、爆腰率增值≤0.1%；</w:t>
            </w:r>
            <w:r/>
          </w:p>
          <w:p>
            <w:pPr>
              <w:spacing w:line="360" w:lineRule="auto"/>
              <w:rPr>
                <w:rFonts w:hint="eastAsia" w:ascii="宋体" w:hAnsi="宋体"/>
              </w:rPr>
            </w:pPr>
            <w:r>
              <w:rPr>
                <w:rFonts w:hint="eastAsia" w:ascii="宋体" w:hAnsi="宋体"/>
              </w:rPr>
              <w:t xml:space="preserve">6、种子发芽率不低于干燥前。</w:t>
            </w:r>
            <w:r/>
          </w:p>
          <w:p>
            <w:pPr>
              <w:spacing w:line="360" w:lineRule="auto"/>
              <w:rPr>
                <w:rFonts w:ascii="宋体" w:hAnsi="宋体"/>
              </w:rPr>
            </w:pPr>
            <w:r>
              <w:rPr>
                <w:rFonts w:hint="eastAsia" w:ascii="宋体" w:hAnsi="宋体"/>
              </w:rPr>
              <w:t xml:space="preserve">7、热泵采用6个压缩机，输入功率大于等于74KW，输出功率大于等于240KW。</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宋体" w:hAnsi="宋体"/>
              </w:rPr>
              <w:t xml:space="preserve">满足（或优于）以上参数，每一项得2分，最多得</w:t>
            </w:r>
            <w:r>
              <w:rPr>
                <w:rFonts w:hint="eastAsia" w:ascii="宋体" w:hAnsi="宋体"/>
                <w:lang w:val="en-US" w:eastAsia="zh-CN"/>
              </w:rPr>
              <w:t xml:space="preserve">14</w:t>
            </w:r>
            <w:r>
              <w:rPr>
                <w:rFonts w:hint="eastAsia" w:ascii="宋体" w:hAnsi="宋体"/>
              </w:rPr>
              <w:t xml:space="preserve">分。以上参数须提供省级及以上农机鉴定部门出具的检验报告扫描件加盖公章。</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14</w:t>
            </w:r>
            <w:r/>
          </w:p>
        </w:tc>
      </w:tr>
      <w:tr>
        <w:trPr>
          <w:jc w:val="center"/>
          <w:trHeight w:val="1017"/>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4</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color w:val="0000ff"/>
                <w:sz w:val="21"/>
                <w:szCs w:val="21"/>
                <w:highlight w:val="none"/>
                <w:u w:val="none"/>
              </w:rPr>
            </w:pPr>
            <w:r>
              <w:rPr>
                <w:rFonts w:hint="eastAsia" w:asciiTheme="minorEastAsia" w:hAnsiTheme="minorEastAsia" w:eastAsiaTheme="minorEastAsia" w:cstheme="minorEastAsia"/>
                <w:sz w:val="21"/>
                <w:szCs w:val="21"/>
                <w:highlight w:val="none"/>
              </w:rPr>
              <w:t xml:space="preserve">企业业绩</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投标人自20</w:t>
            </w:r>
            <w:r>
              <w:rPr>
                <w:rFonts w:hint="eastAsia" w:asciiTheme="minorEastAsia" w:hAnsiTheme="minorEastAsia" w:eastAsiaTheme="minorEastAsia" w:cstheme="minorEastAsia"/>
                <w:sz w:val="21"/>
                <w:szCs w:val="21"/>
                <w:highlight w:val="none"/>
                <w:lang w:val="en-US" w:eastAsia="zh-CN"/>
              </w:rPr>
              <w:t xml:space="preserve">21</w:t>
            </w:r>
            <w:r>
              <w:rPr>
                <w:rFonts w:hint="eastAsia" w:asciiTheme="minorEastAsia" w:hAnsiTheme="minorEastAsia" w:eastAsiaTheme="minorEastAsia" w:cstheme="minorEastAsia"/>
                <w:sz w:val="21"/>
                <w:szCs w:val="21"/>
                <w:highlight w:val="none"/>
              </w:rPr>
              <w:t xml:space="preserve">年1月1日以来（以合同签订时间为准）承接过类似项目</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rPr>
              <w:t xml:space="preserve">每有一个得</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分，最高得</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widowControl w:val="off"/>
              <w:rPr>
                <w:rFonts w:hint="default"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需</w:t>
            </w:r>
            <w:r>
              <w:rPr>
                <w:rFonts w:hint="eastAsia" w:asciiTheme="minorEastAsia" w:hAnsiTheme="minorEastAsia" w:eastAsiaTheme="minorEastAsia" w:cstheme="minorEastAsia"/>
                <w:sz w:val="21"/>
                <w:szCs w:val="21"/>
                <w:highlight w:val="none"/>
              </w:rPr>
              <w:t xml:space="preserve">提供合同</w:t>
            </w:r>
            <w:r>
              <w:rPr>
                <w:rFonts w:hint="eastAsia" w:ascii="宋体" w:hAnsi="宋体"/>
                <w:lang w:val="en-US" w:eastAsia="zh-CN"/>
              </w:rPr>
              <w:t xml:space="preserve">复印件</w:t>
            </w:r>
            <w:r>
              <w:rPr>
                <w:rFonts w:hint="eastAsia" w:ascii="宋体" w:hAnsi="宋体"/>
              </w:rPr>
              <w:t xml:space="preserve">加盖公章</w:t>
            </w:r>
            <w:r>
              <w:rPr>
                <w:rFonts w:hint="eastAsia" w:asciiTheme="minorEastAsia" w:hAnsiTheme="minorEastAsia" w:eastAsiaTheme="minorEastAsia" w:cstheme="minorEastAsia"/>
                <w:sz w:val="21"/>
                <w:szCs w:val="21"/>
                <w:highlight w:val="none"/>
                <w:lang w:eastAsia="zh-CN"/>
              </w:rPr>
              <w:t xml:space="preserve">。</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6</w:t>
            </w:r>
            <w:r/>
          </w:p>
        </w:tc>
      </w:tr>
      <w:tr>
        <w:trPr>
          <w:jc w:val="center"/>
          <w:trHeight w:val="1365"/>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val="en-US" w:eastAsia="zh-CN"/>
              </w:rPr>
              <w:t xml:space="preserve">5</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企业</w:t>
            </w:r>
            <w:r>
              <w:rPr>
                <w:rFonts w:hint="eastAsia" w:asciiTheme="minorEastAsia" w:hAnsiTheme="minorEastAsia" w:eastAsiaTheme="minorEastAsia" w:cstheme="minorEastAsia"/>
                <w:sz w:val="21"/>
                <w:szCs w:val="21"/>
                <w:highlight w:val="none"/>
                <w:lang w:val="en-US" w:eastAsia="zh-CN"/>
              </w:rPr>
              <w:t xml:space="preserve">荣誉</w:t>
            </w:r>
            <w:r/>
          </w:p>
        </w:tc>
        <w:tc>
          <w:tcPr>
            <w:tcW w:w="6088"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投标人</w:t>
            </w:r>
            <w:r>
              <w:rPr>
                <w:rFonts w:hint="eastAsia" w:asciiTheme="minorEastAsia" w:hAnsiTheme="minorEastAsia" w:eastAsiaTheme="minorEastAsia" w:cstheme="minorEastAsia"/>
                <w:sz w:val="21"/>
                <w:szCs w:val="21"/>
                <w:highlight w:val="none"/>
              </w:rPr>
              <w:t xml:space="preserve">拥有国家</w:t>
            </w:r>
            <w:r>
              <w:rPr>
                <w:rFonts w:hint="eastAsia" w:asciiTheme="minorEastAsia" w:hAnsiTheme="minorEastAsia" w:eastAsiaTheme="minorEastAsia" w:cstheme="minorEastAsia"/>
                <w:sz w:val="21"/>
                <w:szCs w:val="21"/>
                <w:highlight w:val="none"/>
                <w:lang w:val="en-US" w:eastAsia="zh-CN"/>
              </w:rPr>
              <w:t xml:space="preserve">发明</w:t>
            </w:r>
            <w:r>
              <w:rPr>
                <w:rFonts w:hint="eastAsia" w:asciiTheme="minorEastAsia" w:hAnsiTheme="minorEastAsia" w:eastAsiaTheme="minorEastAsia" w:cstheme="minorEastAsia"/>
                <w:sz w:val="21"/>
                <w:szCs w:val="21"/>
                <w:highlight w:val="none"/>
              </w:rPr>
              <w:t xml:space="preserve">专利</w:t>
            </w:r>
            <w:r>
              <w:rPr>
                <w:rFonts w:hint="eastAsia" w:asciiTheme="minorEastAsia" w:hAnsiTheme="minorEastAsia" w:eastAsiaTheme="minorEastAsia" w:cstheme="minorEastAsia"/>
                <w:sz w:val="21"/>
                <w:szCs w:val="21"/>
                <w:highlight w:val="none"/>
                <w:lang w:val="en-US" w:eastAsia="zh-CN"/>
              </w:rPr>
              <w:t xml:space="preserve">证书</w:t>
            </w:r>
            <w:r>
              <w:rPr>
                <w:rFonts w:hint="eastAsia" w:asciiTheme="minorEastAsia" w:hAnsiTheme="minorEastAsia" w:eastAsiaTheme="minorEastAsia" w:cstheme="minorEastAsia"/>
                <w:sz w:val="21"/>
                <w:szCs w:val="21"/>
                <w:highlight w:val="none"/>
              </w:rPr>
              <w:t xml:space="preserve">，每拥有1项专利得</w:t>
            </w: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分，最多得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color w:val="c00000"/>
                <w:sz w:val="21"/>
                <w:szCs w:val="21"/>
                <w:highlight w:val="none"/>
                <w:lang w:val="en-US" w:eastAsia="zh-CN"/>
              </w:rPr>
              <w:t xml:space="preserve">经销商投标的，需</w:t>
            </w:r>
            <w:r>
              <w:rPr>
                <w:rFonts w:hint="eastAsia" w:asciiTheme="minorEastAsia" w:hAnsiTheme="minorEastAsia" w:eastAsiaTheme="minorEastAsia" w:cstheme="minorEastAsia"/>
                <w:color w:val="c00000"/>
                <w:sz w:val="21"/>
                <w:szCs w:val="21"/>
                <w:highlight w:val="none"/>
              </w:rPr>
              <w:t xml:space="preserve">提供</w:t>
            </w:r>
            <w:r>
              <w:rPr>
                <w:rFonts w:hint="eastAsia" w:asciiTheme="minorEastAsia" w:hAnsiTheme="minorEastAsia" w:eastAsiaTheme="minorEastAsia" w:cstheme="minorEastAsia"/>
                <w:color w:val="c00000"/>
                <w:sz w:val="21"/>
                <w:szCs w:val="21"/>
                <w:highlight w:val="none"/>
                <w:lang w:val="en-US" w:eastAsia="zh-CN"/>
              </w:rPr>
              <w:t xml:space="preserve">厂家盖章的复印件作为评审依据。</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4</w:t>
            </w:r>
            <w:r/>
          </w:p>
        </w:tc>
      </w:tr>
      <w:tr>
        <w:trPr>
          <w:jc w:val="center"/>
          <w:trHeight w:val="1179"/>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val="en-US" w:eastAsia="zh-CN"/>
              </w:rPr>
              <w:t xml:space="preserve">6</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企业管理体系认证</w:t>
            </w:r>
            <w:r/>
          </w:p>
        </w:tc>
        <w:tc>
          <w:tcPr>
            <w:tcW w:w="6088" w:type="dxa"/>
            <w:vAlign w:val="center"/>
            <w:textDirection w:val="lrTb"/>
            <w:noWrap w:val="false"/>
          </w:tcPr>
          <w:p>
            <w:pPr>
              <w:spacing w:line="360" w:lineRule="auto"/>
              <w:rPr>
                <w:rFonts w:ascii="宋体" w:hAnsi="宋体"/>
              </w:rPr>
            </w:pPr>
            <w:r>
              <w:rPr>
                <w:rFonts w:hint="eastAsia" w:ascii="宋体" w:hAnsi="宋体"/>
              </w:rPr>
              <w:t xml:space="preserve">1、质量管理体系认证证书，认证范围：粮食机械</w:t>
            </w:r>
            <w:r>
              <w:rPr>
                <w:rFonts w:hint="eastAsia" w:ascii="宋体" w:hAnsi="宋体"/>
                <w:lang w:val="en-US" w:eastAsia="zh-CN"/>
              </w:rPr>
              <w:t xml:space="preserve">辅助</w:t>
            </w:r>
            <w:r>
              <w:rPr>
                <w:rFonts w:hint="eastAsia" w:ascii="宋体" w:hAnsi="宋体"/>
              </w:rPr>
              <w:t xml:space="preserve">设备（输送、</w:t>
            </w:r>
            <w:r>
              <w:rPr>
                <w:rFonts w:hint="eastAsia" w:ascii="宋体" w:hAnsi="宋体"/>
                <w:lang w:val="en-US" w:eastAsia="zh-CN"/>
              </w:rPr>
              <w:t xml:space="preserve">清理、</w:t>
            </w:r>
            <w:r>
              <w:rPr>
                <w:rFonts w:hint="eastAsia" w:ascii="宋体" w:hAnsi="宋体"/>
              </w:rPr>
              <w:t xml:space="preserve">仓储、</w:t>
            </w:r>
            <w:r>
              <w:rPr>
                <w:rFonts w:hint="eastAsia" w:ascii="宋体" w:hAnsi="宋体"/>
                <w:lang w:val="en-US" w:eastAsia="zh-CN"/>
              </w:rPr>
              <w:t xml:space="preserve">脉冲除尘</w:t>
            </w:r>
            <w:r>
              <w:rPr>
                <w:rFonts w:hint="eastAsia" w:ascii="宋体" w:hAnsi="宋体"/>
              </w:rPr>
              <w:t xml:space="preserve">）的生产，得</w:t>
            </w:r>
            <w:r>
              <w:rPr>
                <w:rFonts w:hint="eastAsia" w:ascii="宋体" w:hAnsi="宋体"/>
                <w:lang w:val="en-US" w:eastAsia="zh-CN"/>
              </w:rPr>
              <w:t xml:space="preserve">3</w:t>
            </w:r>
            <w:r>
              <w:rPr>
                <w:rFonts w:hint="eastAsia" w:ascii="宋体" w:hAnsi="宋体"/>
              </w:rPr>
              <w:t xml:space="preserve">分；</w:t>
            </w:r>
            <w:r/>
          </w:p>
          <w:p>
            <w:pPr>
              <w:spacing w:line="360" w:lineRule="auto"/>
              <w:rPr>
                <w:rFonts w:hint="eastAsia" w:ascii="宋体" w:hAnsi="宋体" w:eastAsia="宋体"/>
                <w:lang w:eastAsia="zh-CN"/>
              </w:rPr>
            </w:pPr>
            <w:r>
              <w:rPr>
                <w:rFonts w:hint="eastAsia" w:ascii="宋体" w:hAnsi="宋体"/>
              </w:rPr>
              <w:t xml:space="preserve">2、质量管理体系认证证书，认证范围：</w:t>
            </w:r>
            <w:r>
              <w:rPr>
                <w:rFonts w:hint="eastAsia" w:ascii="宋体" w:hAnsi="宋体"/>
                <w:lang w:val="en-US" w:eastAsia="zh-CN"/>
              </w:rPr>
              <w:t xml:space="preserve">热泵、制冷设备、谷物干燥机</w:t>
            </w:r>
            <w:r>
              <w:rPr>
                <w:rFonts w:hint="eastAsia" w:ascii="宋体" w:hAnsi="宋体"/>
              </w:rPr>
              <w:t xml:space="preserve">的设计和生产</w:t>
            </w:r>
            <w:r>
              <w:rPr>
                <w:rFonts w:hint="eastAsia" w:ascii="宋体" w:hAnsi="宋体"/>
                <w:lang w:eastAsia="zh-CN"/>
              </w:rPr>
              <w:t xml:space="preserve">，</w:t>
            </w:r>
            <w:r>
              <w:rPr>
                <w:rFonts w:hint="eastAsia" w:ascii="宋体" w:hAnsi="宋体"/>
              </w:rPr>
              <w:t xml:space="preserve">得</w:t>
            </w:r>
            <w:r>
              <w:rPr>
                <w:rFonts w:hint="eastAsia" w:ascii="宋体" w:hAnsi="宋体"/>
                <w:lang w:val="en-US" w:eastAsia="zh-CN"/>
              </w:rPr>
              <w:t xml:space="preserve">3</w:t>
            </w:r>
            <w:r>
              <w:rPr>
                <w:rFonts w:hint="eastAsia" w:ascii="宋体" w:hAnsi="宋体"/>
              </w:rPr>
              <w:t xml:space="preserve">分</w:t>
            </w:r>
            <w:r>
              <w:rPr>
                <w:rFonts w:hint="eastAsia" w:ascii="宋体" w:hAnsi="宋体"/>
                <w:lang w:eastAsia="zh-CN"/>
              </w:rPr>
              <w:t xml:space="preserve">。</w:t>
            </w:r>
            <w:r/>
          </w:p>
          <w:p>
            <w:pP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c00000"/>
                <w:sz w:val="21"/>
                <w:szCs w:val="21"/>
                <w:highlight w:val="none"/>
                <w:lang w:val="en-US" w:eastAsia="zh-CN"/>
              </w:rPr>
              <w:t xml:space="preserve">经销商投标的，需</w:t>
            </w:r>
            <w:r>
              <w:rPr>
                <w:rFonts w:hint="eastAsia" w:asciiTheme="minorEastAsia" w:hAnsiTheme="minorEastAsia" w:eastAsiaTheme="minorEastAsia" w:cstheme="minorEastAsia"/>
                <w:color w:val="c00000"/>
                <w:sz w:val="21"/>
                <w:szCs w:val="21"/>
                <w:highlight w:val="none"/>
              </w:rPr>
              <w:t xml:space="preserve">提供</w:t>
            </w:r>
            <w:r>
              <w:rPr>
                <w:rFonts w:hint="eastAsia" w:asciiTheme="minorEastAsia" w:hAnsiTheme="minorEastAsia" w:eastAsiaTheme="minorEastAsia" w:cstheme="minorEastAsia"/>
                <w:color w:val="c00000"/>
                <w:sz w:val="21"/>
                <w:szCs w:val="21"/>
                <w:highlight w:val="none"/>
                <w:lang w:val="en-US" w:eastAsia="zh-CN"/>
              </w:rPr>
              <w:t xml:space="preserve">厂家盖章的复印件作为评审依据。</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6</w:t>
            </w:r>
            <w:r/>
          </w:p>
        </w:tc>
      </w:tr>
      <w:tr>
        <w:trPr>
          <w:jc w:val="center"/>
          <w:trHeight w:val="1192"/>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7</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color w:val="0000ff"/>
                <w:sz w:val="21"/>
                <w:szCs w:val="21"/>
                <w:highlight w:val="none"/>
                <w:u w:val="none"/>
              </w:rPr>
            </w:pPr>
            <w:r>
              <w:rPr>
                <w:rFonts w:hint="eastAsia" w:asciiTheme="minorEastAsia" w:hAnsiTheme="minorEastAsia" w:eastAsiaTheme="minorEastAsia" w:cstheme="minorEastAsia"/>
                <w:sz w:val="21"/>
                <w:szCs w:val="21"/>
                <w:highlight w:val="none"/>
                <w:u w:val="none"/>
              </w:rPr>
              <w:t xml:space="preserve">安装及调试方案</w:t>
            </w:r>
            <w:r/>
          </w:p>
        </w:tc>
        <w:tc>
          <w:tcPr>
            <w:tcW w:w="6088"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lang w:val="en-US" w:eastAsia="zh-CN"/>
              </w:rPr>
              <w:t xml:space="preserve">投标人根据对招标文件的内容要求，制定</w:t>
            </w:r>
            <w:r>
              <w:rPr>
                <w:rFonts w:hint="eastAsia" w:asciiTheme="minorEastAsia" w:hAnsiTheme="minorEastAsia" w:eastAsiaTheme="minorEastAsia" w:cstheme="minorEastAsia"/>
                <w:sz w:val="21"/>
                <w:szCs w:val="21"/>
                <w:highlight w:val="none"/>
                <w:u w:val="none"/>
              </w:rPr>
              <w:t xml:space="preserve">安装及调试方案</w:t>
            </w:r>
            <w:r>
              <w:rPr>
                <w:rFonts w:hint="eastAsia" w:asciiTheme="minorEastAsia" w:hAnsiTheme="minorEastAsia" w:eastAsiaTheme="minorEastAsia" w:cstheme="minorEastAsia"/>
                <w:sz w:val="21"/>
                <w:szCs w:val="21"/>
                <w:highlight w:val="none"/>
                <w:u w:val="none"/>
                <w:lang w:eastAsia="zh-CN"/>
              </w:rPr>
              <w:t xml:space="preserve">，包括：</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1</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施工方案及措施，包括如何做好与多工种间的交叉、配合施工；（</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2</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质量保证体系及措施；（</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3</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安全文明施工保证措施、环保措施；（</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4</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施工进度计划和各阶段进度的保证措施；（</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color w:val="0000ff"/>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5</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项目管理班子的人员配备、素质及管理经验。（</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color w:val="0000ff"/>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10</w:t>
            </w:r>
            <w:r/>
          </w:p>
        </w:tc>
      </w:tr>
      <w:tr>
        <w:trPr>
          <w:jc w:val="center"/>
          <w:trHeight w:val="1864"/>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8</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宋体" w:hAnsi="宋体" w:cs="宋体"/>
                <w:color w:val="auto"/>
                <w:sz w:val="21"/>
                <w:szCs w:val="21"/>
                <w:highlight w:val="none"/>
              </w:rPr>
              <w:t xml:space="preserve">使用方人员的技术培训方案</w:t>
            </w:r>
            <w:r/>
          </w:p>
        </w:tc>
        <w:tc>
          <w:tcPr>
            <w:tcW w:w="6088" w:type="dxa"/>
            <w:vAlign w:val="center"/>
            <w:textDirection w:val="lrTb"/>
            <w:noWrap w:val="false"/>
          </w:tcPr>
          <w:p>
            <w:pPr>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投标</w:t>
            </w:r>
            <w:r>
              <w:rPr>
                <w:rFonts w:hint="eastAsia" w:asciiTheme="minorEastAsia" w:hAnsiTheme="minorEastAsia" w:eastAsiaTheme="minorEastAsia" w:cstheme="minorEastAsia"/>
                <w:sz w:val="21"/>
                <w:szCs w:val="21"/>
                <w:highlight w:val="none"/>
                <w:lang w:val="en-US" w:eastAsia="zh-CN"/>
              </w:rPr>
              <w:t xml:space="preserve">人</w:t>
            </w:r>
            <w:r>
              <w:rPr>
                <w:rFonts w:hint="eastAsia" w:ascii="宋体" w:hAnsi="宋体" w:cs="宋体"/>
                <w:color w:val="auto"/>
                <w:sz w:val="21"/>
                <w:szCs w:val="21"/>
                <w:highlight w:val="none"/>
              </w:rPr>
              <w:t xml:space="preserve">提供的针对本项目使用方人员的技术培训方案</w:t>
            </w:r>
            <w:r>
              <w:rPr>
                <w:rFonts w:hint="eastAsia" w:ascii="宋体" w:hAnsi="宋体" w:cs="宋体"/>
                <w:color w:val="auto"/>
                <w:sz w:val="21"/>
                <w:szCs w:val="21"/>
                <w:highlight w:val="none"/>
                <w:lang w:eastAsia="zh-CN"/>
              </w:rPr>
              <w:t xml:space="preserve">，包括：</w:t>
            </w:r>
            <w:r>
              <w:rPr>
                <w:rFonts w:hint="eastAsia" w:ascii="宋体" w:hAnsi="宋体" w:cs="宋体"/>
                <w:color w:val="auto"/>
                <w:sz w:val="21"/>
                <w:szCs w:val="21"/>
                <w:highlight w:val="none"/>
                <w:lang w:eastAsia="zh-CN"/>
              </w:rPr>
            </w:r>
            <w:r/>
          </w:p>
          <w:p>
            <w:pPr>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1、对使用人员进行热泵型谷物干燥机理论培训方案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ind w:left="0" w:firstLine="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2、安装时对使用人员进型结构方面得培训方案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宋体" w:hAnsi="宋体" w:cs="宋体"/>
                <w:color w:val="auto"/>
                <w:sz w:val="21"/>
                <w:szCs w:val="21"/>
                <w:highlight w:val="none"/>
                <w:lang w:eastAsia="zh-CN"/>
              </w:rPr>
              <w:t xml:space="preserve">3、整机调试时进行全面得操作实践培训方案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rPr>
                <w:rFonts w:hint="eastAsia" w:ascii="宋体" w:hAnsi="宋体" w:cs="宋体"/>
                <w:color w:val="auto"/>
                <w:sz w:val="21"/>
                <w:szCs w:val="21"/>
                <w:highlight w:val="none"/>
                <w:lang w:eastAsia="zh-CN"/>
              </w:rPr>
            </w:r>
            <w:r/>
          </w:p>
          <w:p>
            <w:pPr>
              <w:ind w:left="0" w:firstLine="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Theme="minorEastAsia" w:hAnsiTheme="minorEastAsia" w:eastAsiaTheme="minorEastAsia" w:cstheme="minorEastAsia"/>
                <w:sz w:val="21"/>
                <w:szCs w:val="21"/>
                <w:highlight w:val="none"/>
                <w:u w:val="none"/>
                <w:lang w:eastAsia="zh-CN"/>
              </w:rPr>
              <w:t xml:space="preserve">4、</w:t>
            </w:r>
            <w:r>
              <w:rPr>
                <w:rFonts w:hint="eastAsia" w:ascii="宋体" w:hAnsi="宋体" w:cs="宋体"/>
                <w:color w:val="auto"/>
                <w:sz w:val="21"/>
                <w:szCs w:val="21"/>
                <w:highlight w:val="none"/>
                <w:lang w:eastAsia="zh-CN"/>
              </w:rPr>
              <w:t xml:space="preserve">使用时再进行运行培训和操作培训方案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rPr>
                <w:rFonts w:hint="eastAsia" w:ascii="宋体" w:hAnsi="宋体" w:cs="宋体"/>
                <w:color w:val="auto"/>
                <w:sz w:val="21"/>
                <w:szCs w:val="21"/>
                <w:highlight w:val="none"/>
                <w:lang w:eastAsia="zh-CN"/>
              </w:rPr>
            </w:r>
            <w:r/>
          </w:p>
          <w:p>
            <w:pPr>
              <w:numPr>
                <w:ilvl w:val="0"/>
                <w:numId w:val="0"/>
              </w:numPr>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5、设备维护保养方面的全面培训方案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10</w:t>
            </w:r>
            <w:r/>
          </w:p>
        </w:tc>
      </w:tr>
      <w:tr>
        <w:trPr>
          <w:jc w:val="center"/>
          <w:trHeight w:val="1864"/>
        </w:trPr>
        <w:tc>
          <w:tcPr>
            <w:tcW w:w="741"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9</w:t>
            </w:r>
            <w:r/>
          </w:p>
        </w:tc>
        <w:tc>
          <w:tcPr>
            <w:tcW w:w="1840" w:type="dxa"/>
            <w:vAlign w:val="center"/>
            <w:textDirection w:val="lrTb"/>
            <w:noWrap w:val="false"/>
          </w:tcPr>
          <w:p>
            <w:pPr>
              <w:ind w:firstLine="28"/>
              <w:jc w:val="cente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 xml:space="preserve">售后服务</w:t>
            </w:r>
            <w:r>
              <w:rPr>
                <w:rFonts w:hint="eastAsia" w:asciiTheme="minorEastAsia" w:hAnsiTheme="minorEastAsia" w:eastAsiaTheme="minorEastAsia" w:cstheme="minorEastAsia"/>
                <w:sz w:val="21"/>
                <w:szCs w:val="21"/>
                <w:highlight w:val="none"/>
                <w:lang w:val="en-US" w:eastAsia="zh-CN"/>
              </w:rPr>
              <w:t xml:space="preserve">方案</w:t>
            </w:r>
            <w:r/>
          </w:p>
        </w:tc>
        <w:tc>
          <w:tcPr>
            <w:tcW w:w="6088" w:type="dxa"/>
            <w:vAlign w:val="center"/>
            <w:textDirection w:val="lrTb"/>
            <w:noWrap w:val="false"/>
          </w:tcPr>
          <w:p>
            <w:pPr>
              <w:keepLines w:val="0"/>
              <w:keepNext w:val="0"/>
              <w:pageBreakBefore w:val="0"/>
              <w:spacing w:line="360" w:lineRule="auto"/>
              <w:widowControl w:val="off"/>
              <w:rPr>
                <w:rFonts w:hint="eastAsia" w:eastAsia="宋体" w:asciiTheme="minorEastAsia" w:hAnsi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lang w:val="en-US" w:eastAsia="zh-CN"/>
              </w:rPr>
              <w:t xml:space="preserve">投标人</w:t>
            </w:r>
            <w:r>
              <w:rPr>
                <w:rFonts w:hint="eastAsia" w:ascii="宋体" w:hAnsi="宋体" w:cs="宋体"/>
                <w:color w:val="auto"/>
                <w:sz w:val="21"/>
                <w:szCs w:val="21"/>
                <w:highlight w:val="none"/>
              </w:rPr>
              <w:t xml:space="preserve">针对本项目制定的售后服务管理体系方案，包括</w:t>
            </w:r>
            <w:r>
              <w:rPr>
                <w:rFonts w:hint="eastAsia" w:ascii="宋体" w:hAnsi="宋体" w:cs="宋体"/>
                <w:color w:val="auto"/>
                <w:sz w:val="21"/>
                <w:szCs w:val="21"/>
                <w:highlight w:val="none"/>
                <w:lang w:eastAsia="zh-CN"/>
              </w:rPr>
              <w:t xml:space="preserve">：</w:t>
            </w:r>
            <w:r/>
          </w:p>
          <w:p>
            <w:pPr>
              <w:keepLines w:val="0"/>
              <w:keepNext w:val="0"/>
              <w:pageBreakBefore w:val="0"/>
              <w:spacing w:line="360" w:lineRule="auto"/>
              <w:widowControl w:val="off"/>
              <w:rPr>
                <w:rFonts w:hint="eastAsia" w:eastAsia="宋体" w:asciiTheme="minorEastAsia" w:hAnsi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1、</w:t>
            </w:r>
            <w:r>
              <w:rPr>
                <w:rFonts w:hint="eastAsia" w:ascii="宋体" w:hAnsi="宋体" w:cs="宋体"/>
                <w:color w:val="auto"/>
                <w:sz w:val="21"/>
                <w:szCs w:val="21"/>
                <w:highlight w:val="none"/>
              </w:rPr>
              <w:t xml:space="preserve">售后服务人员</w:t>
            </w:r>
            <w:r>
              <w:rPr>
                <w:rFonts w:hint="eastAsia" w:ascii="宋体" w:hAnsi="宋体" w:cs="宋体"/>
                <w:color w:val="auto"/>
                <w:sz w:val="21"/>
                <w:szCs w:val="21"/>
                <w:highlight w:val="none"/>
                <w:lang w:eastAsia="zh-CN"/>
              </w:rPr>
              <w:t xml:space="preserve">的配备</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2、</w:t>
            </w:r>
            <w:r>
              <w:rPr>
                <w:rFonts w:hint="eastAsia" w:ascii="宋体" w:hAnsi="宋体" w:cs="宋体"/>
                <w:color w:val="auto"/>
                <w:sz w:val="21"/>
                <w:szCs w:val="21"/>
                <w:highlight w:val="none"/>
              </w:rPr>
              <w:t xml:space="preserve">售后服务机制</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t xml:space="preserve">3</w:t>
            </w:r>
            <w:r>
              <w:rPr>
                <w:rFonts w:hint="eastAsia" w:asciiTheme="minorEastAsia" w:hAnsiTheme="minorEastAsia" w:eastAsiaTheme="minorEastAsia" w:cstheme="minorEastAsia"/>
                <w:sz w:val="21"/>
                <w:szCs w:val="21"/>
                <w:highlight w:val="none"/>
                <w:lang w:val="en-US" w:eastAsia="zh-CN"/>
              </w:rPr>
              <w:t xml:space="preserve">、</w:t>
            </w:r>
            <w:r>
              <w:rPr>
                <w:rFonts w:hint="eastAsia" w:asciiTheme="minorEastAsia" w:hAnsiTheme="minorEastAsia" w:eastAsiaTheme="minorEastAsia" w:cstheme="minorEastAsia"/>
                <w:sz w:val="21"/>
                <w:szCs w:val="21"/>
                <w:highlight w:val="none"/>
                <w:u w:val="none"/>
                <w:lang w:eastAsia="zh-CN"/>
              </w:rPr>
              <w:t xml:space="preserve">常见故障解决方案；（</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p>
            <w:pP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4、</w:t>
            </w:r>
            <w:r>
              <w:rPr>
                <w:rFonts w:hint="eastAsia" w:asciiTheme="minorEastAsia" w:hAnsiTheme="minorEastAsia" w:eastAsiaTheme="minorEastAsia" w:cstheme="minorEastAsia"/>
                <w:sz w:val="21"/>
                <w:szCs w:val="21"/>
                <w:highlight w:val="none"/>
                <w:u w:val="none"/>
                <w:lang w:eastAsia="zh-CN"/>
              </w:rPr>
              <w:t xml:space="preserve">承诺设备发生故障后</w:t>
            </w:r>
            <w:r>
              <w:rPr>
                <w:rFonts w:hint="eastAsia" w:ascii="宋体" w:hAnsi="宋体" w:cs="宋体"/>
                <w:color w:val="auto"/>
                <w:sz w:val="21"/>
                <w:szCs w:val="21"/>
                <w:highlight w:val="none"/>
                <w:lang w:eastAsia="zh-CN"/>
              </w:rPr>
              <w:t xml:space="preserve">在</w:t>
            </w:r>
            <w:r>
              <w:rPr>
                <w:rFonts w:hint="eastAsia" w:ascii="宋体" w:hAnsi="宋体" w:cs="宋体"/>
                <w:color w:val="auto"/>
                <w:sz w:val="21"/>
                <w:szCs w:val="21"/>
                <w:highlight w:val="none"/>
                <w:lang w:val="en-US" w:eastAsia="zh-CN"/>
              </w:rPr>
              <w:t xml:space="preserve">1小时内响应得1分，</w:t>
            </w:r>
            <w:r>
              <w:rPr>
                <w:rFonts w:hint="eastAsia" w:asciiTheme="minorEastAsia" w:hAnsiTheme="minorEastAsia" w:eastAsiaTheme="minorEastAsia" w:cstheme="minorEastAsia"/>
                <w:sz w:val="21"/>
                <w:szCs w:val="21"/>
                <w:highlight w:val="none"/>
                <w:u w:val="none"/>
                <w:lang w:eastAsia="zh-CN"/>
              </w:rPr>
              <w:t xml:space="preserve">在3小时内到达现场进行维修的得1分；</w:t>
            </w:r>
            <w:r/>
          </w:p>
          <w:p>
            <w:pPr>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lang w:val="en-US" w:eastAsia="zh-CN"/>
              </w:rPr>
              <w:t xml:space="preserve">5、质保期满后的维保方案</w:t>
            </w:r>
            <w:r>
              <w:rPr>
                <w:rFonts w:hint="eastAsia" w:asciiTheme="minorEastAsia" w:hAnsiTheme="minorEastAsia" w:eastAsiaTheme="minorEastAsia" w:cstheme="minorEastAsia"/>
                <w:sz w:val="21"/>
                <w:szCs w:val="21"/>
                <w:highlight w:val="none"/>
                <w:u w:val="none"/>
                <w:lang w:eastAsia="zh-CN"/>
              </w:rPr>
              <w:t xml:space="preserve">。（</w:t>
            </w:r>
            <w:r>
              <w:rPr>
                <w:rFonts w:hint="eastAsia" w:asciiTheme="minorEastAsia" w:hAnsiTheme="minorEastAsia" w:eastAsiaTheme="minorEastAsia" w:cstheme="minorEastAsia"/>
                <w:sz w:val="21"/>
                <w:szCs w:val="21"/>
                <w:highlight w:val="none"/>
                <w:u w:val="none"/>
                <w:lang w:val="en-US" w:eastAsia="zh-CN"/>
              </w:rPr>
              <w:t xml:space="preserve">2</w:t>
            </w:r>
            <w:r>
              <w:rPr>
                <w:rFonts w:hint="eastAsia" w:asciiTheme="minorEastAsia" w:hAnsiTheme="minorEastAsia" w:eastAsiaTheme="minorEastAsia" w:cstheme="minorEastAsia"/>
                <w:sz w:val="21"/>
                <w:szCs w:val="21"/>
                <w:highlight w:val="none"/>
                <w:u w:val="none"/>
                <w:lang w:eastAsia="zh-CN"/>
              </w:rPr>
              <w:t xml:space="preserve">分）</w:t>
            </w:r>
            <w:r/>
          </w:p>
        </w:tc>
        <w:tc>
          <w:tcPr>
            <w:tcW w:w="849" w:type="dxa"/>
            <w:vAlign w:val="center"/>
            <w:textDirection w:val="lrTb"/>
            <w:noWrap w:val="false"/>
          </w:tcPr>
          <w:p>
            <w:pPr>
              <w:ind w:firstLine="28"/>
              <w:jc w:val="center"/>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u w:val="none"/>
                <w:lang w:val="en-US" w:eastAsia="zh-CN"/>
              </w:rPr>
            </w:pPr>
            <w:r>
              <w:rPr>
                <w:rFonts w:hint="eastAsia" w:asciiTheme="minorEastAsia" w:hAnsiTheme="minorEastAsia" w:eastAsiaTheme="minorEastAsia" w:cstheme="minorEastAsia"/>
                <w:sz w:val="21"/>
                <w:szCs w:val="21"/>
                <w:highlight w:val="none"/>
                <w:u w:val="none"/>
                <w:lang w:val="en-US" w:eastAsia="zh-CN"/>
              </w:rPr>
              <w:t xml:space="preserve">10</w:t>
            </w:r>
            <w:bookmarkEnd w:id="145"/>
            <w:r/>
            <w:r/>
          </w:p>
        </w:tc>
      </w:tr>
    </w:tbl>
    <w:p>
      <w:pPr>
        <w:ind w:right="-252" w:firstLine="422"/>
        <w:jc w:val="right"/>
        <w:spacing w:line="360" w:lineRule="auto"/>
        <w:rPr>
          <w:rFonts w:hint="eastAsia" w:ascii="宋体" w:hAnsi="宋体" w:cs="Arial"/>
          <w:b/>
        </w:rPr>
      </w:pPr>
      <w:r>
        <w:rPr>
          <w:rFonts w:hint="eastAsia" w:ascii="宋体" w:hAnsi="宋体" w:cs="Arial"/>
          <w:b/>
        </w:rPr>
      </w:r>
      <w:r/>
    </w:p>
    <w:p>
      <w:pPr>
        <w:ind w:firstLine="424"/>
        <w:spacing w:line="360" w:lineRule="auto"/>
        <w:rPr>
          <w:rFonts w:ascii="宋体" w:hAnsi="宋体"/>
          <w:b/>
          <w:color w:val="000000"/>
          <w:szCs w:val="21"/>
        </w:rPr>
      </w:pPr>
      <w:r>
        <w:rPr>
          <w:rFonts w:hint="eastAsia" w:ascii="宋体" w:hAnsi="宋体"/>
          <w:b/>
          <w:color w:val="000000"/>
          <w:szCs w:val="21"/>
        </w:rPr>
        <w:t xml:space="preserve">备注：</w:t>
      </w:r>
      <w:r/>
    </w:p>
    <w:p>
      <w:pPr>
        <w:ind w:firstLine="422"/>
        <w:spacing w:line="360" w:lineRule="auto"/>
        <w:rPr>
          <w:rFonts w:ascii="宋体" w:hAnsi="宋体"/>
          <w:b/>
          <w:color w:val="000000"/>
          <w:szCs w:val="21"/>
        </w:rPr>
      </w:pPr>
      <w:r>
        <w:rPr>
          <w:rFonts w:hint="eastAsia" w:ascii="宋体" w:hAnsi="宋体"/>
          <w:b/>
          <w:color w:val="000000"/>
          <w:szCs w:val="21"/>
        </w:rPr>
        <w:t xml:space="preserve">1、投标报价超过财政审批预算金额的，投标单位不得进入评标程序。</w:t>
      </w:r>
      <w:r/>
    </w:p>
    <w:p>
      <w:pPr>
        <w:ind w:firstLine="422"/>
        <w:spacing w:line="360" w:lineRule="auto"/>
        <w:rPr>
          <w:rFonts w:ascii="宋体" w:hAnsi="宋体"/>
          <w:b/>
          <w:color w:val="000000"/>
          <w:szCs w:val="21"/>
        </w:rPr>
      </w:pPr>
      <w:r>
        <w:rPr>
          <w:rFonts w:hint="eastAsia" w:ascii="宋体" w:hAnsi="宋体"/>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hint="eastAsia" w:ascii="宋体" w:hAnsi="宋体"/>
          <w:b/>
          <w:szCs w:val="21"/>
        </w:rPr>
      </w:pPr>
      <w:r>
        <w:rPr>
          <w:rFonts w:hint="eastAsia" w:ascii="宋体" w:hAnsi="宋体"/>
          <w:b/>
          <w:szCs w:val="21"/>
        </w:rPr>
        <w:t xml:space="preserve">3、防止虚假应标，采购代理机构及采购单位有权对中标单位所有证书和业绩的真实性进行核查，如有不实，将取消中标资格，并按相关规定进行处理。</w:t>
      </w:r>
      <w:r/>
    </w:p>
    <w:p>
      <w:pPr>
        <w:ind w:firstLine="422"/>
        <w:spacing w:line="360" w:lineRule="auto"/>
        <w:rPr>
          <w:rFonts w:hint="eastAsia" w:ascii="宋体" w:hAnsi="宋体" w:eastAsia="宋体"/>
          <w:b/>
          <w:szCs w:val="21"/>
          <w:lang w:val="en-US" w:eastAsia="zh-CN"/>
        </w:rPr>
      </w:pPr>
      <w:r>
        <w:rPr>
          <w:rFonts w:hint="eastAsia" w:ascii="宋体" w:hAnsi="宋体"/>
          <w:b/>
          <w:szCs w:val="21"/>
          <w:lang w:val="en-US" w:eastAsia="zh-CN"/>
        </w:rPr>
        <w:t xml:space="preserve">4、为确保货物、服务质量，投标单位除价格分之外技术部分的分值低于其总分的75%（即52.5分）作为无效标处理。</w:t>
      </w:r>
      <w:r/>
    </w:p>
    <w:p>
      <w:pPr>
        <w:spacing w:line="360" w:lineRule="auto"/>
      </w:pPr>
      <w:r/>
      <w:r/>
    </w:p>
    <w:p>
      <w:pPr>
        <w:pStyle w:val="905"/>
        <w:ind w:firstLine="420"/>
        <w:spacing w:line="360" w:lineRule="auto"/>
        <w:rPr>
          <w:rFonts w:eastAsia="等线"/>
        </w:rPr>
      </w:pPr>
      <w:r>
        <w:rPr>
          <w:rFonts w:eastAsia="等线"/>
        </w:rPr>
      </w:r>
      <w:r/>
    </w:p>
    <w:p>
      <w:pPr>
        <w:spacing w:line="360" w:lineRule="auto"/>
      </w:pPr>
      <w:r>
        <w:br w:type="page" w:clear="all"/>
      </w:r>
      <w:r/>
    </w:p>
    <w:p>
      <w:pPr>
        <w:pStyle w:val="862"/>
        <w:jc w:val="center"/>
        <w:spacing w:line="360" w:lineRule="auto"/>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JSZC-320583-XHSZ-G2024-0027</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96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6"/>
    <w:link w:val="862"/>
    <w:uiPriority w:val="9"/>
    <w:rPr>
      <w:rFonts w:ascii="Arial" w:hAnsi="Arial" w:eastAsia="Arial" w:cs="Arial"/>
      <w:sz w:val="40"/>
      <w:szCs w:val="40"/>
    </w:rPr>
  </w:style>
  <w:style w:type="character" w:styleId="695">
    <w:name w:val="Heading 2 Char"/>
    <w:basedOn w:val="866"/>
    <w:link w:val="863"/>
    <w:uiPriority w:val="9"/>
    <w:rPr>
      <w:rFonts w:ascii="Arial" w:hAnsi="Arial" w:eastAsia="Arial" w:cs="Arial"/>
      <w:sz w:val="34"/>
    </w:rPr>
  </w:style>
  <w:style w:type="character" w:styleId="696">
    <w:name w:val="Heading 3 Char"/>
    <w:basedOn w:val="866"/>
    <w:link w:val="864"/>
    <w:uiPriority w:val="9"/>
    <w:rPr>
      <w:rFonts w:ascii="Arial" w:hAnsi="Arial" w:eastAsia="Arial" w:cs="Arial"/>
      <w:sz w:val="30"/>
      <w:szCs w:val="30"/>
    </w:rPr>
  </w:style>
  <w:style w:type="character" w:styleId="697">
    <w:name w:val="Heading 4 Char"/>
    <w:basedOn w:val="866"/>
    <w:link w:val="865"/>
    <w:uiPriority w:val="9"/>
    <w:rPr>
      <w:rFonts w:ascii="Arial" w:hAnsi="Arial" w:eastAsia="Arial" w:cs="Arial"/>
      <w:b/>
      <w:bCs/>
      <w:sz w:val="26"/>
      <w:szCs w:val="26"/>
    </w:rPr>
  </w:style>
  <w:style w:type="paragraph" w:styleId="698">
    <w:name w:val="Heading 5"/>
    <w:basedOn w:val="861"/>
    <w:next w:val="861"/>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6"/>
    <w:link w:val="698"/>
    <w:uiPriority w:val="9"/>
    <w:rPr>
      <w:rFonts w:ascii="Arial" w:hAnsi="Arial" w:eastAsia="Arial" w:cs="Arial"/>
      <w:b/>
      <w:bCs/>
      <w:sz w:val="24"/>
      <w:szCs w:val="24"/>
    </w:rPr>
  </w:style>
  <w:style w:type="paragraph" w:styleId="700">
    <w:name w:val="Heading 6"/>
    <w:basedOn w:val="861"/>
    <w:next w:val="861"/>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6"/>
    <w:link w:val="700"/>
    <w:uiPriority w:val="9"/>
    <w:rPr>
      <w:rFonts w:ascii="Arial" w:hAnsi="Arial" w:eastAsia="Arial" w:cs="Arial"/>
      <w:b/>
      <w:bCs/>
      <w:sz w:val="22"/>
      <w:szCs w:val="22"/>
    </w:rPr>
  </w:style>
  <w:style w:type="paragraph" w:styleId="702">
    <w:name w:val="Heading 7"/>
    <w:basedOn w:val="861"/>
    <w:next w:val="861"/>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6"/>
    <w:link w:val="702"/>
    <w:uiPriority w:val="9"/>
    <w:rPr>
      <w:rFonts w:ascii="Arial" w:hAnsi="Arial" w:eastAsia="Arial" w:cs="Arial"/>
      <w:b/>
      <w:bCs/>
      <w:i/>
      <w:iCs/>
      <w:sz w:val="22"/>
      <w:szCs w:val="22"/>
    </w:rPr>
  </w:style>
  <w:style w:type="paragraph" w:styleId="704">
    <w:name w:val="Heading 8"/>
    <w:basedOn w:val="861"/>
    <w:next w:val="861"/>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6"/>
    <w:link w:val="704"/>
    <w:uiPriority w:val="9"/>
    <w:rPr>
      <w:rFonts w:ascii="Arial" w:hAnsi="Arial" w:eastAsia="Arial" w:cs="Arial"/>
      <w:i/>
      <w:iCs/>
      <w:sz w:val="22"/>
      <w:szCs w:val="22"/>
    </w:rPr>
  </w:style>
  <w:style w:type="paragraph" w:styleId="706">
    <w:name w:val="Heading 9"/>
    <w:basedOn w:val="861"/>
    <w:next w:val="861"/>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6"/>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character" w:styleId="709">
    <w:name w:val="Title Char"/>
    <w:basedOn w:val="866"/>
    <w:link w:val="889"/>
    <w:uiPriority w:val="10"/>
    <w:rPr>
      <w:sz w:val="48"/>
      <w:szCs w:val="48"/>
    </w:rPr>
  </w:style>
  <w:style w:type="paragraph" w:styleId="710">
    <w:name w:val="Subtitle"/>
    <w:basedOn w:val="861"/>
    <w:next w:val="861"/>
    <w:link w:val="711"/>
    <w:uiPriority w:val="11"/>
    <w:qFormat/>
    <w:pPr>
      <w:spacing w:before="200" w:after="200"/>
    </w:pPr>
    <w:rPr>
      <w:sz w:val="24"/>
      <w:szCs w:val="24"/>
    </w:rPr>
  </w:style>
  <w:style w:type="character" w:styleId="711">
    <w:name w:val="Subtitle Char"/>
    <w:basedOn w:val="866"/>
    <w:link w:val="710"/>
    <w:uiPriority w:val="11"/>
    <w:rPr>
      <w:sz w:val="24"/>
      <w:szCs w:val="24"/>
    </w:rPr>
  </w:style>
  <w:style w:type="paragraph" w:styleId="712">
    <w:name w:val="Quote"/>
    <w:basedOn w:val="861"/>
    <w:next w:val="861"/>
    <w:link w:val="713"/>
    <w:uiPriority w:val="29"/>
    <w:qFormat/>
    <w:pPr>
      <w:ind w:left="720" w:right="720"/>
    </w:pPr>
    <w:rPr>
      <w:i/>
    </w:rPr>
  </w:style>
  <w:style w:type="character" w:styleId="713">
    <w:name w:val="Quote Char"/>
    <w:link w:val="712"/>
    <w:uiPriority w:val="29"/>
    <w:rPr>
      <w:i/>
    </w:rPr>
  </w:style>
  <w:style w:type="paragraph" w:styleId="714">
    <w:name w:val="Intense Quote"/>
    <w:basedOn w:val="861"/>
    <w:next w:val="861"/>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6"/>
    <w:link w:val="882"/>
    <w:uiPriority w:val="99"/>
  </w:style>
  <w:style w:type="character" w:styleId="717">
    <w:name w:val="Footer Char"/>
    <w:basedOn w:val="866"/>
    <w:link w:val="881"/>
    <w:uiPriority w:val="99"/>
  </w:style>
  <w:style w:type="paragraph" w:styleId="718">
    <w:name w:val="Caption"/>
    <w:basedOn w:val="861"/>
    <w:next w:val="861"/>
    <w:uiPriority w:val="35"/>
    <w:semiHidden/>
    <w:unhideWhenUsed/>
    <w:qFormat/>
    <w:pPr>
      <w:spacing w:line="276" w:lineRule="auto"/>
    </w:pPr>
    <w:rPr>
      <w:b/>
      <w:bCs/>
      <w:color w:val="4f81bd" w:themeColor="accent1"/>
      <w:sz w:val="18"/>
      <w:szCs w:val="18"/>
    </w:rPr>
  </w:style>
  <w:style w:type="character" w:styleId="719">
    <w:name w:val="Caption Char"/>
    <w:basedOn w:val="718"/>
    <w:link w:val="881"/>
    <w:uiPriority w:val="99"/>
  </w:style>
  <w:style w:type="table" w:styleId="720">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61"/>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6"/>
    <w:uiPriority w:val="99"/>
    <w:unhideWhenUsed/>
    <w:rPr>
      <w:vertAlign w:val="superscript"/>
    </w:rPr>
  </w:style>
  <w:style w:type="paragraph" w:styleId="848">
    <w:name w:val="endnote text"/>
    <w:basedOn w:val="861"/>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6"/>
    <w:uiPriority w:val="99"/>
    <w:semiHidden/>
    <w:unhideWhenUsed/>
    <w:rPr>
      <w:vertAlign w:val="superscript"/>
    </w:r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8"/>
    <w:uiPriority w:val="0"/>
    <w:qFormat/>
    <w:pPr>
      <w:jc w:val="both"/>
      <w:widowControl w:val="off"/>
    </w:pPr>
    <w:rPr>
      <w:rFonts w:ascii="Calibri" w:hAnsi="Calibri" w:eastAsia="宋体" w:cs="Times New Roman"/>
      <w:sz w:val="21"/>
      <w:szCs w:val="24"/>
      <w:lang w:val="en-US" w:eastAsia="zh-CN" w:bidi="ar-SA"/>
    </w:rPr>
  </w:style>
  <w:style w:type="paragraph" w:styleId="862">
    <w:name w:val="Heading 1"/>
    <w:basedOn w:val="861"/>
    <w:next w:val="861"/>
    <w:uiPriority w:val="0"/>
    <w:qFormat/>
    <w:pPr>
      <w:keepLines/>
      <w:keepNext/>
      <w:spacing w:before="340" w:after="330" w:line="576" w:lineRule="auto"/>
      <w:outlineLvl w:val="0"/>
    </w:pPr>
    <w:rPr>
      <w:rFonts w:eastAsia="楷体_GB2312"/>
      <w:b/>
      <w:sz w:val="44"/>
      <w:szCs w:val="20"/>
    </w:rPr>
  </w:style>
  <w:style w:type="paragraph" w:styleId="863">
    <w:name w:val="Heading 2"/>
    <w:basedOn w:val="861"/>
    <w:next w:val="861"/>
    <w:link w:val="895"/>
    <w:uiPriority w:val="0"/>
    <w:qFormat/>
    <w:pPr>
      <w:keepLines/>
      <w:keepNext/>
      <w:spacing w:before="260" w:after="260" w:line="416" w:lineRule="auto"/>
      <w:outlineLvl w:val="1"/>
    </w:pPr>
    <w:rPr>
      <w:rFonts w:ascii="Cambria" w:hAnsi="Cambria"/>
      <w:b/>
      <w:bCs/>
      <w:sz w:val="32"/>
      <w:szCs w:val="32"/>
    </w:rPr>
  </w:style>
  <w:style w:type="paragraph" w:styleId="864">
    <w:name w:val="Heading 3"/>
    <w:basedOn w:val="861"/>
    <w:next w:val="861"/>
    <w:link w:val="896"/>
    <w:uiPriority w:val="0"/>
    <w:qFormat/>
    <w:pPr>
      <w:keepLines/>
      <w:keepNext/>
      <w:spacing w:before="260" w:after="260" w:line="416" w:lineRule="auto"/>
      <w:outlineLvl w:val="2"/>
    </w:pPr>
    <w:rPr>
      <w:b/>
      <w:bCs/>
      <w:sz w:val="32"/>
      <w:szCs w:val="32"/>
    </w:rPr>
  </w:style>
  <w:style w:type="paragraph" w:styleId="865">
    <w:name w:val="Heading 4"/>
    <w:basedOn w:val="861"/>
    <w:next w:val="861"/>
    <w:link w:val="897"/>
    <w:uiPriority w:val="0"/>
    <w:qFormat/>
    <w:pPr>
      <w:keepLines/>
      <w:keepNext/>
      <w:spacing w:before="280" w:after="290" w:line="376" w:lineRule="auto"/>
      <w:outlineLvl w:val="3"/>
    </w:pPr>
    <w:rPr>
      <w:rFonts w:ascii="Cambria" w:hAnsi="Cambria"/>
      <w:b/>
      <w:bCs/>
      <w:sz w:val="28"/>
      <w:szCs w:val="28"/>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Body Text First Indent 2"/>
    <w:basedOn w:val="869"/>
    <w:next w:val="861"/>
    <w:uiPriority w:val="0"/>
    <w:unhideWhenUsed/>
    <w:qFormat/>
    <w:pPr>
      <w:ind w:left="420" w:firstLine="420"/>
      <w:spacing w:line="360" w:lineRule="auto"/>
    </w:pPr>
    <w:rPr>
      <w:rFonts w:ascii="Times New Roman" w:hAnsi="Times New Roman" w:eastAsia="宋体"/>
      <w:spacing w:val="-4"/>
    </w:rPr>
  </w:style>
  <w:style w:type="paragraph" w:styleId="869">
    <w:name w:val="Body Text Indent"/>
    <w:basedOn w:val="861"/>
    <w:next w:val="870"/>
    <w:link w:val="894"/>
    <w:uiPriority w:val="0"/>
    <w:qFormat/>
    <w:pPr>
      <w:ind w:left="570"/>
      <w:spacing w:line="520" w:lineRule="exact"/>
    </w:pPr>
    <w:rPr>
      <w:rFonts w:ascii="方正仿宋简体" w:hAnsi="创艺简仿宋" w:eastAsia="方正仿宋简体"/>
      <w:sz w:val="24"/>
      <w:szCs w:val="20"/>
    </w:rPr>
  </w:style>
  <w:style w:type="paragraph" w:styleId="870">
    <w:name w:val="envelope return"/>
    <w:basedOn w:val="861"/>
    <w:uiPriority w:val="99"/>
    <w:unhideWhenUsed/>
    <w:qFormat/>
    <w:rPr>
      <w:rFonts w:ascii="Arial" w:hAnsi="Arial"/>
    </w:rPr>
  </w:style>
  <w:style w:type="paragraph" w:styleId="871">
    <w:name w:val="Normal Indent"/>
    <w:basedOn w:val="861"/>
    <w:next w:val="861"/>
    <w:link w:val="898"/>
    <w:uiPriority w:val="0"/>
    <w:qFormat/>
    <w:pPr>
      <w:ind w:firstLine="420"/>
      <w:jc w:val="left"/>
    </w:pPr>
    <w:rPr>
      <w:rFonts w:eastAsia="楷体_GB2312"/>
      <w:sz w:val="24"/>
      <w:szCs w:val="20"/>
    </w:rPr>
  </w:style>
  <w:style w:type="paragraph" w:styleId="872">
    <w:name w:val="Document Map"/>
    <w:basedOn w:val="862"/>
    <w:next w:val="873"/>
    <w:uiPriority w:val="0"/>
    <w:semiHidden/>
    <w:qFormat/>
    <w:pPr>
      <w:shd w:val="clear" w:color="auto" w:fill="000080"/>
    </w:pPr>
  </w:style>
  <w:style w:type="paragraph" w:styleId="873">
    <w:name w:val="annotation subject"/>
    <w:next w:val="861"/>
    <w:uiPriority w:val="0"/>
    <w:semiHidden/>
    <w:qFormat/>
    <w:pPr>
      <w:ind w:firstLine="4608"/>
      <w:spacing w:line="360" w:lineRule="auto"/>
    </w:pPr>
    <w:rPr>
      <w:rFonts w:ascii="宋体" w:hAnsi="宋体" w:eastAsia="宋体" w:cs="宋体"/>
      <w:lang w:val="en-US" w:eastAsia="zh-CN" w:bidi="ar-SA"/>
    </w:rPr>
  </w:style>
  <w:style w:type="paragraph" w:styleId="874">
    <w:name w:val="annotation text"/>
    <w:basedOn w:val="861"/>
    <w:link w:val="899"/>
    <w:uiPriority w:val="0"/>
    <w:qFormat/>
    <w:pPr>
      <w:jc w:val="left"/>
    </w:pPr>
  </w:style>
  <w:style w:type="paragraph" w:styleId="875">
    <w:name w:val="Body Text"/>
    <w:basedOn w:val="861"/>
    <w:next w:val="861"/>
    <w:uiPriority w:val="0"/>
    <w:qFormat/>
    <w:pPr>
      <w:jc w:val="center"/>
    </w:pPr>
    <w:rPr>
      <w:rFonts w:ascii="方正大黑简体" w:eastAsia="方正大黑简体"/>
      <w:position w:val="6"/>
      <w:sz w:val="30"/>
      <w:szCs w:val="20"/>
    </w:rPr>
  </w:style>
  <w:style w:type="paragraph" w:styleId="876">
    <w:name w:val="Block Text"/>
    <w:basedOn w:val="861"/>
    <w:next w:val="875"/>
    <w:uiPriority w:val="0"/>
    <w:qFormat/>
    <w:pPr>
      <w:ind w:right="210" w:firstLine="560"/>
      <w:spacing w:line="360" w:lineRule="auto"/>
    </w:pPr>
    <w:rPr>
      <w:rFonts w:ascii="宋体" w:hAnsi="宋体"/>
      <w:color w:val="000000"/>
      <w:spacing w:val="20"/>
      <w:sz w:val="24"/>
      <w:szCs w:val="18"/>
    </w:rPr>
  </w:style>
  <w:style w:type="paragraph" w:styleId="877">
    <w:name w:val="Plain Text"/>
    <w:basedOn w:val="861"/>
    <w:link w:val="900"/>
    <w:uiPriority w:val="0"/>
    <w:qFormat/>
    <w:rPr>
      <w:rFonts w:ascii="宋体" w:hAnsi="Courier New" w:eastAsia="楷体_GB2312"/>
      <w:sz w:val="28"/>
      <w:szCs w:val="20"/>
    </w:rPr>
  </w:style>
  <w:style w:type="paragraph" w:styleId="878">
    <w:name w:val="Date"/>
    <w:basedOn w:val="861"/>
    <w:next w:val="861"/>
    <w:uiPriority w:val="0"/>
    <w:qFormat/>
    <w:rPr>
      <w:rFonts w:hint="eastAsia" w:ascii="宋体" w:hAnsi="宋体" w:eastAsia="楷体_GB2312"/>
      <w:sz w:val="24"/>
      <w:szCs w:val="20"/>
    </w:rPr>
  </w:style>
  <w:style w:type="paragraph" w:styleId="879">
    <w:name w:val="Body Text Indent 2"/>
    <w:basedOn w:val="861"/>
    <w:uiPriority w:val="0"/>
    <w:qFormat/>
    <w:pPr>
      <w:ind w:firstLine="540"/>
      <w:spacing w:line="360" w:lineRule="auto"/>
    </w:pPr>
    <w:rPr>
      <w:rFonts w:ascii="宋体" w:hAnsi="宋体"/>
      <w:sz w:val="24"/>
    </w:rPr>
  </w:style>
  <w:style w:type="paragraph" w:styleId="880">
    <w:name w:val="Balloon Text"/>
    <w:basedOn w:val="861"/>
    <w:link w:val="901"/>
    <w:uiPriority w:val="0"/>
    <w:qFormat/>
    <w:rPr>
      <w:sz w:val="18"/>
      <w:szCs w:val="18"/>
    </w:rPr>
  </w:style>
  <w:style w:type="paragraph" w:styleId="881">
    <w:name w:val="Footer"/>
    <w:basedOn w:val="861"/>
    <w:link w:val="902"/>
    <w:uiPriority w:val="99"/>
    <w:qFormat/>
    <w:pPr>
      <w:jc w:val="left"/>
      <w:tabs>
        <w:tab w:val="center" w:pos="4153" w:leader="none"/>
        <w:tab w:val="right" w:pos="8306" w:leader="none"/>
      </w:tabs>
    </w:pPr>
    <w:rPr>
      <w:sz w:val="18"/>
      <w:szCs w:val="18"/>
    </w:rPr>
  </w:style>
  <w:style w:type="paragraph" w:styleId="882">
    <w:name w:val="Header"/>
    <w:basedOn w:val="861"/>
    <w:link w:val="903"/>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3">
    <w:name w:val="toc 1"/>
    <w:basedOn w:val="861"/>
    <w:next w:val="861"/>
    <w:uiPriority w:val="39"/>
    <w:qFormat/>
    <w:pPr>
      <w:jc w:val="left"/>
    </w:pPr>
    <w:rPr>
      <w:rFonts w:eastAsia="楷体_GB2312"/>
      <w:sz w:val="24"/>
      <w:szCs w:val="20"/>
    </w:rPr>
  </w:style>
  <w:style w:type="paragraph" w:styleId="884">
    <w:name w:val="Body Text Indent 3"/>
    <w:basedOn w:val="861"/>
    <w:uiPriority w:val="0"/>
    <w:qFormat/>
    <w:pPr>
      <w:ind w:left="420"/>
      <w:spacing w:after="120"/>
    </w:pPr>
    <w:rPr>
      <w:sz w:val="16"/>
      <w:szCs w:val="16"/>
    </w:rPr>
  </w:style>
  <w:style w:type="paragraph" w:styleId="885">
    <w:name w:val="Body Text 2"/>
    <w:basedOn w:val="861"/>
    <w:uiPriority w:val="0"/>
    <w:qFormat/>
    <w:pPr>
      <w:spacing w:after="120" w:line="480" w:lineRule="auto"/>
    </w:pPr>
  </w:style>
  <w:style w:type="paragraph" w:styleId="886">
    <w:name w:val="Message Header"/>
    <w:basedOn w:val="861"/>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87">
    <w:name w:val="HTML Preformatted"/>
    <w:basedOn w:val="861"/>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88">
    <w:name w:val="Normal (Web)"/>
    <w:basedOn w:val="861"/>
    <w:uiPriority w:val="0"/>
    <w:qFormat/>
    <w:pPr>
      <w:jc w:val="left"/>
      <w:spacing w:before="100" w:beforeAutospacing="1" w:after="100" w:afterAutospacing="1"/>
      <w:widowControl/>
    </w:pPr>
    <w:rPr>
      <w:rFonts w:ascii="宋体" w:hAnsi="宋体"/>
      <w:sz w:val="24"/>
    </w:rPr>
  </w:style>
  <w:style w:type="paragraph" w:styleId="889">
    <w:name w:val="Title"/>
    <w:basedOn w:val="861"/>
    <w:next w:val="861"/>
    <w:link w:val="904"/>
    <w:uiPriority w:val="0"/>
    <w:qFormat/>
    <w:pPr>
      <w:jc w:val="center"/>
      <w:spacing w:before="240" w:after="60"/>
      <w:outlineLvl w:val="0"/>
    </w:pPr>
    <w:rPr>
      <w:rFonts w:ascii="Cambria" w:hAnsi="Cambria"/>
      <w:b/>
      <w:bCs/>
      <w:sz w:val="32"/>
      <w:szCs w:val="32"/>
    </w:rPr>
  </w:style>
  <w:style w:type="table" w:styleId="890">
    <w:name w:val="Table Grid"/>
    <w:basedOn w:val="86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page number"/>
    <w:basedOn w:val="866"/>
    <w:uiPriority w:val="0"/>
    <w:qFormat/>
  </w:style>
  <w:style w:type="character" w:styleId="892">
    <w:name w:val="FollowedHyperlink"/>
    <w:uiPriority w:val="99"/>
    <w:qFormat/>
    <w:rPr>
      <w:color w:val="606420"/>
      <w:u w:val="single"/>
    </w:rPr>
  </w:style>
  <w:style w:type="character" w:styleId="893">
    <w:name w:val="Hyperlink"/>
    <w:uiPriority w:val="99"/>
    <w:qFormat/>
    <w:rPr>
      <w:color w:val="0000ff"/>
      <w:u w:val="single"/>
    </w:rPr>
  </w:style>
  <w:style w:type="character" w:styleId="894" w:customStyle="1">
    <w:name w:val="正文文本缩进 Char"/>
    <w:link w:val="869"/>
    <w:uiPriority w:val="0"/>
    <w:qFormat/>
    <w:rPr>
      <w:rFonts w:ascii="方正仿宋简体" w:hAnsi="创艺简仿宋" w:eastAsia="方正仿宋简体"/>
      <w:sz w:val="24"/>
    </w:rPr>
  </w:style>
  <w:style w:type="character" w:styleId="895" w:customStyle="1">
    <w:name w:val="标题 2 Char"/>
    <w:link w:val="863"/>
    <w:uiPriority w:val="0"/>
    <w:qFormat/>
    <w:rPr>
      <w:rFonts w:ascii="Cambria" w:hAnsi="Cambria"/>
      <w:b/>
      <w:bCs/>
      <w:sz w:val="32"/>
      <w:szCs w:val="32"/>
    </w:rPr>
  </w:style>
  <w:style w:type="character" w:styleId="896" w:customStyle="1">
    <w:name w:val="标题 3 Char"/>
    <w:link w:val="864"/>
    <w:uiPriority w:val="0"/>
    <w:semiHidden/>
    <w:qFormat/>
    <w:rPr>
      <w:b/>
      <w:bCs/>
      <w:sz w:val="32"/>
      <w:szCs w:val="32"/>
    </w:rPr>
  </w:style>
  <w:style w:type="character" w:styleId="897" w:customStyle="1">
    <w:name w:val="标题 4 Char"/>
    <w:link w:val="865"/>
    <w:uiPriority w:val="0"/>
    <w:qFormat/>
    <w:rPr>
      <w:rFonts w:ascii="Cambria" w:hAnsi="Cambria" w:eastAsia="宋体" w:cs="Times New Roman"/>
      <w:b/>
      <w:bCs/>
      <w:sz w:val="28"/>
      <w:szCs w:val="28"/>
    </w:rPr>
  </w:style>
  <w:style w:type="character" w:styleId="898" w:customStyle="1">
    <w:name w:val="正文缩进 Char"/>
    <w:link w:val="871"/>
    <w:uiPriority w:val="0"/>
    <w:qFormat/>
    <w:rPr>
      <w:rFonts w:eastAsia="楷体_GB2312"/>
      <w:sz w:val="24"/>
    </w:rPr>
  </w:style>
  <w:style w:type="character" w:styleId="899" w:customStyle="1">
    <w:name w:val="批注文字 Char"/>
    <w:link w:val="874"/>
    <w:uiPriority w:val="0"/>
    <w:qFormat/>
    <w:rPr>
      <w:sz w:val="21"/>
      <w:szCs w:val="24"/>
    </w:rPr>
  </w:style>
  <w:style w:type="character" w:styleId="900" w:customStyle="1">
    <w:name w:val="纯文本 Char"/>
    <w:link w:val="877"/>
    <w:uiPriority w:val="0"/>
    <w:qFormat/>
    <w:rPr>
      <w:rFonts w:ascii="宋体" w:hAnsi="Courier New" w:eastAsia="楷体_GB2312"/>
      <w:sz w:val="28"/>
    </w:rPr>
  </w:style>
  <w:style w:type="character" w:styleId="901" w:customStyle="1">
    <w:name w:val="批注框文本 Char"/>
    <w:link w:val="880"/>
    <w:uiPriority w:val="0"/>
    <w:qFormat/>
    <w:rPr>
      <w:sz w:val="18"/>
      <w:szCs w:val="18"/>
    </w:rPr>
  </w:style>
  <w:style w:type="character" w:styleId="902" w:customStyle="1">
    <w:name w:val="页脚 Char"/>
    <w:link w:val="881"/>
    <w:uiPriority w:val="99"/>
    <w:qFormat/>
    <w:rPr>
      <w:sz w:val="18"/>
      <w:szCs w:val="18"/>
    </w:rPr>
  </w:style>
  <w:style w:type="character" w:styleId="903" w:customStyle="1">
    <w:name w:val="页眉 Char"/>
    <w:link w:val="882"/>
    <w:uiPriority w:val="99"/>
    <w:qFormat/>
    <w:rPr>
      <w:rFonts w:eastAsia="楷体_GB2312"/>
      <w:sz w:val="18"/>
    </w:rPr>
  </w:style>
  <w:style w:type="character" w:styleId="904" w:customStyle="1">
    <w:name w:val="标题 Char"/>
    <w:link w:val="889"/>
    <w:uiPriority w:val="0"/>
    <w:qFormat/>
    <w:rPr>
      <w:rFonts w:ascii="Cambria" w:hAnsi="Cambria" w:cs="Times New Roman"/>
      <w:b/>
      <w:bCs/>
      <w:sz w:val="32"/>
      <w:szCs w:val="32"/>
    </w:rPr>
  </w:style>
  <w:style w:type="paragraph" w:styleId="905" w:customStyle="1">
    <w:name w:val="段"/>
    <w:next w:val="861"/>
    <w:uiPriority w:val="0"/>
    <w:qFormat/>
    <w:pPr>
      <w:ind w:firstLine="200"/>
      <w:jc w:val="both"/>
    </w:pPr>
    <w:rPr>
      <w:rFonts w:ascii="宋体" w:hAnsi="Calibri" w:eastAsia="Times New Roman" w:cs="Times New Roman"/>
      <w:sz w:val="21"/>
      <w:lang w:val="en-US" w:eastAsia="zh-CN" w:bidi="ar-SA"/>
    </w:rPr>
  </w:style>
  <w:style w:type="character" w:styleId="906" w:customStyle="1">
    <w:name w:val="font21"/>
    <w:basedOn w:val="866"/>
    <w:uiPriority w:val="0"/>
    <w:qFormat/>
    <w:rPr>
      <w:rFonts w:hint="eastAsia" w:ascii="宋体" w:hAnsi="宋体" w:eastAsia="宋体" w:cs="宋体"/>
      <w:color w:val="000000"/>
      <w:sz w:val="24"/>
      <w:szCs w:val="24"/>
      <w:u w:val="none"/>
    </w:rPr>
  </w:style>
  <w:style w:type="character" w:styleId="907" w:customStyle="1">
    <w:name w:val="font81"/>
    <w:uiPriority w:val="0"/>
    <w:qFormat/>
    <w:rPr>
      <w:rFonts w:hint="default" w:ascii="Futura Md BT" w:hAnsi="Futura Md BT" w:eastAsia="Futura Md BT" w:cs="Futura Md BT"/>
      <w:color w:val="000000"/>
      <w:sz w:val="20"/>
      <w:szCs w:val="20"/>
      <w:u w:val="none"/>
    </w:rPr>
  </w:style>
  <w:style w:type="character" w:styleId="908" w:customStyle="1">
    <w:name w:val="font71"/>
    <w:uiPriority w:val="0"/>
    <w:qFormat/>
    <w:rPr>
      <w:rFonts w:hint="eastAsia" w:ascii="宋体" w:hAnsi="宋体" w:eastAsia="宋体" w:cs="宋体"/>
      <w:color w:val="000000"/>
      <w:sz w:val="18"/>
      <w:szCs w:val="18"/>
      <w:u w:val="none"/>
    </w:rPr>
  </w:style>
  <w:style w:type="character" w:styleId="909" w:customStyle="1">
    <w:name w:val="font31"/>
    <w:uiPriority w:val="0"/>
    <w:qFormat/>
    <w:rPr>
      <w:rFonts w:hint="eastAsia" w:ascii="宋体" w:hAnsi="宋体" w:eastAsia="宋体" w:cs="宋体"/>
      <w:color w:val="000000"/>
      <w:sz w:val="20"/>
      <w:szCs w:val="20"/>
      <w:u w:val="none"/>
    </w:rPr>
  </w:style>
  <w:style w:type="character" w:styleId="910" w:customStyle="1">
    <w:name w:val="font51"/>
    <w:uiPriority w:val="0"/>
    <w:qFormat/>
    <w:rPr>
      <w:rFonts w:hint="default" w:ascii="Futura Md BT" w:hAnsi="Futura Md BT" w:eastAsia="Futura Md BT" w:cs="Futura Md BT"/>
      <w:color w:val="000000"/>
      <w:sz w:val="18"/>
      <w:szCs w:val="18"/>
      <w:u w:val="none"/>
    </w:rPr>
  </w:style>
  <w:style w:type="character" w:styleId="911" w:customStyle="1">
    <w:name w:val="font61"/>
    <w:uiPriority w:val="0"/>
    <w:qFormat/>
    <w:rPr>
      <w:rFonts w:ascii="Wingdings 2" w:hAnsi="Wingdings 2" w:eastAsia="Wingdings 2" w:cs="Wingdings 2"/>
      <w:color w:val="000000"/>
      <w:sz w:val="20"/>
      <w:szCs w:val="20"/>
      <w:u w:val="none"/>
    </w:rPr>
  </w:style>
  <w:style w:type="character" w:styleId="912" w:customStyle="1">
    <w:name w:val="font11"/>
    <w:uiPriority w:val="0"/>
    <w:qFormat/>
    <w:rPr>
      <w:rFonts w:hint="eastAsia" w:ascii="宋体" w:hAnsi="宋体" w:eastAsia="宋体" w:cs="宋体"/>
      <w:color w:val="000000"/>
      <w:sz w:val="21"/>
      <w:szCs w:val="21"/>
      <w:u w:val="none"/>
    </w:rPr>
  </w:style>
  <w:style w:type="character" w:styleId="913" w:customStyle="1">
    <w:name w:val="font01"/>
    <w:basedOn w:val="866"/>
    <w:uiPriority w:val="0"/>
    <w:qFormat/>
    <w:rPr>
      <w:rFonts w:hint="eastAsia" w:ascii="宋体" w:hAnsi="宋体" w:eastAsia="宋体" w:cs="宋体"/>
      <w:color w:val="000000"/>
      <w:sz w:val="20"/>
      <w:szCs w:val="20"/>
      <w:u w:val="none"/>
    </w:rPr>
  </w:style>
  <w:style w:type="character" w:styleId="914" w:customStyle="1">
    <w:name w:val="Plain Text Char"/>
    <w:link w:val="915"/>
    <w:uiPriority w:val="0"/>
    <w:qFormat/>
    <w:rPr>
      <w:rFonts w:ascii="宋体" w:hAnsi="Courier New" w:eastAsia="楷体_GB2312"/>
      <w:sz w:val="26"/>
    </w:rPr>
  </w:style>
  <w:style w:type="paragraph" w:styleId="915" w:customStyle="1">
    <w:name w:val="纯文本5"/>
    <w:basedOn w:val="861"/>
    <w:link w:val="914"/>
    <w:uiPriority w:val="0"/>
    <w:qFormat/>
    <w:rPr>
      <w:rFonts w:ascii="宋体" w:hAnsi="Courier New" w:eastAsia="楷体_GB2312"/>
      <w:sz w:val="26"/>
      <w:szCs w:val="20"/>
    </w:rPr>
  </w:style>
  <w:style w:type="paragraph" w:styleId="916" w:customStyle="1">
    <w:name w:val="font8"/>
    <w:basedOn w:val="86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17" w:customStyle="1">
    <w:name w:val="xl25"/>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8" w:customStyle="1">
    <w:name w:val="xl37"/>
    <w:basedOn w:val="8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19" w:customStyle="1">
    <w:name w:val="xl30"/>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0" w:customStyle="1">
    <w:name w:val="xl34"/>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1" w:customStyle="1">
    <w:name w:val="xl27"/>
    <w:basedOn w:val="8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2" w:customStyle="1">
    <w:name w:val="xl33"/>
    <w:basedOn w:val="861"/>
    <w:uiPriority w:val="0"/>
    <w:qFormat/>
    <w:pPr>
      <w:jc w:val="center"/>
      <w:spacing w:before="100" w:beforeAutospacing="1" w:after="100" w:afterAutospacing="1"/>
      <w:widowControl/>
    </w:pPr>
    <w:rPr>
      <w:sz w:val="24"/>
    </w:rPr>
  </w:style>
  <w:style w:type="paragraph" w:styleId="923" w:customStyle="1">
    <w:name w:val="xl42"/>
    <w:basedOn w:val="861"/>
    <w:uiPriority w:val="0"/>
    <w:qFormat/>
    <w:pPr>
      <w:jc w:val="left"/>
      <w:spacing w:before="100" w:beforeAutospacing="1" w:after="100" w:afterAutospacing="1"/>
      <w:widowControl/>
      <w:pBdr>
        <w:top w:val="single" w:color="auto" w:sz="4" w:space="0"/>
      </w:pBdr>
    </w:pPr>
    <w:rPr>
      <w:sz w:val="24"/>
    </w:rPr>
  </w:style>
  <w:style w:type="paragraph" w:styleId="924" w:customStyle="1">
    <w:name w:val="正文2"/>
    <w:basedOn w:val="861"/>
    <w:uiPriority w:val="0"/>
    <w:qFormat/>
    <w:pPr>
      <w:ind w:firstLine="200"/>
      <w:jc w:val="left"/>
      <w:spacing w:after="160" w:line="360" w:lineRule="auto"/>
      <w:widowControl/>
    </w:pPr>
    <w:rPr>
      <w:szCs w:val="20"/>
    </w:rPr>
  </w:style>
  <w:style w:type="paragraph" w:styleId="925" w:customStyle="1">
    <w:name w:val="xl36"/>
    <w:basedOn w:val="861"/>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6" w:customStyle="1">
    <w:name w:val="font0"/>
    <w:basedOn w:val="861"/>
    <w:uiPriority w:val="0"/>
    <w:qFormat/>
    <w:pPr>
      <w:jc w:val="left"/>
      <w:spacing w:before="100" w:beforeAutospacing="1" w:after="100" w:afterAutospacing="1"/>
      <w:widowControl/>
    </w:pPr>
    <w:rPr>
      <w:rFonts w:hint="eastAsia" w:ascii="宋体" w:hAnsi="宋体"/>
      <w:sz w:val="24"/>
    </w:rPr>
  </w:style>
  <w:style w:type="paragraph" w:styleId="927" w:customStyle="1">
    <w:name w:val="首行缩进"/>
    <w:basedOn w:val="861"/>
    <w:uiPriority w:val="0"/>
    <w:qFormat/>
    <w:pPr>
      <w:ind w:firstLine="480"/>
    </w:pPr>
    <w:rPr>
      <w:szCs w:val="20"/>
      <w:lang w:val="zh-CN"/>
    </w:rPr>
  </w:style>
  <w:style w:type="paragraph" w:styleId="928" w:customStyle="1">
    <w:name w:val="_Style 12"/>
    <w:basedOn w:val="872"/>
    <w:uiPriority w:val="0"/>
    <w:qFormat/>
    <w:pPr>
      <w:jc w:val="left"/>
      <w:spacing w:line="360" w:lineRule="auto"/>
      <w:widowControl/>
    </w:pPr>
    <w:rPr>
      <w:sz w:val="24"/>
    </w:rPr>
  </w:style>
  <w:style w:type="paragraph" w:styleId="929" w:customStyle="1">
    <w:name w:val="xl31"/>
    <w:basedOn w:val="86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0" w:customStyle="1">
    <w:name w:val="xl47"/>
    <w:basedOn w:val="86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1" w:customStyle="1">
    <w:name w:val="正文1"/>
    <w:basedOn w:val="861"/>
    <w:next w:val="861"/>
    <w:uiPriority w:val="0"/>
    <w:qFormat/>
    <w:pPr>
      <w:ind w:left="2160"/>
      <w:spacing w:line="360" w:lineRule="auto"/>
      <w:tabs>
        <w:tab w:val="left" w:pos="1980" w:leader="none"/>
        <w:tab w:val="left" w:pos="2160" w:leader="none"/>
      </w:tabs>
    </w:pPr>
    <w:rPr>
      <w:rFonts w:ascii="宋体" w:hAnsi="宋体"/>
    </w:rPr>
  </w:style>
  <w:style w:type="paragraph" w:styleId="932" w:customStyle="1">
    <w:name w:val="font7"/>
    <w:basedOn w:val="861"/>
    <w:uiPriority w:val="0"/>
    <w:qFormat/>
    <w:pPr>
      <w:jc w:val="left"/>
      <w:spacing w:before="100" w:beforeAutospacing="1" w:after="100" w:afterAutospacing="1"/>
      <w:widowControl/>
    </w:pPr>
    <w:rPr>
      <w:sz w:val="24"/>
    </w:rPr>
  </w:style>
  <w:style w:type="paragraph" w:styleId="933">
    <w:name w:val="List Paragraph"/>
    <w:basedOn w:val="861"/>
    <w:uiPriority w:val="34"/>
    <w:qFormat/>
    <w:pPr>
      <w:ind w:firstLine="420"/>
    </w:pPr>
  </w:style>
  <w:style w:type="paragraph" w:styleId="934" w:customStyle="1">
    <w:name w:val="font5"/>
    <w:basedOn w:val="861"/>
    <w:uiPriority w:val="0"/>
    <w:qFormat/>
    <w:pPr>
      <w:jc w:val="left"/>
      <w:spacing w:before="100" w:beforeAutospacing="1" w:after="100" w:afterAutospacing="1"/>
      <w:widowControl/>
    </w:pPr>
    <w:rPr>
      <w:rFonts w:hint="eastAsia" w:ascii="宋体" w:hAnsi="宋体"/>
      <w:sz w:val="24"/>
    </w:rPr>
  </w:style>
  <w:style w:type="paragraph" w:styleId="935" w:customStyle="1">
    <w:name w:val="纯文本11"/>
    <w:basedOn w:val="861"/>
    <w:uiPriority w:val="0"/>
    <w:qFormat/>
    <w:rPr>
      <w:rFonts w:hint="eastAsia" w:ascii="宋体" w:hAnsi="Courier New" w:eastAsia="楷体_GB2312"/>
      <w:sz w:val="28"/>
      <w:szCs w:val="20"/>
    </w:rPr>
  </w:style>
  <w:style w:type="paragraph" w:styleId="936" w:customStyle="1">
    <w:name w:val="xl49"/>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7" w:customStyle="1">
    <w:name w:val="xl26"/>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8" w:customStyle="1">
    <w:name w:val="Plain Text1"/>
    <w:basedOn w:val="861"/>
    <w:uiPriority w:val="0"/>
    <w:qFormat/>
    <w:rPr>
      <w:rFonts w:ascii="宋体" w:hAnsi="Courier New" w:eastAsia="楷体_GB2312"/>
      <w:sz w:val="28"/>
      <w:szCs w:val="20"/>
    </w:rPr>
  </w:style>
  <w:style w:type="paragraph" w:styleId="939" w:customStyle="1">
    <w:name w:val="纯文本1"/>
    <w:basedOn w:val="861"/>
    <w:uiPriority w:val="0"/>
    <w:qFormat/>
    <w:rPr>
      <w:rFonts w:hint="eastAsia" w:ascii="宋体" w:hAnsi="Courier New" w:eastAsia="楷体_GB2312"/>
      <w:sz w:val="28"/>
      <w:szCs w:val="20"/>
    </w:rPr>
  </w:style>
  <w:style w:type="paragraph" w:styleId="940" w:customStyle="1">
    <w:name w:val="xl28"/>
    <w:basedOn w:val="861"/>
    <w:uiPriority w:val="0"/>
    <w:qFormat/>
    <w:pPr>
      <w:jc w:val="left"/>
      <w:spacing w:before="100" w:beforeAutospacing="1" w:after="100" w:afterAutospacing="1"/>
      <w:widowControl/>
    </w:pPr>
    <w:rPr>
      <w:sz w:val="24"/>
    </w:rPr>
  </w:style>
  <w:style w:type="paragraph" w:styleId="941" w:customStyle="1">
    <w:name w:val="xl32"/>
    <w:basedOn w:val="861"/>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2" w:customStyle="1">
    <w:name w:val="xl48"/>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3" w:customStyle="1">
    <w:name w:val="xl38"/>
    <w:basedOn w:val="86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4" w:customStyle="1">
    <w:name w:val="xl43"/>
    <w:basedOn w:val="861"/>
    <w:uiPriority w:val="0"/>
    <w:qFormat/>
    <w:pPr>
      <w:jc w:val="center"/>
      <w:spacing w:before="100" w:beforeAutospacing="1" w:after="100" w:afterAutospacing="1"/>
      <w:widowControl/>
    </w:pPr>
    <w:rPr>
      <w:rFonts w:ascii="宋体" w:hAnsi="宋体"/>
      <w:b/>
      <w:bCs/>
      <w:sz w:val="32"/>
      <w:szCs w:val="32"/>
    </w:rPr>
  </w:style>
  <w:style w:type="paragraph" w:styleId="945" w:customStyle="1">
    <w:name w:val="Char Char1"/>
    <w:basedOn w:val="861"/>
    <w:uiPriority w:val="0"/>
    <w:qFormat/>
    <w:pPr>
      <w:jc w:val="left"/>
      <w:spacing w:after="160" w:line="240" w:lineRule="exact"/>
      <w:widowControl/>
    </w:pPr>
    <w:rPr>
      <w:rFonts w:ascii="Verdana" w:hAnsi="Verdana"/>
      <w:sz w:val="20"/>
      <w:szCs w:val="20"/>
      <w:lang w:eastAsia="en-US"/>
    </w:rPr>
  </w:style>
  <w:style w:type="paragraph" w:styleId="946" w:customStyle="1">
    <w:name w:val="xl44"/>
    <w:basedOn w:val="861"/>
    <w:uiPriority w:val="0"/>
    <w:qFormat/>
    <w:pPr>
      <w:jc w:val="left"/>
      <w:spacing w:before="100" w:beforeAutospacing="1" w:after="100" w:afterAutospacing="1"/>
      <w:widowControl/>
    </w:pPr>
    <w:rPr>
      <w:sz w:val="24"/>
    </w:rPr>
  </w:style>
  <w:style w:type="paragraph" w:styleId="947" w:customStyle="1">
    <w:name w:val="xl51"/>
    <w:basedOn w:val="861"/>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8" w:customStyle="1">
    <w:name w:val="xl52"/>
    <w:basedOn w:val="8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49" w:customStyle="1">
    <w:name w:val="xl53"/>
    <w:basedOn w:val="861"/>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0" w:customStyle="1">
    <w:name w:val="xl41"/>
    <w:basedOn w:val="861"/>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1" w:customStyle="1">
    <w:name w:val="xl55"/>
    <w:basedOn w:val="86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2" w:customStyle="1">
    <w:name w:val="font6"/>
    <w:basedOn w:val="861"/>
    <w:uiPriority w:val="0"/>
    <w:qFormat/>
    <w:pPr>
      <w:jc w:val="left"/>
      <w:spacing w:before="100" w:beforeAutospacing="1" w:after="100" w:afterAutospacing="1"/>
      <w:widowControl/>
    </w:pPr>
    <w:rPr>
      <w:rFonts w:hint="eastAsia" w:ascii="宋体" w:hAnsi="宋体"/>
      <w:sz w:val="18"/>
      <w:szCs w:val="18"/>
    </w:rPr>
  </w:style>
  <w:style w:type="paragraph" w:styleId="953" w:customStyle="1">
    <w:name w:val="xl29"/>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4" w:customStyle="1">
    <w:name w:val="Char Char Char"/>
    <w:basedOn w:val="861"/>
    <w:uiPriority w:val="0"/>
    <w:qFormat/>
    <w:pPr>
      <w:ind w:left="495" w:hanging="495"/>
      <w:tabs>
        <w:tab w:val="left" w:pos="495" w:leader="none"/>
        <w:tab w:val="left" w:pos="1545" w:leader="none"/>
      </w:tabs>
    </w:pPr>
    <w:rPr>
      <w:rFonts w:ascii="宋体" w:hAnsi="宋体"/>
    </w:rPr>
  </w:style>
  <w:style w:type="paragraph" w:styleId="955" w:customStyle="1">
    <w:name w:val="xl24"/>
    <w:basedOn w:val="8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6" w:customStyle="1">
    <w:name w:val="xl50"/>
    <w:basedOn w:val="86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7" w:customStyle="1">
    <w:name w:val="xl40"/>
    <w:basedOn w:val="861"/>
    <w:uiPriority w:val="0"/>
    <w:qFormat/>
    <w:pPr>
      <w:jc w:val="left"/>
      <w:spacing w:before="100" w:beforeAutospacing="1" w:after="100" w:afterAutospacing="1"/>
      <w:widowControl/>
      <w:pBdr>
        <w:bottom w:val="single" w:color="auto" w:sz="4" w:space="0"/>
      </w:pBdr>
    </w:pPr>
    <w:rPr>
      <w:sz w:val="24"/>
    </w:rPr>
  </w:style>
  <w:style w:type="paragraph" w:styleId="958" w:customStyle="1">
    <w:name w:val="xl45"/>
    <w:basedOn w:val="861"/>
    <w:uiPriority w:val="0"/>
    <w:qFormat/>
    <w:pPr>
      <w:jc w:val="left"/>
      <w:spacing w:before="100" w:beforeAutospacing="1" w:after="100" w:afterAutospacing="1"/>
      <w:widowControl/>
    </w:pPr>
    <w:rPr>
      <w:rFonts w:hint="eastAsia" w:ascii="仿宋_GB2312" w:hAnsi="宋体" w:eastAsia="仿宋_GB2312"/>
      <w:sz w:val="24"/>
    </w:rPr>
  </w:style>
  <w:style w:type="paragraph" w:styleId="959" w:customStyle="1">
    <w:name w:val="xl35"/>
    <w:basedOn w:val="86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0" w:customStyle="1">
    <w:name w:val="Table Paragraph"/>
    <w:basedOn w:val="861"/>
    <w:uiPriority w:val="1"/>
    <w:qFormat/>
    <w:rPr>
      <w:rFonts w:ascii="宋体" w:hAnsi="宋体" w:cs="宋体"/>
      <w:lang w:val="zh-CN" w:bidi="zh-CN"/>
    </w:rPr>
  </w:style>
  <w:style w:type="paragraph" w:styleId="961" w:customStyle="1">
    <w:name w:val="列出段落1"/>
    <w:basedOn w:val="861"/>
    <w:uiPriority w:val="0"/>
    <w:qFormat/>
    <w:pPr>
      <w:ind w:firstLine="420"/>
    </w:pPr>
    <w:rPr>
      <w:szCs w:val="22"/>
    </w:rPr>
  </w:style>
  <w:style w:type="paragraph" w:styleId="962" w:customStyle="1">
    <w:name w:val="xl46"/>
    <w:basedOn w:val="861"/>
    <w:uiPriority w:val="0"/>
    <w:qFormat/>
    <w:pPr>
      <w:jc w:val="left"/>
      <w:spacing w:before="100" w:beforeAutospacing="1" w:after="100" w:afterAutospacing="1"/>
      <w:widowControl/>
    </w:pPr>
    <w:rPr>
      <w:rFonts w:hint="eastAsia" w:ascii="仿宋_GB2312" w:hAnsi="宋体" w:eastAsia="仿宋_GB2312"/>
      <w:sz w:val="24"/>
    </w:rPr>
  </w:style>
  <w:style w:type="paragraph" w:styleId="963" w:customStyle="1">
    <w:name w:val="纯文本4"/>
    <w:basedOn w:val="861"/>
    <w:uiPriority w:val="0"/>
    <w:qFormat/>
    <w:rPr>
      <w:rFonts w:ascii="宋体" w:hAnsi="Courier New" w:eastAsia="楷体_GB2312"/>
      <w:sz w:val="26"/>
      <w:szCs w:val="20"/>
    </w:rPr>
  </w:style>
  <w:style w:type="paragraph" w:styleId="964" w:customStyle="1">
    <w:name w:val="List Paragraph1"/>
    <w:basedOn w:val="861"/>
    <w:uiPriority w:val="0"/>
    <w:qFormat/>
    <w:pPr>
      <w:ind w:firstLine="420"/>
    </w:pPr>
    <w:rPr>
      <w:szCs w:val="22"/>
    </w:rPr>
  </w:style>
  <w:style w:type="paragraph" w:styleId="965" w:customStyle="1">
    <w:name w:val="xl54"/>
    <w:basedOn w:val="861"/>
    <w:uiPriority w:val="0"/>
    <w:qFormat/>
    <w:pPr>
      <w:jc w:val="center"/>
      <w:spacing w:before="100" w:beforeAutospacing="1" w:after="100" w:afterAutospacing="1"/>
      <w:widowControl/>
    </w:pPr>
    <w:rPr>
      <w:rFonts w:hint="eastAsia" w:ascii="隶书" w:hAnsi="宋体" w:eastAsia="隶书"/>
      <w:sz w:val="48"/>
      <w:szCs w:val="48"/>
    </w:rPr>
  </w:style>
  <w:style w:type="paragraph" w:styleId="966" w:customStyle="1">
    <w:name w:val="p0"/>
    <w:uiPriority w:val="0"/>
    <w:qFormat/>
    <w:rPr>
      <w:rFonts w:ascii="Calibri" w:hAnsi="Calibri" w:eastAsia="宋体" w:cs="Times New Roman"/>
      <w:szCs w:val="21"/>
      <w:lang w:val="en-US" w:eastAsia="zh-CN" w:bidi="ar-SA"/>
    </w:rPr>
  </w:style>
  <w:style w:type="paragraph" w:styleId="967" w:customStyle="1">
    <w:name w:val="纯文本2"/>
    <w:basedOn w:val="861"/>
    <w:uiPriority w:val="0"/>
    <w:qFormat/>
    <w:rPr>
      <w:rFonts w:ascii="宋体" w:hAnsi="Courier New" w:eastAsia="楷体_GB2312"/>
      <w:sz w:val="28"/>
      <w:szCs w:val="20"/>
    </w:rPr>
  </w:style>
  <w:style w:type="paragraph" w:styleId="968" w:customStyle="1">
    <w:name w:val="Char"/>
    <w:basedOn w:val="861"/>
    <w:uiPriority w:val="0"/>
    <w:qFormat/>
    <w:pPr>
      <w:numPr>
        <w:ilvl w:val="0"/>
        <w:numId w:val="1"/>
      </w:numPr>
    </w:pPr>
    <w:rPr>
      <w:sz w:val="24"/>
    </w:rPr>
  </w:style>
  <w:style w:type="paragraph" w:styleId="969" w:customStyle="1">
    <w:name w:val="纯文本21"/>
    <w:basedOn w:val="861"/>
    <w:uiPriority w:val="0"/>
    <w:qFormat/>
    <w:rPr>
      <w:rFonts w:ascii="宋体" w:hAnsi="Courier New" w:eastAsia="楷体_GB2312"/>
      <w:sz w:val="26"/>
      <w:szCs w:val="20"/>
    </w:rPr>
  </w:style>
  <w:style w:type="paragraph" w:styleId="970" w:customStyle="1">
    <w:name w:val="xl39"/>
    <w:basedOn w:val="861"/>
    <w:uiPriority w:val="0"/>
    <w:qFormat/>
    <w:pPr>
      <w:jc w:val="left"/>
      <w:spacing w:before="100" w:beforeAutospacing="1" w:after="100" w:afterAutospacing="1"/>
      <w:widowControl/>
      <w:pBdr>
        <w:bottom w:val="single" w:color="auto" w:sz="4" w:space="0"/>
      </w:pBdr>
    </w:pPr>
    <w:rPr>
      <w:rFonts w:ascii="宋体" w:hAnsi="宋体"/>
      <w:sz w:val="24"/>
    </w:rPr>
  </w:style>
  <w:style w:type="table" w:styleId="971" w:customStyle="1">
    <w:name w:val="网格型1"/>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customStyle="1">
    <w:name w:val="Char Char16"/>
    <w:uiPriority w:val="0"/>
    <w:qFormat/>
    <w:rPr>
      <w:rFonts w:ascii="Arial" w:hAnsi="Arial" w:eastAsia="黑体"/>
      <w:sz w:val="21"/>
      <w:szCs w:val="21"/>
      <w:lang w:bidi="ar-SA"/>
    </w:rPr>
  </w:style>
  <w:style w:type="character" w:styleId="973" w:customStyle="1">
    <w:name w:val="正文缩进 字符"/>
    <w:uiPriority w:val="0"/>
    <w:qFormat/>
    <w:rPr>
      <w:rFonts w:eastAsia="楷体_GB2312"/>
      <w:sz w:val="24"/>
    </w:rPr>
  </w:style>
  <w:style w:type="paragraph" w:styleId="974" w:customStyle="1">
    <w:name w:val="正文文本缩进1"/>
    <w:basedOn w:val="861"/>
    <w:uiPriority w:val="0"/>
    <w:qFormat/>
    <w:pPr>
      <w:ind w:firstLine="420"/>
      <w:spacing w:line="360" w:lineRule="auto"/>
    </w:pPr>
  </w:style>
  <w:style w:type="paragraph" w:styleId="975" w:customStyle="1">
    <w:name w:val="正文缩进1"/>
    <w:basedOn w:val="861"/>
    <w:uiPriority w:val="0"/>
    <w:qFormat/>
    <w:pPr>
      <w:ind w:firstLine="420"/>
    </w:pPr>
  </w:style>
  <w:style w:type="character" w:styleId="976" w:customStyle="1">
    <w:name w:val="正文缩进 Char1"/>
    <w:uiPriority w:val="0"/>
    <w:qFormat/>
    <w:rPr>
      <w:rFonts w:eastAsia="楷体_GB2312"/>
      <w:sz w:val="24"/>
      <w:lang w:val="en-US" w:eastAsia="zh-CN" w:bidi="ar-SA"/>
    </w:rPr>
  </w:style>
  <w:style w:type="character" w:styleId="977" w:customStyle="1">
    <w:name w:val="NormalCharacter"/>
    <w:uiPriority w:val="0"/>
    <w:semiHidden/>
    <w:qFormat/>
  </w:style>
  <w:style w:type="paragraph" w:styleId="978" w:customStyle="1">
    <w:name w:val="_Style 122"/>
    <w:basedOn w:val="869"/>
    <w:next w:val="868"/>
    <w:uiPriority w:val="0"/>
    <w:unhideWhenUsed/>
    <w:qFormat/>
    <w:pPr>
      <w:ind w:left="420" w:firstLine="420"/>
      <w:spacing w:line="360" w:lineRule="auto"/>
    </w:pPr>
    <w:rPr>
      <w:rFonts w:ascii="Times New Roman" w:hAnsi="Times New Roman" w:eastAsia="宋体"/>
      <w:spacing w:val="-4"/>
    </w:rPr>
  </w:style>
  <w:style w:type="paragraph" w:styleId="979" w:customStyle="1">
    <w:name w:val="Plain Text11"/>
    <w:basedOn w:val="861"/>
    <w:uiPriority w:val="0"/>
    <w:qFormat/>
    <w:rPr>
      <w:rFonts w:ascii="宋体" w:hAnsi="Courier New" w:eastAsia="楷体_GB2312"/>
      <w:sz w:val="28"/>
      <w:szCs w:val="20"/>
    </w:rPr>
  </w:style>
  <w:style w:type="paragraph" w:styleId="980" w:customStyle="1">
    <w:name w:val="样式  + 首行缩进:  2 字符"/>
    <w:basedOn w:val="861"/>
    <w:uiPriority w:val="0"/>
    <w:qFormat/>
    <w:pPr>
      <w:ind w:firstLine="524"/>
      <w:spacing w:line="360" w:lineRule="auto"/>
    </w:pPr>
    <w:rPr>
      <w:rFonts w:ascii="宋体" w:hAnsi="宋体"/>
      <w:spacing w:val="11"/>
      <w:sz w:val="24"/>
    </w:rPr>
  </w:style>
  <w:style w:type="paragraph" w:styleId="981" w:customStyle="1">
    <w:name w:val="纯文本12"/>
    <w:basedOn w:val="861"/>
    <w:uiPriority w:val="0"/>
    <w:qFormat/>
    <w:rPr>
      <w:rFonts w:hint="eastAsia" w:ascii="宋体" w:hAnsi="Courier New" w:eastAsia="楷体_GB2312"/>
      <w:sz w:val="28"/>
      <w:szCs w:val="20"/>
    </w:rPr>
  </w:style>
  <w:style w:type="paragraph" w:styleId="982" w:customStyle="1">
    <w:name w:val="Plain Text"/>
    <w:basedOn w:val="861"/>
    <w:uiPriority w:val="0"/>
    <w:qFormat/>
    <w:rPr>
      <w:rFonts w:hint="eastAsia" w:ascii="宋体" w:hAnsi="Courier New" w:eastAsia="楷体_GB2312"/>
      <w:sz w:val="28"/>
      <w:szCs w:val="20"/>
    </w:rPr>
  </w:style>
  <w:style w:type="character" w:styleId="983" w:customStyle="1">
    <w:name w:val="ask-title2"/>
    <w:basedOn w:val="866"/>
    <w:uiPriority w:val="0"/>
    <w:qFormat/>
  </w:style>
  <w:style w:type="table" w:styleId="984" w:customStyle="1">
    <w:name w:val="Table Normal"/>
    <w:uiPriority w:val="0"/>
    <w:unhideWhenUsed/>
    <w:qFormat/>
    <w:tblPr>
      <w:tblCellMar>
        <w:left w:w="0" w:type="dxa"/>
        <w:top w:w="0" w:type="dxa"/>
        <w:right w:w="0" w:type="dxa"/>
        <w:bottom w:w="0" w:type="dxa"/>
      </w:tblCellMar>
    </w:tbl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5</cp:revision>
  <dcterms:created xsi:type="dcterms:W3CDTF">2023-05-11T07:09:00Z</dcterms:created>
  <dcterms:modified xsi:type="dcterms:W3CDTF">2024-11-27T09:54:43Z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2052-12.1.0.18912</vt:lpwstr>
  </property>
  <property fmtid="{D5CDD505-2E9C-101B-9397-08002B2CF9AE}" pid="10" name="ICV">
    <vt:lpwstr>52C7AD6BD4784D5F9DFED4D3F17F109C_13</vt:lpwstr>
  </property>
</Properties>
</file>