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ascii="Arial" w:hAnsi="Arial" w:eastAsia="黑体"/>
          <w:b/>
          <w:bCs/>
          <w:color w:val="000000"/>
          <w:sz w:val="84"/>
          <w:szCs w:val="24"/>
          <w:highlight w:val="none"/>
        </w:rPr>
      </w:pPr>
      <w:r/>
      <w:bookmarkStart w:id="0" w:name="_Toc120614210"/>
      <w:r/>
      <w:bookmarkStart w:id="1" w:name="_Toc523127445"/>
      <w:r/>
      <w:bookmarkStart w:id="2" w:name="_Toc479757206"/>
      <w:r/>
      <w:bookmarkStart w:id="3" w:name="_Toc20823272"/>
      <w:r/>
      <w:bookmarkStart w:id="4" w:name="_Toc16938516"/>
      <w:r/>
      <w:bookmarkStart w:id="5" w:name="_Toc513029200"/>
      <w:r>
        <w:rPr>
          <w:rFonts w:ascii="Arial" w:hAnsi="Arial" w:eastAsia="黑体"/>
          <w:b/>
          <w:bCs/>
          <w:color w:val="000000"/>
          <w:sz w:val="84"/>
          <w:szCs w:val="24"/>
          <w:highlight w:val="none"/>
        </w:rPr>
      </w:r>
      <w:r/>
    </w:p>
    <w:p>
      <w:pPr>
        <w:pStyle w:val="1127"/>
        <w:spacing w:line="360" w:lineRule="auto"/>
        <w:rPr>
          <w:color w:val="000000"/>
          <w:highlight w:val="none"/>
        </w:rPr>
      </w:pPr>
      <w:r>
        <w:rPr>
          <w:color w:val="000000"/>
          <w:highlight w:val="none"/>
        </w:rPr>
      </w:r>
      <w:r/>
    </w:p>
    <w:p>
      <w:pPr>
        <w:pStyle w:val="1138"/>
        <w:ind w:firstLine="0"/>
        <w:jc w:val="center"/>
        <w:rPr>
          <w:rFonts w:eastAsia="黑体"/>
          <w:b/>
          <w:bCs/>
          <w:color w:val="000000"/>
          <w:sz w:val="84"/>
          <w:highlight w:val="none"/>
        </w:rPr>
      </w:pPr>
      <w:r>
        <w:rPr>
          <w:rFonts w:hint="eastAsia" w:eastAsia="黑体"/>
          <w:b/>
          <w:bCs/>
          <w:color w:val="000000"/>
          <w:sz w:val="84"/>
          <w:highlight w:val="none"/>
        </w:rPr>
        <w:t xml:space="preserve">招　标　文　件</w:t>
      </w:r>
      <w:r>
        <w:rPr>
          <w:rFonts w:eastAsia="黑体"/>
          <w:b/>
          <w:bCs/>
          <w:color w:val="000000"/>
          <w:sz w:val="84"/>
          <w:highlight w:val="none"/>
        </w:rPr>
      </w:r>
      <w:r/>
    </w:p>
    <w:p>
      <w:pPr>
        <w:pStyle w:val="867"/>
        <w:ind w:firstLine="1985"/>
        <w:spacing w:line="360" w:lineRule="auto"/>
        <w:rPr>
          <w:b/>
          <w:color w:val="000000"/>
          <w:sz w:val="30"/>
          <w:szCs w:val="30"/>
          <w:highlight w:val="none"/>
        </w:rPr>
      </w:pPr>
      <w:r>
        <w:rPr>
          <w:b/>
          <w:color w:val="000000"/>
          <w:sz w:val="30"/>
          <w:szCs w:val="30"/>
          <w:highlight w:val="none"/>
        </w:rPr>
      </w:r>
      <w:r/>
    </w:p>
    <w:p>
      <w:pPr>
        <w:pStyle w:val="867"/>
        <w:ind w:firstLine="1985"/>
        <w:spacing w:line="360" w:lineRule="auto"/>
        <w:rPr>
          <w:b/>
          <w:color w:val="000000"/>
          <w:sz w:val="30"/>
          <w:szCs w:val="30"/>
          <w:highlight w:val="none"/>
          <w:u w:val="single"/>
        </w:rPr>
      </w:pPr>
      <w:r>
        <w:rPr>
          <w:rFonts w:hint="eastAsia"/>
          <w:b/>
          <w:color w:val="000000"/>
          <w:sz w:val="30"/>
          <w:szCs w:val="30"/>
          <w:highlight w:val="none"/>
        </w:rPr>
        <w:t xml:space="preserve">项目名称：</w:t>
      </w:r>
      <w:r>
        <w:rPr>
          <w:rFonts w:hint="eastAsia"/>
          <w:b/>
          <w:color w:val="000000"/>
          <w:sz w:val="32"/>
          <w:szCs w:val="32"/>
          <w:highlight w:val="none"/>
        </w:rPr>
        <w:t xml:space="preserve">莫愁湖公园水生态运维服务</w:t>
      </w:r>
      <w:r>
        <w:rPr>
          <w:b/>
          <w:color w:val="000000"/>
          <w:sz w:val="30"/>
          <w:szCs w:val="30"/>
          <w:highlight w:val="none"/>
          <w:u w:val="single"/>
        </w:rPr>
      </w:r>
      <w:r/>
    </w:p>
    <w:p>
      <w:pPr>
        <w:pStyle w:val="867"/>
        <w:ind w:firstLine="1985"/>
        <w:spacing w:line="360" w:lineRule="auto"/>
        <w:rPr>
          <w:b/>
          <w:color w:val="000000"/>
          <w:sz w:val="30"/>
          <w:szCs w:val="30"/>
          <w:highlight w:val="none"/>
        </w:rPr>
      </w:pPr>
      <w:r>
        <w:rPr>
          <w:rFonts w:hint="eastAsia"/>
          <w:b/>
          <w:color w:val="000000"/>
          <w:sz w:val="30"/>
          <w:szCs w:val="30"/>
          <w:highlight w:val="none"/>
        </w:rPr>
        <w:t xml:space="preserve">项目编号：JSZC-320105-NJXN-G2025-0011</w:t>
      </w:r>
      <w:r>
        <w:rPr>
          <w:b/>
          <w:color w:val="000000"/>
          <w:sz w:val="30"/>
          <w:szCs w:val="30"/>
          <w:highlight w:val="none"/>
        </w:rPr>
      </w:r>
      <w:r/>
    </w:p>
    <w:p>
      <w:pPr>
        <w:pStyle w:val="867"/>
        <w:jc w:val="center"/>
        <w:spacing w:line="360" w:lineRule="auto"/>
        <w:rPr>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b/>
          <w:color w:val="000000"/>
          <w:sz w:val="30"/>
          <w:szCs w:val="30"/>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center"/>
        <w:spacing w:line="360" w:lineRule="auto"/>
        <w:rPr>
          <w:b/>
          <w:color w:val="000000"/>
          <w:sz w:val="36"/>
          <w:szCs w:val="36"/>
          <w:highlight w:val="none"/>
        </w:rPr>
      </w:pPr>
      <w:r>
        <w:rPr>
          <w:rFonts w:hint="eastAsia"/>
          <w:b/>
          <w:color w:val="000000"/>
          <w:sz w:val="36"/>
          <w:szCs w:val="36"/>
          <w:highlight w:val="none"/>
        </w:rPr>
        <w:t xml:space="preserve">采购人：南京市莫愁湖公园管理处</w:t>
      </w:r>
      <w:r>
        <w:rPr>
          <w:b/>
          <w:color w:val="000000"/>
          <w:sz w:val="36"/>
          <w:szCs w:val="36"/>
          <w:highlight w:val="none"/>
        </w:rPr>
      </w:r>
      <w:r/>
    </w:p>
    <w:p>
      <w:pPr>
        <w:pStyle w:val="867"/>
        <w:jc w:val="center"/>
        <w:spacing w:line="360" w:lineRule="auto"/>
        <w:rPr>
          <w:b/>
          <w:color w:val="000000"/>
          <w:sz w:val="36"/>
          <w:szCs w:val="36"/>
          <w:highlight w:val="none"/>
        </w:rPr>
      </w:pPr>
      <w:r>
        <w:rPr>
          <w:rFonts w:hint="eastAsia"/>
          <w:b/>
          <w:color w:val="000000"/>
          <w:sz w:val="36"/>
          <w:szCs w:val="36"/>
          <w:highlight w:val="none"/>
        </w:rPr>
        <w:t xml:space="preserve">采购代理机构：南京信诺工程造价咨询有限责任公司</w:t>
      </w:r>
      <w:r>
        <w:rPr>
          <w:b/>
          <w:color w:val="000000"/>
          <w:sz w:val="36"/>
          <w:szCs w:val="36"/>
          <w:highlight w:val="none"/>
        </w:rPr>
      </w:r>
      <w:r/>
    </w:p>
    <w:p>
      <w:pPr>
        <w:pStyle w:val="867"/>
        <w:jc w:val="center"/>
        <w:spacing w:line="360" w:lineRule="auto"/>
        <w:rPr>
          <w:rFonts w:ascii="黑体" w:hAnsi="Arial" w:eastAsia="黑体"/>
          <w:b/>
          <w:color w:val="000000"/>
          <w:sz w:val="44"/>
          <w:szCs w:val="21"/>
          <w:highlight w:val="none"/>
        </w:rPr>
      </w:pPr>
      <w:r>
        <w:rPr>
          <w:rFonts w:hint="eastAsia"/>
          <w:b/>
          <w:color w:val="000000"/>
          <w:sz w:val="36"/>
          <w:szCs w:val="36"/>
          <w:highlight w:val="none"/>
        </w:rPr>
        <w:t xml:space="preserve">二〇二五年十</w:t>
      </w:r>
      <w:r>
        <w:rPr>
          <w:rFonts w:hint="eastAsia"/>
          <w:b/>
          <w:color w:val="000000"/>
          <w:sz w:val="36"/>
          <w:szCs w:val="36"/>
          <w:highlight w:val="none"/>
          <w:lang w:val="en-US" w:eastAsia="zh-CN"/>
        </w:rPr>
        <w:t xml:space="preserve">一</w:t>
      </w:r>
      <w:r>
        <w:rPr>
          <w:rFonts w:hint="eastAsia"/>
          <w:b/>
          <w:color w:val="000000"/>
          <w:sz w:val="36"/>
          <w:szCs w:val="36"/>
          <w:highlight w:val="none"/>
        </w:rPr>
        <w:t xml:space="preserve">月</w:t>
      </w:r>
      <w:r>
        <w:rPr>
          <w:color w:val="000000"/>
          <w:highlight w:val="none"/>
        </w:rPr>
        <w:br w:type="page" w:clear="all"/>
      </w:r>
      <w:r>
        <w:rPr>
          <w:rFonts w:hint="eastAsia" w:ascii="黑体" w:hAnsi="Arial" w:eastAsia="黑体"/>
          <w:b/>
          <w:color w:val="000000"/>
          <w:sz w:val="44"/>
          <w:szCs w:val="21"/>
          <w:highlight w:val="none"/>
        </w:rPr>
        <w:t xml:space="preserve">总  目  录</w:t>
      </w:r>
      <w:r>
        <w:rPr>
          <w:rFonts w:ascii="黑体" w:hAnsi="Arial" w:eastAsia="黑体"/>
          <w:b/>
          <w:color w:val="000000"/>
          <w:sz w:val="44"/>
          <w:szCs w:val="21"/>
          <w:highlight w:val="none"/>
        </w:rPr>
      </w:r>
      <w:r/>
    </w:p>
    <w:p>
      <w:pPr>
        <w:pStyle w:val="934"/>
        <w:spacing w:line="360" w:lineRule="auto"/>
        <w:tabs>
          <w:tab w:val="right" w:pos="9746" w:leader="dot"/>
        </w:tabs>
        <w:rPr>
          <w:b w:val="0"/>
          <w:color w:val="000000"/>
          <w:szCs w:val="22"/>
          <w:highlight w:val="none"/>
        </w:rPr>
      </w:pPr>
      <w:r>
        <w:rPr>
          <w:b w:val="0"/>
          <w:color w:val="000000"/>
          <w:szCs w:val="22"/>
          <w:highlight w:val="none"/>
        </w:rPr>
        <w:fldChar w:fldCharType="begin"/>
      </w:r>
      <w:r>
        <w:rPr>
          <w:rFonts w:hint="eastAsia"/>
          <w:b w:val="0"/>
          <w:color w:val="000000"/>
          <w:szCs w:val="22"/>
          <w:highlight w:val="none"/>
        </w:rPr>
        <w:instrText xml:space="preserve">TOC \o "1-3" \h \z \u</w:instrText>
      </w:r>
      <w:r>
        <w:rPr>
          <w:b w:val="0"/>
          <w:color w:val="000000"/>
          <w:szCs w:val="22"/>
          <w:highlight w:val="none"/>
        </w:rPr>
        <w:fldChar w:fldCharType="separate"/>
      </w:r>
      <w:r>
        <w:rPr>
          <w:color w:val="000000"/>
          <w:highlight w:val="none"/>
        </w:rPr>
        <w:fldChar w:fldCharType="begin"/>
      </w:r>
      <w:r>
        <w:rPr>
          <w:color w:val="000000"/>
          <w:highlight w:val="none"/>
        </w:rPr>
        <w:instrText xml:space="preserve"> HYPERLINK \l "_Toc14529" </w:instrText>
      </w:r>
      <w:r>
        <w:rPr>
          <w:color w:val="000000"/>
          <w:highlight w:val="none"/>
        </w:rPr>
        <w:fldChar w:fldCharType="separate"/>
      </w:r>
      <w:r>
        <w:rPr>
          <w:rFonts w:hint="eastAsia"/>
          <w:b w:val="0"/>
          <w:color w:val="000000"/>
          <w:szCs w:val="22"/>
          <w:highlight w:val="none"/>
        </w:rPr>
        <w:t xml:space="preserve">第一章  投标邀请</w:t>
      </w:r>
      <w:r>
        <w:rPr>
          <w:b w:val="0"/>
          <w:color w:val="000000"/>
          <w:szCs w:val="22"/>
          <w:highlight w:val="none"/>
        </w:rPr>
        <w:tab/>
      </w:r>
      <w:r>
        <w:rPr>
          <w:b w:val="0"/>
          <w:color w:val="000000"/>
          <w:szCs w:val="22"/>
          <w:highlight w:val="none"/>
        </w:rPr>
        <w:fldChar w:fldCharType="begin"/>
      </w:r>
      <w:r>
        <w:rPr>
          <w:b w:val="0"/>
          <w:color w:val="000000"/>
          <w:szCs w:val="22"/>
          <w:highlight w:val="none"/>
        </w:rPr>
        <w:instrText xml:space="preserve"> PAGEREF _Toc14529 \h </w:instrText>
      </w:r>
      <w:r>
        <w:rPr>
          <w:b w:val="0"/>
          <w:color w:val="000000"/>
          <w:szCs w:val="22"/>
          <w:highlight w:val="none"/>
        </w:rPr>
        <w:fldChar w:fldCharType="separate"/>
      </w:r>
      <w:r>
        <w:rPr>
          <w:b w:val="0"/>
          <w:color w:val="000000"/>
          <w:szCs w:val="22"/>
          <w:highlight w:val="none"/>
        </w:rPr>
        <w:t xml:space="preserve">3</w:t>
      </w:r>
      <w:r>
        <w:rPr>
          <w:b w:val="0"/>
          <w:color w:val="000000"/>
          <w:szCs w:val="22"/>
          <w:highlight w:val="none"/>
        </w:rPr>
        <w:fldChar w:fldCharType="end"/>
      </w:r>
      <w:r>
        <w:rPr>
          <w:b w:val="0"/>
          <w:color w:val="000000"/>
          <w:szCs w:val="22"/>
          <w:highlight w:val="none"/>
        </w:rPr>
        <w:fldChar w:fldCharType="end"/>
      </w:r>
      <w:r>
        <w:rPr>
          <w:b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"_Toc8490" </w:instrText>
      </w:r>
      <w:r>
        <w:rPr>
          <w:color w:val="000000"/>
          <w:highlight w:val="none"/>
        </w:rPr>
        <w:fldChar w:fldCharType="separate"/>
      </w:r>
      <w:r>
        <w:rPr>
          <w:rFonts w:hint="eastAsia" w:cs="Times New Roman"/>
          <w:i w:val="0"/>
          <w:color w:val="000000"/>
          <w:szCs w:val="22"/>
          <w:highlight w:val="none"/>
        </w:rPr>
        <w:t xml:space="preserve">一、项目基本情况</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_Toc8490 \h </w:instrText>
      </w:r>
      <w:r>
        <w:rPr>
          <w:i w:val="0"/>
          <w:color w:val="000000"/>
          <w:szCs w:val="22"/>
          <w:highlight w:val="none"/>
        </w:rPr>
        <w:fldChar w:fldCharType="separate"/>
      </w:r>
      <w:r>
        <w:rPr>
          <w:i w:val="0"/>
          <w:color w:val="000000"/>
          <w:szCs w:val="22"/>
          <w:highlight w:val="none"/>
        </w:rPr>
        <w:t xml:space="preserve">3</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"_Toc29055" </w:instrText>
      </w:r>
      <w:r>
        <w:rPr>
          <w:color w:val="000000"/>
          <w:highlight w:val="none"/>
        </w:rPr>
        <w:fldChar w:fldCharType="separate"/>
      </w:r>
      <w:r>
        <w:rPr>
          <w:rFonts w:hint="eastAsia" w:cs="Times New Roman"/>
          <w:i w:val="0"/>
          <w:color w:val="000000"/>
          <w:szCs w:val="22"/>
          <w:highlight w:val="none"/>
        </w:rPr>
        <w:t xml:space="preserve">二、申请人的资格要求</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_Toc29055 \h </w:instrText>
      </w:r>
      <w:r>
        <w:rPr>
          <w:i w:val="0"/>
          <w:color w:val="000000"/>
          <w:szCs w:val="22"/>
          <w:highlight w:val="none"/>
        </w:rPr>
        <w:fldChar w:fldCharType="separate"/>
      </w:r>
      <w:r>
        <w:rPr>
          <w:i w:val="0"/>
          <w:color w:val="000000"/>
          <w:szCs w:val="22"/>
          <w:highlight w:val="none"/>
        </w:rPr>
        <w:t xml:space="preserve">3</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"_Toc27903" </w:instrText>
      </w:r>
      <w:r>
        <w:rPr>
          <w:color w:val="000000"/>
          <w:highlight w:val="none"/>
        </w:rPr>
        <w:fldChar w:fldCharType="separate"/>
      </w:r>
      <w:r>
        <w:rPr>
          <w:rFonts w:hint="eastAsia" w:cs="Times New Roman"/>
          <w:i w:val="0"/>
          <w:color w:val="000000"/>
          <w:szCs w:val="22"/>
          <w:highlight w:val="none"/>
        </w:rPr>
        <w:t xml:space="preserve">三、获取招标文件</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_Toc27903 \h </w:instrText>
      </w:r>
      <w:r>
        <w:rPr>
          <w:i w:val="0"/>
          <w:color w:val="000000"/>
          <w:szCs w:val="22"/>
          <w:highlight w:val="none"/>
        </w:rPr>
        <w:fldChar w:fldCharType="separate"/>
      </w:r>
      <w:r>
        <w:rPr>
          <w:i w:val="0"/>
          <w:color w:val="000000"/>
          <w:szCs w:val="22"/>
          <w:highlight w:val="none"/>
        </w:rPr>
        <w:t xml:space="preserve">5</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"_Toc22901" </w:instrText>
      </w:r>
      <w:r>
        <w:rPr>
          <w:color w:val="000000"/>
          <w:highlight w:val="none"/>
        </w:rPr>
        <w:fldChar w:fldCharType="separate"/>
      </w:r>
      <w:r>
        <w:rPr>
          <w:rFonts w:hint="eastAsia" w:cs="Times New Roman"/>
          <w:i w:val="0"/>
          <w:color w:val="000000"/>
          <w:szCs w:val="22"/>
          <w:highlight w:val="none"/>
        </w:rPr>
        <w:t xml:space="preserve">四、提交投标文件截止时间、开标时间和地点</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_Toc22901 \h </w:instrText>
      </w:r>
      <w:r>
        <w:rPr>
          <w:i w:val="0"/>
          <w:color w:val="000000"/>
          <w:szCs w:val="22"/>
          <w:highlight w:val="none"/>
        </w:rPr>
        <w:fldChar w:fldCharType="separate"/>
      </w:r>
      <w:r>
        <w:rPr>
          <w:i w:val="0"/>
          <w:color w:val="000000"/>
          <w:szCs w:val="22"/>
          <w:highlight w:val="none"/>
        </w:rPr>
        <w:t xml:space="preserve">5</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"_Toc18915" </w:instrText>
      </w:r>
      <w:r>
        <w:rPr>
          <w:color w:val="000000"/>
          <w:highlight w:val="none"/>
        </w:rPr>
        <w:fldChar w:fldCharType="separate"/>
      </w:r>
      <w:r>
        <w:rPr>
          <w:rFonts w:hint="eastAsia" w:cs="Times New Roman"/>
          <w:i w:val="0"/>
          <w:color w:val="000000"/>
          <w:szCs w:val="22"/>
          <w:highlight w:val="none"/>
        </w:rPr>
        <w:t xml:space="preserve">五、公告期限</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_Toc18915 \h </w:instrText>
      </w:r>
      <w:r>
        <w:rPr>
          <w:i w:val="0"/>
          <w:color w:val="000000"/>
          <w:szCs w:val="22"/>
          <w:highlight w:val="none"/>
        </w:rPr>
        <w:fldChar w:fldCharType="separate"/>
      </w:r>
      <w:r>
        <w:rPr>
          <w:i w:val="0"/>
          <w:color w:val="000000"/>
          <w:szCs w:val="22"/>
          <w:highlight w:val="none"/>
        </w:rPr>
        <w:t xml:space="preserve">5</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"_Toc7958" </w:instrText>
      </w:r>
      <w:r>
        <w:rPr>
          <w:color w:val="000000"/>
          <w:highlight w:val="none"/>
        </w:rPr>
        <w:fldChar w:fldCharType="separate"/>
      </w:r>
      <w:r>
        <w:rPr>
          <w:rFonts w:hint="eastAsia" w:cs="Times New Roman"/>
          <w:i w:val="0"/>
          <w:color w:val="000000"/>
          <w:szCs w:val="22"/>
          <w:highlight w:val="none"/>
        </w:rPr>
        <w:t xml:space="preserve">六、其他事宜</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_Toc7958 \h </w:instrText>
      </w:r>
      <w:r>
        <w:rPr>
          <w:i w:val="0"/>
          <w:color w:val="000000"/>
          <w:szCs w:val="22"/>
          <w:highlight w:val="none"/>
        </w:rPr>
        <w:fldChar w:fldCharType="separate"/>
      </w:r>
      <w:r>
        <w:rPr>
          <w:i w:val="0"/>
          <w:color w:val="000000"/>
          <w:szCs w:val="22"/>
          <w:highlight w:val="none"/>
        </w:rPr>
        <w:t xml:space="preserve">5</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"_Toc5178" </w:instrText>
      </w:r>
      <w:r>
        <w:rPr>
          <w:color w:val="000000"/>
          <w:highlight w:val="none"/>
        </w:rPr>
        <w:fldChar w:fldCharType="separate"/>
      </w:r>
      <w:r>
        <w:rPr>
          <w:rFonts w:hint="eastAsia" w:cs="Times New Roman"/>
          <w:i w:val="0"/>
          <w:color w:val="000000"/>
          <w:szCs w:val="22"/>
          <w:highlight w:val="none"/>
        </w:rPr>
        <w:t xml:space="preserve">七、本次招标联系方式</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_Toc5178 \h </w:instrText>
      </w:r>
      <w:r>
        <w:rPr>
          <w:i w:val="0"/>
          <w:color w:val="000000"/>
          <w:szCs w:val="22"/>
          <w:highlight w:val="none"/>
        </w:rPr>
        <w:fldChar w:fldCharType="separate"/>
      </w:r>
      <w:r>
        <w:rPr>
          <w:i w:val="0"/>
          <w:color w:val="000000"/>
          <w:szCs w:val="22"/>
          <w:highlight w:val="none"/>
        </w:rPr>
        <w:t xml:space="preserve">7</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34"/>
        <w:spacing w:line="360" w:lineRule="auto"/>
        <w:tabs>
          <w:tab w:val="right" w:pos="9746" w:leader="dot"/>
        </w:tabs>
        <w:rPr>
          <w:b w:val="0"/>
          <w:color w:val="000000"/>
          <w:szCs w:val="22"/>
          <w:highlight w:val="none"/>
        </w:rPr>
      </w:pPr>
      <w:r>
        <w:rPr>
          <w:color w:val="000000"/>
          <w:highlight w:val="none"/>
        </w:rPr>
        <w:fldChar w:fldCharType="begin"/>
      </w:r>
      <w:r>
        <w:rPr>
          <w:color w:val="000000"/>
          <w:highlight w:val="none"/>
        </w:rPr>
        <w:instrText xml:space="preserve"> HYPERLINK \l "_Toc24076" </w:instrText>
      </w:r>
      <w:r>
        <w:rPr>
          <w:color w:val="000000"/>
          <w:highlight w:val="none"/>
        </w:rPr>
        <w:fldChar w:fldCharType="separate"/>
      </w:r>
      <w:r>
        <w:rPr>
          <w:rFonts w:hint="eastAsia"/>
          <w:b w:val="0"/>
          <w:color w:val="000000"/>
          <w:szCs w:val="22"/>
          <w:highlight w:val="none"/>
        </w:rPr>
        <w:t xml:space="preserve">第二章  供应商须知</w:t>
      </w:r>
      <w:r>
        <w:rPr>
          <w:b w:val="0"/>
          <w:color w:val="000000"/>
          <w:szCs w:val="22"/>
          <w:highlight w:val="none"/>
        </w:rPr>
        <w:tab/>
      </w:r>
      <w:r>
        <w:rPr>
          <w:b w:val="0"/>
          <w:color w:val="000000"/>
          <w:szCs w:val="22"/>
          <w:highlight w:val="none"/>
        </w:rPr>
        <w:fldChar w:fldCharType="begin"/>
      </w:r>
      <w:r>
        <w:rPr>
          <w:b w:val="0"/>
          <w:color w:val="000000"/>
          <w:szCs w:val="22"/>
          <w:highlight w:val="none"/>
        </w:rPr>
        <w:instrText xml:space="preserve"> PAGEREF _Toc24076 \h </w:instrText>
      </w:r>
      <w:r>
        <w:rPr>
          <w:b w:val="0"/>
          <w:color w:val="000000"/>
          <w:szCs w:val="22"/>
          <w:highlight w:val="none"/>
        </w:rPr>
        <w:fldChar w:fldCharType="separate"/>
      </w:r>
      <w:r>
        <w:rPr>
          <w:b w:val="0"/>
          <w:color w:val="000000"/>
          <w:szCs w:val="22"/>
          <w:highlight w:val="none"/>
        </w:rPr>
        <w:t xml:space="preserve">8</w:t>
      </w:r>
      <w:r>
        <w:rPr>
          <w:b w:val="0"/>
          <w:color w:val="000000"/>
          <w:szCs w:val="22"/>
          <w:highlight w:val="none"/>
        </w:rPr>
        <w:fldChar w:fldCharType="end"/>
      </w:r>
      <w:r>
        <w:rPr>
          <w:b w:val="0"/>
          <w:color w:val="000000"/>
          <w:szCs w:val="22"/>
          <w:highlight w:val="none"/>
        </w:rPr>
        <w:fldChar w:fldCharType="end"/>
      </w:r>
      <w:r>
        <w:rPr>
          <w:b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"_Toc11912" </w:instrText>
      </w:r>
      <w:r>
        <w:rPr>
          <w:color w:val="000000"/>
          <w:highlight w:val="none"/>
        </w:rPr>
        <w:fldChar w:fldCharType="separate"/>
      </w:r>
      <w:r>
        <w:rPr>
          <w:rFonts w:hint="eastAsia" w:cs="Times New Roman"/>
          <w:i w:val="0"/>
          <w:color w:val="000000"/>
          <w:szCs w:val="22"/>
          <w:highlight w:val="none"/>
        </w:rPr>
        <w:t xml:space="preserve">一、总则</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_Toc11912 \h </w:instrText>
      </w:r>
      <w:r>
        <w:rPr>
          <w:i w:val="0"/>
          <w:color w:val="000000"/>
          <w:szCs w:val="22"/>
          <w:highlight w:val="none"/>
        </w:rPr>
        <w:fldChar w:fldCharType="separate"/>
      </w:r>
      <w:r>
        <w:rPr>
          <w:i w:val="0"/>
          <w:color w:val="000000"/>
          <w:szCs w:val="22"/>
          <w:highlight w:val="none"/>
        </w:rPr>
        <w:t xml:space="preserve">8</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"_Toc30248" </w:instrText>
      </w:r>
      <w:r>
        <w:rPr>
          <w:color w:val="000000"/>
          <w:highlight w:val="none"/>
        </w:rPr>
        <w:fldChar w:fldCharType="separate"/>
      </w:r>
      <w:r>
        <w:rPr>
          <w:rFonts w:hint="eastAsia" w:cs="Times New Roman"/>
          <w:i w:val="0"/>
          <w:color w:val="000000"/>
          <w:szCs w:val="22"/>
          <w:highlight w:val="none"/>
        </w:rPr>
        <w:t xml:space="preserve">二、招标文件</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_Toc30248 \h </w:instrText>
      </w:r>
      <w:r>
        <w:rPr>
          <w:i w:val="0"/>
          <w:color w:val="000000"/>
          <w:szCs w:val="22"/>
          <w:highlight w:val="none"/>
        </w:rPr>
        <w:fldChar w:fldCharType="separate"/>
      </w:r>
      <w:r>
        <w:rPr>
          <w:i w:val="0"/>
          <w:color w:val="000000"/>
          <w:szCs w:val="22"/>
          <w:highlight w:val="none"/>
        </w:rPr>
        <w:t xml:space="preserve">8</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"_Toc27454" </w:instrText>
      </w:r>
      <w:r>
        <w:rPr>
          <w:color w:val="000000"/>
          <w:highlight w:val="none"/>
        </w:rPr>
        <w:fldChar w:fldCharType="separate"/>
      </w:r>
      <w:r>
        <w:rPr>
          <w:rFonts w:hint="eastAsia" w:cs="Times New Roman"/>
          <w:i w:val="0"/>
          <w:color w:val="000000"/>
          <w:szCs w:val="22"/>
          <w:highlight w:val="none"/>
        </w:rPr>
        <w:t xml:space="preserve">三、投标文件的编制</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_Toc27454 \h </w:instrText>
      </w:r>
      <w:r>
        <w:rPr>
          <w:i w:val="0"/>
          <w:color w:val="000000"/>
          <w:szCs w:val="22"/>
          <w:highlight w:val="none"/>
        </w:rPr>
        <w:fldChar w:fldCharType="separate"/>
      </w:r>
      <w:r>
        <w:rPr>
          <w:i w:val="0"/>
          <w:color w:val="000000"/>
          <w:szCs w:val="22"/>
          <w:highlight w:val="none"/>
        </w:rPr>
        <w:t xml:space="preserve">9</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"_Toc656" </w:instrText>
      </w:r>
      <w:r>
        <w:rPr>
          <w:color w:val="000000"/>
          <w:highlight w:val="none"/>
        </w:rPr>
        <w:fldChar w:fldCharType="separate"/>
      </w:r>
      <w:r>
        <w:rPr>
          <w:rFonts w:hint="eastAsia" w:cs="Times New Roman"/>
          <w:i w:val="0"/>
          <w:color w:val="000000"/>
          <w:szCs w:val="22"/>
          <w:highlight w:val="none"/>
        </w:rPr>
        <w:t xml:space="preserve">四、投标文件的递交</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_Toc656 \h </w:instrText>
      </w:r>
      <w:r>
        <w:rPr>
          <w:i w:val="0"/>
          <w:color w:val="000000"/>
          <w:szCs w:val="22"/>
          <w:highlight w:val="none"/>
        </w:rPr>
        <w:fldChar w:fldCharType="separate"/>
      </w:r>
      <w:r>
        <w:rPr>
          <w:i w:val="0"/>
          <w:color w:val="000000"/>
          <w:szCs w:val="22"/>
          <w:highlight w:val="none"/>
        </w:rPr>
        <w:t xml:space="preserve">10</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"_Toc2443" </w:instrText>
      </w:r>
      <w:r>
        <w:rPr>
          <w:color w:val="000000"/>
          <w:highlight w:val="none"/>
        </w:rPr>
        <w:fldChar w:fldCharType="separate"/>
      </w:r>
      <w:r>
        <w:rPr>
          <w:rFonts w:hint="eastAsia" w:cs="Times New Roman"/>
          <w:i w:val="0"/>
          <w:color w:val="000000"/>
          <w:szCs w:val="22"/>
          <w:highlight w:val="none"/>
        </w:rPr>
        <w:t xml:space="preserve">五、开标与评标</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_Toc2443 \h </w:instrText>
      </w:r>
      <w:r>
        <w:rPr>
          <w:i w:val="0"/>
          <w:color w:val="000000"/>
          <w:szCs w:val="22"/>
          <w:highlight w:val="none"/>
        </w:rPr>
        <w:fldChar w:fldCharType="separate"/>
      </w:r>
      <w:r>
        <w:rPr>
          <w:i w:val="0"/>
          <w:color w:val="000000"/>
          <w:szCs w:val="22"/>
          <w:highlight w:val="none"/>
        </w:rPr>
        <w:t xml:space="preserve">11</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"_Toc15283" </w:instrText>
      </w:r>
      <w:r>
        <w:rPr>
          <w:color w:val="000000"/>
          <w:highlight w:val="none"/>
        </w:rPr>
        <w:fldChar w:fldCharType="separate"/>
      </w:r>
      <w:r>
        <w:rPr>
          <w:rFonts w:hint="eastAsia" w:cs="Times New Roman"/>
          <w:i w:val="0"/>
          <w:color w:val="000000"/>
          <w:szCs w:val="22"/>
          <w:highlight w:val="none"/>
        </w:rPr>
        <w:t xml:space="preserve">六、定标</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_Toc15283 \h </w:instrText>
      </w:r>
      <w:r>
        <w:rPr>
          <w:i w:val="0"/>
          <w:color w:val="000000"/>
          <w:szCs w:val="22"/>
          <w:highlight w:val="none"/>
        </w:rPr>
        <w:fldChar w:fldCharType="separate"/>
      </w:r>
      <w:r>
        <w:rPr>
          <w:i w:val="0"/>
          <w:color w:val="000000"/>
          <w:szCs w:val="22"/>
          <w:highlight w:val="none"/>
        </w:rPr>
        <w:t xml:space="preserve">15</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"_Toc1570" </w:instrText>
      </w:r>
      <w:r>
        <w:rPr>
          <w:color w:val="000000"/>
          <w:highlight w:val="none"/>
        </w:rPr>
        <w:fldChar w:fldCharType="separate"/>
      </w:r>
      <w:r>
        <w:rPr>
          <w:rFonts w:hint="eastAsia" w:cs="Times New Roman"/>
          <w:i w:val="0"/>
          <w:color w:val="000000"/>
          <w:szCs w:val="22"/>
          <w:highlight w:val="none"/>
        </w:rPr>
        <w:t xml:space="preserve">七、授予合同</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_Toc1570 \h </w:instrText>
      </w:r>
      <w:r>
        <w:rPr>
          <w:i w:val="0"/>
          <w:color w:val="000000"/>
          <w:szCs w:val="22"/>
          <w:highlight w:val="none"/>
        </w:rPr>
        <w:fldChar w:fldCharType="separate"/>
      </w:r>
      <w:r>
        <w:rPr>
          <w:i w:val="0"/>
          <w:color w:val="000000"/>
          <w:szCs w:val="22"/>
          <w:highlight w:val="none"/>
        </w:rPr>
        <w:t xml:space="preserve">16</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"_Toc8587" </w:instrText>
      </w:r>
      <w:r>
        <w:rPr>
          <w:color w:val="000000"/>
          <w:highlight w:val="none"/>
        </w:rPr>
        <w:fldChar w:fldCharType="separate"/>
      </w:r>
      <w:r>
        <w:rPr>
          <w:rFonts w:hint="eastAsia" w:cs="Times New Roman"/>
          <w:i w:val="0"/>
          <w:color w:val="000000"/>
          <w:szCs w:val="22"/>
          <w:highlight w:val="none"/>
        </w:rPr>
        <w:t xml:space="preserve">八、质疑</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_Toc8587 \h </w:instrText>
      </w:r>
      <w:r>
        <w:rPr>
          <w:i w:val="0"/>
          <w:color w:val="000000"/>
          <w:szCs w:val="22"/>
          <w:highlight w:val="none"/>
        </w:rPr>
        <w:fldChar w:fldCharType="separate"/>
      </w:r>
      <w:r>
        <w:rPr>
          <w:i w:val="0"/>
          <w:color w:val="000000"/>
          <w:szCs w:val="22"/>
          <w:highlight w:val="none"/>
        </w:rPr>
        <w:t xml:space="preserve">17</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"_Toc18141" </w:instrText>
      </w:r>
      <w:r>
        <w:rPr>
          <w:color w:val="000000"/>
          <w:highlight w:val="none"/>
        </w:rPr>
        <w:fldChar w:fldCharType="separate"/>
      </w:r>
      <w:r>
        <w:rPr>
          <w:rFonts w:hint="eastAsia" w:cs="Times New Roman"/>
          <w:i w:val="0"/>
          <w:color w:val="000000"/>
          <w:szCs w:val="22"/>
          <w:highlight w:val="none"/>
        </w:rPr>
        <w:t xml:space="preserve">九、政策功能落实</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_Toc18141 \h </w:instrText>
      </w:r>
      <w:r>
        <w:rPr>
          <w:i w:val="0"/>
          <w:color w:val="000000"/>
          <w:szCs w:val="22"/>
          <w:highlight w:val="none"/>
        </w:rPr>
        <w:fldChar w:fldCharType="separate"/>
      </w:r>
      <w:r>
        <w:rPr>
          <w:i w:val="0"/>
          <w:color w:val="000000"/>
          <w:szCs w:val="22"/>
          <w:highlight w:val="none"/>
        </w:rPr>
        <w:t xml:space="preserve">18</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34"/>
        <w:spacing w:line="360" w:lineRule="auto"/>
        <w:tabs>
          <w:tab w:val="right" w:pos="9746" w:leader="dot"/>
        </w:tabs>
        <w:rPr>
          <w:b w:val="0"/>
          <w:color w:val="000000"/>
          <w:szCs w:val="22"/>
          <w:highlight w:val="none"/>
        </w:rPr>
      </w:pPr>
      <w:r>
        <w:rPr>
          <w:color w:val="000000"/>
          <w:highlight w:val="none"/>
        </w:rPr>
        <w:fldChar w:fldCharType="begin"/>
      </w:r>
      <w:r>
        <w:rPr>
          <w:color w:val="000000"/>
          <w:highlight w:val="none"/>
        </w:rPr>
        <w:instrText xml:space="preserve"> HYPERLINK \l "_Toc31023" </w:instrText>
      </w:r>
      <w:r>
        <w:rPr>
          <w:color w:val="000000"/>
          <w:highlight w:val="none"/>
        </w:rPr>
        <w:fldChar w:fldCharType="separate"/>
      </w:r>
      <w:r>
        <w:rPr>
          <w:rFonts w:hint="eastAsia"/>
          <w:b w:val="0"/>
          <w:color w:val="000000"/>
          <w:szCs w:val="22"/>
          <w:highlight w:val="none"/>
        </w:rPr>
        <w:t xml:space="preserve">第三章  合同文本</w:t>
      </w:r>
      <w:r>
        <w:rPr>
          <w:b w:val="0"/>
          <w:color w:val="000000"/>
          <w:szCs w:val="22"/>
          <w:highlight w:val="none"/>
        </w:rPr>
        <w:tab/>
      </w:r>
      <w:r>
        <w:rPr>
          <w:b w:val="0"/>
          <w:color w:val="000000"/>
          <w:szCs w:val="22"/>
          <w:highlight w:val="none"/>
        </w:rPr>
        <w:fldChar w:fldCharType="begin"/>
      </w:r>
      <w:r>
        <w:rPr>
          <w:b w:val="0"/>
          <w:color w:val="000000"/>
          <w:szCs w:val="22"/>
          <w:highlight w:val="none"/>
        </w:rPr>
        <w:instrText xml:space="preserve"> PAGEREF _Toc31023 \h </w:instrText>
      </w:r>
      <w:r>
        <w:rPr>
          <w:b w:val="0"/>
          <w:color w:val="000000"/>
          <w:szCs w:val="22"/>
          <w:highlight w:val="none"/>
        </w:rPr>
        <w:fldChar w:fldCharType="separate"/>
      </w:r>
      <w:r>
        <w:rPr>
          <w:b w:val="0"/>
          <w:color w:val="000000"/>
          <w:szCs w:val="22"/>
          <w:highlight w:val="none"/>
        </w:rPr>
        <w:t xml:space="preserve">19</w:t>
      </w:r>
      <w:r>
        <w:rPr>
          <w:b w:val="0"/>
          <w:color w:val="000000"/>
          <w:szCs w:val="22"/>
          <w:highlight w:val="none"/>
        </w:rPr>
        <w:fldChar w:fldCharType="end"/>
      </w:r>
      <w:r>
        <w:rPr>
          <w:b w:val="0"/>
          <w:color w:val="000000"/>
          <w:szCs w:val="22"/>
          <w:highlight w:val="none"/>
        </w:rPr>
        <w:fldChar w:fldCharType="end"/>
      </w:r>
      <w:r>
        <w:rPr>
          <w:b w:val="0"/>
          <w:color w:val="000000"/>
          <w:szCs w:val="22"/>
          <w:highlight w:val="none"/>
        </w:rPr>
      </w:r>
      <w:r/>
    </w:p>
    <w:p>
      <w:pPr>
        <w:pStyle w:val="934"/>
        <w:spacing w:line="360" w:lineRule="auto"/>
        <w:tabs>
          <w:tab w:val="right" w:pos="9746" w:leader="dot"/>
        </w:tabs>
        <w:rPr>
          <w:b w:val="0"/>
          <w:color w:val="000000"/>
          <w:szCs w:val="22"/>
          <w:highlight w:val="none"/>
        </w:rPr>
      </w:pPr>
      <w:r>
        <w:rPr>
          <w:color w:val="000000"/>
          <w:highlight w:val="none"/>
        </w:rPr>
        <w:fldChar w:fldCharType="begin"/>
      </w:r>
      <w:r>
        <w:rPr>
          <w:color w:val="000000"/>
          <w:highlight w:val="none"/>
        </w:rPr>
        <w:instrText xml:space="preserve"> HYPERLINK \l "_Toc8339" </w:instrText>
      </w:r>
      <w:r>
        <w:rPr>
          <w:color w:val="000000"/>
          <w:highlight w:val="none"/>
        </w:rPr>
        <w:fldChar w:fldCharType="separate"/>
      </w:r>
      <w:r>
        <w:rPr>
          <w:rFonts w:hint="eastAsia"/>
          <w:b w:val="0"/>
          <w:color w:val="000000"/>
          <w:szCs w:val="22"/>
          <w:highlight w:val="none"/>
        </w:rPr>
        <w:t xml:space="preserve">第四章  采购需求</w:t>
      </w:r>
      <w:r>
        <w:rPr>
          <w:b w:val="0"/>
          <w:color w:val="000000"/>
          <w:szCs w:val="22"/>
          <w:highlight w:val="none"/>
        </w:rPr>
        <w:tab/>
      </w:r>
      <w:r>
        <w:rPr>
          <w:b w:val="0"/>
          <w:color w:val="000000"/>
          <w:szCs w:val="22"/>
          <w:highlight w:val="none"/>
        </w:rPr>
        <w:fldChar w:fldCharType="begin"/>
      </w:r>
      <w:r>
        <w:rPr>
          <w:b w:val="0"/>
          <w:color w:val="000000"/>
          <w:szCs w:val="22"/>
          <w:highlight w:val="none"/>
        </w:rPr>
        <w:instrText xml:space="preserve"> PAGEREF _Toc8339 \h </w:instrText>
      </w:r>
      <w:r>
        <w:rPr>
          <w:b w:val="0"/>
          <w:color w:val="000000"/>
          <w:szCs w:val="22"/>
          <w:highlight w:val="none"/>
        </w:rPr>
        <w:fldChar w:fldCharType="separate"/>
      </w:r>
      <w:r>
        <w:rPr>
          <w:b w:val="0"/>
          <w:color w:val="000000"/>
          <w:szCs w:val="22"/>
          <w:highlight w:val="none"/>
        </w:rPr>
        <w:t xml:space="preserve">37</w:t>
      </w:r>
      <w:r>
        <w:rPr>
          <w:b w:val="0"/>
          <w:color w:val="000000"/>
          <w:szCs w:val="22"/>
          <w:highlight w:val="none"/>
        </w:rPr>
        <w:fldChar w:fldCharType="end"/>
      </w:r>
      <w:r>
        <w:rPr>
          <w:b w:val="0"/>
          <w:color w:val="000000"/>
          <w:szCs w:val="22"/>
          <w:highlight w:val="none"/>
        </w:rPr>
        <w:fldChar w:fldCharType="end"/>
      </w:r>
      <w:r>
        <w:rPr>
          <w:b w:val="0"/>
          <w:color w:val="000000"/>
          <w:szCs w:val="22"/>
          <w:highlight w:val="none"/>
        </w:rPr>
      </w:r>
      <w:r/>
    </w:p>
    <w:p>
      <w:pPr>
        <w:pStyle w:val="934"/>
        <w:spacing w:line="360" w:lineRule="auto"/>
        <w:tabs>
          <w:tab w:val="right" w:pos="9746" w:leader="dot"/>
        </w:tabs>
        <w:rPr>
          <w:b w:val="0"/>
          <w:color w:val="000000"/>
          <w:szCs w:val="22"/>
          <w:highlight w:val="none"/>
        </w:rPr>
      </w:pPr>
      <w:r>
        <w:rPr>
          <w:color w:val="000000"/>
          <w:highlight w:val="none"/>
        </w:rPr>
        <w:fldChar w:fldCharType="begin"/>
      </w:r>
      <w:r>
        <w:rPr>
          <w:color w:val="000000"/>
          <w:highlight w:val="none"/>
        </w:rPr>
        <w:instrText xml:space="preserve"> HYPERLINK \l "_Toc16330" </w:instrText>
      </w:r>
      <w:r>
        <w:rPr>
          <w:color w:val="000000"/>
          <w:highlight w:val="none"/>
        </w:rPr>
        <w:fldChar w:fldCharType="separate"/>
      </w:r>
      <w:r>
        <w:rPr>
          <w:rFonts w:hint="eastAsia"/>
          <w:b w:val="0"/>
          <w:color w:val="000000"/>
          <w:szCs w:val="22"/>
          <w:highlight w:val="none"/>
        </w:rPr>
        <w:t xml:space="preserve">第五章  评标方法与评标标准</w:t>
      </w:r>
      <w:r>
        <w:rPr>
          <w:b w:val="0"/>
          <w:color w:val="000000"/>
          <w:szCs w:val="22"/>
          <w:highlight w:val="none"/>
        </w:rPr>
        <w:tab/>
      </w:r>
      <w:r>
        <w:rPr>
          <w:b w:val="0"/>
          <w:color w:val="000000"/>
          <w:szCs w:val="22"/>
          <w:highlight w:val="none"/>
        </w:rPr>
        <w:fldChar w:fldCharType="begin"/>
      </w:r>
      <w:r>
        <w:rPr>
          <w:b w:val="0"/>
          <w:color w:val="000000"/>
          <w:szCs w:val="22"/>
          <w:highlight w:val="none"/>
        </w:rPr>
        <w:instrText xml:space="preserve"> PAGEREF _Toc16330 \h </w:instrText>
      </w:r>
      <w:r>
        <w:rPr>
          <w:b w:val="0"/>
          <w:color w:val="000000"/>
          <w:szCs w:val="22"/>
          <w:highlight w:val="none"/>
        </w:rPr>
        <w:fldChar w:fldCharType="separate"/>
      </w:r>
      <w:r>
        <w:rPr>
          <w:b w:val="0"/>
          <w:color w:val="000000"/>
          <w:szCs w:val="22"/>
          <w:highlight w:val="none"/>
        </w:rPr>
        <w:t xml:space="preserve">43</w:t>
      </w:r>
      <w:r>
        <w:rPr>
          <w:b w:val="0"/>
          <w:color w:val="000000"/>
          <w:szCs w:val="22"/>
          <w:highlight w:val="none"/>
        </w:rPr>
        <w:fldChar w:fldCharType="end"/>
      </w:r>
      <w:r>
        <w:rPr>
          <w:b w:val="0"/>
          <w:color w:val="000000"/>
          <w:szCs w:val="22"/>
          <w:highlight w:val="none"/>
        </w:rPr>
        <w:fldChar w:fldCharType="end"/>
      </w:r>
      <w:r>
        <w:rPr>
          <w:b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"_Toc28842" </w:instrText>
      </w:r>
      <w:r>
        <w:rPr>
          <w:color w:val="000000"/>
          <w:highlight w:val="none"/>
        </w:rPr>
        <w:fldChar w:fldCharType="separate"/>
      </w:r>
      <w:r>
        <w:rPr>
          <w:rFonts w:hint="eastAsia" w:cs="Times New Roman"/>
          <w:i w:val="0"/>
          <w:color w:val="000000"/>
          <w:szCs w:val="22"/>
          <w:highlight w:val="none"/>
        </w:rPr>
        <w:t xml:space="preserve">一、评标方法</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_Toc28842 \h </w:instrText>
      </w:r>
      <w:r>
        <w:rPr>
          <w:i w:val="0"/>
          <w:color w:val="000000"/>
          <w:szCs w:val="22"/>
          <w:highlight w:val="none"/>
        </w:rPr>
        <w:fldChar w:fldCharType="separate"/>
      </w:r>
      <w:r>
        <w:rPr>
          <w:b/>
          <w:color w:val="000000"/>
          <w:highlight w:val="none"/>
        </w:rPr>
        <w:t xml:space="preserve">错误！未定义书签。</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"_Toc1647" </w:instrText>
      </w:r>
      <w:r>
        <w:rPr>
          <w:color w:val="000000"/>
          <w:highlight w:val="none"/>
        </w:rPr>
        <w:fldChar w:fldCharType="separate"/>
      </w:r>
      <w:r>
        <w:rPr>
          <w:rFonts w:hint="eastAsia" w:cs="Times New Roman"/>
          <w:i w:val="0"/>
          <w:color w:val="000000"/>
          <w:szCs w:val="22"/>
          <w:highlight w:val="none"/>
        </w:rPr>
        <w:t xml:space="preserve">二、小微企业价格扣除</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_Toc1647 \h </w:instrText>
      </w:r>
      <w:r>
        <w:rPr>
          <w:i w:val="0"/>
          <w:color w:val="000000"/>
          <w:szCs w:val="22"/>
          <w:highlight w:val="none"/>
        </w:rPr>
        <w:fldChar w:fldCharType="separate"/>
      </w:r>
      <w:r>
        <w:rPr>
          <w:b/>
          <w:color w:val="000000"/>
          <w:highlight w:val="none"/>
        </w:rPr>
        <w:t xml:space="preserve">错误！未定义书签。</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"_Toc4133" </w:instrText>
      </w:r>
      <w:r>
        <w:rPr>
          <w:color w:val="000000"/>
          <w:highlight w:val="none"/>
        </w:rPr>
        <w:fldChar w:fldCharType="separate"/>
      </w:r>
      <w:r>
        <w:rPr>
          <w:rFonts w:hint="eastAsia" w:cs="Times New Roman"/>
          <w:i w:val="0"/>
          <w:color w:val="000000"/>
          <w:szCs w:val="22"/>
          <w:highlight w:val="none"/>
        </w:rPr>
        <w:t xml:space="preserve">三、 评标标准</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_Toc4133 \h </w:instrText>
      </w:r>
      <w:r>
        <w:rPr>
          <w:i w:val="0"/>
          <w:color w:val="000000"/>
          <w:szCs w:val="22"/>
          <w:highlight w:val="none"/>
        </w:rPr>
        <w:fldChar w:fldCharType="separate"/>
      </w:r>
      <w:r>
        <w:rPr>
          <w:b/>
          <w:color w:val="000000"/>
          <w:highlight w:val="none"/>
        </w:rPr>
        <w:t xml:space="preserve">错误！未定义书签。</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34"/>
        <w:spacing w:line="360" w:lineRule="auto"/>
        <w:tabs>
          <w:tab w:val="right" w:pos="9746" w:leader="dot"/>
        </w:tabs>
        <w:rPr>
          <w:b w:val="0"/>
          <w:color w:val="000000"/>
          <w:szCs w:val="22"/>
          <w:highlight w:val="none"/>
        </w:rPr>
      </w:pPr>
      <w:r>
        <w:rPr>
          <w:color w:val="000000"/>
          <w:highlight w:val="none"/>
        </w:rPr>
        <w:fldChar w:fldCharType="begin"/>
      </w:r>
      <w:r>
        <w:rPr>
          <w:color w:val="000000"/>
          <w:highlight w:val="none"/>
        </w:rPr>
        <w:instrText xml:space="preserve"> HYPERLINK \l "_Toc1377" </w:instrText>
      </w:r>
      <w:r>
        <w:rPr>
          <w:color w:val="000000"/>
          <w:highlight w:val="none"/>
        </w:rPr>
        <w:fldChar w:fldCharType="separate"/>
      </w:r>
      <w:r>
        <w:rPr>
          <w:rFonts w:hint="eastAsia"/>
          <w:b w:val="0"/>
          <w:color w:val="000000"/>
          <w:szCs w:val="22"/>
          <w:highlight w:val="none"/>
        </w:rPr>
        <w:t xml:space="preserve">第六章  投标文件格式</w:t>
      </w:r>
      <w:r>
        <w:rPr>
          <w:b w:val="0"/>
          <w:color w:val="000000"/>
          <w:szCs w:val="22"/>
          <w:highlight w:val="none"/>
        </w:rPr>
        <w:tab/>
      </w:r>
      <w:r>
        <w:rPr>
          <w:b w:val="0"/>
          <w:color w:val="000000"/>
          <w:szCs w:val="22"/>
          <w:highlight w:val="none"/>
        </w:rPr>
        <w:fldChar w:fldCharType="begin"/>
      </w:r>
      <w:r>
        <w:rPr>
          <w:b w:val="0"/>
          <w:color w:val="000000"/>
          <w:szCs w:val="22"/>
          <w:highlight w:val="none"/>
        </w:rPr>
        <w:instrText xml:space="preserve"> PAGEREF _Toc1377 \h </w:instrText>
      </w:r>
      <w:r>
        <w:rPr>
          <w:b w:val="0"/>
          <w:color w:val="000000"/>
          <w:szCs w:val="22"/>
          <w:highlight w:val="none"/>
        </w:rPr>
        <w:fldChar w:fldCharType="separate"/>
      </w:r>
      <w:r>
        <w:rPr>
          <w:b w:val="0"/>
          <w:color w:val="000000"/>
          <w:szCs w:val="22"/>
          <w:highlight w:val="none"/>
        </w:rPr>
        <w:t xml:space="preserve">48</w:t>
      </w:r>
      <w:r>
        <w:rPr>
          <w:b w:val="0"/>
          <w:color w:val="000000"/>
          <w:szCs w:val="22"/>
          <w:highlight w:val="none"/>
        </w:rPr>
        <w:fldChar w:fldCharType="end"/>
      </w:r>
      <w:r>
        <w:rPr>
          <w:b w:val="0"/>
          <w:color w:val="000000"/>
          <w:szCs w:val="22"/>
          <w:highlight w:val="none"/>
        </w:rPr>
        <w:fldChar w:fldCharType="end"/>
      </w:r>
      <w:r>
        <w:rPr>
          <w:b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"_Toc21571" </w:instrText>
      </w:r>
      <w:r>
        <w:rPr>
          <w:color w:val="000000"/>
          <w:highlight w:val="none"/>
        </w:rPr>
        <w:fldChar w:fldCharType="separate"/>
      </w:r>
      <w:r>
        <w:rPr>
          <w:rFonts w:hint="eastAsia"/>
          <w:i w:val="0"/>
          <w:color w:val="000000"/>
          <w:szCs w:val="22"/>
          <w:highlight w:val="none"/>
        </w:rPr>
        <w:t xml:space="preserve">一、供应商信用承诺函</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_Toc21571 \h </w:instrText>
      </w:r>
      <w:r>
        <w:rPr>
          <w:i w:val="0"/>
          <w:color w:val="000000"/>
          <w:szCs w:val="22"/>
          <w:highlight w:val="none"/>
        </w:rPr>
        <w:fldChar w:fldCharType="separate"/>
      </w:r>
      <w:r>
        <w:rPr>
          <w:i w:val="0"/>
          <w:color w:val="000000"/>
          <w:szCs w:val="22"/>
          <w:highlight w:val="none"/>
        </w:rPr>
        <w:t xml:space="preserve">50</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"_Toc27337" </w:instrText>
      </w:r>
      <w:r>
        <w:rPr>
          <w:color w:val="000000"/>
          <w:highlight w:val="none"/>
        </w:rPr>
        <w:fldChar w:fldCharType="separate"/>
      </w:r>
      <w:r>
        <w:rPr>
          <w:rFonts w:hint="eastAsia"/>
          <w:i w:val="0"/>
          <w:color w:val="000000"/>
          <w:szCs w:val="22"/>
          <w:highlight w:val="none"/>
        </w:rPr>
        <w:t xml:space="preserve">二、满足特定资格要求的证明文件</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_Toc27337 \h </w:instrText>
      </w:r>
      <w:r>
        <w:rPr>
          <w:i w:val="0"/>
          <w:color w:val="000000"/>
          <w:szCs w:val="22"/>
          <w:highlight w:val="none"/>
        </w:rPr>
        <w:fldChar w:fldCharType="separate"/>
      </w:r>
      <w:r>
        <w:rPr>
          <w:i w:val="0"/>
          <w:color w:val="000000"/>
          <w:szCs w:val="22"/>
          <w:highlight w:val="none"/>
        </w:rPr>
        <w:t xml:space="preserve">51</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"_Toc12519" </w:instrText>
      </w:r>
      <w:r>
        <w:rPr>
          <w:color w:val="000000"/>
          <w:highlight w:val="none"/>
        </w:rPr>
        <w:fldChar w:fldCharType="separate"/>
      </w:r>
      <w:r>
        <w:rPr>
          <w:rFonts w:hint="eastAsia"/>
          <w:i w:val="0"/>
          <w:color w:val="000000"/>
          <w:szCs w:val="22"/>
          <w:highlight w:val="none"/>
        </w:rPr>
        <w:t xml:space="preserve">三、法人授权书</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_Toc12519 \h </w:instrText>
      </w:r>
      <w:r>
        <w:rPr>
          <w:i w:val="0"/>
          <w:color w:val="000000"/>
          <w:szCs w:val="22"/>
          <w:highlight w:val="none"/>
        </w:rPr>
        <w:fldChar w:fldCharType="separate"/>
      </w:r>
      <w:r>
        <w:rPr>
          <w:i w:val="0"/>
          <w:color w:val="000000"/>
          <w:szCs w:val="22"/>
          <w:highlight w:val="none"/>
        </w:rPr>
        <w:t xml:space="preserve">53</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"_Toc18416" </w:instrText>
      </w:r>
      <w:r>
        <w:rPr>
          <w:color w:val="000000"/>
          <w:highlight w:val="none"/>
        </w:rPr>
        <w:fldChar w:fldCharType="separate"/>
      </w:r>
      <w:r>
        <w:rPr>
          <w:rFonts w:hint="eastAsia"/>
          <w:i w:val="0"/>
          <w:color w:val="000000"/>
          <w:szCs w:val="22"/>
          <w:highlight w:val="none"/>
        </w:rPr>
        <w:t xml:space="preserve">四、投标函</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_Toc18416 \h </w:instrText>
      </w:r>
      <w:r>
        <w:rPr>
          <w:i w:val="0"/>
          <w:color w:val="000000"/>
          <w:szCs w:val="22"/>
          <w:highlight w:val="none"/>
        </w:rPr>
        <w:fldChar w:fldCharType="separate"/>
      </w:r>
      <w:r>
        <w:rPr>
          <w:i w:val="0"/>
          <w:color w:val="000000"/>
          <w:szCs w:val="22"/>
          <w:highlight w:val="none"/>
        </w:rPr>
        <w:t xml:space="preserve">54</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"_Toc29532" </w:instrText>
      </w:r>
      <w:r>
        <w:rPr>
          <w:color w:val="000000"/>
          <w:highlight w:val="none"/>
        </w:rPr>
        <w:fldChar w:fldCharType="separate"/>
      </w:r>
      <w:r>
        <w:rPr>
          <w:rFonts w:hint="eastAsia"/>
          <w:i w:val="0"/>
          <w:color w:val="000000"/>
          <w:szCs w:val="22"/>
          <w:highlight w:val="none"/>
        </w:rPr>
        <w:t xml:space="preserve">五、开标一览表</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_Toc29532 \h </w:instrText>
      </w:r>
      <w:r>
        <w:rPr>
          <w:i w:val="0"/>
          <w:color w:val="000000"/>
          <w:szCs w:val="22"/>
          <w:highlight w:val="none"/>
        </w:rPr>
        <w:fldChar w:fldCharType="separate"/>
      </w:r>
      <w:r>
        <w:rPr>
          <w:i w:val="0"/>
          <w:color w:val="000000"/>
          <w:szCs w:val="22"/>
          <w:highlight w:val="none"/>
        </w:rPr>
        <w:t xml:space="preserve">55</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"_Toc22902" </w:instrText>
      </w:r>
      <w:r>
        <w:rPr>
          <w:color w:val="000000"/>
          <w:highlight w:val="none"/>
        </w:rPr>
        <w:fldChar w:fldCharType="separate"/>
      </w:r>
      <w:r>
        <w:rPr>
          <w:rFonts w:hint="eastAsia"/>
          <w:i w:val="0"/>
          <w:color w:val="000000"/>
          <w:szCs w:val="22"/>
          <w:highlight w:val="none"/>
        </w:rPr>
        <w:t xml:space="preserve">六、投标分项报价表</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_Toc22902 \h </w:instrText>
      </w:r>
      <w:r>
        <w:rPr>
          <w:i w:val="0"/>
          <w:color w:val="000000"/>
          <w:szCs w:val="22"/>
          <w:highlight w:val="none"/>
        </w:rPr>
        <w:fldChar w:fldCharType="separate"/>
      </w:r>
      <w:r>
        <w:rPr>
          <w:i w:val="0"/>
          <w:color w:val="000000"/>
          <w:szCs w:val="22"/>
          <w:highlight w:val="none"/>
        </w:rPr>
        <w:t xml:space="preserve">56</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"_Toc58" </w:instrText>
      </w:r>
      <w:r>
        <w:rPr>
          <w:color w:val="000000"/>
          <w:highlight w:val="none"/>
        </w:rPr>
        <w:fldChar w:fldCharType="separate"/>
      </w:r>
      <w:r>
        <w:rPr>
          <w:rFonts w:hint="eastAsia"/>
          <w:i w:val="0"/>
          <w:color w:val="000000"/>
          <w:szCs w:val="22"/>
          <w:highlight w:val="none"/>
        </w:rPr>
        <w:t xml:space="preserve">七、技术要求响应及偏离表</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_Toc58 \h </w:instrText>
      </w:r>
      <w:r>
        <w:rPr>
          <w:i w:val="0"/>
          <w:color w:val="000000"/>
          <w:szCs w:val="22"/>
          <w:highlight w:val="none"/>
        </w:rPr>
        <w:fldChar w:fldCharType="separate"/>
      </w:r>
      <w:r>
        <w:rPr>
          <w:i w:val="0"/>
          <w:color w:val="000000"/>
          <w:szCs w:val="22"/>
          <w:highlight w:val="none"/>
        </w:rPr>
        <w:t xml:space="preserve">60</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"_Toc2596" </w:instrText>
      </w:r>
      <w:r>
        <w:rPr>
          <w:color w:val="000000"/>
          <w:highlight w:val="none"/>
        </w:rPr>
        <w:fldChar w:fldCharType="separate"/>
      </w:r>
      <w:r>
        <w:rPr>
          <w:rFonts w:hint="eastAsia"/>
          <w:i w:val="0"/>
          <w:color w:val="000000"/>
          <w:szCs w:val="22"/>
          <w:highlight w:val="none"/>
        </w:rPr>
        <w:t xml:space="preserve">八、商务要求响应及偏离表</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_Toc2596 \h </w:instrText>
      </w:r>
      <w:r>
        <w:rPr>
          <w:i w:val="0"/>
          <w:color w:val="000000"/>
          <w:szCs w:val="22"/>
          <w:highlight w:val="none"/>
        </w:rPr>
        <w:fldChar w:fldCharType="separate"/>
      </w:r>
      <w:r>
        <w:rPr>
          <w:i w:val="0"/>
          <w:color w:val="000000"/>
          <w:szCs w:val="22"/>
          <w:highlight w:val="none"/>
        </w:rPr>
        <w:t xml:space="preserve">61</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"_Toc5495" </w:instrText>
      </w:r>
      <w:r>
        <w:rPr>
          <w:color w:val="000000"/>
          <w:highlight w:val="none"/>
        </w:rPr>
        <w:fldChar w:fldCharType="separate"/>
      </w:r>
      <w:r>
        <w:rPr>
          <w:rFonts w:hint="eastAsia"/>
          <w:i w:val="0"/>
          <w:color w:val="000000"/>
          <w:szCs w:val="22"/>
          <w:highlight w:val="none"/>
        </w:rPr>
        <w:t xml:space="preserve">九、技术说明与服务方案</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_Toc5495 \h </w:instrText>
      </w:r>
      <w:r>
        <w:rPr>
          <w:i w:val="0"/>
          <w:color w:val="000000"/>
          <w:szCs w:val="22"/>
          <w:highlight w:val="none"/>
        </w:rPr>
        <w:fldChar w:fldCharType="separate"/>
      </w:r>
      <w:r>
        <w:rPr>
          <w:i w:val="0"/>
          <w:color w:val="000000"/>
          <w:szCs w:val="22"/>
          <w:highlight w:val="none"/>
        </w:rPr>
        <w:t xml:space="preserve">62</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"_Toc23011" </w:instrText>
      </w:r>
      <w:r>
        <w:rPr>
          <w:color w:val="000000"/>
          <w:highlight w:val="none"/>
        </w:rPr>
        <w:fldChar w:fldCharType="separate"/>
      </w:r>
      <w:r>
        <w:rPr>
          <w:rFonts w:hint="eastAsia"/>
          <w:i w:val="0"/>
          <w:color w:val="000000"/>
          <w:szCs w:val="22"/>
          <w:highlight w:val="none"/>
        </w:rPr>
        <w:t xml:space="preserve">十、 拟参与本项目服务人员一览表</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_Toc23011 \h </w:instrText>
      </w:r>
      <w:r>
        <w:rPr>
          <w:i w:val="0"/>
          <w:color w:val="000000"/>
          <w:szCs w:val="22"/>
          <w:highlight w:val="none"/>
        </w:rPr>
        <w:fldChar w:fldCharType="separate"/>
      </w:r>
      <w:r>
        <w:rPr>
          <w:i w:val="0"/>
          <w:color w:val="000000"/>
          <w:szCs w:val="22"/>
          <w:highlight w:val="none"/>
        </w:rPr>
        <w:t xml:space="preserve">63</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"_Toc5248" </w:instrText>
      </w:r>
      <w:r>
        <w:rPr>
          <w:color w:val="000000"/>
          <w:highlight w:val="none"/>
        </w:rPr>
        <w:fldChar w:fldCharType="separate"/>
      </w:r>
      <w:r>
        <w:rPr>
          <w:rFonts w:hint="eastAsia" w:ascii="宋体" w:hAnsi="宋体"/>
          <w:i w:val="0"/>
          <w:color w:val="000000"/>
          <w:szCs w:val="22"/>
          <w:highlight w:val="none"/>
        </w:rPr>
        <w:t xml:space="preserve">十一、 投标人类似业绩情况表</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_Toc5248 \h </w:instrText>
      </w:r>
      <w:r>
        <w:rPr>
          <w:i w:val="0"/>
          <w:color w:val="000000"/>
          <w:szCs w:val="22"/>
          <w:highlight w:val="none"/>
        </w:rPr>
        <w:fldChar w:fldCharType="separate"/>
      </w:r>
      <w:r>
        <w:rPr>
          <w:i w:val="0"/>
          <w:color w:val="000000"/>
          <w:szCs w:val="22"/>
          <w:highlight w:val="none"/>
        </w:rPr>
        <w:t xml:space="preserve">64</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"_Toc3488" </w:instrText>
      </w:r>
      <w:r>
        <w:rPr>
          <w:color w:val="000000"/>
          <w:highlight w:val="none"/>
        </w:rPr>
        <w:fldChar w:fldCharType="separate"/>
      </w:r>
      <w:r>
        <w:rPr>
          <w:rFonts w:hint="eastAsia"/>
          <w:i w:val="0"/>
          <w:color w:val="000000"/>
          <w:szCs w:val="22"/>
          <w:highlight w:val="none"/>
        </w:rPr>
        <w:t xml:space="preserve">十二、中小企业声明函</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_Toc3488 \h </w:instrText>
      </w:r>
      <w:r>
        <w:rPr>
          <w:i w:val="0"/>
          <w:color w:val="000000"/>
          <w:szCs w:val="22"/>
          <w:highlight w:val="none"/>
        </w:rPr>
        <w:fldChar w:fldCharType="separate"/>
      </w:r>
      <w:r>
        <w:rPr>
          <w:i w:val="0"/>
          <w:color w:val="000000"/>
          <w:szCs w:val="22"/>
          <w:highlight w:val="none"/>
        </w:rPr>
        <w:t xml:space="preserve">65</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"_Toc1865" </w:instrText>
      </w:r>
      <w:r>
        <w:rPr>
          <w:color w:val="000000"/>
          <w:highlight w:val="none"/>
        </w:rPr>
        <w:fldChar w:fldCharType="separate"/>
      </w:r>
      <w:r>
        <w:rPr>
          <w:rFonts w:hint="eastAsia"/>
          <w:i w:val="0"/>
          <w:color w:val="000000"/>
          <w:szCs w:val="22"/>
          <w:highlight w:val="none"/>
        </w:rPr>
        <w:t xml:space="preserve">十三、残疾人福利性单位声明函</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_Toc1865 \h </w:instrText>
      </w:r>
      <w:r>
        <w:rPr>
          <w:i w:val="0"/>
          <w:color w:val="000000"/>
          <w:szCs w:val="22"/>
          <w:highlight w:val="none"/>
        </w:rPr>
        <w:fldChar w:fldCharType="separate"/>
      </w:r>
      <w:r>
        <w:rPr>
          <w:i w:val="0"/>
          <w:color w:val="000000"/>
          <w:szCs w:val="22"/>
          <w:highlight w:val="none"/>
        </w:rPr>
        <w:t xml:space="preserve">66</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949"/>
        <w:spacing w:line="360" w:lineRule="auto"/>
        <w:tabs>
          <w:tab w:val="right" w:pos="9746" w:leader="dot"/>
        </w:tabs>
        <w:rPr>
          <w:i w:val="0"/>
          <w:color w:val="000000"/>
          <w:szCs w:val="22"/>
          <w:highlight w:val="none"/>
        </w:rPr>
      </w:pPr>
      <w:r>
        <w:rPr>
          <w:color w:val="000000"/>
          <w:highlight w:val="none"/>
        </w:rPr>
        <w:fldChar w:fldCharType="begin"/>
      </w:r>
      <w:r>
        <w:rPr>
          <w:color w:val="000000"/>
          <w:highlight w:val="none"/>
        </w:rPr>
        <w:instrText xml:space="preserve"> HYPERLINK \l "_Toc2910" </w:instrText>
      </w:r>
      <w:r>
        <w:rPr>
          <w:color w:val="000000"/>
          <w:highlight w:val="none"/>
        </w:rPr>
        <w:fldChar w:fldCharType="separate"/>
      </w:r>
      <w:r>
        <w:rPr>
          <w:rFonts w:hint="eastAsia"/>
          <w:i w:val="0"/>
          <w:color w:val="000000"/>
          <w:szCs w:val="22"/>
          <w:highlight w:val="none"/>
        </w:rPr>
        <w:t xml:space="preserve">十四、联合体协议（本项目无需提供）</w:t>
      </w:r>
      <w:r>
        <w:rPr>
          <w:i w:val="0"/>
          <w:color w:val="000000"/>
          <w:szCs w:val="22"/>
          <w:highlight w:val="none"/>
        </w:rPr>
        <w:tab/>
      </w:r>
      <w:r>
        <w:rPr>
          <w:i w:val="0"/>
          <w:color w:val="000000"/>
          <w:szCs w:val="22"/>
          <w:highlight w:val="none"/>
        </w:rPr>
        <w:fldChar w:fldCharType="begin"/>
      </w:r>
      <w:r>
        <w:rPr>
          <w:i w:val="0"/>
          <w:color w:val="000000"/>
          <w:szCs w:val="22"/>
          <w:highlight w:val="none"/>
        </w:rPr>
        <w:instrText xml:space="preserve"> PAGEREF _Toc2910 \h </w:instrText>
      </w:r>
      <w:r>
        <w:rPr>
          <w:i w:val="0"/>
          <w:color w:val="000000"/>
          <w:szCs w:val="22"/>
          <w:highlight w:val="none"/>
        </w:rPr>
        <w:fldChar w:fldCharType="separate"/>
      </w:r>
      <w:r>
        <w:rPr>
          <w:i w:val="0"/>
          <w:color w:val="000000"/>
          <w:szCs w:val="22"/>
          <w:highlight w:val="none"/>
        </w:rPr>
        <w:t xml:space="preserve">67</w:t>
      </w:r>
      <w:r>
        <w:rPr>
          <w:i w:val="0"/>
          <w:color w:val="000000"/>
          <w:szCs w:val="22"/>
          <w:highlight w:val="none"/>
        </w:rPr>
        <w:fldChar w:fldCharType="end"/>
      </w:r>
      <w:r>
        <w:rPr>
          <w:i w:val="0"/>
          <w:color w:val="000000"/>
          <w:szCs w:val="22"/>
          <w:highlight w:val="none"/>
        </w:rPr>
        <w:fldChar w:fldCharType="end"/>
      </w:r>
      <w:r>
        <w:rPr>
          <w:i w:val="0"/>
          <w:color w:val="000000"/>
          <w:szCs w:val="22"/>
          <w:highlight w:val="none"/>
        </w:rPr>
      </w:r>
      <w:r/>
    </w:p>
    <w:p>
      <w:pPr>
        <w:pStyle w:val="867"/>
        <w:spacing w:line="360" w:lineRule="auto"/>
        <w:rPr>
          <w:color w:val="000000"/>
          <w:szCs w:val="22"/>
          <w:highlight w:val="none"/>
        </w:rPr>
      </w:pPr>
      <w:r>
        <w:rPr>
          <w:color w:val="000000"/>
          <w:szCs w:val="22"/>
          <w:highlight w:val="none"/>
        </w:rPr>
        <w:fldChar w:fldCharType="end"/>
      </w:r>
      <w:r>
        <w:rPr>
          <w:color w:val="000000"/>
          <w:szCs w:val="22"/>
          <w:highlight w:val="none"/>
        </w:rPr>
      </w:r>
      <w:r/>
    </w:p>
    <w:p>
      <w:pPr>
        <w:pStyle w:val="867"/>
        <w:spacing w:line="360" w:lineRule="auto"/>
        <w:rPr>
          <w:color w:val="000000"/>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color w:val="000000"/>
          <w:szCs w:val="22"/>
          <w:highlight w:val="none"/>
        </w:rPr>
      </w:r>
      <w:r/>
    </w:p>
    <w:p>
      <w:pPr>
        <w:pStyle w:val="868"/>
        <w:spacing w:after="145"/>
        <w:tabs>
          <w:tab w:val="left" w:pos="1440" w:leader="none"/>
          <w:tab w:val="left" w:pos="5670" w:leader="none"/>
        </w:tabs>
        <w:rPr>
          <w:color w:val="000000"/>
          <w:highlight w:val="none"/>
        </w:rPr>
      </w:pPr>
      <w:r/>
      <w:bookmarkStart w:id="6" w:name="_Toc14529"/>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-146684</wp:posOffset>
                </wp:positionH>
                <wp:positionV relativeFrom="paragraph">
                  <wp:posOffset>440055</wp:posOffset>
                </wp:positionV>
                <wp:extent cx="6209030" cy="89852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6209030" cy="898525"/>
                        </a:xfrm>
                        <a:prstGeom prst="rect">
                          <a:avLst/>
                        </a:prstGeom>
                        <a:solidFill>
                          <a:srgbClr val="FFFFFF"/>
                        </a:solidFill>
                        <a:ln w="6350">
                          <a:solidFill>
                            <a:srgbClr val="000000"/>
                          </a:solidFill>
                        </a:ln>
                      </wps:spPr>
                      <wps:txbx>
                        <w:txbxContent>
                          <w:p>
                            <w:pPr>
                              <w:pStyle w:val="867"/>
                              <w:ind w:firstLine="482"/>
                              <w:jc w:val="left"/>
                              <w:spacing w:line="360" w:lineRule="auto"/>
                              <w:rPr>
                                <w:b/>
                                <w:bCs/>
                                <w:sz w:val="24"/>
                                <w:szCs w:val="22"/>
                              </w:rPr>
                            </w:pPr>
                            <w:r>
                              <w:rPr>
                                <w:rFonts w:hint="eastAsia"/>
                                <w:b/>
                                <w:bCs/>
                                <w:sz w:val="24"/>
                                <w:szCs w:val="22"/>
                              </w:rPr>
                              <w:t xml:space="preserve">项目概况</w:t>
                            </w:r>
                            <w:r>
                              <w:rPr>
                                <w:b/>
                                <w:bCs/>
                                <w:sz w:val="24"/>
                                <w:szCs w:val="22"/>
                              </w:rPr>
                            </w:r>
                            <w:r/>
                          </w:p>
                          <w:p>
                            <w:pPr>
                              <w:pStyle w:val="867"/>
                              <w:ind w:firstLine="480"/>
                              <w:jc w:val="left"/>
                              <w:spacing w:line="360" w:lineRule="auto"/>
                            </w:pPr>
                            <w:r>
                              <w:rPr>
                                <w:rFonts w:hint="eastAsia"/>
                                <w:sz w:val="24"/>
                                <w:szCs w:val="24"/>
                                <w:u w:val="single"/>
                              </w:rPr>
                              <w:t xml:space="preserve">莫愁湖公园水生态运维服务</w:t>
                            </w:r>
                            <w:r>
                              <w:rPr>
                                <w:rFonts w:hint="eastAsia"/>
                                <w:sz w:val="24"/>
                                <w:szCs w:val="24"/>
                              </w:rPr>
                              <w:t xml:space="preserve">项目招标的潜在投标人应在苏采云系统注册登记成功后系统内免费下载获取招标文件，并于2025-1</w:t>
                            </w:r>
                            <w:r>
                              <w:rPr>
                                <w:rFonts w:hint="eastAsia"/>
                                <w:sz w:val="24"/>
                                <w:szCs w:val="24"/>
                                <w:lang w:val="en-US" w:eastAsia="zh-CN"/>
                              </w:rPr>
                              <w:t xml:space="preserve">2</w:t>
                            </w:r>
                            <w:r>
                              <w:rPr>
                                <w:rFonts w:hint="eastAsia"/>
                                <w:sz w:val="24"/>
                                <w:szCs w:val="24"/>
                              </w:rPr>
                              <w:t xml:space="preserve">-</w:t>
                            </w:r>
                            <w:r>
                              <w:rPr>
                                <w:rFonts w:hint="eastAsia"/>
                                <w:sz w:val="24"/>
                                <w:szCs w:val="24"/>
                                <w:lang w:val="en-US" w:eastAsia="zh-CN"/>
                              </w:rPr>
                              <w:t xml:space="preserve">01</w:t>
                            </w:r>
                            <w:r>
                              <w:rPr>
                                <w:rFonts w:hint="eastAsia"/>
                                <w:sz w:val="24"/>
                                <w:szCs w:val="24"/>
                              </w:rPr>
                              <w:t xml:space="preserve"> 9:30（北京时间）前递交投标文件。</w:t>
                            </w:r>
                            <w:r/>
                          </w:p>
                          <w:p>
                            <w:pPr>
                              <w:pStyle w:val="867"/>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11.5pt;mso-position-horizontal:absolute;mso-position-vertical-relative:text;margin-top:34.6pt;mso-position-vertical:absolute;width:488.9pt;height:70.8pt;mso-wrap-distance-left:9.0pt;mso-wrap-distance-top:0.0pt;mso-wrap-distance-right:9.0pt;mso-wrap-distance-bottom:0.0pt;visibility:visible;" fillcolor="#FFFFFF" strokecolor="#000000" strokeweight="0.50pt">
                <v:textbox inset="0,0,0,0">
                  <w:txbxContent>
                    <w:p>
                      <w:pPr>
                        <w:pStyle w:val="867"/>
                        <w:ind w:firstLine="482"/>
                        <w:jc w:val="left"/>
                        <w:spacing w:line="360" w:lineRule="auto"/>
                        <w:rPr>
                          <w:b/>
                          <w:bCs/>
                          <w:sz w:val="24"/>
                          <w:szCs w:val="22"/>
                        </w:rPr>
                      </w:pPr>
                      <w:r>
                        <w:rPr>
                          <w:rFonts w:hint="eastAsia"/>
                          <w:b/>
                          <w:bCs/>
                          <w:sz w:val="24"/>
                          <w:szCs w:val="22"/>
                        </w:rPr>
                        <w:t xml:space="preserve">项目概况</w:t>
                      </w:r>
                      <w:r>
                        <w:rPr>
                          <w:b/>
                          <w:bCs/>
                          <w:sz w:val="24"/>
                          <w:szCs w:val="22"/>
                        </w:rPr>
                      </w:r>
                      <w:r/>
                    </w:p>
                    <w:p>
                      <w:pPr>
                        <w:pStyle w:val="867"/>
                        <w:ind w:firstLine="480"/>
                        <w:jc w:val="left"/>
                        <w:spacing w:line="360" w:lineRule="auto"/>
                      </w:pPr>
                      <w:r>
                        <w:rPr>
                          <w:rFonts w:hint="eastAsia"/>
                          <w:sz w:val="24"/>
                          <w:szCs w:val="24"/>
                          <w:u w:val="single"/>
                        </w:rPr>
                        <w:t xml:space="preserve">莫愁湖公园水生态运维服务</w:t>
                      </w:r>
                      <w:r>
                        <w:rPr>
                          <w:rFonts w:hint="eastAsia"/>
                          <w:sz w:val="24"/>
                          <w:szCs w:val="24"/>
                        </w:rPr>
                        <w:t xml:space="preserve">项目招标的潜在投标人应在苏采云系统注册登记成功后系统内免费下载获取招标文件，并于2025-1</w:t>
                      </w:r>
                      <w:r>
                        <w:rPr>
                          <w:rFonts w:hint="eastAsia"/>
                          <w:sz w:val="24"/>
                          <w:szCs w:val="24"/>
                          <w:lang w:val="en-US" w:eastAsia="zh-CN"/>
                        </w:rPr>
                        <w:t xml:space="preserve">2</w:t>
                      </w:r>
                      <w:r>
                        <w:rPr>
                          <w:rFonts w:hint="eastAsia"/>
                          <w:sz w:val="24"/>
                          <w:szCs w:val="24"/>
                        </w:rPr>
                        <w:t xml:space="preserve">-</w:t>
                      </w:r>
                      <w:r>
                        <w:rPr>
                          <w:rFonts w:hint="eastAsia"/>
                          <w:sz w:val="24"/>
                          <w:szCs w:val="24"/>
                          <w:lang w:val="en-US" w:eastAsia="zh-CN"/>
                        </w:rPr>
                        <w:t xml:space="preserve">01</w:t>
                      </w:r>
                      <w:r>
                        <w:rPr>
                          <w:rFonts w:hint="eastAsia"/>
                          <w:sz w:val="24"/>
                          <w:szCs w:val="24"/>
                        </w:rPr>
                        <w:t xml:space="preserve"> 9:30（北京时间）前递交投标文件。</w:t>
                      </w:r>
                      <w:r/>
                    </w:p>
                    <w:p>
                      <w:pPr>
                        <w:pStyle w:val="867"/>
                      </w:pPr>
                      <w:r/>
                      <w:r/>
                    </w:p>
                  </w:txbxContent>
                </v:textbox>
              </v:shape>
            </w:pict>
          </mc:Fallback>
        </mc:AlternateContent>
      </w:r>
      <w:r>
        <w:rPr>
          <w:rFonts w:hint="eastAsia"/>
          <w:color w:val="000000"/>
          <w:highlight w:val="none"/>
        </w:rPr>
        <w:t xml:space="preserve">第一章  </w:t>
      </w:r>
      <w:bookmarkEnd w:id="0"/>
      <w:r>
        <w:rPr>
          <w:rFonts w:hint="eastAsia"/>
          <w:color w:val="000000"/>
          <w:highlight w:val="none"/>
        </w:rPr>
        <w:t xml:space="preserve">投标邀请</w:t>
      </w:r>
      <w:bookmarkEnd w:id="6"/>
      <w:r>
        <w:rPr>
          <w:color w:val="000000"/>
          <w:highlight w:val="none"/>
        </w:rPr>
      </w:r>
      <w:r/>
    </w:p>
    <w:p>
      <w:pPr>
        <w:pStyle w:val="869"/>
        <w:rPr>
          <w:b/>
          <w:color w:val="000000"/>
          <w:highlight w:val="none"/>
        </w:rPr>
      </w:pPr>
      <w:r/>
      <w:bookmarkStart w:id="7" w:name="_Toc35393790"/>
      <w:r/>
      <w:bookmarkStart w:id="8" w:name="_Toc28359079"/>
      <w:r/>
      <w:bookmarkStart w:id="9" w:name="_Toc38985263"/>
      <w:r/>
      <w:bookmarkStart w:id="10" w:name="_Toc35393621"/>
      <w:r/>
      <w:bookmarkStart w:id="11" w:name="_Toc28359002"/>
      <w:r/>
      <w:bookmarkStart w:id="12" w:name="_Toc8490"/>
      <w:r/>
      <w:bookmarkStart w:id="13" w:name="_Hlk24379207"/>
      <w:r>
        <w:rPr>
          <w:b/>
          <w:color w:val="000000"/>
          <w:highlight w:val="none"/>
        </w:rPr>
      </w:r>
      <w:r/>
    </w:p>
    <w:p>
      <w:pPr>
        <w:pStyle w:val="869"/>
        <w:rPr>
          <w:b/>
          <w:color w:val="000000"/>
          <w:highlight w:val="none"/>
        </w:rPr>
      </w:pPr>
      <w:r>
        <w:rPr>
          <w:b/>
          <w:color w:val="000000"/>
          <w:highlight w:val="none"/>
        </w:rPr>
      </w:r>
      <w:r/>
    </w:p>
    <w:p>
      <w:pPr>
        <w:pStyle w:val="869"/>
        <w:rPr>
          <w:b/>
          <w:color w:val="000000"/>
          <w:highlight w:val="none"/>
        </w:rPr>
      </w:pPr>
      <w:r>
        <w:rPr>
          <w:b/>
          <w:color w:val="000000"/>
          <w:highlight w:val="none"/>
        </w:rPr>
      </w:r>
      <w:r/>
    </w:p>
    <w:p>
      <w:pPr>
        <w:pStyle w:val="869"/>
        <w:rPr>
          <w:b/>
          <w:color w:val="000000"/>
          <w:highlight w:val="none"/>
        </w:rPr>
      </w:pPr>
      <w:r>
        <w:rPr>
          <w:rFonts w:hint="eastAsia"/>
          <w:b/>
          <w:color w:val="000000"/>
          <w:highlight w:val="none"/>
        </w:rPr>
        <w:t xml:space="preserve">一、项目基本情况</w:t>
      </w:r>
      <w:bookmarkEnd w:id="7"/>
      <w:r/>
      <w:bookmarkEnd w:id="8"/>
      <w:r/>
      <w:bookmarkEnd w:id="9"/>
      <w:r/>
      <w:bookmarkEnd w:id="10"/>
      <w:r/>
      <w:bookmarkEnd w:id="11"/>
      <w:r/>
      <w:bookmarkEnd w:id="12"/>
      <w:r>
        <w:rPr>
          <w:b/>
          <w:color w:val="000000"/>
          <w:highlight w:val="none"/>
        </w:rPr>
      </w:r>
      <w:r/>
    </w:p>
    <w:p>
      <w:pPr>
        <w:pStyle w:val="1297"/>
        <w:ind w:firstLine="480"/>
        <w:rPr>
          <w:color w:val="000000"/>
          <w:sz w:val="24"/>
          <w:szCs w:val="24"/>
          <w:highlight w:val="none"/>
        </w:rPr>
      </w:pPr>
      <w:r/>
      <w:bookmarkEnd w:id="13"/>
      <w:r/>
      <w:bookmarkStart w:id="14" w:name="OLE_LINK4"/>
      <w:r/>
      <w:bookmarkStart w:id="15" w:name="OLE_LINK5"/>
      <w:r>
        <w:rPr>
          <w:rFonts w:hint="eastAsia"/>
          <w:color w:val="000000"/>
          <w:sz w:val="24"/>
          <w:szCs w:val="24"/>
          <w:highlight w:val="none"/>
        </w:rPr>
        <w:t xml:space="preserve">1.项目编号：JSZC-320105-NJXN-G2025-0011</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2.项目名称：莫愁湖公园水生态运维服务</w:t>
      </w:r>
      <w:r>
        <w:rPr>
          <w:color w:val="000000"/>
          <w:sz w:val="24"/>
          <w:szCs w:val="24"/>
          <w:highlight w:val="none"/>
        </w:rPr>
      </w:r>
      <w:r/>
    </w:p>
    <w:p>
      <w:pPr>
        <w:pStyle w:val="867"/>
        <w:ind w:firstLine="480"/>
        <w:jc w:val="left"/>
        <w:spacing w:line="360" w:lineRule="auto"/>
        <w:rPr>
          <w:rFonts w:ascii="宋体" w:hAnsi="宋体"/>
          <w:color w:val="000000"/>
          <w:sz w:val="24"/>
          <w:szCs w:val="24"/>
          <w:highlight w:val="none"/>
        </w:rPr>
      </w:pPr>
      <w:r>
        <w:rPr>
          <w:rFonts w:hint="eastAsia"/>
          <w:color w:val="000000"/>
          <w:sz w:val="24"/>
          <w:szCs w:val="24"/>
          <w:highlight w:val="none"/>
        </w:rPr>
        <w:t xml:space="preserve">3.预算金额：552.12</w:t>
      </w:r>
      <w:r>
        <w:rPr>
          <w:rFonts w:hint="eastAsia" w:ascii="宋体" w:hAnsi="宋体"/>
          <w:color w:val="000000"/>
          <w:sz w:val="24"/>
          <w:szCs w:val="24"/>
          <w:highlight w:val="none"/>
        </w:rPr>
        <w:t xml:space="preserve">万元/三年</w:t>
      </w:r>
      <w:r>
        <w:rPr>
          <w:rFonts w:ascii="宋体" w:hAnsi="宋体"/>
          <w:color w:val="000000"/>
          <w:sz w:val="24"/>
          <w:szCs w:val="24"/>
          <w:highlight w:val="none"/>
        </w:rPr>
      </w:r>
      <w:r/>
    </w:p>
    <w:p>
      <w:pPr>
        <w:pStyle w:val="1297"/>
        <w:ind w:firstLine="480"/>
        <w:rPr>
          <w:rFonts w:cs="宋体"/>
          <w:color w:val="000000"/>
          <w:sz w:val="24"/>
          <w:szCs w:val="24"/>
          <w:highlight w:val="none"/>
        </w:rPr>
      </w:pPr>
      <w:r>
        <w:rPr>
          <w:rFonts w:hint="eastAsia"/>
          <w:color w:val="000000"/>
          <w:sz w:val="24"/>
          <w:szCs w:val="24"/>
          <w:highlight w:val="none"/>
        </w:rPr>
        <w:t xml:space="preserve">4.最高限价：</w:t>
      </w:r>
      <w:r>
        <w:rPr>
          <w:rFonts w:hint="eastAsia"/>
          <w:color w:val="000000"/>
          <w:sz w:val="24"/>
          <w:szCs w:val="24"/>
          <w:highlight w:val="none"/>
          <w:lang w:val="en-US"/>
        </w:rPr>
        <w:t xml:space="preserve">184.04</w:t>
      </w:r>
      <w:r>
        <w:rPr>
          <w:rFonts w:hint="eastAsia"/>
          <w:color w:val="000000"/>
          <w:sz w:val="24"/>
          <w:szCs w:val="24"/>
          <w:highlight w:val="none"/>
        </w:rPr>
        <w:t xml:space="preserve">万元/年，</w:t>
      </w:r>
      <w:r>
        <w:rPr>
          <w:rFonts w:hint="eastAsia"/>
          <w:color w:val="000000"/>
          <w:sz w:val="24"/>
          <w:szCs w:val="24"/>
          <w:highlight w:val="none"/>
          <w:lang w:val="en-US"/>
        </w:rPr>
        <w:t xml:space="preserve">552.12</w:t>
      </w:r>
      <w:r>
        <w:rPr>
          <w:rFonts w:hint="eastAsia"/>
          <w:color w:val="000000"/>
          <w:sz w:val="24"/>
          <w:szCs w:val="24"/>
          <w:highlight w:val="none"/>
        </w:rPr>
        <w:t xml:space="preserve">万元/三年。</w:t>
      </w:r>
      <w:r>
        <w:rPr>
          <w:rFonts w:cs="宋体"/>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5.采购需求：服务内容覆盖莫愁湖公园红线范围内所有水体，总面积约33.97万平方米，按照《城市水域保洁作业及质量标准》（CJJT174-2013）执行，主要包括大湖水体考核指标地表</w:t>
      </w:r>
      <w:r>
        <w:rPr>
          <w:color w:val="000000"/>
          <w:sz w:val="24"/>
          <w:szCs w:val="24"/>
          <w:highlight w:val="none"/>
        </w:rPr>
        <w:t xml:space="preserve">水</w:t>
      </w:r>
      <w:r>
        <w:rPr>
          <w:rFonts w:hint="eastAsia"/>
          <w:color w:val="000000"/>
          <w:sz w:val="24"/>
          <w:szCs w:val="24"/>
          <w:highlight w:val="none"/>
        </w:rPr>
        <w:t xml:space="preserve">达三类水标准、专家团队咨询指导及水质指标检测、生态监测、生态环境改善、水生态调控、智慧化运维、大湖及小水体的日常巡查、漂浮物打捞与清运、设施管理、沉水植物清割及补种、挺水植物养护、水生动植物保护与喂养、防汛防台应急预案、保障游船运营、外来入侵动植物清理等。</w:t>
      </w:r>
      <w:r>
        <w:rPr>
          <w:color w:val="000000"/>
          <w:sz w:val="24"/>
          <w:szCs w:val="24"/>
          <w:highlight w:val="none"/>
        </w:rPr>
      </w:r>
      <w:r/>
    </w:p>
    <w:p>
      <w:pPr>
        <w:pStyle w:val="1297"/>
        <w:ind w:firstLine="480"/>
        <w:rPr>
          <w:color w:val="000000"/>
          <w:sz w:val="24"/>
          <w:szCs w:val="24"/>
          <w:highlight w:val="none"/>
        </w:rPr>
      </w:pPr>
      <w:r/>
      <w:bookmarkEnd w:id="14"/>
      <w:r/>
      <w:bookmarkEnd w:id="15"/>
      <w:r>
        <w:rPr>
          <w:rFonts w:hint="eastAsia"/>
          <w:color w:val="000000"/>
          <w:sz w:val="24"/>
          <w:szCs w:val="24"/>
          <w:highlight w:val="none"/>
        </w:rPr>
        <w:t xml:space="preserve">6.合同有效期限：三年。</w:t>
      </w:r>
      <w:r>
        <w:rPr>
          <w:rFonts w:hint="eastAsia"/>
          <w:color w:val="000000"/>
          <w:sz w:val="24"/>
          <w:szCs w:val="24"/>
          <w:highlight w:val="none"/>
          <w:u w:val="single"/>
        </w:rPr>
        <w:t xml:space="preserve">自2025年12月</w:t>
      </w:r>
      <w:r>
        <w:rPr>
          <w:rFonts w:hint="eastAsia"/>
          <w:color w:val="000000"/>
          <w:sz w:val="24"/>
          <w:szCs w:val="24"/>
          <w:highlight w:val="none"/>
          <w:u w:val="single"/>
          <w:lang w:val="en-US"/>
        </w:rPr>
        <w:t xml:space="preserve">   </w:t>
      </w:r>
      <w:r>
        <w:rPr>
          <w:rFonts w:hint="eastAsia"/>
          <w:color w:val="000000"/>
          <w:sz w:val="24"/>
          <w:szCs w:val="24"/>
          <w:highlight w:val="none"/>
          <w:u w:val="single"/>
        </w:rPr>
        <w:t xml:space="preserve">日至2028年12月</w:t>
      </w:r>
      <w:r>
        <w:rPr>
          <w:rFonts w:hint="eastAsia"/>
          <w:color w:val="000000"/>
          <w:sz w:val="24"/>
          <w:szCs w:val="24"/>
          <w:highlight w:val="none"/>
          <w:u w:val="single"/>
          <w:lang w:val="en-US"/>
        </w:rPr>
        <w:t xml:space="preserve">   </w:t>
      </w:r>
      <w:r>
        <w:rPr>
          <w:rFonts w:hint="eastAsia"/>
          <w:color w:val="000000"/>
          <w:sz w:val="24"/>
          <w:szCs w:val="24"/>
          <w:highlight w:val="none"/>
          <w:u w:val="single"/>
        </w:rPr>
        <w:t xml:space="preserve">日</w:t>
      </w:r>
      <w:r>
        <w:rPr>
          <w:rFonts w:hint="eastAsia"/>
          <w:color w:val="000000"/>
          <w:sz w:val="24"/>
          <w:szCs w:val="24"/>
          <w:highlight w:val="none"/>
          <w:lang w:val="en-US"/>
        </w:rPr>
        <w:t xml:space="preserve"> 。 </w:t>
      </w:r>
      <w:r>
        <w:rPr>
          <w:rFonts w:hint="eastAsia"/>
          <w:color w:val="000000"/>
          <w:sz w:val="24"/>
          <w:szCs w:val="24"/>
          <w:highlight w:val="none"/>
        </w:rPr>
        <w:t xml:space="preserve">合同一年一签</w:t>
      </w:r>
      <w:r>
        <w:rPr>
          <w:rFonts w:hint="eastAsia"/>
          <w:color w:val="000000"/>
          <w:sz w:val="24"/>
          <w:szCs w:val="24"/>
          <w:highlight w:val="none"/>
          <w:lang w:val="en-US"/>
        </w:rPr>
        <w:t xml:space="preserve">.</w:t>
      </w:r>
      <w:r>
        <w:rPr>
          <w:rFonts w:hint="eastAsia"/>
          <w:color w:val="000000"/>
          <w:sz w:val="24"/>
          <w:szCs w:val="24"/>
          <w:highlight w:val="none"/>
        </w:rPr>
        <w:t xml:space="preserve">每年期满，甲方有权根据考核情况决定继续履行合同或终止合同。如考核不合格或政策调整或其他客观原因</w:t>
      </w:r>
      <w:r>
        <w:rPr>
          <w:rFonts w:hint="eastAsia"/>
          <w:color w:val="000000"/>
          <w:sz w:val="24"/>
          <w:szCs w:val="24"/>
          <w:highlight w:val="none"/>
          <w:lang w:val="en-US"/>
        </w:rPr>
        <w:t xml:space="preserve">,导致合同无法继续履行的</w:t>
      </w:r>
      <w:r>
        <w:rPr>
          <w:rFonts w:hint="eastAsia"/>
          <w:color w:val="000000"/>
          <w:sz w:val="24"/>
          <w:szCs w:val="24"/>
          <w:highlight w:val="none"/>
        </w:rPr>
        <w:t xml:space="preserve">，采购人有权单方面解除合同。</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7.本项目不接受联合体投标。</w:t>
      </w:r>
      <w:r>
        <w:rPr>
          <w:color w:val="000000"/>
          <w:sz w:val="24"/>
          <w:szCs w:val="24"/>
          <w:highlight w:val="none"/>
        </w:rPr>
      </w:r>
      <w:r/>
    </w:p>
    <w:p>
      <w:pPr>
        <w:pStyle w:val="869"/>
        <w:rPr>
          <w:b/>
          <w:color w:val="000000"/>
          <w:highlight w:val="none"/>
        </w:rPr>
      </w:pPr>
      <w:r/>
      <w:bookmarkStart w:id="16" w:name="_Toc35393622"/>
      <w:r/>
      <w:bookmarkStart w:id="17" w:name="_Toc28359003"/>
      <w:r/>
      <w:bookmarkStart w:id="18" w:name="_Toc35393791"/>
      <w:r/>
      <w:bookmarkStart w:id="19" w:name="_Toc38985264"/>
      <w:r/>
      <w:bookmarkStart w:id="20" w:name="_Toc29055"/>
      <w:r/>
      <w:bookmarkStart w:id="21" w:name="_Toc28359080"/>
      <w:r>
        <w:rPr>
          <w:rFonts w:hint="eastAsia"/>
          <w:b/>
          <w:color w:val="000000"/>
          <w:highlight w:val="none"/>
        </w:rPr>
        <w:t xml:space="preserve">二、申请人的资格要求</w:t>
      </w:r>
      <w:bookmarkEnd w:id="16"/>
      <w:r/>
      <w:bookmarkEnd w:id="17"/>
      <w:r/>
      <w:bookmarkEnd w:id="18"/>
      <w:r/>
      <w:bookmarkEnd w:id="19"/>
      <w:r/>
      <w:bookmarkEnd w:id="20"/>
      <w:r/>
      <w:bookmarkEnd w:id="21"/>
      <w:r>
        <w:rPr>
          <w:b/>
          <w:color w:val="000000"/>
          <w:highlight w:val="none"/>
        </w:rPr>
      </w:r>
      <w:r/>
    </w:p>
    <w:p>
      <w:pPr>
        <w:pStyle w:val="1297"/>
        <w:ind w:firstLine="480"/>
        <w:rPr>
          <w:color w:val="000000"/>
          <w:sz w:val="24"/>
          <w:szCs w:val="24"/>
          <w:highlight w:val="none"/>
        </w:rPr>
      </w:pPr>
      <w:r/>
      <w:bookmarkStart w:id="22" w:name="_Toc28359004"/>
      <w:r/>
      <w:bookmarkStart w:id="23" w:name="_Toc35393792"/>
      <w:r/>
      <w:bookmarkStart w:id="24" w:name="_Toc35393623"/>
      <w:r/>
      <w:bookmarkStart w:id="25" w:name="_Toc38985265"/>
      <w:r/>
      <w:bookmarkStart w:id="26" w:name="_Toc28359081"/>
      <w:r>
        <w:rPr>
          <w:rFonts w:hint="eastAsia"/>
          <w:color w:val="000000"/>
          <w:sz w:val="24"/>
          <w:szCs w:val="24"/>
          <w:highlight w:val="none"/>
        </w:rPr>
        <w:t xml:space="preserve">（一</w:t>
      </w:r>
      <w:r>
        <w:rPr>
          <w:color w:val="000000"/>
          <w:sz w:val="24"/>
          <w:szCs w:val="24"/>
          <w:highlight w:val="none"/>
        </w:rPr>
        <w:t xml:space="preserve">）</w:t>
      </w:r>
      <w:r>
        <w:rPr>
          <w:rFonts w:hint="eastAsia"/>
          <w:color w:val="000000"/>
          <w:sz w:val="24"/>
          <w:szCs w:val="24"/>
          <w:highlight w:val="none"/>
        </w:rPr>
        <w:t xml:space="preserve">通用</w:t>
      </w:r>
      <w:r>
        <w:rPr>
          <w:color w:val="000000"/>
          <w:sz w:val="24"/>
          <w:szCs w:val="24"/>
          <w:highlight w:val="none"/>
        </w:rPr>
        <w:t xml:space="preserve">资格要求</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1.满足《中华人民共和国政府采购法》第二十二条规定，并提供下列材料：</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w:t>
      </w:r>
      <w:bookmarkStart w:id="27" w:name="OLE_LINK16"/>
      <w:r>
        <w:rPr>
          <w:rFonts w:hint="eastAsia"/>
          <w:color w:val="000000"/>
          <w:sz w:val="24"/>
          <w:szCs w:val="24"/>
          <w:highlight w:val="none"/>
        </w:rPr>
        <w:t xml:space="preserve">具有独立承担民事责任的能力（提供法人或者其他组织的营业执照；供应商为自然人的，提供其身份证）；</w:t>
      </w:r>
      <w:bookmarkEnd w:id="27"/>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（2）具有良好的商业信誉和健全的财务会计制度（提供2023年度或2024年度经审计的财务报告，或投标截止时间前六个月内银行出具的资信证明，或财政部门认可的政府采购专业担保机构出具的投标担保函）；</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w:t>
      </w:r>
      <w:bookmarkStart w:id="28" w:name="OLE_LINK17"/>
      <w:r>
        <w:rPr>
          <w:rFonts w:hint="eastAsia"/>
          <w:color w:val="000000"/>
          <w:sz w:val="24"/>
          <w:szCs w:val="24"/>
          <w:highlight w:val="none"/>
        </w:rPr>
        <w:t xml:space="preserve">具有履行合同所必需的设备和专业技术能力（供应商根据履行采购项目合同需要，提供履行合同所必需的设备和专业技术能力的证明材料或承诺函，承诺函格式自拟）；</w:t>
      </w:r>
      <w:bookmarkEnd w:id="28"/>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（4）</w:t>
      </w:r>
      <w:bookmarkStart w:id="29" w:name="OLE_LINK18"/>
      <w:r/>
      <w:bookmarkStart w:id="30" w:name="OLE_LINK19"/>
      <w:r>
        <w:rPr>
          <w:rFonts w:hint="eastAsia"/>
          <w:color w:val="000000"/>
          <w:sz w:val="24"/>
          <w:szCs w:val="24"/>
          <w:highlight w:val="none"/>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bookmarkEnd w:id="29"/>
      <w:r/>
      <w:bookmarkEnd w:id="30"/>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（5）</w:t>
      </w:r>
      <w:bookmarkStart w:id="31" w:name="OLE_LINK20"/>
      <w:r/>
      <w:bookmarkStart w:id="32" w:name="OLE_LINK21"/>
      <w:r>
        <w:rPr>
          <w:rFonts w:hint="eastAsia"/>
          <w:color w:val="000000"/>
          <w:sz w:val="24"/>
          <w:szCs w:val="24"/>
          <w:highlight w:val="none"/>
        </w:rPr>
        <w:t xml:space="preserve">参加政府采购活动前三年内，在经营活动中没有重大违法记录（提供参加本次政府采购活动前3年内在经营活动中没有重大违法记录的书面声明）；</w:t>
      </w:r>
      <w:bookmarkEnd w:id="31"/>
      <w:r/>
      <w:bookmarkEnd w:id="32"/>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（6）</w:t>
      </w:r>
      <w:bookmarkStart w:id="33" w:name="OLE_LINK23"/>
      <w:r/>
      <w:bookmarkStart w:id="34" w:name="OLE_LINK22"/>
      <w:r>
        <w:rPr>
          <w:rFonts w:hint="eastAsia"/>
          <w:color w:val="000000"/>
          <w:sz w:val="24"/>
          <w:szCs w:val="24"/>
          <w:highlight w:val="none"/>
        </w:rPr>
        <w:t xml:space="preserve">法律、行政法规规定的其他条件。</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注： </w:t>
      </w:r>
      <w:r>
        <w:rPr>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根据《关于在政府采购活动中推行信用承诺制的通知》（宁财购通[2021]5号）的规定，供应商可以在响应文件中一次性提交满足《中华人民共和国政府采购法》第二十二条规定的证明材料；</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也可以单独在响应文件中提供在线打印的《南京市政府采购供应商信用记录表暨信用承诺书》,承诺书签字盖章要求详见本章“六、其他事宜”。</w:t>
      </w:r>
      <w:bookmarkEnd w:id="33"/>
      <w:r/>
      <w:bookmarkEnd w:id="34"/>
      <w:r>
        <w:rPr>
          <w:b/>
          <w:color w:val="000000"/>
          <w:sz w:val="24"/>
          <w:szCs w:val="24"/>
          <w:highlight w:val="none"/>
        </w:rPr>
      </w:r>
      <w:r/>
    </w:p>
    <w:p>
      <w:pPr>
        <w:pStyle w:val="955"/>
        <w:ind w:firstLine="480"/>
        <w:spacing w:before="0" w:beforeAutospacing="0" w:after="0" w:afterAutospacing="0" w:line="360" w:lineRule="auto"/>
        <w:shd w:val="clear" w:color="auto" w:fill="ffffff"/>
        <w:widowControl w:val="off"/>
        <w:rPr>
          <w:color w:val="000000"/>
          <w:highlight w:val="none"/>
        </w:rPr>
      </w:pPr>
      <w:r>
        <w:rPr>
          <w:rFonts w:hint="eastAsia" w:ascii="宋体" w:hAnsi="宋体" w:eastAsia="宋体" w:cs="Times New Roman"/>
          <w:b/>
          <w:color w:val="000000"/>
          <w:highlight w:val="none"/>
          <w:lang w:val="zh-CN"/>
        </w:rPr>
        <w:t xml:space="preserve">2.落实政府采购政策需满足的资格要求：</w:t>
      </w:r>
      <w:r>
        <w:rPr>
          <w:rFonts w:hint="eastAsia" w:ascii="宋体" w:hAnsi="宋体" w:eastAsia="宋体" w:cs="宋体"/>
          <w:bCs/>
          <w:color w:val="000000"/>
          <w:highlight w:val="none"/>
          <w:shd w:val="clear" w:color="auto" w:fill="ffffff"/>
        </w:rPr>
        <w:t xml:space="preserve">本项目按照采用以下第</w:t>
      </w:r>
      <w:r>
        <w:rPr>
          <w:rFonts w:hint="eastAsia" w:ascii="宋体" w:hAnsi="宋体" w:eastAsia="宋体" w:cs="宋体"/>
          <w:b/>
          <w:color w:val="000000"/>
          <w:highlight w:val="none"/>
          <w:u w:val="single"/>
          <w:shd w:val="clear" w:color="auto" w:fill="ffffff"/>
        </w:rPr>
        <w:t xml:space="preserve">（</w:t>
      </w:r>
      <w:r>
        <w:rPr>
          <w:rFonts w:ascii="Times New Roman" w:hAnsi="Times New Roman" w:eastAsia="宋体" w:cs="Times New Roman"/>
          <w:b/>
          <w:color w:val="000000"/>
          <w:highlight w:val="none"/>
          <w:u w:val="single"/>
          <w:shd w:val="clear" w:color="auto" w:fill="ffffff"/>
        </w:rPr>
        <w:t xml:space="preserve">4</w:t>
      </w:r>
      <w:r>
        <w:rPr>
          <w:rFonts w:hint="eastAsia" w:ascii="宋体" w:hAnsi="宋体" w:eastAsia="宋体" w:cs="宋体"/>
          <w:b/>
          <w:color w:val="000000"/>
          <w:highlight w:val="none"/>
          <w:u w:val="single"/>
          <w:shd w:val="clear" w:color="auto" w:fill="ffffff"/>
        </w:rPr>
        <w:t xml:space="preserve">）</w:t>
      </w:r>
      <w:r>
        <w:rPr>
          <w:rFonts w:hint="eastAsia" w:ascii="宋体" w:hAnsi="宋体" w:eastAsia="宋体" w:cs="宋体"/>
          <w:bCs/>
          <w:color w:val="000000"/>
          <w:highlight w:val="none"/>
          <w:shd w:val="clear" w:color="auto" w:fill="ffffff"/>
        </w:rPr>
        <w:t xml:space="preserve">种方式落实政府采购促进中小企业发展的要求：</w:t>
      </w:r>
      <w:r>
        <w:rPr>
          <w:color w:val="000000"/>
          <w:highlight w:val="none"/>
        </w:rPr>
      </w:r>
      <w:r/>
    </w:p>
    <w:p>
      <w:pPr>
        <w:pStyle w:val="955"/>
        <w:ind w:firstLine="480"/>
        <w:spacing w:before="0" w:beforeAutospacing="0" w:after="0" w:afterAutospacing="0" w:line="360" w:lineRule="auto"/>
        <w:shd w:val="clear" w:color="auto" w:fill="ffffff"/>
        <w:widowControl w:val="off"/>
        <w:rPr>
          <w:color w:val="000000"/>
          <w:highlight w:val="none"/>
        </w:rPr>
      </w:pPr>
      <w:r>
        <w:rPr>
          <w:rFonts w:hint="eastAsia" w:ascii="宋体" w:hAnsi="宋体" w:eastAsia="宋体" w:cs="宋体"/>
          <w:bCs/>
          <w:color w:val="000000"/>
          <w:highlight w:val="none"/>
          <w:shd w:val="clear" w:color="auto" w:fill="ffffff"/>
        </w:rPr>
        <w:t xml:space="preserve">（</w:t>
      </w:r>
      <w:r>
        <w:rPr>
          <w:rFonts w:ascii="Times New Roman" w:hAnsi="Times New Roman" w:eastAsia="宋体" w:cs="Times New Roman"/>
          <w:bCs/>
          <w:color w:val="000000"/>
          <w:highlight w:val="none"/>
          <w:shd w:val="clear" w:color="auto" w:fill="ffffff"/>
        </w:rPr>
        <w:t xml:space="preserve">1</w:t>
      </w:r>
      <w:r>
        <w:rPr>
          <w:rFonts w:hint="eastAsia" w:ascii="宋体" w:hAnsi="宋体" w:eastAsia="宋体" w:cs="宋体"/>
          <w:bCs/>
          <w:color w:val="000000"/>
          <w:highlight w:val="none"/>
          <w:shd w:val="clear" w:color="auto" w:fill="ffffff"/>
        </w:rPr>
        <w:t xml:space="preserve">）本项目整体专门面向中小微企业采购服务。 </w:t>
      </w:r>
      <w:r>
        <w:rPr>
          <w:color w:val="000000"/>
          <w:highlight w:val="none"/>
        </w:rPr>
      </w:r>
      <w:r/>
    </w:p>
    <w:p>
      <w:pPr>
        <w:pStyle w:val="955"/>
        <w:ind w:firstLine="480"/>
        <w:spacing w:before="0" w:beforeAutospacing="0" w:after="0" w:afterAutospacing="0" w:line="360" w:lineRule="auto"/>
        <w:shd w:val="clear" w:color="auto" w:fill="ffffff"/>
        <w:widowControl w:val="off"/>
        <w:rPr>
          <w:color w:val="000000"/>
          <w:highlight w:val="none"/>
        </w:rPr>
      </w:pPr>
      <w:r>
        <w:rPr>
          <w:rFonts w:hint="eastAsia" w:ascii="宋体" w:hAnsi="宋体" w:eastAsia="宋体" w:cs="宋体"/>
          <w:bCs/>
          <w:color w:val="000000"/>
          <w:highlight w:val="none"/>
          <w:shd w:val="clear" w:color="auto" w:fill="ffffff"/>
        </w:rPr>
        <w:t xml:space="preserve">（</w:t>
      </w:r>
      <w:r>
        <w:rPr>
          <w:rFonts w:ascii="Times New Roman" w:hAnsi="Times New Roman" w:eastAsia="宋体" w:cs="Times New Roman"/>
          <w:bCs/>
          <w:color w:val="000000"/>
          <w:highlight w:val="none"/>
          <w:shd w:val="clear" w:color="auto" w:fill="ffffff"/>
        </w:rPr>
        <w:t xml:space="preserve">2</w:t>
      </w:r>
      <w:r>
        <w:rPr>
          <w:rFonts w:hint="eastAsia" w:ascii="宋体" w:hAnsi="宋体" w:eastAsia="宋体" w:cs="宋体"/>
          <w:bCs/>
          <w:color w:val="000000"/>
          <w:highlight w:val="none"/>
          <w:shd w:val="clear" w:color="auto" w:fill="ffffff"/>
        </w:rPr>
        <w:t xml:space="preserve">）本项目整体专门面向小微企业采购服务。 </w:t>
      </w:r>
      <w:r>
        <w:rPr>
          <w:color w:val="000000"/>
          <w:highlight w:val="none"/>
        </w:rPr>
      </w:r>
      <w:r/>
    </w:p>
    <w:p>
      <w:pPr>
        <w:pStyle w:val="955"/>
        <w:ind w:firstLine="480"/>
        <w:spacing w:before="0" w:beforeAutospacing="0" w:after="0" w:afterAutospacing="0" w:line="360" w:lineRule="auto"/>
        <w:shd w:val="clear" w:color="auto" w:fill="ffffff"/>
        <w:widowControl w:val="off"/>
        <w:rPr>
          <w:color w:val="000000"/>
          <w:highlight w:val="none"/>
        </w:rPr>
      </w:pPr>
      <w:r>
        <w:rPr>
          <w:rFonts w:hint="eastAsia" w:ascii="宋体" w:hAnsi="宋体" w:eastAsia="宋体" w:cs="宋体"/>
          <w:bCs/>
          <w:color w:val="000000"/>
          <w:highlight w:val="none"/>
          <w:shd w:val="clear" w:color="auto" w:fill="ffffff"/>
        </w:rPr>
        <w:t xml:space="preserve">（</w:t>
      </w:r>
      <w:r>
        <w:rPr>
          <w:rFonts w:ascii="Times New Roman" w:hAnsi="Times New Roman" w:eastAsia="宋体" w:cs="Times New Roman"/>
          <w:bCs/>
          <w:color w:val="000000"/>
          <w:highlight w:val="none"/>
          <w:shd w:val="clear" w:color="auto" w:fill="ffffff"/>
        </w:rPr>
        <w:t xml:space="preserve">3</w:t>
      </w:r>
      <w:r>
        <w:rPr>
          <w:rFonts w:hint="eastAsia" w:ascii="宋体" w:hAnsi="宋体" w:eastAsia="宋体" w:cs="宋体"/>
          <w:bCs/>
          <w:color w:val="000000"/>
          <w:highlight w:val="none"/>
          <w:shd w:val="clear" w:color="auto" w:fill="ffffff"/>
        </w:rPr>
        <w:t xml:space="preserve">）本项目通过以下第（</w:t>
      </w:r>
      <w:r>
        <w:rPr>
          <w:rFonts w:ascii="Times New Roman" w:hAnsi="Times New Roman" w:eastAsia="宋体" w:cs="Times New Roman"/>
          <w:bCs/>
          <w:color w:val="000000"/>
          <w:highlight w:val="none"/>
          <w:shd w:val="clear" w:color="auto" w:fill="ffffff"/>
        </w:rPr>
        <w:t xml:space="preserve">/</w:t>
      </w:r>
      <w:r>
        <w:rPr>
          <w:rFonts w:hint="eastAsia" w:ascii="宋体" w:hAnsi="宋体" w:eastAsia="宋体" w:cs="宋体"/>
          <w:bCs/>
          <w:color w:val="000000"/>
          <w:highlight w:val="none"/>
          <w:shd w:val="clear" w:color="auto" w:fill="ffffff"/>
        </w:rPr>
        <w:t xml:space="preserve">）种方式预留部分采购份额采购中小企业服务： ①本项目要求供应商以联合体形式参加，中小企业合同金额应当达到的比例为</w:t>
      </w:r>
      <w:r>
        <w:rPr>
          <w:rFonts w:ascii="Times New Roman" w:hAnsi="Times New Roman" w:eastAsia="宋体" w:cs="Times New Roman"/>
          <w:bCs/>
          <w:color w:val="000000"/>
          <w:highlight w:val="none"/>
          <w:shd w:val="clear" w:color="auto" w:fill="ffffff"/>
        </w:rPr>
        <w:t xml:space="preserve">%</w:t>
      </w:r>
      <w:r>
        <w:rPr>
          <w:rFonts w:hint="eastAsia" w:ascii="宋体" w:hAnsi="宋体" w:eastAsia="宋体" w:cs="宋体"/>
          <w:bCs/>
          <w:color w:val="000000"/>
          <w:highlight w:val="none"/>
          <w:shd w:val="clear" w:color="auto" w:fill="ffffff"/>
        </w:rPr>
        <w:t xml:space="preserve">，其中小微企业所占比例应为 </w:t>
      </w:r>
      <w:r>
        <w:rPr>
          <w:rFonts w:ascii="Times New Roman" w:hAnsi="Times New Roman" w:eastAsia="宋体" w:cs="Times New Roman"/>
          <w:bCs/>
          <w:color w:val="000000"/>
          <w:highlight w:val="none"/>
          <w:shd w:val="clear" w:color="auto" w:fill="ffffff"/>
        </w:rPr>
        <w:t xml:space="preserve">%</w:t>
      </w:r>
      <w:r>
        <w:rPr>
          <w:rFonts w:hint="eastAsia" w:ascii="宋体" w:hAnsi="宋体" w:eastAsia="宋体" w:cs="宋体"/>
          <w:bCs/>
          <w:color w:val="000000"/>
          <w:highlight w:val="none"/>
          <w:shd w:val="clear" w:color="auto" w:fill="ffffff"/>
        </w:rPr>
        <w:t xml:space="preserve">（两项比例均应符合《 政府采购促进中小企业发展管理办法》第八条规定）。 ②本项目要求供应商进行合同分包，中小企业合同金额应当达到的比例为</w:t>
      </w:r>
      <w:r>
        <w:rPr>
          <w:rFonts w:ascii="Times New Roman" w:hAnsi="Times New Roman" w:eastAsia="宋体" w:cs="Times New Roman"/>
          <w:bCs/>
          <w:color w:val="000000"/>
          <w:highlight w:val="none"/>
          <w:shd w:val="clear" w:color="auto" w:fill="ffffff"/>
        </w:rPr>
        <w:t xml:space="preserve">%</w:t>
      </w:r>
      <w:r>
        <w:rPr>
          <w:rFonts w:hint="eastAsia" w:ascii="宋体" w:hAnsi="宋体" w:eastAsia="宋体" w:cs="宋体"/>
          <w:bCs/>
          <w:color w:val="000000"/>
          <w:highlight w:val="none"/>
          <w:shd w:val="clear" w:color="auto" w:fill="ffffff"/>
        </w:rPr>
        <w:t xml:space="preserve">，其中小微企业所占比例应为 </w:t>
      </w:r>
      <w:r>
        <w:rPr>
          <w:rFonts w:ascii="Times New Roman" w:hAnsi="Times New Roman" w:eastAsia="宋体" w:cs="Times New Roman"/>
          <w:bCs/>
          <w:color w:val="000000"/>
          <w:highlight w:val="none"/>
          <w:shd w:val="clear" w:color="auto" w:fill="ffffff"/>
        </w:rPr>
        <w:t xml:space="preserve">%</w:t>
      </w:r>
      <w:r>
        <w:rPr>
          <w:rFonts w:hint="eastAsia" w:ascii="宋体" w:hAnsi="宋体" w:eastAsia="宋体" w:cs="宋体"/>
          <w:bCs/>
          <w:color w:val="000000"/>
          <w:highlight w:val="none"/>
          <w:shd w:val="clear" w:color="auto" w:fill="ffffff"/>
        </w:rPr>
        <w:t xml:space="preserve">（两项比例均应符合《政府采 购促进中小企业发展管理办法》第八条规定）。 </w:t>
      </w:r>
      <w:r>
        <w:rPr>
          <w:color w:val="000000"/>
          <w:highlight w:val="none"/>
        </w:rPr>
      </w:r>
      <w:r/>
    </w:p>
    <w:p>
      <w:pPr>
        <w:pStyle w:val="955"/>
        <w:ind w:firstLine="480"/>
        <w:spacing w:before="0" w:beforeAutospacing="0" w:after="0" w:afterAutospacing="0" w:line="360" w:lineRule="auto"/>
        <w:shd w:val="clear" w:color="auto" w:fill="ffffff"/>
        <w:widowControl w:val="off"/>
        <w:rPr>
          <w:color w:val="000000"/>
          <w:highlight w:val="none"/>
        </w:rPr>
      </w:pPr>
      <w:r>
        <w:rPr>
          <w:rFonts w:hint="eastAsia" w:ascii="宋体" w:hAnsi="宋体" w:eastAsia="宋体" w:cs="宋体"/>
          <w:bCs/>
          <w:color w:val="000000"/>
          <w:highlight w:val="none"/>
          <w:shd w:val="clear" w:color="auto" w:fill="ffffff"/>
        </w:rPr>
        <w:t xml:space="preserve">（</w:t>
      </w:r>
      <w:r>
        <w:rPr>
          <w:rFonts w:ascii="Times New Roman" w:hAnsi="Times New Roman" w:eastAsia="宋体" w:cs="Times New Roman"/>
          <w:bCs/>
          <w:color w:val="000000"/>
          <w:highlight w:val="none"/>
          <w:shd w:val="clear" w:color="auto" w:fill="ffffff"/>
        </w:rPr>
        <w:t xml:space="preserve">4</w:t>
      </w:r>
      <w:r>
        <w:rPr>
          <w:rFonts w:hint="eastAsia" w:ascii="宋体" w:hAnsi="宋体" w:eastAsia="宋体" w:cs="宋体"/>
          <w:bCs/>
          <w:color w:val="000000"/>
          <w:highlight w:val="none"/>
          <w:shd w:val="clear" w:color="auto" w:fill="ffffff"/>
        </w:rPr>
        <w:t xml:space="preserve">）本项目为非预留份额的采购项目或采购包，执行价格扣除优惠政策，具体详见第五章评标方法与标准。</w:t>
      </w:r>
      <w:r>
        <w:rPr>
          <w:color w:val="000000"/>
          <w:highlight w:val="none"/>
        </w:rPr>
      </w:r>
      <w:r/>
    </w:p>
    <w:p>
      <w:pPr>
        <w:pStyle w:val="1297"/>
        <w:ind w:firstLine="482"/>
        <w:rPr>
          <w:b/>
          <w:color w:val="000000"/>
          <w:sz w:val="24"/>
          <w:szCs w:val="24"/>
          <w:highlight w:val="none"/>
        </w:rPr>
      </w:pPr>
      <w:r/>
      <w:bookmarkStart w:id="35" w:name="OLE_LINK6"/>
      <w:r/>
      <w:bookmarkStart w:id="36" w:name="OLE_LINK27"/>
      <w:r/>
      <w:bookmarkStart w:id="37" w:name="OLE_LINK26"/>
      <w:r>
        <w:rPr>
          <w:rFonts w:hint="eastAsia"/>
          <w:b/>
          <w:color w:val="000000"/>
          <w:sz w:val="24"/>
          <w:szCs w:val="24"/>
          <w:highlight w:val="none"/>
        </w:rPr>
        <w:t xml:space="preserve">本项目采购标的对应的中小企业划分标准所属行业为：</w:t>
      </w:r>
      <w:bookmarkEnd w:id="35"/>
      <w:r/>
      <w:bookmarkEnd w:id="36"/>
      <w:r/>
      <w:bookmarkEnd w:id="37"/>
      <w:r>
        <w:rPr>
          <w:rFonts w:hint="eastAsia"/>
          <w:b/>
          <w:color w:val="000000"/>
          <w:sz w:val="24"/>
          <w:szCs w:val="24"/>
          <w:highlight w:val="none"/>
        </w:rPr>
        <w:t xml:space="preserve">其他未列明行业。</w:t>
      </w:r>
      <w:r>
        <w:rPr>
          <w:b/>
          <w:color w:val="000000"/>
          <w:sz w:val="24"/>
          <w:szCs w:val="24"/>
          <w:highlight w:val="none"/>
        </w:rPr>
      </w:r>
      <w:r/>
    </w:p>
    <w:p>
      <w:pPr>
        <w:pStyle w:val="1297"/>
        <w:numPr>
          <w:ilvl w:val="0"/>
          <w:numId w:val="0"/>
        </w:numPr>
        <w:ind w:firstLine="480"/>
        <w:rPr>
          <w:color w:val="000000"/>
          <w:sz w:val="24"/>
          <w:szCs w:val="24"/>
          <w:highlight w:val="none"/>
        </w:rPr>
      </w:pPr>
      <w:r>
        <w:rPr>
          <w:rFonts w:hint="eastAsia" w:ascii="宋体" w:hAnsi="宋体"/>
          <w:color w:val="000000"/>
          <w:sz w:val="24"/>
          <w:szCs w:val="24"/>
          <w:lang w:val="zh-CN" w:eastAsia="zh-CN" w:bidi="ar-SA"/>
        </w:rPr>
        <w:t xml:space="preserve">（二）</w:t>
      </w:r>
      <w:r>
        <w:rPr>
          <w:rFonts w:hint="eastAsia"/>
          <w:color w:val="000000"/>
          <w:sz w:val="24"/>
          <w:szCs w:val="24"/>
          <w:highlight w:val="none"/>
        </w:rPr>
        <w:t xml:space="preserve">本项目的特定资格要求：</w:t>
      </w:r>
      <w:r>
        <w:rPr>
          <w:rFonts w:hint="eastAsia"/>
          <w:b/>
          <w:color w:val="000000"/>
          <w:sz w:val="24"/>
          <w:szCs w:val="24"/>
          <w:highlight w:val="none"/>
        </w:rPr>
        <w:t xml:space="preserve">无。</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（三）拒绝下述供应商参加本次采购活动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1.单位负责人为同一人或者存在直接控股、管理关系的不同供应商，不得参加同一合同项下的政府采购活动。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2.为采购项目提供整体设计、规范编制或者项目管理、监理、检测等服务的供应商，不得参加本项目的采购活动。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供应商未按照采购文件要求提供《中华人民共和国政府采购法》第二十二条规定的证明材料或者未按照采购文件要求提供完整的《南京市政府采购供应商信用记录表暨信用承诺书》的。</w:t>
      </w:r>
      <w:r>
        <w:rPr>
          <w:color w:val="000000"/>
          <w:sz w:val="24"/>
          <w:szCs w:val="24"/>
          <w:highlight w:val="none"/>
        </w:rPr>
      </w:r>
      <w:r/>
    </w:p>
    <w:p>
      <w:pPr>
        <w:pStyle w:val="869"/>
        <w:rPr>
          <w:b/>
          <w:color w:val="000000"/>
          <w:highlight w:val="none"/>
        </w:rPr>
      </w:pPr>
      <w:r/>
      <w:bookmarkStart w:id="38" w:name="_Toc27903"/>
      <w:r>
        <w:rPr>
          <w:rFonts w:hint="eastAsia"/>
          <w:b/>
          <w:color w:val="000000"/>
          <w:highlight w:val="none"/>
        </w:rPr>
        <w:t xml:space="preserve">三、获取招标文件</w:t>
      </w:r>
      <w:bookmarkEnd w:id="22"/>
      <w:r/>
      <w:bookmarkEnd w:id="23"/>
      <w:r/>
      <w:bookmarkEnd w:id="24"/>
      <w:r/>
      <w:bookmarkEnd w:id="25"/>
      <w:r/>
      <w:bookmarkEnd w:id="26"/>
      <w:r/>
      <w:bookmarkEnd w:id="38"/>
      <w:r>
        <w:rPr>
          <w:b/>
          <w:color w:val="000000"/>
          <w:highlight w:val="none"/>
        </w:rPr>
      </w:r>
      <w:r/>
    </w:p>
    <w:p>
      <w:pPr>
        <w:pStyle w:val="1297"/>
        <w:ind w:firstLine="480"/>
        <w:rPr>
          <w:color w:val="000000"/>
          <w:sz w:val="24"/>
          <w:szCs w:val="24"/>
          <w:highlight w:val="none"/>
        </w:rPr>
      </w:pPr>
      <w:r/>
      <w:bookmarkStart w:id="39" w:name="_Toc28359082"/>
      <w:r/>
      <w:bookmarkStart w:id="40" w:name="_Toc28359005"/>
      <w:r/>
      <w:bookmarkStart w:id="41" w:name="_Toc35393624"/>
      <w:r/>
      <w:bookmarkStart w:id="42" w:name="_Toc38985266"/>
      <w:r/>
      <w:bookmarkStart w:id="43" w:name="_Toc35393793"/>
      <w:r>
        <w:rPr>
          <w:rFonts w:hint="eastAsia"/>
          <w:color w:val="000000"/>
          <w:sz w:val="24"/>
          <w:szCs w:val="24"/>
          <w:highlight w:val="none"/>
        </w:rPr>
        <w:t xml:space="preserve">时间：自招标文件公告发布之日起5个工作日 </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地点：江苏政府采购网“苏采云”系统 </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方式：供应商登录江苏政府采购网，在网站首页点击“苏采云”系统自行免费下载 </w:t>
      </w:r>
      <w:r>
        <w:rPr>
          <w:color w:val="000000"/>
          <w:sz w:val="24"/>
          <w:szCs w:val="24"/>
          <w:highlight w:val="none"/>
        </w:rPr>
      </w:r>
      <w:r/>
    </w:p>
    <w:p>
      <w:pPr>
        <w:pStyle w:val="1297"/>
        <w:ind w:firstLine="480"/>
        <w:rPr>
          <w:color w:val="000000"/>
          <w:sz w:val="24"/>
          <w:szCs w:val="24"/>
          <w:highlight w:val="none"/>
          <w:u w:val="single"/>
        </w:rPr>
      </w:pPr>
      <w:r>
        <w:rPr>
          <w:rFonts w:hint="eastAsia"/>
          <w:color w:val="000000"/>
          <w:sz w:val="24"/>
          <w:szCs w:val="24"/>
          <w:highlight w:val="none"/>
        </w:rPr>
        <w:t xml:space="preserve">售价：0.00元</w:t>
      </w:r>
      <w:r>
        <w:rPr>
          <w:color w:val="000000"/>
          <w:sz w:val="24"/>
          <w:szCs w:val="24"/>
          <w:highlight w:val="none"/>
          <w:u w:val="single"/>
        </w:rPr>
      </w:r>
      <w:r/>
    </w:p>
    <w:p>
      <w:pPr>
        <w:pStyle w:val="869"/>
        <w:rPr>
          <w:b/>
          <w:color w:val="000000"/>
          <w:highlight w:val="none"/>
        </w:rPr>
      </w:pPr>
      <w:r/>
      <w:bookmarkStart w:id="44" w:name="_Toc22901"/>
      <w:r>
        <w:rPr>
          <w:rFonts w:hint="eastAsia"/>
          <w:b/>
          <w:color w:val="000000"/>
          <w:highlight w:val="none"/>
        </w:rPr>
        <w:t xml:space="preserve">四、提交投标文件</w:t>
      </w:r>
      <w:bookmarkEnd w:id="39"/>
      <w:r/>
      <w:bookmarkEnd w:id="40"/>
      <w:r>
        <w:rPr>
          <w:rFonts w:hint="eastAsia"/>
          <w:b/>
          <w:color w:val="000000"/>
          <w:highlight w:val="none"/>
        </w:rPr>
        <w:t xml:space="preserve">截止时间、开标时间和地点</w:t>
      </w:r>
      <w:bookmarkEnd w:id="41"/>
      <w:r/>
      <w:bookmarkEnd w:id="42"/>
      <w:r/>
      <w:bookmarkEnd w:id="43"/>
      <w:r/>
      <w:bookmarkEnd w:id="44"/>
      <w:r>
        <w:rPr>
          <w:b/>
          <w:color w:val="000000"/>
          <w:highlight w:val="none"/>
        </w:rPr>
      </w:r>
      <w:r/>
    </w:p>
    <w:p>
      <w:pPr>
        <w:pStyle w:val="1297"/>
        <w:ind w:firstLine="480"/>
        <w:rPr>
          <w:bCs/>
          <w:color w:val="000000"/>
          <w:sz w:val="24"/>
          <w:szCs w:val="24"/>
          <w:highlight w:val="none"/>
          <w:u w:val="single"/>
        </w:rPr>
      </w:pPr>
      <w:r/>
      <w:bookmarkStart w:id="45" w:name="_Toc28359084"/>
      <w:r/>
      <w:bookmarkStart w:id="46" w:name="_Toc28359007"/>
      <w:r/>
      <w:bookmarkStart w:id="47" w:name="_Toc35393625"/>
      <w:r/>
      <w:bookmarkStart w:id="48" w:name="_Toc38985267"/>
      <w:r/>
      <w:bookmarkStart w:id="49" w:name="_Toc35393794"/>
      <w:r>
        <w:rPr>
          <w:rFonts w:hint="eastAsia"/>
          <w:color w:val="000000"/>
          <w:sz w:val="24"/>
          <w:szCs w:val="24"/>
          <w:highlight w:val="none"/>
        </w:rPr>
        <w:t xml:space="preserve">提交投标文件截止时间、开标时间：</w:t>
      </w:r>
      <w:r>
        <w:rPr>
          <w:rFonts w:hint="eastAsia"/>
          <w:bCs/>
          <w:color w:val="000000"/>
          <w:sz w:val="24"/>
          <w:szCs w:val="24"/>
          <w:highlight w:val="none"/>
        </w:rPr>
        <w:t xml:space="preserve">20</w:t>
      </w:r>
      <w:r>
        <w:rPr>
          <w:rFonts w:hint="eastAsia"/>
          <w:color w:val="000000"/>
          <w:sz w:val="24"/>
          <w:szCs w:val="24"/>
          <w:highlight w:val="none"/>
        </w:rPr>
        <w:t xml:space="preserve">25</w:t>
      </w:r>
      <w:r>
        <w:rPr>
          <w:rFonts w:hint="eastAsia"/>
          <w:bCs/>
          <w:color w:val="000000"/>
          <w:sz w:val="24"/>
          <w:szCs w:val="24"/>
          <w:highlight w:val="none"/>
        </w:rPr>
        <w:t xml:space="preserve">年</w:t>
      </w:r>
      <w:r>
        <w:rPr>
          <w:rFonts w:hint="eastAsia"/>
          <w:bCs/>
          <w:color w:val="000000"/>
          <w:sz w:val="24"/>
          <w:szCs w:val="24"/>
          <w:highlight w:val="none"/>
          <w:lang w:val="en-US"/>
        </w:rPr>
        <w:t xml:space="preserve">1</w:t>
      </w:r>
      <w:r>
        <w:rPr>
          <w:rFonts w:hint="eastAsia"/>
          <w:bCs/>
          <w:color w:val="000000"/>
          <w:sz w:val="24"/>
          <w:szCs w:val="24"/>
          <w:highlight w:val="none"/>
          <w:lang w:val="en-US" w:eastAsia="zh-CN"/>
        </w:rPr>
        <w:t xml:space="preserve">2</w:t>
      </w:r>
      <w:r>
        <w:rPr>
          <w:rFonts w:hint="eastAsia"/>
          <w:bCs/>
          <w:color w:val="000000"/>
          <w:sz w:val="24"/>
          <w:szCs w:val="24"/>
          <w:highlight w:val="none"/>
        </w:rPr>
        <w:t xml:space="preserve">月</w:t>
      </w:r>
      <w:r>
        <w:rPr>
          <w:rFonts w:hint="eastAsia"/>
          <w:color w:val="000000"/>
          <w:sz w:val="24"/>
          <w:szCs w:val="24"/>
          <w:highlight w:val="none"/>
          <w:lang w:val="en-US" w:eastAsia="zh-CN"/>
        </w:rPr>
        <w:t xml:space="preserve">1</w:t>
      </w:r>
      <w:r>
        <w:rPr>
          <w:rFonts w:hint="eastAsia"/>
          <w:bCs/>
          <w:color w:val="000000"/>
          <w:sz w:val="24"/>
          <w:szCs w:val="24"/>
          <w:highlight w:val="none"/>
        </w:rPr>
        <w:t xml:space="preserve">日</w:t>
      </w:r>
      <w:r>
        <w:rPr>
          <w:rFonts w:hint="eastAsia"/>
          <w:color w:val="000000"/>
          <w:sz w:val="24"/>
          <w:szCs w:val="24"/>
          <w:highlight w:val="none"/>
        </w:rPr>
        <w:t xml:space="preserve">9</w:t>
      </w:r>
      <w:r>
        <w:rPr>
          <w:rFonts w:hint="eastAsia"/>
          <w:bCs/>
          <w:color w:val="000000"/>
          <w:sz w:val="24"/>
          <w:szCs w:val="24"/>
          <w:highlight w:val="none"/>
        </w:rPr>
        <w:t xml:space="preserve">时</w:t>
      </w:r>
      <w:r>
        <w:rPr>
          <w:rFonts w:hint="eastAsia"/>
          <w:color w:val="000000"/>
          <w:sz w:val="24"/>
          <w:szCs w:val="24"/>
          <w:highlight w:val="none"/>
        </w:rPr>
        <w:t xml:space="preserve">30</w:t>
      </w:r>
      <w:r>
        <w:rPr>
          <w:rFonts w:hint="eastAsia"/>
          <w:bCs/>
          <w:color w:val="000000"/>
          <w:sz w:val="24"/>
          <w:szCs w:val="24"/>
          <w:highlight w:val="none"/>
        </w:rPr>
        <w:t xml:space="preserve">分（北京时间）。</w:t>
      </w:r>
      <w:r>
        <w:rPr>
          <w:bCs/>
          <w:color w:val="000000"/>
          <w:sz w:val="24"/>
          <w:szCs w:val="24"/>
          <w:highlight w:val="none"/>
          <w:u w:val="single"/>
        </w:rPr>
      </w:r>
      <w:r/>
    </w:p>
    <w:p>
      <w:pPr>
        <w:pStyle w:val="1297"/>
        <w:ind w:firstLine="480"/>
        <w:rPr>
          <w:bCs/>
          <w:color w:val="000000"/>
          <w:sz w:val="24"/>
          <w:szCs w:val="24"/>
          <w:highlight w:val="none"/>
          <w:u w:val="single"/>
        </w:rPr>
      </w:pPr>
      <w:r>
        <w:rPr>
          <w:rFonts w:hint="eastAsia"/>
          <w:color w:val="000000"/>
          <w:sz w:val="24"/>
          <w:szCs w:val="24"/>
          <w:highlight w:val="none"/>
        </w:rPr>
        <w:t xml:space="preserve">地点：江苏省政府采购交易系统(苏采云系统)网上开标大厅</w:t>
      </w:r>
      <w:r>
        <w:rPr>
          <w:bCs/>
          <w:color w:val="000000"/>
          <w:sz w:val="24"/>
          <w:szCs w:val="24"/>
          <w:highlight w:val="none"/>
          <w:u w:val="single"/>
        </w:rPr>
      </w:r>
      <w:r/>
    </w:p>
    <w:p>
      <w:pPr>
        <w:pStyle w:val="869"/>
        <w:rPr>
          <w:b/>
          <w:color w:val="000000"/>
          <w:highlight w:val="none"/>
        </w:rPr>
      </w:pPr>
      <w:r/>
      <w:bookmarkStart w:id="50" w:name="_Toc18915"/>
      <w:r>
        <w:rPr>
          <w:rFonts w:hint="eastAsia"/>
          <w:b/>
          <w:color w:val="000000"/>
          <w:highlight w:val="none"/>
        </w:rPr>
        <w:t xml:space="preserve">五、公告期限</w:t>
      </w:r>
      <w:bookmarkEnd w:id="45"/>
      <w:r/>
      <w:bookmarkEnd w:id="46"/>
      <w:r/>
      <w:bookmarkEnd w:id="47"/>
      <w:r/>
      <w:bookmarkEnd w:id="48"/>
      <w:r/>
      <w:bookmarkEnd w:id="49"/>
      <w:r/>
      <w:bookmarkEnd w:id="50"/>
      <w:r>
        <w:rPr>
          <w:b/>
          <w:color w:val="000000"/>
          <w:highlight w:val="none"/>
        </w:rPr>
      </w:r>
      <w:r/>
    </w:p>
    <w:p>
      <w:pPr>
        <w:pStyle w:val="1297"/>
        <w:ind w:firstLine="480"/>
        <w:rPr>
          <w:color w:val="000000"/>
          <w:sz w:val="24"/>
          <w:szCs w:val="24"/>
          <w:highlight w:val="none"/>
        </w:rPr>
      </w:pPr>
      <w:r/>
      <w:bookmarkStart w:id="51" w:name="_Toc35393795"/>
      <w:r/>
      <w:bookmarkStart w:id="52" w:name="_Toc38985268"/>
      <w:r/>
      <w:bookmarkStart w:id="53" w:name="_Toc35393626"/>
      <w:r>
        <w:rPr>
          <w:rFonts w:hint="eastAsia"/>
          <w:color w:val="000000"/>
          <w:sz w:val="24"/>
          <w:szCs w:val="24"/>
          <w:highlight w:val="none"/>
        </w:rPr>
        <w:t xml:space="preserve">自本公告发布之日起5个工作日。</w:t>
      </w:r>
      <w:r>
        <w:rPr>
          <w:color w:val="000000"/>
          <w:sz w:val="24"/>
          <w:szCs w:val="24"/>
          <w:highlight w:val="none"/>
        </w:rPr>
      </w:r>
      <w:r/>
    </w:p>
    <w:p>
      <w:pPr>
        <w:pStyle w:val="869"/>
        <w:rPr>
          <w:b/>
          <w:color w:val="000000"/>
          <w:highlight w:val="none"/>
        </w:rPr>
      </w:pPr>
      <w:r/>
      <w:bookmarkStart w:id="54" w:name="_Toc7958"/>
      <w:r>
        <w:rPr>
          <w:rFonts w:hint="eastAsia"/>
          <w:b/>
          <w:color w:val="000000"/>
          <w:highlight w:val="none"/>
        </w:rPr>
        <w:t xml:space="preserve">六、其他事宜</w:t>
      </w:r>
      <w:bookmarkEnd w:id="51"/>
      <w:r/>
      <w:bookmarkEnd w:id="52"/>
      <w:r/>
      <w:bookmarkEnd w:id="53"/>
      <w:r/>
      <w:bookmarkEnd w:id="54"/>
      <w:r>
        <w:rPr>
          <w:b/>
          <w:color w:val="000000"/>
          <w:highlight w:val="none"/>
        </w:rPr>
      </w:r>
      <w:r/>
    </w:p>
    <w:p>
      <w:pPr>
        <w:pStyle w:val="1297"/>
        <w:ind w:firstLine="480"/>
        <w:rPr>
          <w:color w:val="000000"/>
          <w:sz w:val="24"/>
          <w:szCs w:val="24"/>
          <w:highlight w:val="none"/>
        </w:rPr>
      </w:pPr>
      <w:r/>
      <w:bookmarkStart w:id="55" w:name="OLE_LINK59"/>
      <w:r/>
      <w:bookmarkStart w:id="56" w:name="OLE_LINK60"/>
      <w:r/>
      <w:bookmarkStart w:id="57" w:name="OLE_LINK61"/>
      <w:r/>
      <w:bookmarkStart w:id="58" w:name="OLE_LINK62"/>
      <w:r/>
      <w:bookmarkStart w:id="59" w:name="_Toc28359008"/>
      <w:r/>
      <w:bookmarkStart w:id="60" w:name="_Toc35393627"/>
      <w:r/>
      <w:bookmarkStart w:id="61" w:name="_Toc28359085"/>
      <w:r/>
      <w:bookmarkStart w:id="62" w:name="_Toc38985269"/>
      <w:r/>
      <w:bookmarkStart w:id="63" w:name="_Toc35393796"/>
      <w:r>
        <w:rPr>
          <w:rFonts w:hint="eastAsia"/>
          <w:color w:val="000000"/>
          <w:sz w:val="24"/>
          <w:szCs w:val="24"/>
          <w:highlight w:val="none"/>
        </w:rPr>
        <w:t xml:space="preserve">1.满足《中华人民共和国政府采购法》第二十二条规定，供应商须提供《南京市政府采购供应商信用记录表暨信用承诺书》，供应商须按照“供应商诚信档案”规定注册并在线打印带可查询二维码的《南京市政府采购供应商信用记录表暨信用承诺书》，并按要求加盖供应商公章及签字。</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若供应商在投标时仅提供了《南京市政府采购供应商信用记录表暨信用承诺书》，则供应商在成交后，需按采购文件要求，将在资格审查环节由信用承诺书替代的证明材料（本章“二、申请人的资格要求（一）”要求提供的证明材料）提交采购人或采购代理机构核验。经核验无误后，由采购人或采购代理机构发出成交通知书。</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供应商涉及以下情形的，不适用信用承诺，仍须提供上述证明材料（本章“二、申请人的资格要求（一）”要求提供的证明材料）：</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（1）供应商被列入严重失信主体名单；</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（2）被相关监管部门作出行政处罚且尚在处罚有效期内； </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（3）其他法律、行政法规规定的不适用信用承诺的情形。</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供应商对信用承诺内容的真实性、合法性、有效性负责。如作出虚假信用承诺，视同为“提供虚假材料谋取中标、成交”的违法行为。</w:t>
      </w:r>
      <w:r>
        <w:rPr>
          <w:color w:val="000000"/>
          <w:sz w:val="24"/>
          <w:szCs w:val="24"/>
          <w:highlight w:val="none"/>
        </w:rPr>
      </w:r>
      <w:r/>
    </w:p>
    <w:p>
      <w:pPr>
        <w:pStyle w:val="1297"/>
        <w:ind w:firstLine="480"/>
        <w:rPr>
          <w:bCs/>
          <w:color w:val="000000"/>
          <w:sz w:val="24"/>
          <w:szCs w:val="24"/>
          <w:highlight w:val="none"/>
        </w:rPr>
      </w:pPr>
      <w:r>
        <w:rPr>
          <w:rFonts w:hint="eastAsia"/>
          <w:bCs/>
          <w:color w:val="000000"/>
          <w:sz w:val="24"/>
          <w:szCs w:val="24"/>
          <w:highlight w:val="none"/>
        </w:rPr>
        <w:t xml:space="preserve">2.本次招标不收取投标保证金。</w:t>
      </w:r>
      <w:r>
        <w:rPr>
          <w:bCs/>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3.本项目不组织集中勘察及答疑，供应商如对采购需求有疑问，请咨询采购单位联系人。 </w:t>
      </w:r>
      <w:r>
        <w:rPr>
          <w:color w:val="000000"/>
          <w:sz w:val="24"/>
          <w:szCs w:val="24"/>
          <w:highlight w:val="none"/>
        </w:rPr>
      </w:r>
      <w:r/>
    </w:p>
    <w:p>
      <w:pPr>
        <w:pStyle w:val="1297"/>
        <w:ind w:firstLine="480"/>
        <w:jc w:val="left"/>
        <w:rPr>
          <w:color w:val="000000"/>
          <w:sz w:val="24"/>
          <w:szCs w:val="24"/>
          <w:highlight w:val="none"/>
        </w:rPr>
      </w:pPr>
      <w:r>
        <w:rPr>
          <w:rFonts w:hint="eastAsia"/>
          <w:color w:val="000000"/>
          <w:sz w:val="24"/>
          <w:szCs w:val="24"/>
          <w:highlight w:val="none"/>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color w:val="000000"/>
          <w:highlight w:val="none"/>
        </w:rPr>
        <w:fldChar w:fldCharType="begin"/>
      </w:r>
      <w:r>
        <w:rPr>
          <w:color w:val="000000"/>
          <w:highlight w:val="none"/>
        </w:rPr>
        <w:instrText xml:space="preserve"> HYPERLINK "http://www.ccgp-jiangsu.gov.cn/jiangsu/zlxz/ee/ee3a4bc5a3454aa2b0d9312230633ce9.html" </w:instrText>
      </w:r>
      <w:r>
        <w:rPr>
          <w:color w:val="000000"/>
          <w:highlight w:val="none"/>
        </w:rPr>
        <w:fldChar w:fldCharType="separate"/>
      </w:r>
      <w:r>
        <w:rPr>
          <w:rStyle w:val="973"/>
          <w:rFonts w:hint="eastAsia"/>
          <w:color w:val="000000"/>
          <w:sz w:val="24"/>
          <w:szCs w:val="24"/>
          <w:highlight w:val="none"/>
        </w:rPr>
        <w:t xml:space="preserve">http://www.ccgp-</w:t>
      </w:r>
      <w:r>
        <w:rPr>
          <w:rStyle w:val="973"/>
          <w:rFonts w:hint="eastAsia"/>
          <w:color w:val="000000"/>
          <w:sz w:val="24"/>
          <w:szCs w:val="24"/>
          <w:highlight w:val="none"/>
        </w:rPr>
        <w:fldChar w:fldCharType="end"/>
      </w:r>
      <w:r>
        <w:rPr>
          <w:rStyle w:val="973"/>
          <w:rFonts w:hint="eastAsia"/>
          <w:color w:val="000000"/>
          <w:sz w:val="24"/>
          <w:szCs w:val="24"/>
          <w:highlight w:val="none"/>
        </w:rPr>
        <w:t xml:space="preserve">jiangsu.gov.cn/jiangsu/zlxz/ee/ee3a4bc5a3454aa2b0d9312230633ce9.html</w:t>
      </w:r>
      <w:r>
        <w:rPr>
          <w:color w:val="000000"/>
          <w:sz w:val="24"/>
          <w:szCs w:val="24"/>
          <w:highlight w:val="none"/>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首次登录“苏采云”系统的新用户，登录网址后，点击“用户注册”--“新CA办理指南”--获取CA后绑定、登录系统--采购项目参与--下载采购文件（文件后缀名为“.kedt”）。</w:t>
      </w:r>
      <w:r>
        <w:rPr>
          <w:rFonts w:ascii="宋体" w:hAnsi="宋体"/>
          <w:color w:val="000000"/>
          <w:sz w:val="24"/>
          <w:szCs w:val="24"/>
          <w:highlight w:val="none"/>
          <w:lang w:val="zh-CN"/>
        </w:rPr>
      </w:r>
      <w:r/>
    </w:p>
    <w:p>
      <w:pPr>
        <w:pStyle w:val="867"/>
        <w:ind w:firstLine="480"/>
        <w:spacing w:line="360" w:lineRule="auto"/>
        <w:rPr>
          <w:color w:val="000000"/>
          <w:sz w:val="24"/>
          <w:szCs w:val="24"/>
          <w:highlight w:val="none"/>
        </w:rPr>
      </w:pPr>
      <w:r>
        <w:rPr>
          <w:rFonts w:hint="eastAsia" w:ascii="宋体" w:hAnsi="宋体"/>
          <w:color w:val="000000"/>
          <w:sz w:val="24"/>
          <w:szCs w:val="24"/>
          <w:highlight w:val="none"/>
          <w:lang w:val="zh-CN"/>
        </w:rPr>
        <w:t xml:space="preserve">“苏采云”南京地区客服热线025-83633744、025-83633743。</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5.有关本次招标的事项若存在变动或修改，请及时关注“南京公共采购信息网”（</w:t>
      </w:r>
      <w:r>
        <w:rPr>
          <w:color w:val="000000"/>
          <w:sz w:val="24"/>
          <w:szCs w:val="24"/>
          <w:highlight w:val="none"/>
        </w:rPr>
        <w:t xml:space="preserve">https://njgc.jfh.com/</w:t>
      </w:r>
      <w:r>
        <w:rPr>
          <w:rFonts w:hint="eastAsia"/>
          <w:color w:val="000000"/>
          <w:sz w:val="24"/>
          <w:szCs w:val="24"/>
          <w:highlight w:val="none"/>
        </w:rPr>
        <w:t xml:space="preserve">）、“江苏政府采购网”（www.ccgp-jiangsu.gov.cn）更正公告。</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6.供应商诚信档案</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两天前办理。</w:t>
      </w:r>
      <w:r>
        <w:rPr>
          <w:color w:val="000000"/>
          <w:sz w:val="24"/>
          <w:szCs w:val="24"/>
          <w:highlight w:val="none"/>
        </w:rPr>
      </w:r>
      <w:r/>
    </w:p>
    <w:p>
      <w:pPr>
        <w:pStyle w:val="1297"/>
        <w:ind w:firstLine="480"/>
        <w:rPr>
          <w:color w:val="000000"/>
          <w:highlight w:val="none"/>
        </w:rPr>
      </w:pPr>
      <w:r>
        <w:rPr>
          <w:rFonts w:hint="eastAsia"/>
          <w:color w:val="000000"/>
          <w:sz w:val="24"/>
          <w:szCs w:val="24"/>
          <w:highlight w:val="none"/>
        </w:rPr>
        <w:t xml:space="preserve">供应商参加本次政府采购活动时，在采购文件发布之日起至递交响应文件截止日前，应先登录“信用南京”在线打印其“南京市政府采购供应商信用记录表暨信用承诺书”，经法定代表人签字、加盖单位公章后作为响应文件的组成部分。</w:t>
      </w:r>
      <w:bookmarkEnd w:id="55"/>
      <w:r/>
      <w:bookmarkEnd w:id="56"/>
      <w:r>
        <w:rPr>
          <w:color w:val="000000"/>
          <w:highlight w:val="none"/>
        </w:rPr>
      </w:r>
      <w:r/>
    </w:p>
    <w:p>
      <w:pPr>
        <w:pStyle w:val="869"/>
        <w:rPr>
          <w:b/>
          <w:color w:val="000000"/>
          <w:highlight w:val="none"/>
        </w:rPr>
      </w:pPr>
      <w:r/>
      <w:bookmarkStart w:id="64" w:name="_Toc5178"/>
      <w:r>
        <w:rPr>
          <w:rFonts w:hint="eastAsia"/>
          <w:b/>
          <w:color w:val="000000"/>
          <w:highlight w:val="none"/>
        </w:rPr>
        <w:t xml:space="preserve">七</w:t>
      </w:r>
      <w:bookmarkEnd w:id="57"/>
      <w:r/>
      <w:bookmarkEnd w:id="58"/>
      <w:r>
        <w:rPr>
          <w:rFonts w:hint="eastAsia"/>
          <w:b/>
          <w:color w:val="000000"/>
          <w:highlight w:val="none"/>
        </w:rPr>
        <w:t xml:space="preserve">、本次招标联系方式</w:t>
      </w:r>
      <w:bookmarkEnd w:id="59"/>
      <w:r/>
      <w:bookmarkEnd w:id="60"/>
      <w:r/>
      <w:bookmarkEnd w:id="61"/>
      <w:r/>
      <w:bookmarkEnd w:id="62"/>
      <w:r/>
      <w:bookmarkEnd w:id="63"/>
      <w:r/>
      <w:bookmarkEnd w:id="64"/>
      <w:r>
        <w:rPr>
          <w:b/>
          <w:color w:val="000000"/>
          <w:highlight w:val="none"/>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1.采购人信息</w:t>
      </w:r>
      <w:r>
        <w:rPr>
          <w:rFonts w:ascii="宋体" w:hAnsi="宋体"/>
          <w:color w:val="000000"/>
          <w:sz w:val="24"/>
          <w:szCs w:val="24"/>
          <w:highlight w:val="none"/>
          <w:lang w:val="zh-CN"/>
        </w:rPr>
      </w:r>
      <w:r/>
    </w:p>
    <w:p>
      <w:pPr>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名称：南京</w:t>
      </w:r>
      <w:r>
        <w:rPr>
          <w:rFonts w:ascii="宋体" w:hAnsi="宋体"/>
          <w:color w:val="000000"/>
          <w:sz w:val="24"/>
          <w:szCs w:val="24"/>
          <w:highlight w:val="none"/>
          <w:lang w:val="zh-CN"/>
        </w:rPr>
        <w:t xml:space="preserve">市莫愁</w:t>
      </w:r>
      <w:r>
        <w:rPr>
          <w:rFonts w:hint="eastAsia" w:ascii="宋体" w:hAnsi="宋体"/>
          <w:color w:val="000000"/>
          <w:sz w:val="24"/>
          <w:szCs w:val="24"/>
          <w:highlight w:val="none"/>
          <w:lang w:val="zh-CN"/>
        </w:rPr>
        <w:t xml:space="preserve">湖公园管理处</w:t>
      </w:r>
      <w:r>
        <w:rPr>
          <w:rFonts w:ascii="宋体" w:hAnsi="宋体"/>
          <w:color w:val="000000"/>
          <w:sz w:val="24"/>
          <w:szCs w:val="24"/>
          <w:highlight w:val="none"/>
          <w:lang w:val="zh-CN"/>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地址：南京市莫愁湖西路6号</w:t>
      </w:r>
      <w:r>
        <w:rPr>
          <w:rFonts w:ascii="宋体" w:hAnsi="宋体"/>
          <w:color w:val="000000"/>
          <w:sz w:val="24"/>
          <w:szCs w:val="24"/>
          <w:highlight w:val="none"/>
          <w:lang w:val="zh-CN"/>
        </w:rPr>
      </w:r>
      <w:r/>
    </w:p>
    <w:p>
      <w:pPr>
        <w:ind w:firstLine="480"/>
        <w:spacing w:line="360" w:lineRule="auto"/>
        <w:rPr>
          <w:rFonts w:ascii="宋体" w:hAnsi="宋体"/>
          <w:color w:val="000000"/>
          <w:sz w:val="24"/>
          <w:szCs w:val="24"/>
          <w:highlight w:val="none"/>
          <w:lang w:val="zh-CN"/>
        </w:rPr>
      </w:pPr>
      <w:r>
        <w:rPr>
          <w:rFonts w:ascii="宋体" w:hAnsi="宋体"/>
          <w:color w:val="000000"/>
          <w:sz w:val="24"/>
          <w:szCs w:val="24"/>
          <w:highlight w:val="none"/>
          <w:lang w:val="zh-CN"/>
        </w:rPr>
        <w:t xml:space="preserve">联系人：张艳秋</w:t>
      </w:r>
      <w:r>
        <w:rPr>
          <w:rFonts w:ascii="宋体" w:hAnsi="宋体"/>
          <w:color w:val="000000"/>
          <w:sz w:val="24"/>
          <w:szCs w:val="24"/>
          <w:highlight w:val="none"/>
          <w:lang w:val="zh-CN"/>
        </w:rPr>
      </w:r>
      <w:r/>
    </w:p>
    <w:p>
      <w:pPr>
        <w:ind w:firstLine="480"/>
        <w:spacing w:line="360" w:lineRule="auto"/>
        <w:rPr>
          <w:rFonts w:hint="eastAsia" w:ascii="宋体" w:hAnsi="宋体"/>
          <w:color w:val="000000"/>
          <w:sz w:val="24"/>
          <w:szCs w:val="24"/>
          <w:highlight w:val="none"/>
          <w:lang w:val="zh-CN"/>
          <w14:ligatures w14:val="none"/>
        </w:rPr>
      </w:pPr>
      <w:r>
        <w:rPr>
          <w:rFonts w:hint="eastAsia" w:ascii="宋体" w:hAnsi="宋体"/>
          <w:color w:val="000000"/>
          <w:sz w:val="24"/>
          <w:szCs w:val="24"/>
          <w:highlight w:val="none"/>
          <w:lang w:val="zh-CN"/>
        </w:rPr>
        <w:t xml:space="preserve">联系方式：</w:t>
      </w:r>
      <w:r>
        <w:rPr>
          <w:rFonts w:hint="eastAsia" w:ascii="宋体" w:hAnsi="宋体"/>
          <w:color w:val="000000"/>
          <w:sz w:val="24"/>
          <w:szCs w:val="24"/>
          <w:highlight w:val="none"/>
          <w:lang w:val="zh-CN"/>
        </w:rPr>
        <w:t xml:space="preserve">025-86656192</w:t>
      </w:r>
      <w:r>
        <w:rPr>
          <w:rFonts w:hint="eastAsia" w:ascii="宋体" w:hAnsi="宋体"/>
          <w:color w:val="000000"/>
          <w:sz w:val="24"/>
          <w:szCs w:val="24"/>
          <w:highlight w:val="none"/>
          <w:lang w:val="zh-CN"/>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2.采购代理机构信息</w:t>
      </w:r>
      <w:r>
        <w:rPr>
          <w:rFonts w:ascii="宋体" w:hAnsi="宋体"/>
          <w:color w:val="000000"/>
          <w:sz w:val="24"/>
          <w:szCs w:val="24"/>
          <w:highlight w:val="none"/>
          <w:lang w:val="zh-CN"/>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名称：南京信诺工程造价咨询有限责任公司</w:t>
      </w:r>
      <w:r>
        <w:rPr>
          <w:rFonts w:ascii="宋体" w:hAnsi="宋体"/>
          <w:color w:val="000000"/>
          <w:sz w:val="24"/>
          <w:szCs w:val="24"/>
          <w:highlight w:val="none"/>
          <w:lang w:val="zh-CN"/>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地址：南京市江北新区浦滨路150号中科创新广场23栋8楼</w:t>
      </w:r>
      <w:r>
        <w:rPr>
          <w:rFonts w:ascii="宋体" w:hAnsi="宋体"/>
          <w:color w:val="000000"/>
          <w:sz w:val="24"/>
          <w:szCs w:val="24"/>
          <w:highlight w:val="none"/>
          <w:lang w:val="zh-CN"/>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联系方式：18251903810</w:t>
      </w:r>
      <w:r>
        <w:rPr>
          <w:rFonts w:ascii="宋体" w:hAnsi="宋体"/>
          <w:color w:val="000000"/>
          <w:sz w:val="24"/>
          <w:szCs w:val="24"/>
          <w:highlight w:val="none"/>
          <w:lang w:val="zh-CN"/>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3.项目联系方式</w:t>
      </w:r>
      <w:r>
        <w:rPr>
          <w:rFonts w:ascii="宋体" w:hAnsi="宋体"/>
          <w:color w:val="000000"/>
          <w:sz w:val="24"/>
          <w:szCs w:val="24"/>
          <w:highlight w:val="none"/>
          <w:lang w:val="zh-CN"/>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项目联系人：殷东亮</w:t>
      </w:r>
      <w:r>
        <w:rPr>
          <w:rFonts w:ascii="宋体" w:hAnsi="宋体"/>
          <w:color w:val="000000"/>
          <w:sz w:val="24"/>
          <w:szCs w:val="24"/>
          <w:highlight w:val="none"/>
          <w:lang w:val="zh-CN"/>
        </w:rPr>
      </w:r>
      <w:r/>
    </w:p>
    <w:p>
      <w:pPr>
        <w:pStyle w:val="867"/>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电话：18251903810</w:t>
      </w:r>
      <w:r>
        <w:rPr>
          <w:rFonts w:ascii="宋体" w:hAnsi="宋体"/>
          <w:color w:val="000000"/>
          <w:sz w:val="24"/>
          <w:szCs w:val="24"/>
          <w:highlight w:val="none"/>
          <w:lang w:val="zh-CN"/>
        </w:rPr>
      </w:r>
      <w:r/>
    </w:p>
    <w:p>
      <w:pPr>
        <w:pStyle w:val="867"/>
        <w:spacing w:line="360" w:lineRule="auto"/>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868"/>
        <w:spacing w:after="145"/>
        <w:tabs>
          <w:tab w:val="left" w:pos="1440" w:leader="none"/>
          <w:tab w:val="left" w:pos="5670" w:leader="none"/>
        </w:tabs>
        <w:rPr>
          <w:color w:val="000000"/>
          <w:highlight w:val="none"/>
        </w:rPr>
      </w:pPr>
      <w:r/>
      <w:bookmarkEnd w:id="1"/>
      <w:r/>
      <w:bookmarkEnd w:id="2"/>
      <w:r/>
      <w:bookmarkEnd w:id="3"/>
      <w:r/>
      <w:bookmarkEnd w:id="4"/>
      <w:r/>
      <w:bookmarkEnd w:id="5"/>
      <w:r/>
      <w:bookmarkStart w:id="65" w:name="_Toc479757211"/>
      <w:r/>
      <w:bookmarkStart w:id="66" w:name="_Toc462564139"/>
      <w:r/>
      <w:bookmarkStart w:id="67" w:name="_Hlt16619350"/>
      <w:r/>
      <w:bookmarkStart w:id="68" w:name="_Toc20823346"/>
      <w:r/>
      <w:bookmarkStart w:id="69" w:name="_Toc16938590"/>
      <w:r/>
      <w:bookmarkStart w:id="70" w:name="_Toc120614244"/>
      <w:r>
        <w:rPr>
          <w:bCs/>
          <w:color w:val="000000"/>
          <w:highlight w:val="none"/>
        </w:rPr>
        <w:br w:type="page" w:clear="all"/>
      </w:r>
      <w:bookmarkStart w:id="71" w:name="_Toc120614211"/>
      <w:r/>
      <w:bookmarkStart w:id="72" w:name="_Toc24076"/>
      <w:r>
        <w:rPr>
          <w:rFonts w:hint="eastAsia"/>
          <w:color w:val="000000"/>
          <w:highlight w:val="none"/>
        </w:rPr>
        <w:t xml:space="preserve">第二章  </w:t>
      </w:r>
      <w:bookmarkEnd w:id="71"/>
      <w:r/>
      <w:bookmarkStart w:id="73" w:name="_Toc513029202"/>
      <w:r/>
      <w:bookmarkStart w:id="74" w:name="_Toc20823274"/>
      <w:r/>
      <w:bookmarkStart w:id="75" w:name="_Toc120614213"/>
      <w:r/>
      <w:bookmarkStart w:id="76" w:name="_Toc16938518"/>
      <w:r>
        <w:rPr>
          <w:rFonts w:hint="eastAsia"/>
          <w:color w:val="000000"/>
          <w:highlight w:val="none"/>
        </w:rPr>
        <w:t xml:space="preserve">供应商须知</w:t>
      </w:r>
      <w:bookmarkEnd w:id="72"/>
      <w:r/>
      <w:bookmarkEnd w:id="73"/>
      <w:r/>
      <w:bookmarkEnd w:id="74"/>
      <w:r/>
      <w:bookmarkEnd w:id="75"/>
      <w:r/>
      <w:bookmarkEnd w:id="76"/>
      <w:r>
        <w:rPr>
          <w:color w:val="000000"/>
          <w:highlight w:val="none"/>
        </w:rPr>
      </w:r>
      <w:r/>
    </w:p>
    <w:p>
      <w:pPr>
        <w:pStyle w:val="869"/>
        <w:rPr>
          <w:b/>
          <w:color w:val="000000"/>
          <w:highlight w:val="none"/>
        </w:rPr>
      </w:pPr>
      <w:r/>
      <w:bookmarkStart w:id="77" w:name="_Toc120614221"/>
      <w:r/>
      <w:bookmarkStart w:id="78" w:name="_Toc479757207"/>
      <w:r/>
      <w:bookmarkStart w:id="79" w:name="_Toc16938558"/>
      <w:r/>
      <w:bookmarkStart w:id="80" w:name="_Toc20823314"/>
      <w:r/>
      <w:bookmarkStart w:id="81" w:name="_Toc513029242"/>
      <w:r/>
      <w:bookmarkStart w:id="82" w:name="_Toc513029203"/>
      <w:r/>
      <w:bookmarkStart w:id="83" w:name="_Toc20823275"/>
      <w:r/>
      <w:bookmarkStart w:id="84" w:name="_Toc120614214"/>
      <w:r/>
      <w:bookmarkStart w:id="85" w:name="_Toc11912"/>
      <w:r/>
      <w:bookmarkStart w:id="86" w:name="_Toc16938519"/>
      <w:r>
        <w:rPr>
          <w:rFonts w:hint="eastAsia"/>
          <w:b/>
          <w:color w:val="000000"/>
          <w:highlight w:val="none"/>
        </w:rPr>
        <w:t xml:space="preserve">一、总则</w:t>
      </w:r>
      <w:bookmarkEnd w:id="82"/>
      <w:r/>
      <w:bookmarkEnd w:id="83"/>
      <w:r/>
      <w:bookmarkEnd w:id="84"/>
      <w:r/>
      <w:bookmarkEnd w:id="85"/>
      <w:r/>
      <w:bookmarkEnd w:id="86"/>
      <w:r>
        <w:rPr>
          <w:b/>
          <w:color w:val="000000"/>
          <w:highlight w:val="none"/>
        </w:rPr>
      </w:r>
      <w:r/>
    </w:p>
    <w:p>
      <w:pPr>
        <w:pStyle w:val="1297"/>
        <w:ind w:firstLine="480"/>
        <w:rPr>
          <w:color w:val="000000"/>
          <w:sz w:val="24"/>
          <w:szCs w:val="24"/>
          <w:highlight w:val="none"/>
        </w:rPr>
      </w:pPr>
      <w:r/>
      <w:bookmarkStart w:id="87" w:name="_Toc20823276"/>
      <w:r/>
      <w:bookmarkStart w:id="88" w:name="_Toc16938520"/>
      <w:r/>
      <w:bookmarkStart w:id="89" w:name="_Toc458694821"/>
      <w:r/>
      <w:bookmarkStart w:id="90" w:name="_Toc513029204"/>
      <w:r/>
      <w:bookmarkStart w:id="91" w:name="_Hlt16619475"/>
      <w:r/>
      <w:bookmarkEnd w:id="91"/>
      <w:r>
        <w:rPr>
          <w:rFonts w:hint="eastAsia"/>
          <w:color w:val="000000"/>
          <w:sz w:val="24"/>
          <w:szCs w:val="24"/>
          <w:highlight w:val="none"/>
        </w:rPr>
        <w:t xml:space="preserve">1</w:t>
      </w:r>
      <w:bookmarkEnd w:id="89"/>
      <w:r>
        <w:rPr>
          <w:rFonts w:hint="eastAsia"/>
          <w:color w:val="000000"/>
          <w:sz w:val="24"/>
          <w:szCs w:val="24"/>
          <w:highlight w:val="none"/>
        </w:rPr>
        <w:t xml:space="preserve">.招标方式</w:t>
      </w:r>
      <w:bookmarkEnd w:id="87"/>
      <w:r/>
      <w:bookmarkEnd w:id="88"/>
      <w:r/>
      <w:bookmarkEnd w:id="90"/>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1.1 本次招标采取公开招标方式，本文件仅适用于招标公告中所述项目。</w:t>
      </w:r>
      <w:r>
        <w:rPr>
          <w:color w:val="000000"/>
          <w:sz w:val="24"/>
          <w:szCs w:val="24"/>
          <w:highlight w:val="none"/>
        </w:rPr>
      </w:r>
      <w:r/>
    </w:p>
    <w:p>
      <w:pPr>
        <w:pStyle w:val="1297"/>
        <w:ind w:firstLine="480"/>
        <w:rPr>
          <w:color w:val="000000"/>
          <w:sz w:val="24"/>
          <w:szCs w:val="24"/>
          <w:highlight w:val="none"/>
        </w:rPr>
      </w:pPr>
      <w:r/>
      <w:bookmarkStart w:id="92" w:name="_Toc20823277"/>
      <w:r/>
      <w:bookmarkStart w:id="93" w:name="_Toc16938521"/>
      <w:r/>
      <w:bookmarkStart w:id="94" w:name="_Toc513029205"/>
      <w:r>
        <w:rPr>
          <w:rFonts w:hint="eastAsia"/>
          <w:color w:val="000000"/>
          <w:sz w:val="24"/>
          <w:szCs w:val="24"/>
          <w:highlight w:val="none"/>
        </w:rPr>
        <w:t xml:space="preserve">2.合格的</w:t>
      </w:r>
      <w:bookmarkEnd w:id="92"/>
      <w:r/>
      <w:bookmarkEnd w:id="93"/>
      <w:r/>
      <w:bookmarkEnd w:id="94"/>
      <w:r>
        <w:rPr>
          <w:rFonts w:hint="eastAsia"/>
          <w:color w:val="000000"/>
          <w:sz w:val="24"/>
          <w:szCs w:val="24"/>
          <w:highlight w:val="none"/>
        </w:rPr>
        <w:t xml:space="preserve">供应商</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2.1 满足招标公告对供应商资格要求的规定。</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2.2 满足招标文件规定的实质性要求和条件。</w:t>
      </w:r>
      <w:r>
        <w:rPr>
          <w:color w:val="000000"/>
          <w:sz w:val="24"/>
          <w:szCs w:val="24"/>
          <w:highlight w:val="none"/>
        </w:rPr>
      </w:r>
      <w:r/>
    </w:p>
    <w:p>
      <w:pPr>
        <w:pStyle w:val="1297"/>
        <w:ind w:firstLine="480"/>
        <w:rPr>
          <w:color w:val="000000"/>
          <w:sz w:val="24"/>
          <w:szCs w:val="24"/>
          <w:highlight w:val="none"/>
        </w:rPr>
      </w:pPr>
      <w:r/>
      <w:bookmarkStart w:id="95" w:name="_Toc20823278"/>
      <w:r/>
      <w:bookmarkStart w:id="96" w:name="_Toc16938522"/>
      <w:r/>
      <w:bookmarkStart w:id="97" w:name="_Toc513029206"/>
      <w:r>
        <w:rPr>
          <w:rFonts w:hint="eastAsia"/>
          <w:color w:val="000000"/>
          <w:sz w:val="24"/>
          <w:szCs w:val="24"/>
          <w:highlight w:val="none"/>
        </w:rPr>
        <w:t xml:space="preserve">3.适用法律</w:t>
      </w:r>
      <w:bookmarkEnd w:id="95"/>
      <w:r/>
      <w:bookmarkEnd w:id="96"/>
      <w:r/>
      <w:bookmarkEnd w:id="97"/>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3.1 本次招标及由此产生的合同受中华人民共和国有关的法律法规制约和保护。</w:t>
      </w:r>
      <w:r>
        <w:rPr>
          <w:color w:val="000000"/>
          <w:sz w:val="24"/>
          <w:szCs w:val="24"/>
          <w:highlight w:val="none"/>
        </w:rPr>
      </w:r>
      <w:r/>
    </w:p>
    <w:p>
      <w:pPr>
        <w:pStyle w:val="1297"/>
        <w:ind w:firstLine="480"/>
        <w:rPr>
          <w:color w:val="000000"/>
          <w:sz w:val="24"/>
          <w:szCs w:val="24"/>
          <w:highlight w:val="none"/>
        </w:rPr>
      </w:pPr>
      <w:r/>
      <w:bookmarkStart w:id="98" w:name="_Toc20823279"/>
      <w:r/>
      <w:bookmarkStart w:id="99" w:name="_Toc16938523"/>
      <w:r/>
      <w:bookmarkStart w:id="100" w:name="_Toc462564067"/>
      <w:r/>
      <w:bookmarkStart w:id="101" w:name="_Toc513029207"/>
      <w:r>
        <w:rPr>
          <w:rFonts w:hint="eastAsia"/>
          <w:color w:val="000000"/>
          <w:sz w:val="24"/>
          <w:szCs w:val="24"/>
          <w:highlight w:val="none"/>
        </w:rPr>
        <w:t xml:space="preserve">4.投标费用</w:t>
      </w:r>
      <w:bookmarkEnd w:id="98"/>
      <w:r/>
      <w:bookmarkEnd w:id="99"/>
      <w:r/>
      <w:bookmarkEnd w:id="100"/>
      <w:r/>
      <w:bookmarkEnd w:id="101"/>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4.1 供应商应自行承担所有与参加投标有关的费用，无论投标过程中的做法和结果如何，采购代理在任何情况下均无义务和责任承担这些费用。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4.2 本次招标采购代理服务费。</w:t>
      </w:r>
      <w:r>
        <w:rPr>
          <w:color w:val="000000"/>
          <w:sz w:val="24"/>
          <w:szCs w:val="24"/>
          <w:highlight w:val="none"/>
        </w:rPr>
      </w:r>
      <w:r/>
    </w:p>
    <w:p>
      <w:pPr>
        <w:pStyle w:val="1297"/>
        <w:ind w:firstLine="482"/>
        <w:rPr>
          <w:b/>
          <w:color w:val="000000"/>
          <w:sz w:val="24"/>
          <w:szCs w:val="24"/>
          <w:highlight w:val="none"/>
          <w:u w:val="single"/>
        </w:rPr>
      </w:pPr>
      <w:r>
        <w:rPr>
          <w:rFonts w:hint="eastAsia"/>
          <w:b/>
          <w:color w:val="000000"/>
          <w:sz w:val="24"/>
          <w:szCs w:val="24"/>
          <w:highlight w:val="none"/>
          <w:u w:val="single"/>
          <w:lang w:val="en-US"/>
        </w:rPr>
        <w:t xml:space="preserve">招标代理服务费的报价为按照【计价格［2002］1980号】收费标准的35%计取，不足1500元按1500元计取（由中标供应商支付）。</w:t>
      </w:r>
      <w:r>
        <w:rPr>
          <w:b/>
          <w:color w:val="000000"/>
          <w:sz w:val="24"/>
          <w:szCs w:val="24"/>
          <w:highlight w:val="none"/>
          <w:u w:val="single"/>
        </w:rPr>
      </w:r>
      <w:r/>
    </w:p>
    <w:p>
      <w:pPr>
        <w:pStyle w:val="1297"/>
        <w:ind w:firstLine="480"/>
        <w:rPr>
          <w:color w:val="000000"/>
          <w:sz w:val="24"/>
          <w:szCs w:val="24"/>
          <w:highlight w:val="none"/>
        </w:rPr>
      </w:pPr>
      <w:r>
        <w:rPr>
          <w:rFonts w:hint="eastAsia"/>
          <w:color w:val="000000"/>
          <w:sz w:val="24"/>
          <w:szCs w:val="24"/>
          <w:highlight w:val="none"/>
        </w:rPr>
        <w:t xml:space="preserve">5.招标文件的约束力</w:t>
      </w:r>
      <w:r>
        <w:rPr>
          <w:color w:val="000000"/>
          <w:sz w:val="24"/>
          <w:szCs w:val="24"/>
          <w:highlight w:val="none"/>
        </w:rPr>
      </w:r>
      <w:r/>
    </w:p>
    <w:p>
      <w:pPr>
        <w:pStyle w:val="1297"/>
        <w:ind w:firstLine="480"/>
        <w:rPr>
          <w:color w:val="000000"/>
          <w:highlight w:val="none"/>
        </w:rPr>
      </w:pPr>
      <w:r>
        <w:rPr>
          <w:rFonts w:hint="eastAsia"/>
          <w:color w:val="000000"/>
          <w:sz w:val="24"/>
          <w:szCs w:val="24"/>
          <w:highlight w:val="none"/>
        </w:rPr>
        <w:t xml:space="preserve">5.1 供应商一旦参加本项目采购活动，即被认为接受了本文件的规定和约束。</w:t>
      </w:r>
      <w:r>
        <w:rPr>
          <w:color w:val="000000"/>
          <w:highlight w:val="none"/>
        </w:rPr>
      </w:r>
      <w:r/>
    </w:p>
    <w:p>
      <w:pPr>
        <w:pStyle w:val="869"/>
        <w:rPr>
          <w:b/>
          <w:color w:val="000000"/>
          <w:highlight w:val="none"/>
        </w:rPr>
      </w:pPr>
      <w:r/>
      <w:bookmarkStart w:id="102" w:name="_Toc20823281"/>
      <w:r/>
      <w:bookmarkStart w:id="103" w:name="_Toc513029209"/>
      <w:r/>
      <w:bookmarkStart w:id="104" w:name="_Toc16938525"/>
      <w:r/>
      <w:bookmarkStart w:id="105" w:name="_Toc30248"/>
      <w:r/>
      <w:bookmarkStart w:id="106" w:name="_Toc120614215"/>
      <w:r>
        <w:rPr>
          <w:rFonts w:hint="eastAsia"/>
          <w:b/>
          <w:color w:val="000000"/>
          <w:highlight w:val="none"/>
        </w:rPr>
        <w:t xml:space="preserve">二、招标文件</w:t>
      </w:r>
      <w:bookmarkEnd w:id="102"/>
      <w:r/>
      <w:bookmarkEnd w:id="103"/>
      <w:r/>
      <w:bookmarkEnd w:id="104"/>
      <w:r/>
      <w:bookmarkEnd w:id="105"/>
      <w:r/>
      <w:bookmarkEnd w:id="106"/>
      <w:r>
        <w:rPr>
          <w:b/>
          <w:color w:val="000000"/>
          <w:highlight w:val="none"/>
        </w:rPr>
      </w:r>
      <w:r/>
    </w:p>
    <w:p>
      <w:pPr>
        <w:pStyle w:val="1297"/>
        <w:ind w:firstLine="480"/>
        <w:rPr>
          <w:color w:val="000000"/>
          <w:sz w:val="24"/>
          <w:szCs w:val="24"/>
          <w:highlight w:val="none"/>
        </w:rPr>
      </w:pPr>
      <w:r/>
      <w:bookmarkStart w:id="107" w:name="_Toc513029210"/>
      <w:r/>
      <w:bookmarkStart w:id="108" w:name="_Toc16938526"/>
      <w:r/>
      <w:bookmarkStart w:id="109" w:name="_Toc20823282"/>
      <w:r>
        <w:rPr>
          <w:rFonts w:hint="eastAsia"/>
          <w:color w:val="000000"/>
          <w:sz w:val="24"/>
          <w:szCs w:val="24"/>
          <w:highlight w:val="none"/>
        </w:rPr>
        <w:t xml:space="preserve">6.招标文件构成</w:t>
      </w:r>
      <w:bookmarkEnd w:id="107"/>
      <w:r/>
      <w:bookmarkEnd w:id="108"/>
      <w:r/>
      <w:bookmarkEnd w:id="109"/>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6.1 招标文件由以下部分组成：</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（1）投标邀请</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（2）供应商须知</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（3）合同文本</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（4）采购需求</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（5）评标方法与评标标准</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（6）投标文件格式</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供应商应仔细检查招标文件是否齐全，如有缺漏请立即与采购代理联系。</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 w:val="24"/>
          <w:szCs w:val="24"/>
          <w:highlight w:val="none"/>
        </w:rPr>
      </w:r>
      <w:r/>
    </w:p>
    <w:p>
      <w:pPr>
        <w:pStyle w:val="1297"/>
        <w:ind w:firstLine="480"/>
        <w:rPr>
          <w:color w:val="000000"/>
          <w:sz w:val="24"/>
          <w:szCs w:val="24"/>
          <w:highlight w:val="none"/>
        </w:rPr>
      </w:pPr>
      <w:r/>
      <w:bookmarkStart w:id="110" w:name="_Toc16938527"/>
      <w:r/>
      <w:bookmarkStart w:id="111" w:name="_Toc513029211"/>
      <w:r/>
      <w:bookmarkStart w:id="112" w:name="_Toc462564070"/>
      <w:r/>
      <w:bookmarkStart w:id="113" w:name="_Toc20823283"/>
      <w:r>
        <w:rPr>
          <w:rFonts w:hint="eastAsia"/>
          <w:color w:val="000000"/>
          <w:sz w:val="24"/>
          <w:szCs w:val="24"/>
          <w:highlight w:val="none"/>
        </w:rPr>
        <w:t xml:space="preserve">7.招标文件的澄清</w:t>
      </w:r>
      <w:bookmarkEnd w:id="110"/>
      <w:r/>
      <w:bookmarkEnd w:id="111"/>
      <w:r/>
      <w:bookmarkEnd w:id="112"/>
      <w:r/>
      <w:bookmarkEnd w:id="113"/>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7.1 任何要求对招标文件进行澄清的供应商，应在投标截止期十日前按招标公告中的通讯地址，以书面形式通知采购代理。</w:t>
      </w:r>
      <w:r>
        <w:rPr>
          <w:color w:val="000000"/>
          <w:sz w:val="24"/>
          <w:szCs w:val="24"/>
          <w:highlight w:val="none"/>
        </w:rPr>
      </w:r>
      <w:r/>
    </w:p>
    <w:p>
      <w:pPr>
        <w:pStyle w:val="1297"/>
        <w:ind w:firstLine="480"/>
        <w:rPr>
          <w:color w:val="000000"/>
          <w:sz w:val="24"/>
          <w:szCs w:val="24"/>
          <w:highlight w:val="none"/>
        </w:rPr>
      </w:pPr>
      <w:r/>
      <w:bookmarkStart w:id="114" w:name="_Toc462564071"/>
      <w:r/>
      <w:bookmarkStart w:id="115" w:name="_Toc20823284"/>
      <w:r/>
      <w:bookmarkStart w:id="116" w:name="_Toc513029212"/>
      <w:r/>
      <w:bookmarkStart w:id="117" w:name="_Toc16938528"/>
      <w:r>
        <w:rPr>
          <w:rFonts w:hint="eastAsia"/>
          <w:color w:val="000000"/>
          <w:sz w:val="24"/>
          <w:szCs w:val="24"/>
          <w:highlight w:val="none"/>
        </w:rPr>
        <w:t xml:space="preserve">8.招标文件的修改</w:t>
      </w:r>
      <w:bookmarkEnd w:id="114"/>
      <w:r/>
      <w:bookmarkEnd w:id="115"/>
      <w:r/>
      <w:bookmarkEnd w:id="116"/>
      <w:r/>
      <w:bookmarkEnd w:id="117"/>
      <w:r>
        <w:rPr>
          <w:color w:val="000000"/>
          <w:sz w:val="24"/>
          <w:szCs w:val="24"/>
          <w:highlight w:val="none"/>
        </w:rPr>
      </w:r>
      <w:r/>
    </w:p>
    <w:p>
      <w:pPr>
        <w:pStyle w:val="1297"/>
        <w:ind w:firstLine="480"/>
        <w:rPr>
          <w:color w:val="000000"/>
          <w:sz w:val="24"/>
          <w:szCs w:val="24"/>
          <w:highlight w:val="none"/>
        </w:rPr>
      </w:pPr>
      <w:r/>
      <w:bookmarkStart w:id="118" w:name="_Toc120614216"/>
      <w:r/>
      <w:bookmarkStart w:id="119" w:name="_Toc513029213"/>
      <w:r/>
      <w:bookmarkStart w:id="120" w:name="_Toc16938529"/>
      <w:r/>
      <w:bookmarkStart w:id="121" w:name="_Toc20823285"/>
      <w:r/>
      <w:bookmarkStart w:id="122" w:name="_Toc462564072"/>
      <w:r>
        <w:rPr>
          <w:rFonts w:hint="eastAsia"/>
          <w:color w:val="000000"/>
          <w:sz w:val="24"/>
          <w:szCs w:val="24"/>
          <w:highlight w:val="none"/>
        </w:rPr>
        <w:t xml:space="preserve">8.1 在投标截止时间前，采购代理可以对招标文件进行修改。招标文件的修改将在原公告媒体发布更正公告，更正内容将作为招标文件的组成部分，并对供应商具有约束力。</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8.2 供应商应在提交投标文件截止时间前，关注原公告媒体有关本项目的更正公告，根据更正公告内容自行决定是否需要重新制作和提交投标文件，并承担由此产生的相应责任。</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8.3 采购代理有权按照法定的要求推迟投标截止日期和开标日期，并在原公告媒体发布更正公告。</w:t>
      </w:r>
      <w:r>
        <w:rPr>
          <w:color w:val="000000"/>
          <w:sz w:val="24"/>
          <w:szCs w:val="24"/>
          <w:highlight w:val="none"/>
        </w:rPr>
      </w:r>
      <w:r/>
    </w:p>
    <w:p>
      <w:pPr>
        <w:pStyle w:val="869"/>
        <w:rPr>
          <w:b/>
          <w:color w:val="000000"/>
          <w:highlight w:val="none"/>
        </w:rPr>
      </w:pPr>
      <w:r/>
      <w:bookmarkStart w:id="123" w:name="_Toc27454"/>
      <w:r>
        <w:rPr>
          <w:rFonts w:hint="eastAsia"/>
          <w:b/>
          <w:color w:val="000000"/>
          <w:highlight w:val="none"/>
        </w:rPr>
        <w:t xml:space="preserve">三、投标文件的编制</w:t>
      </w:r>
      <w:bookmarkEnd w:id="118"/>
      <w:r/>
      <w:bookmarkEnd w:id="119"/>
      <w:r/>
      <w:bookmarkEnd w:id="120"/>
      <w:r/>
      <w:bookmarkEnd w:id="121"/>
      <w:r/>
      <w:bookmarkEnd w:id="122"/>
      <w:r/>
      <w:bookmarkEnd w:id="123"/>
      <w:r>
        <w:rPr>
          <w:b/>
          <w:color w:val="000000"/>
          <w:highlight w:val="none"/>
        </w:rPr>
      </w:r>
      <w:r/>
    </w:p>
    <w:p>
      <w:pPr>
        <w:pStyle w:val="1297"/>
        <w:ind w:firstLine="480"/>
        <w:rPr>
          <w:color w:val="000000"/>
          <w:sz w:val="24"/>
          <w:szCs w:val="24"/>
          <w:highlight w:val="none"/>
        </w:rPr>
      </w:pPr>
      <w:r/>
      <w:bookmarkStart w:id="124" w:name="_Toc513029214"/>
      <w:r/>
      <w:bookmarkStart w:id="125" w:name="_Toc16938530"/>
      <w:r/>
      <w:bookmarkStart w:id="126" w:name="_Toc462564073"/>
      <w:r/>
      <w:bookmarkStart w:id="127" w:name="_Toc20823286"/>
      <w:r>
        <w:rPr>
          <w:rFonts w:hint="eastAsia"/>
          <w:color w:val="000000"/>
          <w:sz w:val="24"/>
          <w:szCs w:val="24"/>
          <w:highlight w:val="none"/>
        </w:rPr>
        <w:t xml:space="preserve">9.投标文件的语言及度量衡单位</w:t>
      </w:r>
      <w:bookmarkEnd w:id="124"/>
      <w:r/>
      <w:bookmarkEnd w:id="125"/>
      <w:r/>
      <w:bookmarkEnd w:id="126"/>
      <w:r/>
      <w:bookmarkEnd w:id="127"/>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9.1 供应商提交的投标文件以及供应商与采购代理就有关投标的所有来往通知、函件和文件均应使用简体中文。</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9.2 除技术性能另有规定外，投标文件所使用的度量衡单位，均须采用国家法定计量单位。</w:t>
      </w:r>
      <w:r>
        <w:rPr>
          <w:color w:val="000000"/>
          <w:sz w:val="24"/>
          <w:szCs w:val="24"/>
          <w:highlight w:val="none"/>
        </w:rPr>
      </w:r>
      <w:r/>
    </w:p>
    <w:p>
      <w:pPr>
        <w:pStyle w:val="1297"/>
        <w:ind w:firstLine="480"/>
        <w:rPr>
          <w:color w:val="000000"/>
          <w:sz w:val="24"/>
          <w:szCs w:val="24"/>
          <w:highlight w:val="none"/>
        </w:rPr>
      </w:pPr>
      <w:r/>
      <w:bookmarkStart w:id="128" w:name="_Toc513029215"/>
      <w:r/>
      <w:bookmarkStart w:id="129" w:name="_Toc16938531"/>
      <w:r/>
      <w:bookmarkStart w:id="130" w:name="_Toc20823287"/>
      <w:r/>
      <w:bookmarkStart w:id="131" w:name="_Toc462564074"/>
      <w:r>
        <w:rPr>
          <w:rFonts w:hint="eastAsia"/>
          <w:color w:val="000000"/>
          <w:sz w:val="24"/>
          <w:szCs w:val="24"/>
          <w:highlight w:val="none"/>
        </w:rPr>
        <w:t xml:space="preserve">10.投标文件构成</w:t>
      </w:r>
      <w:bookmarkEnd w:id="128"/>
      <w:r/>
      <w:bookmarkEnd w:id="129"/>
      <w:r/>
      <w:bookmarkEnd w:id="130"/>
      <w:r/>
      <w:bookmarkEnd w:id="131"/>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10.1 供应商编写的投标文件应包括资格证明文件、符合性证明文件、投标分项报价表、响应及偏离表、其他证明文件、投标函、开标一览表等部分。</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10.2 如标书制作工具中格式和内容与“江苏政府采购网”发布的招标文件不一致，以“江苏政府采购网”发布的招标文件为准。</w:t>
      </w:r>
      <w:r>
        <w:rPr>
          <w:color w:val="000000"/>
          <w:sz w:val="24"/>
          <w:szCs w:val="24"/>
          <w:highlight w:val="none"/>
        </w:rPr>
      </w:r>
      <w:r/>
    </w:p>
    <w:p>
      <w:pPr>
        <w:pStyle w:val="1297"/>
        <w:ind w:firstLine="480"/>
        <w:rPr>
          <w:color w:val="000000"/>
          <w:sz w:val="24"/>
          <w:szCs w:val="24"/>
          <w:highlight w:val="none"/>
        </w:rPr>
      </w:pPr>
      <w:r/>
      <w:bookmarkStart w:id="132" w:name="_Toc14577354"/>
      <w:r/>
      <w:bookmarkStart w:id="133" w:name="_Hlt26954838"/>
      <w:r/>
      <w:bookmarkEnd w:id="133"/>
      <w:r/>
      <w:bookmarkStart w:id="134" w:name="_Toc49090507"/>
      <w:r/>
      <w:bookmarkStart w:id="135" w:name="_Hlt26668975"/>
      <w:r/>
      <w:bookmarkEnd w:id="135"/>
      <w:r/>
      <w:bookmarkStart w:id="136" w:name="_Hlt26670360"/>
      <w:r/>
      <w:bookmarkEnd w:id="136"/>
      <w:r/>
      <w:bookmarkStart w:id="137" w:name="_Toc49090509"/>
      <w:r/>
      <w:bookmarkStart w:id="138" w:name="_Toc513029219"/>
      <w:r/>
      <w:bookmarkStart w:id="139" w:name="_Toc513029216"/>
      <w:r/>
      <w:bookmarkStart w:id="140" w:name="_Toc14577357"/>
      <w:r>
        <w:rPr>
          <w:rFonts w:hint="eastAsia"/>
          <w:color w:val="000000"/>
          <w:sz w:val="24"/>
          <w:szCs w:val="24"/>
          <w:highlight w:val="none"/>
        </w:rPr>
        <w:t xml:space="preserve">11.证明供应商及投标标的符合招标文件规定的文件</w:t>
      </w:r>
      <w:bookmarkEnd w:id="137"/>
      <w:r/>
      <w:bookmarkEnd w:id="138"/>
      <w:r/>
      <w:bookmarkEnd w:id="140"/>
      <w:r>
        <w:rPr>
          <w:color w:val="000000"/>
          <w:sz w:val="24"/>
          <w:szCs w:val="24"/>
          <w:highlight w:val="none"/>
        </w:rPr>
      </w:r>
      <w:r/>
    </w:p>
    <w:p>
      <w:pPr>
        <w:pStyle w:val="1297"/>
        <w:ind w:firstLine="480"/>
        <w:rPr>
          <w:color w:val="000000"/>
          <w:sz w:val="24"/>
          <w:szCs w:val="24"/>
          <w:highlight w:val="none"/>
        </w:rPr>
      </w:pPr>
      <w:r/>
      <w:bookmarkEnd w:id="132"/>
      <w:r/>
      <w:bookmarkEnd w:id="134"/>
      <w:r/>
      <w:bookmarkEnd w:id="139"/>
      <w:r/>
      <w:bookmarkStart w:id="141" w:name="_Toc49090508"/>
      <w:r/>
      <w:bookmarkStart w:id="142" w:name="_Toc14577355"/>
      <w:r>
        <w:rPr>
          <w:rFonts w:hint="eastAsia"/>
          <w:color w:val="000000"/>
          <w:sz w:val="24"/>
          <w:szCs w:val="24"/>
          <w:highlight w:val="none"/>
        </w:rPr>
        <w:t xml:space="preserve">11.1 供应商应按照法律、法规、规章和规范性文件以及招标文件要求提交证明文件，证明其投标标的符合招标文件规定。</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11.2 招标文件对证明文件无明确形式要求的，证明文件可以以文字资料、图纸和数据等形式提交。</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12</w:t>
      </w:r>
      <w:bookmarkEnd w:id="141"/>
      <w:r/>
      <w:bookmarkEnd w:id="142"/>
      <w:r>
        <w:rPr>
          <w:rFonts w:hint="eastAsia"/>
          <w:color w:val="000000"/>
          <w:sz w:val="24"/>
          <w:szCs w:val="24"/>
          <w:highlight w:val="none"/>
        </w:rPr>
        <w:t xml:space="preserve">.投标分项报价表（如有）</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12.1 供应商应按照招标文件规定格式填报</w:t>
      </w:r>
      <w:bookmarkStart w:id="143" w:name="_Hlt26670399"/>
      <w:r/>
      <w:bookmarkEnd w:id="143"/>
      <w:r>
        <w:rPr>
          <w:rFonts w:hint="eastAsia"/>
          <w:color w:val="000000"/>
          <w:sz w:val="24"/>
          <w:szCs w:val="24"/>
          <w:highlight w:val="none"/>
        </w:rPr>
        <w:t xml:space="preserve">投标分项报价表。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12.2 投标文件中的单价和总价无特殊规定的采用人民币报价，以元为单位标注。招标文件另有规定的按规定执行。</w:t>
      </w:r>
      <w:r>
        <w:rPr>
          <w:color w:val="000000"/>
          <w:sz w:val="24"/>
          <w:szCs w:val="24"/>
          <w:highlight w:val="none"/>
        </w:rPr>
      </w:r>
      <w:r/>
    </w:p>
    <w:p>
      <w:pPr>
        <w:pStyle w:val="1297"/>
        <w:ind w:firstLine="480"/>
        <w:rPr>
          <w:color w:val="000000"/>
          <w:sz w:val="24"/>
          <w:szCs w:val="24"/>
          <w:highlight w:val="none"/>
        </w:rPr>
      </w:pPr>
      <w:r/>
      <w:bookmarkStart w:id="144" w:name="_Hlt26668983"/>
      <w:r/>
      <w:bookmarkEnd w:id="144"/>
      <w:r/>
      <w:bookmarkStart w:id="145" w:name="_Hlt26954848"/>
      <w:r/>
      <w:bookmarkEnd w:id="145"/>
      <w:r/>
      <w:bookmarkStart w:id="146" w:name="_Hlt26670486"/>
      <w:r/>
      <w:bookmarkEnd w:id="146"/>
      <w:r/>
      <w:bookmarkStart w:id="147" w:name="_Hlt26670403"/>
      <w:r/>
      <w:bookmarkEnd w:id="147"/>
      <w:r/>
      <w:bookmarkStart w:id="148" w:name="_Hlt26954731"/>
      <w:r/>
      <w:bookmarkEnd w:id="148"/>
      <w:r/>
      <w:bookmarkStart w:id="149" w:name="_Hlt26670425"/>
      <w:r/>
      <w:bookmarkEnd w:id="149"/>
      <w:r/>
      <w:bookmarkStart w:id="150" w:name="_Hlt26954844"/>
      <w:r/>
      <w:bookmarkEnd w:id="150"/>
      <w:r/>
      <w:bookmarkStart w:id="151" w:name="_Hlt26670482"/>
      <w:r/>
      <w:bookmarkEnd w:id="151"/>
      <w:r/>
      <w:bookmarkStart w:id="152" w:name="_Hlt26954842"/>
      <w:r/>
      <w:bookmarkEnd w:id="152"/>
      <w:r/>
      <w:bookmarkStart w:id="153" w:name="_Hlt26954846"/>
      <w:r/>
      <w:bookmarkEnd w:id="153"/>
      <w:r>
        <w:rPr>
          <w:rFonts w:hint="eastAsia"/>
          <w:color w:val="000000"/>
          <w:sz w:val="24"/>
          <w:szCs w:val="24"/>
          <w:highlight w:val="none"/>
        </w:rPr>
        <w:t xml:space="preserve">13.响应及偏离表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13.1 供应商需对招标文件中的技术要求与商务要求逐项作出响应或偏离说明。</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13.2 供应商可以在投标文件中提供认为需要的其他技术文件或说明。</w:t>
      </w:r>
      <w:r>
        <w:rPr>
          <w:color w:val="000000"/>
          <w:sz w:val="24"/>
          <w:szCs w:val="24"/>
          <w:highlight w:val="none"/>
        </w:rPr>
      </w:r>
      <w:r/>
    </w:p>
    <w:p>
      <w:pPr>
        <w:pStyle w:val="1297"/>
        <w:ind w:firstLine="480"/>
        <w:rPr>
          <w:color w:val="000000"/>
          <w:sz w:val="24"/>
          <w:szCs w:val="24"/>
          <w:highlight w:val="none"/>
        </w:rPr>
      </w:pPr>
      <w:r/>
      <w:bookmarkStart w:id="154" w:name="_Toc49090510"/>
      <w:r/>
      <w:bookmarkStart w:id="155" w:name="_Toc14577359"/>
      <w:r>
        <w:rPr>
          <w:rFonts w:hint="eastAsia"/>
          <w:color w:val="000000"/>
          <w:sz w:val="24"/>
          <w:szCs w:val="24"/>
          <w:highlight w:val="none"/>
        </w:rPr>
        <w:t xml:space="preserve">14.投标函和开标一览表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14.1 供应商应按照招标文件规定格式完整、正确填报投标函、开标一览表。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14.2 对于采用货币报价的项目，开标一览表中的投标总报价应与投标分项报价表中的投标总报价一致，如不一致评标时以开标一览表中价格为准。</w:t>
      </w:r>
      <w:r>
        <w:rPr>
          <w:color w:val="000000"/>
          <w:sz w:val="24"/>
          <w:szCs w:val="24"/>
          <w:highlight w:val="none"/>
        </w:rPr>
      </w:r>
      <w:r/>
    </w:p>
    <w:p>
      <w:pPr>
        <w:pStyle w:val="1297"/>
        <w:ind w:firstLine="480"/>
        <w:rPr>
          <w:color w:val="000000"/>
          <w:sz w:val="24"/>
          <w:szCs w:val="24"/>
          <w:highlight w:val="none"/>
        </w:rPr>
      </w:pPr>
      <w:r/>
      <w:bookmarkEnd w:id="154"/>
      <w:r/>
      <w:bookmarkEnd w:id="155"/>
      <w:r/>
      <w:bookmarkStart w:id="156" w:name="_Toc49090511"/>
      <w:r/>
      <w:bookmarkStart w:id="157" w:name="_Toc14577360"/>
      <w:r/>
      <w:bookmarkStart w:id="158" w:name="_Hlt26954734"/>
      <w:r/>
      <w:bookmarkEnd w:id="158"/>
      <w:r/>
      <w:bookmarkStart w:id="159" w:name="_Hlt26670489"/>
      <w:r/>
      <w:bookmarkEnd w:id="159"/>
      <w:r/>
      <w:bookmarkStart w:id="160" w:name="_Hlt26954850"/>
      <w:r/>
      <w:bookmarkEnd w:id="160"/>
      <w:r>
        <w:rPr>
          <w:rFonts w:hint="eastAsia"/>
          <w:color w:val="000000"/>
          <w:sz w:val="24"/>
          <w:szCs w:val="24"/>
          <w:highlight w:val="none"/>
        </w:rPr>
        <w:t xml:space="preserve">15.投标有效期</w:t>
      </w:r>
      <w:bookmarkEnd w:id="156"/>
      <w:r/>
      <w:bookmarkEnd w:id="157"/>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15.1 </w:t>
      </w:r>
      <w:r>
        <w:rPr>
          <w:rFonts w:hint="eastAsia"/>
          <w:b/>
          <w:iCs/>
          <w:color w:val="000000"/>
          <w:sz w:val="24"/>
          <w:szCs w:val="24"/>
          <w:highlight w:val="none"/>
        </w:rPr>
        <w:t xml:space="preserve">投标有效期为招标公告规定的开标之日起六十天</w:t>
      </w:r>
      <w:r>
        <w:rPr>
          <w:rFonts w:hint="eastAsia"/>
          <w:iCs/>
          <w:color w:val="000000"/>
          <w:sz w:val="24"/>
          <w:szCs w:val="24"/>
          <w:highlight w:val="none"/>
        </w:rPr>
        <w:t xml:space="preserve">。</w:t>
      </w:r>
      <w:r>
        <w:rPr>
          <w:rFonts w:hint="eastAsia"/>
          <w:color w:val="000000"/>
          <w:sz w:val="24"/>
          <w:szCs w:val="24"/>
          <w:highlight w:val="none"/>
        </w:rPr>
        <w:t xml:space="preserve">投标有效期比规定短的将被视为未实质性响应招标文件而被拒绝。</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16.投标有效期的延长</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16.1 在特殊情况下，采购代理于原投标有效期满之前，可向供应商提出延长投标有效期的要求。这种要求与答复均应采用书面形式。供应商可以拒绝采购代理的这一要求而放弃投标。同意延长投标有效期的供应商既不能要求也不允许修改其投标文件，同时受投标有效期约束的所有权利与义务均延长至新的有效期满。</w:t>
      </w:r>
      <w:r>
        <w:rPr>
          <w:color w:val="000000"/>
          <w:sz w:val="24"/>
          <w:szCs w:val="24"/>
          <w:highlight w:val="none"/>
        </w:rPr>
      </w:r>
      <w:r/>
    </w:p>
    <w:p>
      <w:pPr>
        <w:pStyle w:val="869"/>
        <w:rPr>
          <w:b/>
          <w:color w:val="000000"/>
          <w:highlight w:val="none"/>
        </w:rPr>
      </w:pPr>
      <w:r/>
      <w:bookmarkStart w:id="161" w:name="_Toc120614217"/>
      <w:r/>
      <w:bookmarkStart w:id="162" w:name="_Toc513029224"/>
      <w:r/>
      <w:bookmarkStart w:id="163" w:name="_Toc16938540"/>
      <w:r/>
      <w:bookmarkStart w:id="164" w:name="_Hlt26954739"/>
      <w:r/>
      <w:bookmarkEnd w:id="164"/>
      <w:r/>
      <w:bookmarkStart w:id="165" w:name="_Toc656"/>
      <w:r/>
      <w:bookmarkStart w:id="166" w:name="_Hlt26954852"/>
      <w:r/>
      <w:bookmarkEnd w:id="166"/>
      <w:r/>
      <w:bookmarkStart w:id="167" w:name="_Toc20823309"/>
      <w:r/>
      <w:bookmarkStart w:id="168" w:name="_Toc513029237"/>
      <w:r/>
      <w:bookmarkStart w:id="169" w:name="_Toc16938553"/>
      <w:r/>
      <w:bookmarkStart w:id="170" w:name="_Toc20823296"/>
      <w:r>
        <w:rPr>
          <w:rFonts w:hint="eastAsia"/>
          <w:b/>
          <w:color w:val="000000"/>
          <w:highlight w:val="none"/>
        </w:rPr>
        <w:t xml:space="preserve">四、投标文件的递交</w:t>
      </w:r>
      <w:bookmarkEnd w:id="161"/>
      <w:r/>
      <w:bookmarkEnd w:id="162"/>
      <w:r/>
      <w:bookmarkEnd w:id="163"/>
      <w:r/>
      <w:bookmarkEnd w:id="165"/>
      <w:r/>
      <w:bookmarkEnd w:id="170"/>
      <w:r>
        <w:rPr>
          <w:b/>
          <w:color w:val="000000"/>
          <w:highlight w:val="none"/>
        </w:rPr>
      </w:r>
      <w:r/>
    </w:p>
    <w:p>
      <w:pPr>
        <w:pStyle w:val="1297"/>
        <w:ind w:firstLine="480"/>
        <w:rPr>
          <w:color w:val="000000"/>
          <w:sz w:val="24"/>
          <w:szCs w:val="24"/>
          <w:highlight w:val="none"/>
        </w:rPr>
      </w:pPr>
      <w:r/>
      <w:bookmarkStart w:id="171" w:name="_Toc20823297"/>
      <w:r/>
      <w:bookmarkStart w:id="172" w:name="_Toc462564084"/>
      <w:r/>
      <w:bookmarkStart w:id="173" w:name="_Toc513029225"/>
      <w:r/>
      <w:bookmarkStart w:id="174" w:name="_Toc16938541"/>
      <w:r>
        <w:rPr>
          <w:rFonts w:hint="eastAsia"/>
          <w:color w:val="000000"/>
          <w:sz w:val="24"/>
          <w:szCs w:val="24"/>
          <w:highlight w:val="none"/>
        </w:rPr>
        <w:t xml:space="preserve">17.投标文件</w:t>
      </w:r>
      <w:bookmarkEnd w:id="171"/>
      <w:r/>
      <w:bookmarkEnd w:id="172"/>
      <w:r/>
      <w:bookmarkEnd w:id="173"/>
      <w:r/>
      <w:bookmarkEnd w:id="174"/>
      <w:r>
        <w:rPr>
          <w:rFonts w:hint="eastAsia"/>
          <w:color w:val="000000"/>
          <w:sz w:val="24"/>
          <w:szCs w:val="24"/>
          <w:highlight w:val="none"/>
        </w:rPr>
        <w:t xml:space="preserve">的递交</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17.1 供应商应当按照《操作手册》规定，在招标公告规定的投标截止时间前制作并上传电子投标文件。</w:t>
      </w:r>
      <w:bookmarkStart w:id="175" w:name="_Toc513029226"/>
      <w:r/>
      <w:bookmarkEnd w:id="175"/>
      <w:r/>
      <w:bookmarkStart w:id="176" w:name="_Toc20823298"/>
      <w:r/>
      <w:bookmarkEnd w:id="176"/>
      <w:r/>
      <w:bookmarkStart w:id="177" w:name="_Toc16938542"/>
      <w:r/>
      <w:bookmarkEnd w:id="177"/>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17.2 供应商应充分考虑网络环境、网络带宽等因素可能对投标产生的影响，如因供应商自身原因造成的电子投标文件上传不成功的，按照本招标文件第二章第25.1条规定做无效投标处理。</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17.3 采购代理可以按照规定，通过修改招标文件酌情延长投标截止时间，在此情况下，供应商的所有权利和义务均以延长后新的截止时间为准。</w:t>
      </w:r>
      <w:r>
        <w:rPr>
          <w:color w:val="000000"/>
          <w:sz w:val="24"/>
          <w:szCs w:val="24"/>
          <w:highlight w:val="none"/>
        </w:rPr>
      </w:r>
      <w:r/>
    </w:p>
    <w:p>
      <w:pPr>
        <w:pStyle w:val="1297"/>
        <w:ind w:firstLine="480"/>
        <w:rPr>
          <w:color w:val="000000"/>
          <w:sz w:val="24"/>
          <w:szCs w:val="24"/>
          <w:highlight w:val="none"/>
        </w:rPr>
      </w:pPr>
      <w:r/>
      <w:bookmarkStart w:id="178" w:name="_Toc20823299"/>
      <w:r/>
      <w:bookmarkStart w:id="179" w:name="_Toc16938543"/>
      <w:r/>
      <w:bookmarkStart w:id="180" w:name="_Toc513029227"/>
      <w:r>
        <w:rPr>
          <w:rFonts w:hint="eastAsia"/>
          <w:color w:val="000000"/>
          <w:sz w:val="24"/>
          <w:szCs w:val="24"/>
          <w:highlight w:val="none"/>
        </w:rPr>
        <w:t xml:space="preserve">18.投标文件</w:t>
      </w:r>
      <w:bookmarkEnd w:id="178"/>
      <w:r/>
      <w:bookmarkEnd w:id="179"/>
      <w:r/>
      <w:bookmarkEnd w:id="180"/>
      <w:r>
        <w:rPr>
          <w:rFonts w:hint="eastAsia"/>
          <w:color w:val="000000"/>
          <w:sz w:val="24"/>
          <w:szCs w:val="24"/>
          <w:highlight w:val="none"/>
        </w:rPr>
        <w:t xml:space="preserve">的拒收</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18.1 投标截止时间后上传的任何投标文件将被拒绝。</w:t>
      </w:r>
      <w:r>
        <w:rPr>
          <w:color w:val="000000"/>
          <w:sz w:val="24"/>
          <w:szCs w:val="24"/>
          <w:highlight w:val="none"/>
        </w:rPr>
      </w:r>
      <w:r/>
    </w:p>
    <w:p>
      <w:pPr>
        <w:pStyle w:val="1297"/>
        <w:ind w:firstLine="480"/>
        <w:rPr>
          <w:color w:val="000000"/>
          <w:sz w:val="24"/>
          <w:szCs w:val="24"/>
          <w:highlight w:val="none"/>
        </w:rPr>
      </w:pPr>
      <w:r/>
      <w:bookmarkStart w:id="181" w:name="_Toc20823300"/>
      <w:r/>
      <w:bookmarkStart w:id="182" w:name="_Toc513029228"/>
      <w:r/>
      <w:bookmarkStart w:id="183" w:name="_Toc16938544"/>
      <w:r>
        <w:rPr>
          <w:rFonts w:hint="eastAsia"/>
          <w:color w:val="000000"/>
          <w:sz w:val="24"/>
          <w:szCs w:val="24"/>
          <w:highlight w:val="none"/>
        </w:rPr>
        <w:t xml:space="preserve">19.投标文件的撤回和修改</w:t>
      </w:r>
      <w:bookmarkEnd w:id="181"/>
      <w:r/>
      <w:bookmarkEnd w:id="182"/>
      <w:r/>
      <w:bookmarkEnd w:id="183"/>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19.1 投标文件的撤回</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19.1.1 供应商可在投标截止时间前撤回其电子投标文件，具体操作方法见《操作手册》。</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19.1.2 供应商撤回电子投标文件，则认为其不再参与本项目投标活动。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19.2 投标文件的修改</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19.2.1 供应商可在投标截止时间前对其电子投标文件进行修改，具体操作方法见《操作手册》。</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19.2.2 投标截止时间之后，供应商不得对其电子投标文件作任何修改。</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19.3 在投标截止时间至招标文件中规定的投标有效期满之间的这段时间内，供应商不得撤回其投标。</w:t>
      </w:r>
      <w:bookmarkStart w:id="184" w:name="_Toc20823301"/>
      <w:r/>
      <w:bookmarkStart w:id="185" w:name="_Toc513029229"/>
      <w:r/>
      <w:bookmarkStart w:id="186" w:name="_Toc16938545"/>
      <w:r/>
      <w:bookmarkStart w:id="187" w:name="_Toc120614218"/>
      <w:r>
        <w:rPr>
          <w:color w:val="000000"/>
          <w:sz w:val="24"/>
          <w:szCs w:val="24"/>
          <w:highlight w:val="none"/>
        </w:rPr>
      </w:r>
      <w:r/>
    </w:p>
    <w:p>
      <w:pPr>
        <w:pStyle w:val="869"/>
        <w:rPr>
          <w:b/>
          <w:color w:val="000000"/>
          <w:highlight w:val="none"/>
        </w:rPr>
      </w:pPr>
      <w:r/>
      <w:bookmarkStart w:id="188" w:name="_Toc2443"/>
      <w:r>
        <w:rPr>
          <w:rFonts w:hint="eastAsia"/>
          <w:b/>
          <w:color w:val="000000"/>
          <w:highlight w:val="none"/>
        </w:rPr>
        <w:t xml:space="preserve">五、开标与评标</w:t>
      </w:r>
      <w:bookmarkEnd w:id="184"/>
      <w:r/>
      <w:bookmarkEnd w:id="185"/>
      <w:r/>
      <w:bookmarkEnd w:id="186"/>
      <w:r/>
      <w:bookmarkEnd w:id="187"/>
      <w:r/>
      <w:bookmarkEnd w:id="188"/>
      <w:r>
        <w:rPr>
          <w:b/>
          <w:color w:val="000000"/>
          <w:highlight w:val="none"/>
        </w:rPr>
      </w:r>
      <w:r/>
    </w:p>
    <w:p>
      <w:pPr>
        <w:pStyle w:val="1297"/>
        <w:ind w:firstLine="480"/>
        <w:rPr>
          <w:color w:val="000000"/>
          <w:sz w:val="24"/>
          <w:szCs w:val="24"/>
          <w:highlight w:val="none"/>
        </w:rPr>
      </w:pPr>
      <w:r/>
      <w:bookmarkStart w:id="189" w:name="_Toc513029230"/>
      <w:r/>
      <w:bookmarkStart w:id="190" w:name="_Toc20823302"/>
      <w:r/>
      <w:bookmarkStart w:id="191" w:name="_Toc16938546"/>
      <w:r>
        <w:rPr>
          <w:rFonts w:hint="eastAsia"/>
          <w:color w:val="000000"/>
          <w:sz w:val="24"/>
          <w:szCs w:val="24"/>
          <w:highlight w:val="none"/>
        </w:rPr>
        <w:t xml:space="preserve">20.开标</w:t>
      </w:r>
      <w:bookmarkEnd w:id="189"/>
      <w:r/>
      <w:bookmarkEnd w:id="190"/>
      <w:r/>
      <w:bookmarkEnd w:id="191"/>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20.1 采购代理在招标公告中规定的时间和地点组织公开开标。供应商按照《操作手册》规定参加开标活动，并在苏采云系统规定的时间内对投标文件进行解密。苏采云系统公布各供应商名称和投标价格。</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20.2 供应商在开标过程中涉及到的投标文件解密、开标结果确认等工作，应按照《操作手册》规定执行。</w:t>
      </w:r>
      <w:r>
        <w:rPr>
          <w:color w:val="000000"/>
          <w:sz w:val="24"/>
          <w:szCs w:val="24"/>
          <w:highlight w:val="none"/>
        </w:rPr>
      </w:r>
      <w:r/>
    </w:p>
    <w:p>
      <w:pPr>
        <w:pStyle w:val="1297"/>
        <w:ind w:firstLine="482"/>
        <w:rPr>
          <w:b/>
          <w:color w:val="000000"/>
          <w:sz w:val="24"/>
          <w:szCs w:val="24"/>
          <w:highlight w:val="none"/>
        </w:rPr>
      </w:pPr>
      <w:r/>
      <w:bookmarkStart w:id="192" w:name="_Toc16938547"/>
      <w:r/>
      <w:bookmarkStart w:id="193" w:name="_Toc513029231"/>
      <w:r/>
      <w:bookmarkStart w:id="194" w:name="_Toc20823303"/>
      <w:r>
        <w:rPr>
          <w:rFonts w:hint="eastAsia"/>
          <w:b/>
          <w:color w:val="000000"/>
          <w:sz w:val="24"/>
          <w:szCs w:val="24"/>
          <w:highlight w:val="none"/>
        </w:rPr>
        <w:t xml:space="preserve">20.3 供应商如果对开标过程和开标结果有疑义，应当根据《操作手册》规定提出，苏采云系统中《开标记录表》公布后15分钟内未提出的，视同认可开标结果。</w:t>
      </w:r>
      <w:r>
        <w:rPr>
          <w:b/>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21.评标</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21.1 评标由依法组建的评标委员会（以下简称“评委会”）进行。</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21.2 评委会由采购人代表和有关技术、经济或法律等方面的专家组成，且人员构成符合政府采购有关规定。</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21.3 评委会独立工作，负责评审所有投标文件并推荐中标候选人，或根据采购人授权直接确定中标人。</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22.评标过程的保密与公正</w:t>
      </w:r>
      <w:bookmarkEnd w:id="192"/>
      <w:r/>
      <w:bookmarkEnd w:id="193"/>
      <w:r/>
      <w:bookmarkEnd w:id="194"/>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22.1 凡是与审查、澄清、评价和比较投标的有关资料以及授标建议等，采购人、评委、采购代理均不得向供应商或与评标无关的其他人员透露。</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22.2 供应商不得以任何方式影响评标，否则其投标文件将被作为无效投标文件。</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22.3 采购代理和评委会不向未中标的供应商解释未中标原因，也不公布评标过程中的相关细节。</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22.4 采用综合评分法的项目，未中标的供应商可于中标结果公告期限届满之日起通过苏采云系统查看本单位的评审得分及排名情况。</w:t>
      </w:r>
      <w:r>
        <w:rPr>
          <w:color w:val="000000"/>
          <w:sz w:val="24"/>
          <w:szCs w:val="24"/>
          <w:highlight w:val="none"/>
        </w:rPr>
      </w:r>
      <w:r/>
    </w:p>
    <w:p>
      <w:pPr>
        <w:pStyle w:val="1297"/>
        <w:ind w:firstLine="480"/>
        <w:rPr>
          <w:color w:val="000000"/>
          <w:sz w:val="24"/>
          <w:szCs w:val="24"/>
          <w:highlight w:val="none"/>
        </w:rPr>
      </w:pPr>
      <w:r/>
      <w:bookmarkStart w:id="195" w:name="_Toc20823304"/>
      <w:r/>
      <w:bookmarkStart w:id="196" w:name="_Toc513029232"/>
      <w:r/>
      <w:bookmarkStart w:id="197" w:name="_Toc16938548"/>
      <w:r>
        <w:rPr>
          <w:rFonts w:hint="eastAsia"/>
          <w:color w:val="000000"/>
          <w:sz w:val="24"/>
          <w:szCs w:val="24"/>
          <w:highlight w:val="none"/>
        </w:rPr>
        <w:t xml:space="preserve">23.投标文件的澄清</w:t>
      </w:r>
      <w:bookmarkEnd w:id="195"/>
      <w:r/>
      <w:bookmarkEnd w:id="196"/>
      <w:r/>
      <w:bookmarkEnd w:id="197"/>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23.1 评标期间，评委会对投标文件中含义不明确、同类问题表述不一致或者有明显文字和计算错误的内容，有权要求供应商作出必要的澄清、说明或者补正。</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供应商的澄清、说明或者补正不得超出投标文件的范围或者改变投标文件的实质性内容。</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评委会并非对每个供应商都做澄清要求。</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23.3 接到评委会澄清、说明和补正要求的，供应商如未按规定作出澄清、说明和补正，其风险由供应商自行承担。</w:t>
      </w:r>
      <w:r>
        <w:rPr>
          <w:color w:val="000000"/>
          <w:sz w:val="24"/>
          <w:szCs w:val="24"/>
          <w:highlight w:val="none"/>
        </w:rPr>
      </w:r>
      <w:r/>
    </w:p>
    <w:p>
      <w:pPr>
        <w:pStyle w:val="1297"/>
        <w:ind w:firstLine="480"/>
        <w:rPr>
          <w:color w:val="000000"/>
          <w:sz w:val="24"/>
          <w:szCs w:val="24"/>
          <w:highlight w:val="none"/>
        </w:rPr>
      </w:pPr>
      <w:r/>
      <w:bookmarkStart w:id="198" w:name="_Toc20823305"/>
      <w:r/>
      <w:bookmarkStart w:id="199" w:name="_Toc513029233"/>
      <w:r/>
      <w:bookmarkStart w:id="200" w:name="_Toc16938549"/>
      <w:r>
        <w:rPr>
          <w:rFonts w:hint="eastAsia"/>
          <w:color w:val="000000"/>
          <w:sz w:val="24"/>
          <w:szCs w:val="24"/>
          <w:highlight w:val="none"/>
        </w:rPr>
        <w:t xml:space="preserve">24.投标文件的</w:t>
      </w:r>
      <w:bookmarkEnd w:id="198"/>
      <w:r/>
      <w:bookmarkEnd w:id="199"/>
      <w:r/>
      <w:bookmarkEnd w:id="200"/>
      <w:r>
        <w:rPr>
          <w:rFonts w:hint="eastAsia"/>
          <w:color w:val="000000"/>
          <w:sz w:val="24"/>
          <w:szCs w:val="24"/>
          <w:highlight w:val="none"/>
        </w:rPr>
        <w:t xml:space="preserve">审查</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24.1 投标文件审查分为资格审查和符合性审查。</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24.1.1 资格审查。依据法律法规和招标文件规定，由采购人对投标文件中的资格证明文件进行审查，并向评委会反馈审查结论。</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采购人进行资格审查时，将在“信用中国”网站（www.creditchina.gov.cn）查询供应商的信用记录，以确定供应商是否具备投标资格，查询结果留存并归档。</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接受联合体的项目，联合体成员存在不良信用记录的，视同联合体存在不良信用记录。</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24.1.2 符合性审查。依据招标文件的规定，由评委会从有效性、完整性和对招标文件的响应程度等方面对投标文件进行审查，以确定是否对招标文件的实质性要求作出响应。</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24.1.3 未通过资格审查或符合性审查的供应商，采购代理将通过苏采云系统告知其具体原因，评标结束后不再接受有关询问。</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24.2 评委会仅对实质性响应招标文件要求的投标文件进行详细评审。实质性响应的投标文件应该是与招标文件要求的全部条款、条件和规格相符，没有重大偏离或保留的文件。</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委会按照少数服从多数的原则作出结论。评委会认定投标文件的响应性只根据投标文件本身的内容，而不寻求外部的证据。</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24.3 如果投标文件实质上没有响应招标文件的要求，评委会将予以拒绝，供应商不得通过修改或撤销不合要求的偏离或保留而使其投标成为实质性响应的投标。</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24.4 评委会将对确定为实质性响应的投标进行进一步审核，确定其是否有计算上或累加上的算术错误。修正错误的原则如下：</w:t>
      </w:r>
      <w:r>
        <w:rPr>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（1）投标文件中开标一览表内容与投标文件中相应内容不一致的，以开标一览表为准；</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（2）大写金额和小写金额不一致的，以大写金额为准；</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（3）单价金额小数点或者百分比有明显错位的，以开标一览表的总价为准，并修改单价；</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（4）总价金额与按单价汇总金额不一致的，以单价金额计算结果为准。</w:t>
      </w:r>
      <w:r>
        <w:rPr>
          <w:b/>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同时出现两种以上错误的，按照前款规定的顺序修正。</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24.5 评委会将按上述修正错误的方法调整投标文件中的投标报价，并通过苏采云系统告知供应商，调整后的价格对供应商具有约束力。如果供应商不接受修正后的价格，则其投标将被拒绝。</w:t>
      </w:r>
      <w:r>
        <w:rPr>
          <w:color w:val="000000"/>
          <w:sz w:val="24"/>
          <w:szCs w:val="24"/>
          <w:highlight w:val="none"/>
        </w:rPr>
      </w:r>
      <w:r/>
    </w:p>
    <w:p>
      <w:pPr>
        <w:pStyle w:val="1297"/>
        <w:ind w:firstLine="480"/>
        <w:rPr>
          <w:color w:val="000000"/>
          <w:sz w:val="24"/>
          <w:szCs w:val="24"/>
          <w:highlight w:val="none"/>
        </w:rPr>
      </w:pPr>
      <w:r/>
      <w:bookmarkStart w:id="201" w:name="_Toc20823306"/>
      <w:r/>
      <w:bookmarkStart w:id="202" w:name="_Toc513029234"/>
      <w:r/>
      <w:bookmarkStart w:id="203" w:name="_Toc16938550"/>
      <w:r>
        <w:rPr>
          <w:rFonts w:hint="eastAsia"/>
          <w:color w:val="000000"/>
          <w:sz w:val="24"/>
          <w:szCs w:val="24"/>
          <w:highlight w:val="none"/>
        </w:rPr>
        <w:t xml:space="preserve">24.6 供应商在开、评标全过程中应保持通讯畅通，及时登录苏采云系统查阅、答复相关信息，并安排专人与采购代理及评委会联系。</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w:t>
      </w:r>
      <w:bookmarkEnd w:id="201"/>
      <w:r/>
      <w:bookmarkEnd w:id="202"/>
      <w:r/>
      <w:bookmarkEnd w:id="203"/>
      <w:r>
        <w:rPr>
          <w:rFonts w:hint="eastAsia"/>
          <w:color w:val="000000"/>
          <w:sz w:val="24"/>
          <w:szCs w:val="24"/>
          <w:highlight w:val="none"/>
        </w:rPr>
        <w:t xml:space="preserve">5.无效投标和废标</w:t>
      </w:r>
      <w:r>
        <w:rPr>
          <w:color w:val="000000"/>
          <w:sz w:val="24"/>
          <w:szCs w:val="24"/>
          <w:highlight w:val="none"/>
        </w:rPr>
      </w:r>
      <w:r/>
    </w:p>
    <w:p>
      <w:pPr>
        <w:pStyle w:val="1297"/>
        <w:ind w:firstLine="480"/>
        <w:rPr>
          <w:color w:val="000000"/>
          <w:sz w:val="24"/>
          <w:szCs w:val="24"/>
          <w:highlight w:val="none"/>
        </w:rPr>
      </w:pPr>
      <w:r/>
      <w:bookmarkStart w:id="204" w:name="_Toc16938551"/>
      <w:r/>
      <w:bookmarkStart w:id="205" w:name="_Toc20823307"/>
      <w:r/>
      <w:bookmarkStart w:id="206" w:name="_Toc513029235"/>
      <w:r>
        <w:rPr>
          <w:rFonts w:hint="eastAsia"/>
          <w:color w:val="000000"/>
          <w:sz w:val="24"/>
          <w:szCs w:val="24"/>
          <w:highlight w:val="none"/>
        </w:rPr>
        <w:t xml:space="preserve">25.1 无效投标情形</w:t>
      </w:r>
      <w:r>
        <w:rPr>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25.1.1 供应商在苏采云系统规定的时间内未成功解密电子投标文件。</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25.1.2 供应商未按照招标文件要求上传电子投标文件。</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25.1.3 同一供应商提交两个（含两个）以上不同的投标报价。</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25.1.4 供应商不具备招标文件中规定资格要求。</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25.1.5 供应商的报价超过了采购预算或最高限价。</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25.1.6 未通过符合性审查。</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25.1.7 不符合招标文件中实质性要求和条件（本文件中斜体且有下划线部分，或者打“★”内容为实质性要求和条件）。</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25.1.9 投标文件含有采购人不能接受的附加条件。</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25.1.10 评委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会应当将其作为无效投标处理。</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25.1.11 采购产品被财政部、国家发改委、生态环境部等列入“节能产品品目清单”强制采购范围，而供应商提供的产品不在强制采购范围内。</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25.1.12 投标文件未按照招标文件要求加盖电子公章。</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25.1.13 法律法规及本招标文件规定的其他无效投标情形。</w:t>
      </w:r>
      <w:r>
        <w:rPr>
          <w:b/>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25.2 废标情形</w:t>
      </w:r>
      <w:r>
        <w:rPr>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25.2.1 符合资格条件的供应商或者对招标文件作实质响应的供应商不足三家。</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25.2.2 出现影响采购公正的违法、违规行为。</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25.2.3 因重大变故采购任务取消。</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25.2.4 评委会认定招标文件存在歧义、重大缺陷导致评审工作无法进行。</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25.2.5 因苏采云系统故障造成开标不成功。</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25.3 如出现投标截止时间后参加投标的供应商或者对招标文件作出实质性响应的供应商不足三家的情况，按政府采购相关规定执行。</w:t>
      </w:r>
      <w:r>
        <w:rPr>
          <w:b/>
          <w:color w:val="000000"/>
          <w:sz w:val="24"/>
          <w:szCs w:val="24"/>
          <w:highlight w:val="none"/>
        </w:rPr>
      </w:r>
      <w:r/>
    </w:p>
    <w:p>
      <w:pPr>
        <w:pStyle w:val="869"/>
        <w:rPr>
          <w:b/>
          <w:color w:val="000000"/>
          <w:highlight w:val="none"/>
        </w:rPr>
      </w:pPr>
      <w:r/>
      <w:bookmarkEnd w:id="167"/>
      <w:r/>
      <w:bookmarkEnd w:id="168"/>
      <w:r/>
      <w:bookmarkEnd w:id="169"/>
      <w:r/>
      <w:bookmarkEnd w:id="204"/>
      <w:r/>
      <w:bookmarkEnd w:id="205"/>
      <w:r/>
      <w:bookmarkEnd w:id="206"/>
      <w:r/>
      <w:bookmarkStart w:id="207" w:name="_Toc15283"/>
      <w:r/>
      <w:bookmarkStart w:id="208" w:name="_Toc120614219"/>
      <w:r>
        <w:rPr>
          <w:rFonts w:hint="eastAsia"/>
          <w:b/>
          <w:color w:val="000000"/>
          <w:highlight w:val="none"/>
        </w:rPr>
        <w:t xml:space="preserve">六、定标</w:t>
      </w:r>
      <w:bookmarkEnd w:id="207"/>
      <w:r/>
      <w:bookmarkEnd w:id="208"/>
      <w:r>
        <w:rPr>
          <w:b/>
          <w:color w:val="000000"/>
          <w:highlight w:val="none"/>
        </w:rPr>
      </w:r>
      <w:r/>
    </w:p>
    <w:p>
      <w:pPr>
        <w:pStyle w:val="1297"/>
        <w:ind w:firstLine="480"/>
        <w:rPr>
          <w:color w:val="000000"/>
          <w:sz w:val="24"/>
          <w:szCs w:val="24"/>
          <w:highlight w:val="none"/>
        </w:rPr>
      </w:pPr>
      <w:r/>
      <w:bookmarkStart w:id="209" w:name="_Toc16938554"/>
      <w:r/>
      <w:bookmarkStart w:id="210" w:name="_Toc20823310"/>
      <w:r/>
      <w:bookmarkStart w:id="211" w:name="_Toc513029238"/>
      <w:r>
        <w:rPr>
          <w:rFonts w:hint="eastAsia"/>
          <w:color w:val="000000"/>
          <w:sz w:val="24"/>
          <w:szCs w:val="24"/>
          <w:highlight w:val="none"/>
        </w:rPr>
        <w:t xml:space="preserve">2</w:t>
      </w:r>
      <w:bookmarkEnd w:id="211"/>
      <w:r>
        <w:rPr>
          <w:rFonts w:hint="eastAsia"/>
          <w:color w:val="000000"/>
          <w:sz w:val="24"/>
          <w:szCs w:val="24"/>
          <w:highlight w:val="none"/>
        </w:rPr>
        <w:t xml:space="preserve">6.确定</w:t>
      </w:r>
      <w:bookmarkEnd w:id="209"/>
      <w:r/>
      <w:bookmarkEnd w:id="210"/>
      <w:r>
        <w:rPr>
          <w:rFonts w:hint="eastAsia"/>
          <w:color w:val="000000"/>
          <w:sz w:val="24"/>
          <w:szCs w:val="24"/>
          <w:highlight w:val="none"/>
        </w:rPr>
        <w:t xml:space="preserve">中标单位</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26.1 中标候选人的确定原则和数量见招标文件第五章。 </w:t>
      </w:r>
      <w:r>
        <w:rPr>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26.2 按以下第（2）种方式确定中标人：</w:t>
      </w:r>
      <w:r>
        <w:rPr>
          <w:b/>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（1）评委会直接确定排名第一的中标候选人为中标人；</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（2）采购人在评委会推荐的中标候选人中按顺序确定中标人。</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按第二种方式确定中标人的，采购代理自评审结束之日起两个工作日内将评审报告送达采购人，采购人自收到评审报告之日起五个工作日内，在评审报告推荐的中标候选人中按顺序确定中标人。</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26.3 采购代理将在“江苏政府采购网”发布中标公告，公告期限为1个工作日。</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26.4 若有充分证据证明中标人有下列情况之一的，一经查实将被取消中标资格：</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26.4.1 提供虚假材料谋取中标。</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26.4.2 向评审专家、采购人或采购代理工作人员行贿或者提供其他不正当利益。</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26.4.3 与其他供应商、评审专家、采购人或采购代理工作人员恶意串通。</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26.4.4 属于本文件规定的无效投标情形，但在评标过程中未被评委会发现。</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26.4.5 采取不正当手段诋毁、排挤其他供应商。</w:t>
      </w:r>
      <w:r>
        <w:rPr>
          <w:color w:val="000000"/>
          <w:sz w:val="24"/>
          <w:szCs w:val="24"/>
          <w:highlight w:val="none"/>
        </w:rPr>
      </w:r>
      <w:r/>
    </w:p>
    <w:p>
      <w:pPr>
        <w:pStyle w:val="1297"/>
        <w:ind w:firstLine="480"/>
        <w:rPr>
          <w:color w:val="000000"/>
          <w:sz w:val="24"/>
          <w:szCs w:val="24"/>
          <w:highlight w:val="none"/>
        </w:rPr>
      </w:pPr>
      <w:r/>
      <w:bookmarkStart w:id="212" w:name="_Toc200451960"/>
      <w:r>
        <w:rPr>
          <w:rFonts w:hint="eastAsia"/>
          <w:color w:val="000000"/>
          <w:sz w:val="24"/>
          <w:szCs w:val="24"/>
          <w:highlight w:val="none"/>
        </w:rPr>
        <w:t xml:space="preserve">26.5 有下列情形之一的视为供应商串通投标，投标无效：</w:t>
      </w:r>
      <w:r>
        <w:rPr>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26.5.1 不同供应商的投标文件由同一单位或者个人编制。</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26.5.2 不同供应商委托同一单位或者个人办理投标事宜。</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26.5.3 不同供应商的投标文件载明的项目管理成员或者联系人员为同一人。</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26.5.4 不同供应商的投标文件异常一致或者投标报价呈规律性差异。</w:t>
      </w:r>
      <w:bookmarkEnd w:id="212"/>
      <w:r>
        <w:rPr>
          <w:b/>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27.中标通知书</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27.l 中标结果确定后，采购代理将向中标人发出《中标通知书》。中标人可在中标结果公告届满之日起三十日内，登录苏采云系统下载。</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27.2 《中标通知书》是合同的一个组成部分，对采购人和中标人均具有法律效力。《中标通知书》发出后，采购人改变中标结果或者中标人放弃中标项目的，应当依法承担法律责任。</w:t>
      </w:r>
      <w:r>
        <w:rPr>
          <w:color w:val="000000"/>
          <w:sz w:val="24"/>
          <w:szCs w:val="24"/>
          <w:highlight w:val="none"/>
        </w:rPr>
      </w:r>
      <w:r/>
    </w:p>
    <w:p>
      <w:pPr>
        <w:pStyle w:val="869"/>
        <w:rPr>
          <w:b/>
          <w:color w:val="000000"/>
          <w:highlight w:val="none"/>
        </w:rPr>
      </w:pPr>
      <w:r/>
      <w:bookmarkStart w:id="213" w:name="_Toc16938552"/>
      <w:r/>
      <w:bookmarkStart w:id="214" w:name="_Toc120614220"/>
      <w:r/>
      <w:bookmarkStart w:id="215" w:name="_Toc20823308"/>
      <w:r/>
      <w:bookmarkStart w:id="216" w:name="_Toc1570"/>
      <w:r/>
      <w:bookmarkStart w:id="217" w:name="_Toc513029236"/>
      <w:r>
        <w:rPr>
          <w:rFonts w:hint="eastAsia"/>
          <w:b/>
          <w:color w:val="000000"/>
          <w:highlight w:val="none"/>
        </w:rPr>
        <w:t xml:space="preserve">七、授予合同</w:t>
      </w:r>
      <w:bookmarkEnd w:id="213"/>
      <w:r/>
      <w:bookmarkEnd w:id="214"/>
      <w:r/>
      <w:bookmarkEnd w:id="215"/>
      <w:r/>
      <w:bookmarkEnd w:id="216"/>
      <w:r/>
      <w:bookmarkEnd w:id="217"/>
      <w:r>
        <w:rPr>
          <w:b/>
          <w:color w:val="000000"/>
          <w:highlight w:val="none"/>
        </w:rPr>
      </w:r>
      <w:r/>
    </w:p>
    <w:p>
      <w:pPr>
        <w:pStyle w:val="1297"/>
        <w:ind w:firstLine="480"/>
        <w:rPr>
          <w:color w:val="000000"/>
          <w:sz w:val="24"/>
          <w:szCs w:val="24"/>
          <w:highlight w:val="none"/>
        </w:rPr>
      </w:pPr>
      <w:r>
        <w:rPr>
          <w:rFonts w:hint="eastAsia"/>
          <w:color w:val="000000"/>
          <w:sz w:val="24"/>
          <w:szCs w:val="24"/>
          <w:highlight w:val="none"/>
        </w:rPr>
        <w:t xml:space="preserve">28.签订合同</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28.l 中标人应当在《中标通知书》发出之日起三十日内，按照招标文件确定的事项与采购人签订政府采购合同。采购人于合同签订后2个工作日内通过苏采云系统进行公示。</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28.2 招标文件、中标人的投标文件及招标过程中有关澄清、承诺文件均作为合同附件。</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28.4 中标人因自身原因拒绝与采购人签订合同的，不得参加采购人重新组织的采购活动，且将可能被拒绝参加该采购人一年内的其他政府采购活动。</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29.标的物的追加</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30.政府采购履约资金扶持政策</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30.1 依据《关于在全省政府采购领域推行电子履约保函（保险）的通知》（苏财购〔2023〕150号），需要缴纳履约保证金的，中标供应商可通过江苏政府采购网“政府采购电子履约保函（保险）综合服务平台”线上办理履约保函（保险）。</w:t>
      </w:r>
      <w:r>
        <w:rPr>
          <w:color w:val="000000"/>
          <w:sz w:val="24"/>
          <w:szCs w:val="24"/>
          <w:highlight w:val="none"/>
        </w:rPr>
      </w:r>
      <w:r/>
    </w:p>
    <w:p>
      <w:pPr>
        <w:pStyle w:val="869"/>
        <w:rPr>
          <w:b/>
          <w:color w:val="000000"/>
          <w:highlight w:val="none"/>
        </w:rPr>
      </w:pPr>
      <w:r/>
      <w:bookmarkStart w:id="218" w:name="_Toc8587"/>
      <w:r>
        <w:rPr>
          <w:rFonts w:hint="eastAsia"/>
          <w:b/>
          <w:color w:val="000000"/>
          <w:highlight w:val="none"/>
        </w:rPr>
        <w:t xml:space="preserve">八、质疑</w:t>
      </w:r>
      <w:bookmarkEnd w:id="218"/>
      <w:r>
        <w:rPr>
          <w:b/>
          <w:color w:val="000000"/>
          <w:highlight w:val="none"/>
        </w:rPr>
      </w:r>
      <w:r/>
    </w:p>
    <w:p>
      <w:pPr>
        <w:pStyle w:val="1297"/>
        <w:ind w:firstLine="480"/>
        <w:rPr>
          <w:color w:val="000000"/>
          <w:sz w:val="24"/>
          <w:szCs w:val="24"/>
          <w:highlight w:val="none"/>
        </w:rPr>
      </w:pPr>
      <w:r>
        <w:rPr>
          <w:rFonts w:hint="eastAsia"/>
          <w:color w:val="000000"/>
          <w:sz w:val="24"/>
          <w:szCs w:val="24"/>
          <w:highlight w:val="none"/>
        </w:rPr>
        <w:t xml:space="preserve">31.提出质疑的供应商应当是参与所质疑项目采购活动的供应商，潜在供应商依法获取其可质疑的采购文件的，可以对采购文件提出质疑。</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32.供应商认为采购文件、采购过程和采购结果使自己的权益受到损害的，可以在知道或应知其权益受到损害之日起七个工作日内，按照第34条、第35条之规定以书面形式向采购人或采购代理提出质疑。上述应知其权益受到损害之日是指：</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32.1 对采购文件提出质疑的，为收到采购文件之日或者采购文件公告期限届满之日。</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32.2 对采购过程提出质疑的，为各采购程序环节结束之日。</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32.3 对中标或者成交结果提出质疑的，为中标或者成交结果公告期限届满之日。</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33.供应商应当在法定质疑期内一次性提出针对同一采购程序环节的质疑。供应商如在法定期限内对同一采购程序环节提出多次质疑的，采购代理或采购人将只对供应商第一次质疑作出答复。</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34.供应商提出质疑应提交《质疑函》原件，且尽可能通过邮寄方式送达，采购代理和采购人不接受无运单的快件。《质疑函》应按照本招标文件中《质疑函范本》的格式和内容填写。</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供应商如组成联合体参加采购活动，《质疑函范本》中要求加盖公章之处，联合体各方均须按要求加盖公章。</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35.供应商（含潜在供应商）对与本项目有关的所有询问、质疑均向采购人提出，由采购人负责答复。采购人《质疑函》接收人及联系方式见招标文件第一章。</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由采购人负责答复的质疑，采购人将《质疑答复函》抄送采购代理。</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36.以下情形的质疑不予受理：</w:t>
      </w:r>
      <w:r>
        <w:rPr>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36.1 内容不符合《政府采购质疑和投诉办法》第十二条规定的质疑。</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36.2 超出政府采购法定期限的质疑。</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36.3 以传真、电子邮件等方式递交的非原件形式的质疑。</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36.4 未参加采购活动或在采购活动中自身权益未受到损害的供应商所提出的质疑。</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36.5 供应商组成联合体参加采购活动，联合体中任何一方或多方未按要求签字或签章、加盖公章的质疑。</w:t>
      </w:r>
      <w:r>
        <w:rPr>
          <w:b/>
          <w:color w:val="000000"/>
          <w:sz w:val="24"/>
          <w:szCs w:val="24"/>
          <w:highlight w:val="none"/>
        </w:rPr>
      </w:r>
      <w:r/>
    </w:p>
    <w:p>
      <w:pPr>
        <w:pStyle w:val="1297"/>
        <w:ind w:firstLine="482"/>
        <w:rPr>
          <w:b/>
          <w:color w:val="000000"/>
          <w:sz w:val="24"/>
          <w:szCs w:val="24"/>
          <w:highlight w:val="none"/>
        </w:rPr>
      </w:pPr>
      <w:r>
        <w:rPr>
          <w:rFonts w:hint="eastAsia"/>
          <w:b/>
          <w:color w:val="000000"/>
          <w:sz w:val="24"/>
          <w:szCs w:val="24"/>
          <w:highlight w:val="none"/>
        </w:rPr>
        <w:t xml:space="preserve">36.6 法律法规规定的其他不予受理情形。</w:t>
      </w:r>
      <w:r>
        <w:rPr>
          <w:b/>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rPr>
          <w:color w:val="000000"/>
          <w:sz w:val="24"/>
          <w:szCs w:val="24"/>
          <w:highlight w:val="none"/>
        </w:rPr>
      </w:r>
      <w:r/>
    </w:p>
    <w:p>
      <w:pPr>
        <w:pStyle w:val="869"/>
        <w:rPr>
          <w:b/>
          <w:color w:val="000000"/>
          <w:highlight w:val="none"/>
        </w:rPr>
      </w:pPr>
      <w:r/>
      <w:bookmarkStart w:id="219" w:name="_Toc18141"/>
      <w:r>
        <w:rPr>
          <w:rFonts w:hint="eastAsia"/>
          <w:b/>
          <w:color w:val="000000"/>
          <w:highlight w:val="none"/>
        </w:rPr>
        <w:t xml:space="preserve">九、政策功能落实</w:t>
      </w:r>
      <w:bookmarkEnd w:id="219"/>
      <w:r>
        <w:rPr>
          <w:b/>
          <w:color w:val="000000"/>
          <w:highlight w:val="none"/>
        </w:rPr>
      </w:r>
      <w:r/>
    </w:p>
    <w:p>
      <w:pPr>
        <w:pStyle w:val="1297"/>
        <w:ind w:firstLine="480"/>
        <w:rPr>
          <w:color w:val="000000"/>
          <w:sz w:val="24"/>
          <w:szCs w:val="24"/>
          <w:highlight w:val="none"/>
        </w:rPr>
      </w:pPr>
      <w:r>
        <w:rPr>
          <w:rFonts w:hint="eastAsia"/>
          <w:color w:val="000000"/>
          <w:sz w:val="24"/>
          <w:szCs w:val="24"/>
          <w:highlight w:val="none"/>
        </w:rPr>
        <w:t xml:space="preserve">38.促进中小企业发展</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38.1 本项目服务由中小企业承接的，投标供应商享受中小企业扶持政策。</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38.3 中小企业参加政府采购活动，应当出具《中小企业声明函》，否则不享受相关中小企业支持政策。</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38.4 以联合体形式参加政府采购活动，联合体各方均为中小企业的，联合体视同中小企业。其中，联合体各方均为小微企业的，联合体视同小微企业。</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color w:val="000000"/>
          <w:sz w:val="24"/>
          <w:szCs w:val="24"/>
          <w:highlight w:val="none"/>
        </w:rPr>
      </w:r>
      <w:r/>
    </w:p>
    <w:p>
      <w:pPr>
        <w:pStyle w:val="1297"/>
        <w:ind w:firstLine="480"/>
        <w:rPr>
          <w:color w:val="000000"/>
          <w:sz w:val="24"/>
          <w:szCs w:val="24"/>
          <w:highlight w:val="none"/>
        </w:rPr>
      </w:pPr>
      <w:r>
        <w:rPr>
          <w:rFonts w:hint="eastAsia"/>
          <w:color w:val="000000"/>
          <w:sz w:val="24"/>
          <w:szCs w:val="24"/>
          <w:highlight w:val="none"/>
        </w:rPr>
        <w:t xml:space="preserve">38.6 残疾人福利性单位视同小型、微型企业。按照《关于促进残疾人就业政府采购政策的通知》（财库〔2017〕141号）规定，残疾人福利单位需提供《残疾人福利性单位声明函》。</w:t>
      </w:r>
      <w:r>
        <w:rPr>
          <w:color w:val="000000"/>
          <w:sz w:val="24"/>
          <w:szCs w:val="24"/>
          <w:highlight w:val="none"/>
        </w:rPr>
      </w:r>
      <w:r/>
    </w:p>
    <w:p>
      <w:pPr>
        <w:pStyle w:val="868"/>
        <w:spacing w:after="145"/>
        <w:tabs>
          <w:tab w:val="left" w:pos="1440" w:leader="none"/>
          <w:tab w:val="left" w:pos="5670" w:leader="none"/>
        </w:tabs>
        <w:rPr>
          <w:color w:val="000000"/>
          <w:highlight w:val="none"/>
        </w:rPr>
      </w:pPr>
      <w:r>
        <w:rPr>
          <w:rFonts w:hint="eastAsia"/>
          <w:color w:val="000000"/>
          <w:highlight w:val="none"/>
          <w:lang w:val="zh-CN"/>
        </w:rPr>
        <w:br w:type="page" w:clear="all"/>
      </w:r>
      <w:bookmarkStart w:id="220" w:name="_Toc31023"/>
      <w:r>
        <w:rPr>
          <w:rFonts w:hint="eastAsia"/>
          <w:color w:val="000000"/>
          <w:highlight w:val="none"/>
        </w:rPr>
        <w:t xml:space="preserve">第三章  合同</w:t>
      </w:r>
      <w:bookmarkEnd w:id="77"/>
      <w:r/>
      <w:bookmarkEnd w:id="78"/>
      <w:r/>
      <w:bookmarkEnd w:id="79"/>
      <w:r/>
      <w:bookmarkEnd w:id="80"/>
      <w:r/>
      <w:bookmarkEnd w:id="81"/>
      <w:r>
        <w:rPr>
          <w:rFonts w:hint="eastAsia"/>
          <w:color w:val="000000"/>
          <w:highlight w:val="none"/>
        </w:rPr>
        <w:t xml:space="preserve">文本</w:t>
      </w:r>
      <w:bookmarkEnd w:id="220"/>
      <w:r>
        <w:rPr>
          <w:color w:val="000000"/>
          <w:highlight w:val="none"/>
        </w:rPr>
      </w:r>
      <w:r/>
    </w:p>
    <w:p>
      <w:pPr>
        <w:pStyle w:val="867"/>
        <w:jc w:val="center"/>
        <w:spacing w:before="145" w:after="145" w:line="360" w:lineRule="auto"/>
        <w:rPr>
          <w:rFonts w:ascii="宋体" w:hAnsi="宋体"/>
          <w:bCs/>
          <w:color w:val="000000"/>
          <w:sz w:val="24"/>
          <w:szCs w:val="21"/>
          <w:highlight w:val="none"/>
        </w:rPr>
      </w:pPr>
      <w:r/>
      <w:bookmarkStart w:id="221" w:name="_Toc513029243"/>
      <w:r/>
      <w:bookmarkStart w:id="222" w:name="_Toc20823315"/>
      <w:r/>
      <w:bookmarkStart w:id="223" w:name="_Toc16938559"/>
      <w:r>
        <w:rPr>
          <w:rFonts w:hint="eastAsia" w:ascii="宋体" w:hAnsi="宋体"/>
          <w:bCs/>
          <w:color w:val="000000"/>
          <w:sz w:val="24"/>
          <w:szCs w:val="21"/>
          <w:highlight w:val="none"/>
        </w:rPr>
        <w:t xml:space="preserve">以下为本项目的合同条款，合同双方不得对招标、投标文件内容作实质性修改。</w:t>
      </w:r>
      <w:r>
        <w:rPr>
          <w:rFonts w:ascii="宋体" w:hAnsi="宋体"/>
          <w:bCs/>
          <w:color w:val="000000"/>
          <w:sz w:val="24"/>
          <w:szCs w:val="21"/>
          <w:highlight w:val="none"/>
        </w:rPr>
      </w:r>
      <w:r/>
    </w:p>
    <w:p>
      <w:pPr>
        <w:pStyle w:val="867"/>
        <w:jc w:val="center"/>
        <w:spacing w:line="360" w:lineRule="auto"/>
        <w:rPr>
          <w:color w:val="000000"/>
          <w:sz w:val="44"/>
          <w:szCs w:val="44"/>
          <w:highlight w:val="none"/>
        </w:rPr>
      </w:pPr>
      <w:r>
        <w:rPr>
          <w:color w:val="000000"/>
          <w:sz w:val="44"/>
          <w:szCs w:val="44"/>
          <w:highlight w:val="none"/>
        </w:rPr>
      </w:r>
      <w:r/>
    </w:p>
    <w:p>
      <w:pPr>
        <w:pStyle w:val="867"/>
        <w:jc w:val="center"/>
        <w:spacing w:line="360" w:lineRule="auto"/>
        <w:rPr>
          <w:color w:val="000000"/>
          <w:sz w:val="44"/>
          <w:szCs w:val="44"/>
          <w:highlight w:val="none"/>
        </w:rPr>
      </w:pPr>
      <w:r>
        <w:rPr>
          <w:rFonts w:hint="eastAsia"/>
          <w:color w:val="000000"/>
          <w:sz w:val="44"/>
          <w:szCs w:val="44"/>
          <w:highlight w:val="none"/>
        </w:rPr>
        <w:t xml:space="preserve">莫愁湖公园水生态运维服务</w:t>
      </w:r>
      <w:r>
        <w:rPr>
          <w:color w:val="000000"/>
          <w:sz w:val="44"/>
          <w:szCs w:val="44"/>
          <w:highlight w:val="none"/>
        </w:rPr>
      </w:r>
      <w:r/>
    </w:p>
    <w:p>
      <w:pPr>
        <w:pStyle w:val="867"/>
        <w:jc w:val="center"/>
        <w:spacing w:line="360" w:lineRule="auto"/>
        <w:rPr>
          <w:color w:val="000000"/>
          <w:sz w:val="44"/>
          <w:szCs w:val="44"/>
          <w:highlight w:val="none"/>
        </w:rPr>
      </w:pPr>
      <w:r>
        <w:rPr>
          <w:rFonts w:hint="eastAsia"/>
          <w:color w:val="000000"/>
          <w:sz w:val="44"/>
          <w:szCs w:val="44"/>
          <w:highlight w:val="none"/>
        </w:rPr>
        <w:t xml:space="preserve">采购合同</w:t>
      </w:r>
      <w:r>
        <w:rPr>
          <w:color w:val="000000"/>
          <w:sz w:val="44"/>
          <w:szCs w:val="44"/>
          <w:highlight w:val="none"/>
        </w:rPr>
      </w:r>
      <w:r/>
    </w:p>
    <w:p>
      <w:pPr>
        <w:pStyle w:val="867"/>
        <w:spacing w:line="360" w:lineRule="auto"/>
        <w:rPr>
          <w:color w:val="000000"/>
          <w:sz w:val="44"/>
          <w:szCs w:val="44"/>
          <w:highlight w:val="none"/>
        </w:rPr>
      </w:pPr>
      <w:r>
        <w:rPr>
          <w:color w:val="000000"/>
          <w:sz w:val="44"/>
          <w:szCs w:val="44"/>
          <w:highlight w:val="none"/>
        </w:rPr>
      </w:r>
      <w:r/>
    </w:p>
    <w:p>
      <w:pPr>
        <w:pStyle w:val="867"/>
        <w:spacing w:line="360" w:lineRule="auto"/>
        <w:rPr>
          <w:color w:val="000000"/>
          <w:sz w:val="44"/>
          <w:szCs w:val="44"/>
          <w:highlight w:val="none"/>
        </w:rPr>
      </w:pPr>
      <w:r>
        <w:rPr>
          <w:color w:val="000000"/>
          <w:sz w:val="44"/>
          <w:szCs w:val="44"/>
          <w:highlight w:val="none"/>
        </w:rPr>
      </w:r>
      <w:r/>
    </w:p>
    <w:p>
      <w:pPr>
        <w:pStyle w:val="867"/>
        <w:spacing w:line="360" w:lineRule="auto"/>
        <w:rPr>
          <w:color w:val="000000"/>
          <w:sz w:val="44"/>
          <w:szCs w:val="44"/>
          <w:highlight w:val="none"/>
        </w:rPr>
      </w:pPr>
      <w:r>
        <w:rPr>
          <w:color w:val="000000"/>
          <w:sz w:val="44"/>
          <w:szCs w:val="44"/>
          <w:highlight w:val="none"/>
        </w:rPr>
      </w:r>
      <w:r/>
    </w:p>
    <w:p>
      <w:pPr>
        <w:pStyle w:val="867"/>
        <w:spacing w:line="360" w:lineRule="auto"/>
        <w:rPr>
          <w:color w:val="000000"/>
          <w:sz w:val="40"/>
          <w:szCs w:val="40"/>
          <w:highlight w:val="none"/>
          <w:u w:val="single"/>
        </w:rPr>
      </w:pPr>
      <w:r>
        <w:rPr>
          <w:rFonts w:hint="eastAsia"/>
          <w:color w:val="000000"/>
          <w:sz w:val="40"/>
          <w:szCs w:val="40"/>
          <w:highlight w:val="none"/>
        </w:rPr>
        <w:t xml:space="preserve">项目名称：</w:t>
      </w:r>
      <w:r>
        <w:rPr>
          <w:color w:val="000000"/>
          <w:sz w:val="40"/>
          <w:szCs w:val="40"/>
          <w:highlight w:val="none"/>
          <w:u w:val="single"/>
        </w:rPr>
      </w:r>
      <w:r/>
    </w:p>
    <w:p>
      <w:pPr>
        <w:pStyle w:val="867"/>
        <w:spacing w:line="360" w:lineRule="auto"/>
        <w:rPr>
          <w:color w:val="000000"/>
          <w:sz w:val="40"/>
          <w:szCs w:val="40"/>
          <w:highlight w:val="none"/>
          <w:u w:val="single"/>
        </w:rPr>
      </w:pPr>
      <w:r>
        <w:rPr>
          <w:rFonts w:hint="eastAsia"/>
          <w:color w:val="000000"/>
          <w:sz w:val="40"/>
          <w:szCs w:val="40"/>
          <w:highlight w:val="none"/>
        </w:rPr>
        <w:t xml:space="preserve">采购单位：</w:t>
      </w:r>
      <w:r>
        <w:rPr>
          <w:color w:val="000000"/>
          <w:sz w:val="40"/>
          <w:szCs w:val="40"/>
          <w:highlight w:val="none"/>
          <w:u w:val="single"/>
        </w:rPr>
      </w:r>
      <w:r/>
    </w:p>
    <w:p>
      <w:pPr>
        <w:pStyle w:val="867"/>
        <w:spacing w:line="360" w:lineRule="auto"/>
        <w:rPr>
          <w:color w:val="000000"/>
          <w:sz w:val="44"/>
          <w:szCs w:val="44"/>
          <w:highlight w:val="none"/>
          <w:u w:val="single"/>
        </w:rPr>
      </w:pPr>
      <w:r>
        <w:rPr>
          <w:rFonts w:hint="eastAsia"/>
          <w:color w:val="000000"/>
          <w:sz w:val="40"/>
          <w:szCs w:val="40"/>
          <w:highlight w:val="none"/>
        </w:rPr>
        <w:t xml:space="preserve">成交单位：</w:t>
      </w:r>
      <w:r>
        <w:rPr>
          <w:color w:val="000000"/>
          <w:sz w:val="44"/>
          <w:szCs w:val="44"/>
          <w:highlight w:val="none"/>
          <w:u w:val="single"/>
        </w:rPr>
      </w:r>
      <w:r/>
    </w:p>
    <w:p>
      <w:pPr>
        <w:pStyle w:val="867"/>
        <w:jc w:val="left"/>
        <w:spacing w:line="360" w:lineRule="auto"/>
        <w:rPr>
          <w:color w:val="000000"/>
          <w:sz w:val="44"/>
          <w:szCs w:val="44"/>
          <w:highlight w:val="none"/>
        </w:rPr>
      </w:pPr>
      <w:r>
        <w:rPr>
          <w:color w:val="000000"/>
          <w:sz w:val="44"/>
          <w:szCs w:val="44"/>
          <w:highlight w:val="none"/>
        </w:rPr>
      </w:r>
      <w:r/>
    </w:p>
    <w:p>
      <w:pPr>
        <w:pStyle w:val="867"/>
        <w:jc w:val="left"/>
        <w:spacing w:line="360" w:lineRule="auto"/>
        <w:rPr>
          <w:color w:val="000000"/>
          <w:sz w:val="44"/>
          <w:szCs w:val="44"/>
          <w:highlight w:val="none"/>
        </w:rPr>
      </w:pPr>
      <w:r>
        <w:rPr>
          <w:color w:val="000000"/>
          <w:sz w:val="44"/>
          <w:szCs w:val="44"/>
          <w:highlight w:val="none"/>
        </w:rPr>
      </w:r>
      <w:r/>
    </w:p>
    <w:p>
      <w:pPr>
        <w:pStyle w:val="867"/>
        <w:jc w:val="left"/>
        <w:spacing w:line="360" w:lineRule="auto"/>
        <w:rPr>
          <w:color w:val="000000"/>
          <w:sz w:val="44"/>
          <w:szCs w:val="44"/>
          <w:highlight w:val="none"/>
        </w:rPr>
      </w:pPr>
      <w:r>
        <w:rPr>
          <w:color w:val="000000"/>
          <w:sz w:val="44"/>
          <w:szCs w:val="44"/>
          <w:highlight w:val="none"/>
        </w:rPr>
      </w:r>
      <w:r/>
    </w:p>
    <w:p>
      <w:pPr>
        <w:pStyle w:val="867"/>
        <w:jc w:val="left"/>
        <w:spacing w:line="360" w:lineRule="auto"/>
        <w:rPr>
          <w:color w:val="000000"/>
          <w:sz w:val="44"/>
          <w:szCs w:val="44"/>
          <w:highlight w:val="none"/>
        </w:rPr>
      </w:pPr>
      <w:r>
        <w:rPr>
          <w:color w:val="000000"/>
          <w:sz w:val="44"/>
          <w:szCs w:val="44"/>
          <w:highlight w:val="none"/>
        </w:rPr>
      </w:r>
      <w:r/>
    </w:p>
    <w:p>
      <w:pPr>
        <w:pStyle w:val="867"/>
        <w:ind w:firstLine="3200"/>
        <w:jc w:val="left"/>
        <w:spacing w:line="360" w:lineRule="auto"/>
        <w:rPr>
          <w:color w:val="000000"/>
          <w:sz w:val="44"/>
          <w:szCs w:val="44"/>
          <w:highlight w:val="none"/>
        </w:rPr>
      </w:pPr>
      <w:r>
        <w:rPr>
          <w:rFonts w:hint="eastAsia"/>
          <w:color w:val="000000"/>
          <w:sz w:val="40"/>
          <w:szCs w:val="40"/>
          <w:highlight w:val="none"/>
        </w:rPr>
        <w:t xml:space="preserve">年  月  日</w:t>
      </w:r>
      <w:r>
        <w:rPr>
          <w:color w:val="000000"/>
          <w:sz w:val="44"/>
          <w:szCs w:val="44"/>
          <w:highlight w:val="none"/>
        </w:rPr>
      </w:r>
      <w:r/>
    </w:p>
    <w:p>
      <w:pPr>
        <w:pStyle w:val="867"/>
        <w:jc w:val="left"/>
        <w:spacing w:line="360" w:lineRule="auto"/>
        <w:widowControl/>
        <w:rPr>
          <w:rFonts w:ascii="宋体" w:hAnsi="方正小标宋简体" w:cs="方正小标宋简体"/>
          <w:bCs/>
          <w:color w:val="000000"/>
          <w:sz w:val="32"/>
          <w:szCs w:val="32"/>
          <w:highlight w:val="none"/>
        </w:rPr>
      </w:pPr>
      <w:r>
        <w:rPr>
          <w:rFonts w:ascii="宋体" w:hAnsi="方正小标宋简体" w:cs="方正小标宋简体"/>
          <w:bCs/>
          <w:color w:val="000000"/>
          <w:sz w:val="32"/>
          <w:szCs w:val="32"/>
          <w:highlight w:val="none"/>
        </w:rPr>
      </w:r>
      <w:r/>
    </w:p>
    <w:p>
      <w:pPr>
        <w:pStyle w:val="867"/>
        <w:ind w:firstLine="480"/>
        <w:spacing w:line="360" w:lineRule="auto"/>
        <w:rPr>
          <w:color w:val="000000"/>
          <w:sz w:val="24"/>
          <w:szCs w:val="24"/>
          <w:highlight w:val="none"/>
        </w:rPr>
      </w:pPr>
      <w:r/>
      <w:bookmarkEnd w:id="221"/>
      <w:r/>
      <w:bookmarkEnd w:id="222"/>
      <w:r/>
      <w:bookmarkEnd w:id="223"/>
      <w:r>
        <w:rPr>
          <w:color w:val="000000"/>
          <w:sz w:val="24"/>
          <w:szCs w:val="24"/>
          <w:highlight w:val="none"/>
        </w:rPr>
        <w:t xml:space="preserve">甲方（</w:t>
      </w:r>
      <w:r>
        <w:rPr>
          <w:rFonts w:hint="eastAsia"/>
          <w:color w:val="000000"/>
          <w:sz w:val="24"/>
          <w:szCs w:val="24"/>
          <w:highlight w:val="none"/>
        </w:rPr>
        <w:t xml:space="preserve">采购人</w:t>
      </w:r>
      <w:r>
        <w:rPr>
          <w:color w:val="000000"/>
          <w:sz w:val="24"/>
          <w:szCs w:val="24"/>
          <w:highlight w:val="none"/>
        </w:rPr>
        <w:t xml:space="preserve">）：</w:t>
      </w:r>
      <w:r>
        <w:rPr>
          <w:rFonts w:hint="eastAsia"/>
          <w:color w:val="000000"/>
          <w:sz w:val="24"/>
          <w:szCs w:val="24"/>
          <w:highlight w:val="none"/>
        </w:rPr>
        <w:t xml:space="preserve">南京市莫愁湖公园管理处</w:t>
      </w:r>
      <w:r>
        <w:rPr>
          <w:color w:val="000000"/>
          <w:sz w:val="24"/>
          <w:szCs w:val="24"/>
          <w:highlight w:val="none"/>
        </w:rPr>
      </w:r>
      <w:r/>
    </w:p>
    <w:p>
      <w:pPr>
        <w:pStyle w:val="867"/>
        <w:ind w:firstLine="480"/>
        <w:spacing w:line="360" w:lineRule="auto"/>
        <w:rPr>
          <w:color w:val="000000"/>
          <w:sz w:val="24"/>
          <w:szCs w:val="24"/>
          <w:highlight w:val="none"/>
        </w:rPr>
      </w:pPr>
      <w:r>
        <w:rPr>
          <w:color w:val="000000"/>
          <w:sz w:val="24"/>
          <w:szCs w:val="24"/>
          <w:highlight w:val="none"/>
        </w:rPr>
        <w:t xml:space="preserve">乙方（</w:t>
      </w:r>
      <w:r>
        <w:rPr>
          <w:rFonts w:hint="eastAsia"/>
          <w:color w:val="000000"/>
          <w:sz w:val="24"/>
          <w:szCs w:val="24"/>
          <w:highlight w:val="none"/>
        </w:rPr>
        <w:t xml:space="preserve">成交方</w:t>
      </w:r>
      <w:r>
        <w:rPr>
          <w:color w:val="000000"/>
          <w:sz w:val="24"/>
          <w:szCs w:val="24"/>
          <w:highlight w:val="none"/>
        </w:rPr>
        <w:t xml:space="preserve">）：</w:t>
      </w:r>
      <w:r>
        <w:rPr>
          <w:color w:val="000000"/>
          <w:sz w:val="24"/>
          <w:szCs w:val="24"/>
          <w:highlight w:val="none"/>
        </w:rPr>
      </w:r>
      <w:r/>
    </w:p>
    <w:p>
      <w:pPr>
        <w:pStyle w:val="867"/>
        <w:ind w:firstLine="480"/>
        <w:spacing w:line="360" w:lineRule="auto"/>
        <w:rPr>
          <w:color w:val="000000"/>
          <w:sz w:val="24"/>
          <w:szCs w:val="24"/>
          <w:highlight w:val="none"/>
        </w:rPr>
      </w:pPr>
      <w:r>
        <w:rPr>
          <w:color w:val="000000"/>
          <w:sz w:val="24"/>
          <w:szCs w:val="24"/>
          <w:highlight w:val="none"/>
        </w:rPr>
        <w:t xml:space="preserve">根据《中华人民共和国民法典》等法律法规的规定，甲、乙双方按照招标结果签订本合同。</w:t>
      </w:r>
      <w:r>
        <w:rPr>
          <w:color w:val="000000"/>
          <w:sz w:val="24"/>
          <w:szCs w:val="24"/>
          <w:highlight w:val="none"/>
        </w:rPr>
      </w:r>
      <w:r/>
    </w:p>
    <w:p>
      <w:pPr>
        <w:pStyle w:val="867"/>
        <w:ind w:firstLine="482"/>
        <w:jc w:val="left"/>
        <w:spacing w:line="360" w:lineRule="auto"/>
        <w:widowControl/>
        <w:rPr>
          <w:b/>
          <w:color w:val="000000"/>
          <w:sz w:val="24"/>
          <w:highlight w:val="none"/>
        </w:rPr>
      </w:pPr>
      <w:r>
        <w:rPr>
          <w:b/>
          <w:color w:val="000000"/>
          <w:sz w:val="24"/>
          <w:highlight w:val="none"/>
        </w:rPr>
        <w:t xml:space="preserve">第一条合同标的</w:t>
      </w:r>
      <w:r>
        <w:rPr>
          <w:b/>
          <w:color w:val="000000"/>
          <w:sz w:val="24"/>
          <w:highlight w:val="none"/>
        </w:rPr>
      </w:r>
      <w:r/>
    </w:p>
    <w:p>
      <w:pPr>
        <w:pStyle w:val="867"/>
        <w:ind w:firstLine="480"/>
        <w:jc w:val="left"/>
        <w:spacing w:line="360" w:lineRule="auto"/>
        <w:widowControl/>
        <w:rPr>
          <w:color w:val="000000"/>
          <w:sz w:val="24"/>
          <w:szCs w:val="24"/>
          <w:highlight w:val="none"/>
        </w:rPr>
      </w:pPr>
      <w:r>
        <w:rPr>
          <w:rFonts w:hint="eastAsia"/>
          <w:color w:val="000000"/>
          <w:sz w:val="24"/>
          <w:szCs w:val="24"/>
          <w:highlight w:val="none"/>
        </w:rPr>
        <w:t xml:space="preserve">南京市莫愁湖公园水生态运维服务</w:t>
      </w:r>
      <w:r>
        <w:rPr>
          <w:color w:val="000000"/>
          <w:sz w:val="24"/>
          <w:szCs w:val="24"/>
          <w:highlight w:val="none"/>
        </w:rPr>
      </w:r>
      <w:r/>
    </w:p>
    <w:p>
      <w:pPr>
        <w:pStyle w:val="1297"/>
        <w:ind w:firstLine="480"/>
        <w:rPr>
          <w:rFonts w:cs="宋体"/>
          <w:color w:val="000000"/>
          <w:sz w:val="24"/>
          <w:szCs w:val="24"/>
          <w:highlight w:val="none"/>
        </w:rPr>
      </w:pPr>
      <w:r>
        <w:rPr>
          <w:rFonts w:hint="eastAsia"/>
          <w:color w:val="000000"/>
          <w:sz w:val="24"/>
          <w:szCs w:val="24"/>
          <w:highlight w:val="none"/>
        </w:rPr>
        <w:t xml:space="preserve">服务</w:t>
      </w:r>
      <w:r>
        <w:rPr>
          <w:color w:val="000000"/>
          <w:sz w:val="24"/>
          <w:szCs w:val="24"/>
          <w:highlight w:val="none"/>
        </w:rPr>
        <w:t xml:space="preserve">有效期</w:t>
      </w:r>
      <w:r>
        <w:rPr>
          <w:rFonts w:hint="eastAsia"/>
          <w:color w:val="000000"/>
          <w:sz w:val="24"/>
          <w:szCs w:val="24"/>
          <w:highlight w:val="none"/>
        </w:rPr>
        <w:t xml:space="preserve">：</w:t>
      </w:r>
      <w:r>
        <w:rPr>
          <w:rFonts w:hint="eastAsia" w:cs="宋体"/>
          <w:color w:val="000000"/>
          <w:sz w:val="24"/>
          <w:szCs w:val="24"/>
          <w:highlight w:val="none"/>
        </w:rPr>
        <w:t xml:space="preserve">三年。合同一年一签，每年期满，</w:t>
      </w:r>
      <w:r>
        <w:rPr>
          <w:rFonts w:cs="宋体"/>
          <w:color w:val="000000"/>
          <w:sz w:val="24"/>
          <w:highlight w:val="none"/>
        </w:rPr>
        <w:t xml:space="preserve">甲方有权根据考核情况决定继续履行合同或终止合同。</w:t>
      </w:r>
      <w:r>
        <w:rPr>
          <w:rFonts w:hint="eastAsia" w:cs="宋体"/>
          <w:color w:val="000000"/>
          <w:sz w:val="24"/>
          <w:szCs w:val="24"/>
          <w:highlight w:val="none"/>
        </w:rPr>
        <w:t xml:space="preserve">如考核不合格、政策调整或其他客观原因导致合同无法继续履行的，采购人有权单方面解除合同。</w:t>
      </w:r>
      <w:r>
        <w:rPr>
          <w:rFonts w:cs="宋体"/>
          <w:color w:val="000000"/>
          <w:sz w:val="24"/>
          <w:szCs w:val="24"/>
          <w:highlight w:val="none"/>
        </w:rPr>
      </w:r>
      <w:r/>
    </w:p>
    <w:p>
      <w:pPr>
        <w:pStyle w:val="1297"/>
        <w:ind w:firstLine="480"/>
        <w:rPr>
          <w:color w:val="000000"/>
          <w:sz w:val="24"/>
          <w:szCs w:val="24"/>
          <w:highlight w:val="none"/>
          <w:lang w:val="en-US"/>
        </w:rPr>
      </w:pPr>
      <w:r>
        <w:rPr>
          <w:rFonts w:hint="eastAsia"/>
          <w:color w:val="000000"/>
          <w:sz w:val="24"/>
          <w:szCs w:val="24"/>
          <w:highlight w:val="none"/>
          <w:lang w:val="en-US"/>
        </w:rPr>
        <w:t xml:space="preserve">本次合同期限：一年。自2025年 12 月   日至 2026年 12月   日 </w:t>
      </w:r>
      <w:r>
        <w:rPr>
          <w:color w:val="000000"/>
          <w:sz w:val="24"/>
          <w:szCs w:val="24"/>
          <w:highlight w:val="none"/>
          <w:lang w:val="en-US"/>
        </w:rPr>
      </w:r>
      <w:r/>
    </w:p>
    <w:p>
      <w:pPr>
        <w:pStyle w:val="867"/>
        <w:ind w:firstLine="480"/>
        <w:jc w:val="left"/>
        <w:spacing w:line="360" w:lineRule="auto"/>
        <w:widowControl/>
        <w:rPr>
          <w:color w:val="000000"/>
          <w:sz w:val="24"/>
          <w:highlight w:val="none"/>
        </w:rPr>
      </w:pPr>
      <w:r>
        <w:rPr>
          <w:color w:val="000000"/>
          <w:sz w:val="24"/>
          <w:highlight w:val="none"/>
        </w:rPr>
        <w:t xml:space="preserve">服务内容：</w:t>
      </w:r>
      <w:r>
        <w:rPr>
          <w:rFonts w:hint="eastAsia"/>
          <w:color w:val="000000"/>
          <w:sz w:val="24"/>
          <w:highlight w:val="none"/>
        </w:rPr>
        <w:t xml:space="preserve">招投标文件及合同附件等</w:t>
      </w:r>
      <w:r>
        <w:rPr>
          <w:color w:val="000000"/>
          <w:sz w:val="24"/>
          <w:highlight w:val="none"/>
        </w:rPr>
        <w:t xml:space="preserve">。</w:t>
      </w:r>
      <w:r>
        <w:rPr>
          <w:color w:val="000000"/>
          <w:sz w:val="24"/>
          <w:highlight w:val="none"/>
        </w:rPr>
      </w:r>
      <w:r/>
    </w:p>
    <w:p>
      <w:pPr>
        <w:pStyle w:val="867"/>
        <w:numPr>
          <w:ilvl w:val="0"/>
          <w:numId w:val="1"/>
        </w:numPr>
        <w:ind w:firstLine="482"/>
        <w:jc w:val="left"/>
        <w:spacing w:line="360" w:lineRule="auto"/>
        <w:widowControl/>
        <w:rPr>
          <w:b/>
          <w:color w:val="000000"/>
          <w:sz w:val="24"/>
          <w:highlight w:val="none"/>
        </w:rPr>
      </w:pPr>
      <w:r>
        <w:rPr>
          <w:b/>
          <w:color w:val="000000"/>
          <w:sz w:val="24"/>
          <w:highlight w:val="none"/>
        </w:rPr>
        <w:t xml:space="preserve">合同总价款</w:t>
      </w:r>
      <w:r>
        <w:rPr>
          <w:b/>
          <w:color w:val="000000"/>
          <w:sz w:val="24"/>
          <w:highlight w:val="none"/>
        </w:rPr>
      </w:r>
      <w:r/>
    </w:p>
    <w:p>
      <w:pPr>
        <w:pStyle w:val="867"/>
        <w:ind w:firstLine="480"/>
        <w:spacing w:line="360" w:lineRule="auto"/>
        <w:rPr>
          <w:b/>
          <w:color w:val="000000"/>
          <w:sz w:val="24"/>
          <w:highlight w:val="none"/>
        </w:rPr>
      </w:pPr>
      <w:r>
        <w:rPr>
          <w:color w:val="000000"/>
          <w:sz w:val="24"/>
          <w:szCs w:val="24"/>
          <w:highlight w:val="none"/>
        </w:rPr>
        <w:t xml:space="preserve">服务总价为每年人民币：</w:t>
      </w:r>
      <w:r>
        <w:rPr>
          <w:rFonts w:hint="eastAsia"/>
          <w:color w:val="000000"/>
          <w:sz w:val="24"/>
          <w:szCs w:val="24"/>
          <w:highlight w:val="none"/>
        </w:rPr>
        <w:t xml:space="preserve">   </w:t>
      </w:r>
      <w:r>
        <w:rPr>
          <w:color w:val="000000"/>
          <w:sz w:val="24"/>
          <w:szCs w:val="24"/>
          <w:highlight w:val="none"/>
        </w:rPr>
        <w:t xml:space="preserve">   </w:t>
      </w:r>
      <w:r>
        <w:rPr>
          <w:rFonts w:hint="eastAsia"/>
          <w:color w:val="000000"/>
          <w:sz w:val="24"/>
          <w:szCs w:val="24"/>
          <w:highlight w:val="none"/>
        </w:rPr>
        <w:t xml:space="preserve">  </w:t>
      </w:r>
      <w:r>
        <w:rPr>
          <w:color w:val="000000"/>
          <w:sz w:val="24"/>
          <w:szCs w:val="24"/>
          <w:highlight w:val="none"/>
        </w:rPr>
        <w:t xml:space="preserve">（大写）</w:t>
      </w:r>
      <w:r>
        <w:rPr>
          <w:rFonts w:hint="eastAsia"/>
          <w:color w:val="000000"/>
          <w:sz w:val="24"/>
          <w:szCs w:val="24"/>
          <w:highlight w:val="none"/>
        </w:rPr>
        <w:t xml:space="preserve">，</w:t>
      </w:r>
      <w:r>
        <w:rPr>
          <w:rFonts w:hint="eastAsia"/>
          <w:color w:val="000000"/>
          <w:sz w:val="24"/>
          <w:szCs w:val="24"/>
          <w:highlight w:val="none"/>
          <w:u w:val="single"/>
        </w:rPr>
        <w:t xml:space="preserve">（</w:t>
      </w:r>
      <w:r>
        <w:rPr>
          <w:color w:val="000000"/>
          <w:sz w:val="24"/>
          <w:szCs w:val="24"/>
          <w:highlight w:val="none"/>
          <w:u w:val="single"/>
        </w:rPr>
        <w:t xml:space="preserve">￥：</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万元</w:t>
      </w:r>
      <w:r>
        <w:rPr>
          <w:rFonts w:hint="eastAsia"/>
          <w:color w:val="000000"/>
          <w:sz w:val="24"/>
          <w:szCs w:val="24"/>
          <w:highlight w:val="none"/>
          <w:u w:val="single"/>
        </w:rPr>
        <w:t xml:space="preserve">）</w:t>
      </w:r>
      <w:r>
        <w:rPr>
          <w:b/>
          <w:color w:val="000000"/>
          <w:sz w:val="24"/>
          <w:highlight w:val="none"/>
        </w:rPr>
      </w:r>
      <w:r/>
    </w:p>
    <w:p>
      <w:pPr>
        <w:pStyle w:val="867"/>
        <w:ind w:firstLine="482"/>
        <w:jc w:val="left"/>
        <w:spacing w:line="360" w:lineRule="auto"/>
        <w:widowControl/>
        <w:rPr>
          <w:color w:val="000000"/>
          <w:sz w:val="24"/>
          <w:highlight w:val="none"/>
        </w:rPr>
      </w:pPr>
      <w:r>
        <w:rPr>
          <w:b/>
          <w:color w:val="000000"/>
          <w:sz w:val="24"/>
          <w:highlight w:val="none"/>
        </w:rPr>
        <w:t xml:space="preserve">第三条 组成本合同的有关文件</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下列关于《</w:t>
      </w:r>
      <w:r>
        <w:rPr>
          <w:rFonts w:hint="eastAsia"/>
          <w:color w:val="000000"/>
          <w:sz w:val="24"/>
          <w:highlight w:val="none"/>
        </w:rPr>
        <w:t xml:space="preserve">莫愁湖公园水生态运维服务</w:t>
      </w:r>
      <w:r>
        <w:rPr>
          <w:color w:val="000000"/>
          <w:sz w:val="24"/>
          <w:highlight w:val="none"/>
        </w:rPr>
        <w:t xml:space="preserve">招标文件》和有关附件及乙方投标文件是本合同不可分割的组成部分，与本合同具有同等法律效力。</w:t>
      </w:r>
      <w:r>
        <w:rPr>
          <w:color w:val="000000"/>
          <w:sz w:val="24"/>
          <w:highlight w:val="none"/>
        </w:rPr>
      </w:r>
      <w:r/>
    </w:p>
    <w:p>
      <w:pPr>
        <w:pStyle w:val="867"/>
        <w:ind w:firstLine="480"/>
        <w:jc w:val="left"/>
        <w:spacing w:line="360" w:lineRule="auto"/>
        <w:widowControl/>
        <w:rPr>
          <w:rFonts w:hint="eastAsia"/>
          <w:color w:val="000000"/>
          <w:sz w:val="24"/>
          <w:highlight w:val="none"/>
        </w:rPr>
      </w:pPr>
      <w:r>
        <w:rPr>
          <w:rFonts w:hint="eastAsia"/>
          <w:color w:val="000000"/>
          <w:sz w:val="24"/>
          <w:highlight w:val="none"/>
        </w:rPr>
        <w:t xml:space="preserve">附件1、招标项目的技术标准、服务要求等</w:t>
      </w:r>
      <w:r>
        <w:rPr>
          <w:rFonts w:hint="eastAsia"/>
          <w:color w:val="000000"/>
          <w:sz w:val="24"/>
          <w:highlight w:val="none"/>
        </w:rPr>
      </w:r>
      <w:r/>
    </w:p>
    <w:p>
      <w:pPr>
        <w:pStyle w:val="867"/>
        <w:ind w:firstLine="480"/>
        <w:jc w:val="left"/>
        <w:spacing w:line="360" w:lineRule="auto"/>
        <w:widowControl/>
        <w:rPr>
          <w:rFonts w:hint="eastAsia"/>
          <w:color w:val="000000"/>
          <w:sz w:val="24"/>
          <w:highlight w:val="none"/>
        </w:rPr>
      </w:pPr>
      <w:r>
        <w:rPr>
          <w:rFonts w:hint="eastAsia"/>
          <w:color w:val="000000"/>
          <w:sz w:val="24"/>
          <w:highlight w:val="none"/>
        </w:rPr>
        <w:t xml:space="preserve">附件2、廉政协议书</w:t>
      </w:r>
      <w:r>
        <w:rPr>
          <w:rFonts w:hint="eastAsia"/>
          <w:color w:val="000000"/>
          <w:sz w:val="24"/>
          <w:highlight w:val="none"/>
        </w:rPr>
      </w:r>
      <w:r/>
    </w:p>
    <w:p>
      <w:pPr>
        <w:pStyle w:val="1297"/>
        <w:ind w:firstLine="480"/>
        <w:rPr>
          <w:rFonts w:hint="eastAsia"/>
          <w:color w:val="000000"/>
          <w:sz w:val="24"/>
          <w:szCs w:val="24"/>
          <w:highlight w:val="none"/>
        </w:rPr>
      </w:pPr>
      <w:r>
        <w:rPr>
          <w:rFonts w:hint="eastAsia"/>
          <w:color w:val="000000"/>
          <w:sz w:val="24"/>
          <w:szCs w:val="24"/>
          <w:highlight w:val="none"/>
          <w:lang w:val="en-US"/>
        </w:rPr>
        <w:t xml:space="preserve">附件3、</w:t>
      </w:r>
      <w:r>
        <w:rPr>
          <w:rFonts w:hint="eastAsia"/>
          <w:color w:val="000000"/>
          <w:sz w:val="24"/>
          <w:szCs w:val="24"/>
          <w:highlight w:val="none"/>
        </w:rPr>
        <w:t xml:space="preserve">莫愁湖公园水生态运维服务安全协议书</w:t>
      </w:r>
      <w:r>
        <w:rPr>
          <w:rFonts w:hint="eastAsia"/>
          <w:color w:val="000000"/>
          <w:sz w:val="24"/>
          <w:szCs w:val="24"/>
          <w:highlight w:val="none"/>
        </w:rPr>
      </w:r>
      <w:r/>
    </w:p>
    <w:p>
      <w:pPr>
        <w:pStyle w:val="1297"/>
        <w:ind w:firstLine="480"/>
        <w:rPr>
          <w:rFonts w:hint="eastAsia"/>
          <w:color w:val="000000"/>
          <w:sz w:val="24"/>
          <w:szCs w:val="24"/>
          <w:highlight w:val="none"/>
        </w:rPr>
      </w:pPr>
      <w:r>
        <w:rPr>
          <w:rFonts w:hint="eastAsia"/>
          <w:color w:val="000000"/>
          <w:sz w:val="24"/>
          <w:highlight w:val="none"/>
        </w:rPr>
        <w:t xml:space="preserve">附件</w:t>
      </w:r>
      <w:r>
        <w:rPr>
          <w:rFonts w:hint="eastAsia"/>
          <w:color w:val="000000"/>
          <w:sz w:val="24"/>
          <w:highlight w:val="none"/>
          <w:lang w:val="en-US"/>
        </w:rPr>
        <w:t xml:space="preserve">4、</w:t>
      </w:r>
      <w:r>
        <w:rPr>
          <w:rFonts w:hint="eastAsia"/>
          <w:color w:val="000000"/>
          <w:sz w:val="24"/>
          <w:highlight w:val="none"/>
        </w:rPr>
        <w:t xml:space="preserve">南京莫愁湖景区湖面生态运维考核评分表</w:t>
      </w:r>
      <w:r>
        <w:rPr>
          <w:rFonts w:hint="eastAsia"/>
          <w:color w:val="000000"/>
          <w:sz w:val="24"/>
          <w:szCs w:val="24"/>
          <w:highlight w:val="none"/>
        </w:rPr>
      </w:r>
      <w:r/>
    </w:p>
    <w:p>
      <w:pPr>
        <w:pStyle w:val="1297"/>
        <w:ind w:firstLine="480"/>
        <w:rPr>
          <w:color w:val="000000"/>
          <w:sz w:val="24"/>
          <w:highlight w:val="none"/>
        </w:rPr>
      </w:pPr>
      <w:r>
        <w:rPr>
          <w:b/>
          <w:color w:val="000000"/>
          <w:sz w:val="24"/>
          <w:highlight w:val="none"/>
        </w:rPr>
        <w:t xml:space="preserve">第四条 权利保证</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乙方应保证为甲方提供服务任何一部分时不受第三方提出侵犯其专利权、版权、商标权或其他权利的起诉。一旦出现侵权，乙方应承担全部责任。</w:t>
      </w:r>
      <w:r>
        <w:rPr>
          <w:color w:val="000000"/>
          <w:sz w:val="24"/>
          <w:highlight w:val="none"/>
        </w:rPr>
      </w:r>
      <w:r/>
    </w:p>
    <w:p>
      <w:pPr>
        <w:pStyle w:val="867"/>
        <w:ind w:firstLine="482"/>
        <w:jc w:val="left"/>
        <w:spacing w:line="360" w:lineRule="auto"/>
        <w:widowControl/>
        <w:rPr>
          <w:color w:val="000000"/>
          <w:sz w:val="24"/>
          <w:highlight w:val="none"/>
        </w:rPr>
      </w:pPr>
      <w:r>
        <w:rPr>
          <w:b/>
          <w:color w:val="000000"/>
          <w:sz w:val="24"/>
          <w:highlight w:val="none"/>
        </w:rPr>
        <w:t xml:space="preserve">第五条 质量保证</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乙方提供的服务必须全部达到招标文件各项要求，国家或行业有规定的，还要符合相应规定。</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合同期限和验收</w:t>
      </w:r>
      <w:r>
        <w:rPr>
          <w:color w:val="000000"/>
          <w:sz w:val="24"/>
          <w:highlight w:val="none"/>
        </w:rPr>
      </w:r>
      <w:r/>
    </w:p>
    <w:p>
      <w:pPr>
        <w:pStyle w:val="1297"/>
        <w:ind w:firstLine="480"/>
        <w:rPr>
          <w:color w:val="000000"/>
          <w:sz w:val="24"/>
          <w:highlight w:val="none"/>
        </w:rPr>
      </w:pPr>
      <w:r>
        <w:rPr>
          <w:color w:val="000000"/>
          <w:sz w:val="24"/>
          <w:highlight w:val="none"/>
        </w:rPr>
        <w:t xml:space="preserve">1、</w:t>
      </w:r>
      <w:r>
        <w:rPr>
          <w:rFonts w:hint="eastAsia"/>
          <w:color w:val="000000"/>
          <w:sz w:val="24"/>
          <w:highlight w:val="none"/>
        </w:rPr>
        <w:t xml:space="preserve">服务</w:t>
      </w:r>
      <w:r>
        <w:rPr>
          <w:color w:val="000000"/>
          <w:sz w:val="24"/>
          <w:highlight w:val="none"/>
        </w:rPr>
        <w:t xml:space="preserve">有效期</w:t>
      </w:r>
      <w:r>
        <w:rPr>
          <w:rFonts w:hint="eastAsia"/>
          <w:color w:val="000000"/>
          <w:sz w:val="24"/>
          <w:highlight w:val="none"/>
        </w:rPr>
        <w:t xml:space="preserve">：三年。合同一年一签，每年期满，</w:t>
      </w:r>
      <w:r>
        <w:rPr>
          <w:color w:val="000000"/>
          <w:sz w:val="24"/>
          <w:highlight w:val="none"/>
        </w:rPr>
        <w:t xml:space="preserve">甲方有权根据考核情况决定继续履行合同或终止合同。</w:t>
      </w:r>
      <w:r>
        <w:rPr>
          <w:rFonts w:hint="eastAsia"/>
          <w:color w:val="000000"/>
          <w:sz w:val="24"/>
          <w:highlight w:val="none"/>
        </w:rPr>
        <w:t xml:space="preserve">如考核不合格、政策调整或其他客观原因导致合同无法继续履行的，采购人有权单方面解除合同。</w:t>
      </w:r>
      <w:r>
        <w:rPr>
          <w:color w:val="000000"/>
          <w:sz w:val="24"/>
          <w:highlight w:val="none"/>
        </w:rPr>
      </w:r>
      <w:r/>
    </w:p>
    <w:p>
      <w:pPr>
        <w:pStyle w:val="867"/>
        <w:ind w:firstLine="480"/>
        <w:jc w:val="left"/>
        <w:spacing w:line="360" w:lineRule="auto"/>
        <w:widowControl/>
        <w:rPr>
          <w:color w:val="000000"/>
          <w:sz w:val="24"/>
          <w:highlight w:val="none"/>
        </w:rPr>
      </w:pPr>
      <w:r>
        <w:rPr>
          <w:rFonts w:hint="eastAsia"/>
          <w:color w:val="000000"/>
          <w:sz w:val="24"/>
          <w:highlight w:val="none"/>
        </w:rPr>
        <w:t xml:space="preserve">2</w:t>
      </w:r>
      <w:r>
        <w:rPr>
          <w:color w:val="000000"/>
          <w:sz w:val="24"/>
          <w:highlight w:val="none"/>
        </w:rPr>
        <w:t xml:space="preserve">、乙方应当在服务期内按合同要求完成工作。招标文件有约定的，从其约定。</w:t>
      </w:r>
      <w:r>
        <w:rPr>
          <w:color w:val="000000"/>
          <w:sz w:val="24"/>
          <w:highlight w:val="none"/>
        </w:rPr>
      </w:r>
      <w:r/>
    </w:p>
    <w:p>
      <w:pPr>
        <w:pStyle w:val="867"/>
        <w:ind w:firstLine="480"/>
        <w:jc w:val="left"/>
        <w:spacing w:line="360" w:lineRule="auto"/>
        <w:widowControl/>
        <w:rPr>
          <w:color w:val="000000"/>
          <w:sz w:val="24"/>
          <w:highlight w:val="none"/>
        </w:rPr>
      </w:pPr>
      <w:r>
        <w:rPr>
          <w:rFonts w:hint="eastAsia"/>
          <w:color w:val="000000"/>
          <w:sz w:val="24"/>
          <w:highlight w:val="none"/>
        </w:rPr>
        <w:t xml:space="preserve">3</w:t>
      </w:r>
      <w:r>
        <w:rPr>
          <w:color w:val="000000"/>
          <w:sz w:val="24"/>
          <w:highlight w:val="none"/>
        </w:rPr>
        <w:t xml:space="preserve">、甲方自行组织或视情况邀请相关专家或国家认可的机构参加验收考核，乙方提供的服务不符合招标文件和合同规定的，甲方有权</w:t>
      </w:r>
      <w:r>
        <w:rPr>
          <w:rFonts w:hint="eastAsia"/>
          <w:color w:val="000000"/>
          <w:sz w:val="24"/>
          <w:highlight w:val="none"/>
        </w:rPr>
        <w:t xml:space="preserve">拒绝付款</w:t>
      </w:r>
      <w:r>
        <w:rPr>
          <w:color w:val="000000"/>
          <w:sz w:val="24"/>
          <w:highlight w:val="none"/>
        </w:rPr>
        <w:t xml:space="preserve">，乙方应承担验收费用并按照甲方要求进行整改直至符合招标文件及合同规定标准，整改所需费用由乙方承担。</w:t>
      </w:r>
      <w:r>
        <w:rPr>
          <w:color w:val="000000"/>
          <w:sz w:val="24"/>
          <w:highlight w:val="none"/>
        </w:rPr>
      </w:r>
      <w:r/>
    </w:p>
    <w:p>
      <w:pPr>
        <w:pStyle w:val="867"/>
        <w:ind w:firstLine="482"/>
        <w:jc w:val="left"/>
        <w:spacing w:line="360" w:lineRule="auto"/>
        <w:widowControl/>
        <w:rPr>
          <w:b/>
          <w:color w:val="000000"/>
          <w:sz w:val="24"/>
          <w:highlight w:val="none"/>
        </w:rPr>
      </w:pPr>
      <w:r>
        <w:rPr>
          <w:b/>
          <w:color w:val="000000"/>
          <w:sz w:val="24"/>
          <w:highlight w:val="none"/>
        </w:rPr>
        <w:t xml:space="preserve">第</w:t>
      </w:r>
      <w:r>
        <w:rPr>
          <w:rFonts w:hint="eastAsia"/>
          <w:b/>
          <w:color w:val="000000"/>
          <w:sz w:val="24"/>
          <w:highlight w:val="none"/>
        </w:rPr>
        <w:t xml:space="preserve">七</w:t>
      </w:r>
      <w:r>
        <w:rPr>
          <w:b/>
          <w:color w:val="000000"/>
          <w:sz w:val="24"/>
          <w:highlight w:val="none"/>
        </w:rPr>
        <w:t xml:space="preserve">条 合同款支付</w:t>
      </w:r>
      <w:r>
        <w:rPr>
          <w:b/>
          <w:color w:val="000000"/>
          <w:sz w:val="24"/>
          <w:highlight w:val="none"/>
        </w:rPr>
      </w:r>
      <w:r/>
    </w:p>
    <w:p>
      <w:pPr>
        <w:pStyle w:val="867"/>
        <w:ind w:firstLine="720"/>
        <w:spacing w:line="360" w:lineRule="auto"/>
        <w:rPr>
          <w:color w:val="000000"/>
          <w:sz w:val="24"/>
          <w:szCs w:val="24"/>
          <w:highlight w:val="none"/>
        </w:rPr>
      </w:pPr>
      <w:r>
        <w:rPr>
          <w:rFonts w:hint="eastAsia"/>
          <w:color w:val="000000"/>
          <w:sz w:val="24"/>
          <w:szCs w:val="24"/>
          <w:highlight w:val="none"/>
        </w:rPr>
        <w:t xml:space="preserve">1、甲方预留合同总价的10%作为考核经费，根据相应考核结果支付，其中7%作为水质达标考核费用（以年终市级湖心断面检测数据年平均值是否达地表三类水指标作为支付或扣除依据，未达标此项费用全额扣除），3%作为考核经费（平均分配至12个月内，根据月考核得分结果支付相应分值的费用）。</w:t>
      </w:r>
      <w:r>
        <w:rPr>
          <w:color w:val="000000"/>
          <w:sz w:val="24"/>
          <w:szCs w:val="24"/>
          <w:highlight w:val="none"/>
        </w:rPr>
      </w:r>
      <w:r/>
    </w:p>
    <w:p>
      <w:pPr>
        <w:pStyle w:val="867"/>
        <w:ind w:firstLine="720"/>
        <w:spacing w:line="360" w:lineRule="auto"/>
        <w:rPr>
          <w:color w:val="000000"/>
          <w:sz w:val="24"/>
          <w:szCs w:val="24"/>
          <w:highlight w:val="none"/>
          <w:u w:val="single"/>
        </w:rPr>
      </w:pPr>
      <w:r>
        <w:rPr>
          <w:rFonts w:hint="eastAsia"/>
          <w:color w:val="000000"/>
          <w:sz w:val="24"/>
          <w:szCs w:val="24"/>
          <w:highlight w:val="none"/>
        </w:rPr>
        <w:t xml:space="preserve">其中：月度运维经费=（</w:t>
      </w:r>
      <w:r>
        <w:rPr>
          <w:rFonts w:hint="eastAsia"/>
          <w:color w:val="000000"/>
          <w:sz w:val="24"/>
          <w:szCs w:val="24"/>
          <w:highlight w:val="none"/>
          <w:u w:val="single"/>
        </w:rPr>
        <w:t xml:space="preserve">合同价*90%</w:t>
      </w:r>
      <w:r>
        <w:rPr>
          <w:color w:val="000000"/>
          <w:sz w:val="24"/>
          <w:szCs w:val="24"/>
          <w:highlight w:val="none"/>
          <w:u w:val="single"/>
        </w:rPr>
        <w:t xml:space="preserve">÷</w:t>
      </w:r>
      <w:r>
        <w:rPr>
          <w:rFonts w:hint="eastAsia"/>
          <w:color w:val="000000"/>
          <w:sz w:val="24"/>
          <w:szCs w:val="24"/>
          <w:highlight w:val="none"/>
          <w:u w:val="single"/>
        </w:rPr>
        <w:t xml:space="preserve">12）+考核经费（合同价*3%</w:t>
      </w:r>
      <w:r>
        <w:rPr>
          <w:color w:val="000000"/>
          <w:sz w:val="24"/>
          <w:szCs w:val="24"/>
          <w:highlight w:val="none"/>
          <w:u w:val="single"/>
        </w:rPr>
        <w:t xml:space="preserve">÷</w:t>
      </w:r>
      <w:r>
        <w:rPr>
          <w:rFonts w:hint="eastAsia"/>
          <w:color w:val="000000"/>
          <w:sz w:val="24"/>
          <w:szCs w:val="24"/>
          <w:highlight w:val="none"/>
          <w:u w:val="single"/>
        </w:rPr>
        <w:t xml:space="preserve">12）</w:t>
      </w:r>
      <w:r>
        <w:rPr>
          <w:color w:val="000000"/>
          <w:sz w:val="24"/>
          <w:szCs w:val="24"/>
          <w:highlight w:val="none"/>
          <w:u w:val="single"/>
        </w:rPr>
      </w:r>
      <w:r/>
    </w:p>
    <w:p>
      <w:pPr>
        <w:pStyle w:val="867"/>
        <w:ind w:firstLine="1440"/>
        <w:spacing w:line="360" w:lineRule="auto"/>
        <w:rPr>
          <w:color w:val="000000"/>
          <w:sz w:val="24"/>
          <w:szCs w:val="24"/>
          <w:highlight w:val="none"/>
        </w:rPr>
      </w:pPr>
      <w:r>
        <w:rPr>
          <w:rFonts w:hint="eastAsia"/>
          <w:color w:val="000000"/>
          <w:sz w:val="24"/>
          <w:szCs w:val="24"/>
          <w:highlight w:val="none"/>
        </w:rPr>
        <w:t xml:space="preserve">水质达标经费=合同价*7%（以市级湖心断面检测数据年平均值年终发布后，根据结果是否达地表三类水指标作为支付或扣除依据）。</w:t>
      </w:r>
      <w:r>
        <w:rPr>
          <w:color w:val="000000"/>
          <w:sz w:val="24"/>
          <w:szCs w:val="24"/>
          <w:highlight w:val="none"/>
        </w:rPr>
      </w:r>
      <w:r/>
    </w:p>
    <w:p>
      <w:pPr>
        <w:pStyle w:val="867"/>
        <w:ind w:firstLine="720"/>
        <w:spacing w:line="360" w:lineRule="auto"/>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w:t>
      </w:r>
      <w:r>
        <w:rPr>
          <w:rFonts w:hint="eastAsia"/>
          <w:color w:val="000000"/>
          <w:sz w:val="24"/>
          <w:szCs w:val="24"/>
          <w:highlight w:val="none"/>
        </w:rPr>
        <w:t xml:space="preserve">3%考核经费根据考核得分支付，得分</w:t>
      </w:r>
      <w:r>
        <w:rPr>
          <w:color w:val="000000"/>
          <w:sz w:val="24"/>
          <w:szCs w:val="24"/>
          <w:highlight w:val="none"/>
        </w:rPr>
        <w:t xml:space="preserve">支付标准</w:t>
      </w:r>
      <w:r>
        <w:rPr>
          <w:rFonts w:hint="eastAsia"/>
          <w:color w:val="000000"/>
          <w:sz w:val="24"/>
          <w:szCs w:val="24"/>
          <w:highlight w:val="none"/>
        </w:rPr>
        <w:t xml:space="preserve">如下</w:t>
      </w:r>
      <w:r>
        <w:rPr>
          <w:color w:val="000000"/>
          <w:sz w:val="24"/>
          <w:szCs w:val="24"/>
          <w:highlight w:val="none"/>
        </w:rPr>
        <w:t xml:space="preserve">：</w:t>
      </w:r>
      <w:r>
        <w:rPr>
          <w:color w:val="000000"/>
          <w:sz w:val="24"/>
          <w:szCs w:val="24"/>
          <w:highlight w:val="none"/>
        </w:rPr>
      </w:r>
      <w:r/>
    </w:p>
    <w:p>
      <w:pPr>
        <w:pStyle w:val="867"/>
        <w:ind w:firstLine="480"/>
        <w:spacing w:line="360" w:lineRule="auto"/>
        <w:rPr>
          <w:color w:val="000000"/>
          <w:sz w:val="24"/>
          <w:szCs w:val="24"/>
          <w:highlight w:val="none"/>
        </w:rPr>
      </w:pPr>
      <w:r/>
      <w:bookmarkStart w:id="224" w:name="OLE_LINK2"/>
      <w:r/>
      <w:bookmarkStart w:id="225" w:name="OLE_LINK1"/>
      <w:r>
        <w:rPr>
          <w:rFonts w:hint="eastAsia"/>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rPr>
        <w:t xml:space="preserve">）</w:t>
      </w:r>
      <w:r>
        <w:rPr>
          <w:color w:val="000000"/>
          <w:sz w:val="24"/>
          <w:szCs w:val="24"/>
          <w:highlight w:val="none"/>
        </w:rPr>
        <w:t xml:space="preserve">、80分（不含）以下：扣除当</w:t>
      </w:r>
      <w:r>
        <w:rPr>
          <w:rFonts w:hint="eastAsia"/>
          <w:color w:val="000000"/>
          <w:sz w:val="24"/>
          <w:szCs w:val="24"/>
          <w:highlight w:val="none"/>
        </w:rPr>
        <w:t xml:space="preserve">月全部考核经费</w:t>
      </w:r>
      <w:r>
        <w:rPr>
          <w:color w:val="000000"/>
          <w:sz w:val="24"/>
          <w:szCs w:val="24"/>
          <w:highlight w:val="none"/>
        </w:rPr>
        <w:t xml:space="preserve">；</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、80分（含）-8</w:t>
      </w:r>
      <w:r>
        <w:rPr>
          <w:rFonts w:hint="eastAsia"/>
          <w:color w:val="000000"/>
          <w:sz w:val="24"/>
          <w:szCs w:val="24"/>
          <w:highlight w:val="none"/>
        </w:rPr>
        <w:t xml:space="preserve">3</w:t>
      </w:r>
      <w:r>
        <w:rPr>
          <w:color w:val="000000"/>
          <w:sz w:val="24"/>
          <w:szCs w:val="24"/>
          <w:highlight w:val="none"/>
        </w:rPr>
        <w:t xml:space="preserve">分（不含）以下：支付</w:t>
      </w:r>
      <w:r>
        <w:rPr>
          <w:rFonts w:hint="eastAsia"/>
          <w:color w:val="000000"/>
          <w:sz w:val="24"/>
          <w:szCs w:val="24"/>
          <w:highlight w:val="none"/>
        </w:rPr>
        <w:t xml:space="preserve">考核经费</w:t>
      </w:r>
      <w:r>
        <w:rPr>
          <w:color w:val="000000"/>
          <w:sz w:val="24"/>
          <w:szCs w:val="24"/>
          <w:highlight w:val="none"/>
        </w:rPr>
        <w:t xml:space="preserve">的</w:t>
      </w:r>
      <w:r>
        <w:rPr>
          <w:rFonts w:hint="eastAsia"/>
          <w:color w:val="000000"/>
          <w:sz w:val="24"/>
          <w:szCs w:val="24"/>
          <w:highlight w:val="none"/>
        </w:rPr>
        <w:t xml:space="preserve">50</w:t>
      </w:r>
      <w:r>
        <w:rPr>
          <w:color w:val="000000"/>
          <w:sz w:val="24"/>
          <w:szCs w:val="24"/>
          <w:highlight w:val="none"/>
        </w:rPr>
        <w:t xml:space="preserve">%；</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、8</w:t>
      </w:r>
      <w:r>
        <w:rPr>
          <w:rFonts w:hint="eastAsia"/>
          <w:color w:val="000000"/>
          <w:sz w:val="24"/>
          <w:szCs w:val="24"/>
          <w:highlight w:val="none"/>
        </w:rPr>
        <w:t xml:space="preserve">3</w:t>
      </w:r>
      <w:r>
        <w:rPr>
          <w:color w:val="000000"/>
          <w:sz w:val="24"/>
          <w:szCs w:val="24"/>
          <w:highlight w:val="none"/>
        </w:rPr>
        <w:t xml:space="preserve">分（含）—</w:t>
      </w:r>
      <w:r>
        <w:rPr>
          <w:rFonts w:hint="eastAsia"/>
          <w:color w:val="000000"/>
          <w:sz w:val="24"/>
          <w:szCs w:val="24"/>
          <w:highlight w:val="none"/>
        </w:rPr>
        <w:t xml:space="preserve">86</w:t>
      </w:r>
      <w:r>
        <w:rPr>
          <w:color w:val="000000"/>
          <w:sz w:val="24"/>
          <w:szCs w:val="24"/>
          <w:highlight w:val="none"/>
        </w:rPr>
        <w:t xml:space="preserve">（不含）分：支付</w:t>
      </w:r>
      <w:r>
        <w:rPr>
          <w:rFonts w:hint="eastAsia"/>
          <w:color w:val="000000"/>
          <w:sz w:val="24"/>
          <w:szCs w:val="24"/>
          <w:highlight w:val="none"/>
        </w:rPr>
        <w:t xml:space="preserve">考核经费的60</w:t>
      </w:r>
      <w:r>
        <w:rPr>
          <w:color w:val="000000"/>
          <w:sz w:val="24"/>
          <w:szCs w:val="24"/>
          <w:highlight w:val="none"/>
        </w:rPr>
        <w:t xml:space="preserve">%；</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（4）、86</w:t>
      </w:r>
      <w:r>
        <w:rPr>
          <w:color w:val="000000"/>
          <w:sz w:val="24"/>
          <w:szCs w:val="24"/>
          <w:highlight w:val="none"/>
        </w:rPr>
        <w:t xml:space="preserve">分（含）—</w:t>
      </w:r>
      <w:r>
        <w:rPr>
          <w:rFonts w:hint="eastAsia"/>
          <w:color w:val="000000"/>
          <w:sz w:val="24"/>
          <w:szCs w:val="24"/>
          <w:highlight w:val="none"/>
        </w:rPr>
        <w:t xml:space="preserve">89</w:t>
      </w:r>
      <w:r>
        <w:rPr>
          <w:color w:val="000000"/>
          <w:sz w:val="24"/>
          <w:szCs w:val="24"/>
          <w:highlight w:val="none"/>
        </w:rPr>
        <w:t xml:space="preserve">（不含）分：支付</w:t>
      </w:r>
      <w:r>
        <w:rPr>
          <w:rFonts w:hint="eastAsia"/>
          <w:color w:val="000000"/>
          <w:sz w:val="24"/>
          <w:szCs w:val="24"/>
          <w:highlight w:val="none"/>
        </w:rPr>
        <w:t xml:space="preserve">考核经费的70</w:t>
      </w:r>
      <w:r>
        <w:rPr>
          <w:color w:val="000000"/>
          <w:sz w:val="24"/>
          <w:szCs w:val="24"/>
          <w:highlight w:val="none"/>
        </w:rPr>
        <w:t xml:space="preserve">%；</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（5）、89</w:t>
      </w:r>
      <w:r>
        <w:rPr>
          <w:color w:val="000000"/>
          <w:sz w:val="24"/>
          <w:szCs w:val="24"/>
          <w:highlight w:val="none"/>
        </w:rPr>
        <w:t xml:space="preserve">分（含）—</w:t>
      </w:r>
      <w:r>
        <w:rPr>
          <w:rFonts w:hint="eastAsia"/>
          <w:color w:val="000000"/>
          <w:sz w:val="24"/>
          <w:szCs w:val="24"/>
          <w:highlight w:val="none"/>
        </w:rPr>
        <w:t xml:space="preserve">92</w:t>
      </w:r>
      <w:r>
        <w:rPr>
          <w:color w:val="000000"/>
          <w:sz w:val="24"/>
          <w:szCs w:val="24"/>
          <w:highlight w:val="none"/>
        </w:rPr>
        <w:t xml:space="preserve">（不含）分：支付</w:t>
      </w:r>
      <w:r>
        <w:rPr>
          <w:rFonts w:hint="eastAsia"/>
          <w:color w:val="000000"/>
          <w:sz w:val="24"/>
          <w:szCs w:val="24"/>
          <w:highlight w:val="none"/>
        </w:rPr>
        <w:t xml:space="preserve">考核经费的80</w:t>
      </w:r>
      <w:r>
        <w:rPr>
          <w:color w:val="000000"/>
          <w:sz w:val="24"/>
          <w:szCs w:val="24"/>
          <w:highlight w:val="none"/>
        </w:rPr>
        <w:t xml:space="preserve">%；</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（6）、92</w:t>
      </w:r>
      <w:r>
        <w:rPr>
          <w:color w:val="000000"/>
          <w:sz w:val="24"/>
          <w:szCs w:val="24"/>
          <w:highlight w:val="none"/>
        </w:rPr>
        <w:t xml:space="preserve">分（含）—</w:t>
      </w:r>
      <w:r>
        <w:rPr>
          <w:rFonts w:hint="eastAsia"/>
          <w:color w:val="000000"/>
          <w:sz w:val="24"/>
          <w:szCs w:val="24"/>
          <w:highlight w:val="none"/>
        </w:rPr>
        <w:t xml:space="preserve">95</w:t>
      </w:r>
      <w:r>
        <w:rPr>
          <w:color w:val="000000"/>
          <w:sz w:val="24"/>
          <w:szCs w:val="24"/>
          <w:highlight w:val="none"/>
        </w:rPr>
        <w:t xml:space="preserve">（不含）分：支付</w:t>
      </w:r>
      <w:r>
        <w:rPr>
          <w:rFonts w:hint="eastAsia"/>
          <w:color w:val="000000"/>
          <w:sz w:val="24"/>
          <w:szCs w:val="24"/>
          <w:highlight w:val="none"/>
        </w:rPr>
        <w:t xml:space="preserve">考核经费的90</w:t>
      </w:r>
      <w:r>
        <w:rPr>
          <w:color w:val="000000"/>
          <w:sz w:val="24"/>
          <w:szCs w:val="24"/>
          <w:highlight w:val="none"/>
        </w:rPr>
        <w:t xml:space="preserve">%；</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（7）、95分以上支付考核经费的100%；</w:t>
      </w:r>
      <w:r>
        <w:rPr>
          <w:color w:val="000000"/>
          <w:sz w:val="24"/>
          <w:szCs w:val="24"/>
          <w:highlight w:val="none"/>
        </w:rPr>
      </w:r>
      <w:r/>
    </w:p>
    <w:p>
      <w:pPr>
        <w:pStyle w:val="867"/>
        <w:ind w:firstLine="600"/>
        <w:spacing w:line="360" w:lineRule="auto"/>
        <w:rPr>
          <w:color w:val="000000"/>
          <w:sz w:val="24"/>
          <w:szCs w:val="24"/>
          <w:highlight w:val="none"/>
        </w:rPr>
      </w:pPr>
      <w:r>
        <w:rPr>
          <w:rFonts w:hint="eastAsia"/>
          <w:color w:val="000000"/>
          <w:sz w:val="24"/>
          <w:szCs w:val="24"/>
          <w:highlight w:val="none"/>
        </w:rPr>
        <w:t xml:space="preserve">3、运维经费每季度结算一次。乙方</w:t>
      </w:r>
      <w:r>
        <w:rPr>
          <w:color w:val="000000"/>
          <w:sz w:val="24"/>
          <w:szCs w:val="24"/>
          <w:highlight w:val="none"/>
        </w:rPr>
        <w:t xml:space="preserve">于下一季度第一个月10日前向甲方提交符合甲方要求的增值税专用发票，甲方于收到增值税专用发票之日起15个工作日内，将应付乙方上季度的养护服务费支付乙方。</w:t>
      </w:r>
      <w:r>
        <w:rPr>
          <w:rFonts w:hint="eastAsia"/>
          <w:color w:val="000000"/>
          <w:sz w:val="24"/>
          <w:szCs w:val="24"/>
          <w:highlight w:val="none"/>
        </w:rPr>
        <w:t xml:space="preserve">乙方未按时提交发票的，甲方有权延期付款而不承担违约责任。</w:t>
      </w:r>
      <w:r>
        <w:rPr>
          <w:color w:val="000000"/>
          <w:sz w:val="24"/>
          <w:szCs w:val="24"/>
          <w:highlight w:val="none"/>
        </w:rPr>
      </w:r>
      <w:r/>
    </w:p>
    <w:p>
      <w:pPr>
        <w:pStyle w:val="867"/>
        <w:ind w:firstLine="482"/>
        <w:spacing w:line="360" w:lineRule="auto"/>
        <w:rPr>
          <w:color w:val="000000"/>
          <w:sz w:val="24"/>
          <w:szCs w:val="24"/>
          <w:highlight w:val="none"/>
        </w:rPr>
      </w:pPr>
      <w:r/>
      <w:bookmarkEnd w:id="224"/>
      <w:r/>
      <w:bookmarkEnd w:id="225"/>
      <w:r>
        <w:rPr>
          <w:b/>
          <w:bCs/>
          <w:color w:val="000000"/>
          <w:sz w:val="24"/>
          <w:highlight w:val="none"/>
        </w:rPr>
        <w:t xml:space="preserve">第</w:t>
      </w:r>
      <w:r>
        <w:rPr>
          <w:rFonts w:hint="eastAsia"/>
          <w:b/>
          <w:bCs/>
          <w:color w:val="000000"/>
          <w:sz w:val="24"/>
          <w:highlight w:val="none"/>
        </w:rPr>
        <w:t xml:space="preserve">八</w:t>
      </w:r>
      <w:r>
        <w:rPr>
          <w:b/>
          <w:bCs/>
          <w:color w:val="000000"/>
          <w:sz w:val="24"/>
          <w:highlight w:val="none"/>
        </w:rPr>
        <w:t xml:space="preserve">条</w:t>
      </w:r>
      <w:r>
        <w:rPr>
          <w:color w:val="000000"/>
          <w:sz w:val="24"/>
          <w:szCs w:val="24"/>
          <w:highlight w:val="none"/>
        </w:rPr>
        <w:t xml:space="preserve">：定期考核和不定期考核</w:t>
      </w:r>
      <w:r>
        <w:rPr>
          <w:color w:val="000000"/>
          <w:sz w:val="24"/>
          <w:szCs w:val="24"/>
          <w:highlight w:val="none"/>
        </w:rPr>
      </w:r>
      <w:r/>
    </w:p>
    <w:p>
      <w:pPr>
        <w:pStyle w:val="867"/>
        <w:ind w:firstLine="480"/>
        <w:spacing w:line="360" w:lineRule="auto"/>
        <w:rPr>
          <w:color w:val="000000"/>
          <w:sz w:val="24"/>
          <w:szCs w:val="24"/>
          <w:highlight w:val="none"/>
        </w:rPr>
      </w:pPr>
      <w:r>
        <w:rPr>
          <w:color w:val="000000"/>
          <w:sz w:val="24"/>
          <w:szCs w:val="24"/>
          <w:highlight w:val="none"/>
        </w:rPr>
        <w:t xml:space="preserve">1、考核实行每月综合测评打分，</w:t>
      </w:r>
      <w:r>
        <w:rPr>
          <w:rFonts w:hint="eastAsia"/>
          <w:color w:val="000000"/>
          <w:sz w:val="24"/>
          <w:szCs w:val="24"/>
          <w:highlight w:val="none"/>
        </w:rPr>
        <w:t xml:space="preserve">根据《关于成立莫愁湖公园第三方外包服务考核领导小组的通知》中相关考核办法执行。由日常考核与定期考核组成，采用暗查和明查相结合的方式进行考核：</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（1）日常考核占比60%，由考核部门负责人评定。</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考核部门依照考核细则不定期开展日常检查与管理，发现问题后发送整改通知并限期完成，同时对养护单位台账进行检查，当月外包单位未按时按要求完成整改，或类似问题多次发生，在日常考核中将加重扣分。</w:t>
      </w:r>
      <w:r>
        <w:rPr>
          <w:color w:val="000000"/>
          <w:sz w:val="24"/>
          <w:szCs w:val="24"/>
          <w:highlight w:val="none"/>
        </w:rPr>
      </w:r>
      <w:r/>
    </w:p>
    <w:p>
      <w:pPr>
        <w:pStyle w:val="867"/>
        <w:numPr>
          <w:ilvl w:val="0"/>
          <w:numId w:val="2"/>
        </w:numPr>
        <w:ind w:firstLine="480"/>
        <w:spacing w:line="360" w:lineRule="auto"/>
        <w:rPr>
          <w:color w:val="000000"/>
          <w:sz w:val="24"/>
          <w:szCs w:val="24"/>
          <w:highlight w:val="none"/>
        </w:rPr>
      </w:pPr>
      <w:r>
        <w:rPr>
          <w:rFonts w:hint="eastAsia"/>
          <w:color w:val="000000"/>
          <w:sz w:val="24"/>
          <w:szCs w:val="24"/>
          <w:highlight w:val="none"/>
        </w:rPr>
        <w:t xml:space="preserve">定期考核：定期考核占比40%，由考核领导小组综合评定。</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每月召开一次考核例会，通过现场检查或会议评定对当月工资进行评分，评分组成：组长占比35%，副组长占比35%，组员占比30%。</w:t>
      </w:r>
      <w:r>
        <w:rPr>
          <w:color w:val="000000"/>
          <w:sz w:val="24"/>
          <w:szCs w:val="24"/>
          <w:highlight w:val="none"/>
        </w:rPr>
      </w:r>
      <w:r/>
    </w:p>
    <w:p>
      <w:pPr>
        <w:pStyle w:val="867"/>
        <w:numPr>
          <w:ilvl w:val="0"/>
          <w:numId w:val="2"/>
        </w:numPr>
        <w:ind w:firstLine="480"/>
        <w:spacing w:line="360" w:lineRule="auto"/>
        <w:rPr>
          <w:color w:val="000000"/>
          <w:sz w:val="24"/>
          <w:highlight w:val="none"/>
        </w:rPr>
      </w:pPr>
      <w:r>
        <w:rPr>
          <w:rFonts w:hint="eastAsia"/>
          <w:color w:val="000000"/>
          <w:sz w:val="24"/>
          <w:szCs w:val="24"/>
          <w:highlight w:val="none"/>
        </w:rPr>
        <w:t xml:space="preserve">月度考核得分=</w:t>
      </w:r>
      <w:r>
        <w:rPr>
          <w:rFonts w:hint="eastAsia"/>
          <w:color w:val="000000"/>
          <w:sz w:val="24"/>
          <w:szCs w:val="24"/>
          <w:highlight w:val="none"/>
          <w:u w:val="single"/>
        </w:rPr>
        <w:t xml:space="preserve">日常考核分+定期考核分</w:t>
      </w:r>
      <w:r>
        <w:rPr>
          <w:rFonts w:hint="eastAsia"/>
          <w:color w:val="000000"/>
          <w:sz w:val="24"/>
          <w:szCs w:val="24"/>
          <w:highlight w:val="none"/>
        </w:rPr>
        <w:t xml:space="preserve">。</w:t>
      </w:r>
      <w:r>
        <w:rPr>
          <w:color w:val="000000"/>
          <w:sz w:val="24"/>
          <w:highlight w:val="none"/>
        </w:rPr>
      </w:r>
      <w:r/>
    </w:p>
    <w:p>
      <w:pPr>
        <w:pStyle w:val="867"/>
        <w:ind w:firstLine="482"/>
        <w:spacing w:line="360" w:lineRule="auto"/>
        <w:rPr>
          <w:b/>
          <w:bCs/>
          <w:color w:val="000000"/>
          <w:sz w:val="24"/>
          <w:szCs w:val="24"/>
          <w:highlight w:val="none"/>
        </w:rPr>
      </w:pPr>
      <w:r>
        <w:rPr>
          <w:rFonts w:hint="eastAsia"/>
          <w:b/>
          <w:bCs/>
          <w:color w:val="000000"/>
          <w:sz w:val="24"/>
          <w:szCs w:val="24"/>
          <w:highlight w:val="none"/>
        </w:rPr>
        <w:t xml:space="preserve">第九条</w:t>
      </w:r>
      <w:r>
        <w:rPr>
          <w:b/>
          <w:bCs/>
          <w:color w:val="000000"/>
          <w:sz w:val="24"/>
          <w:szCs w:val="24"/>
          <w:highlight w:val="none"/>
        </w:rPr>
        <w:t xml:space="preserve">、关于报价</w:t>
      </w:r>
      <w:r>
        <w:rPr>
          <w:b/>
          <w:bCs/>
          <w:color w:val="000000"/>
          <w:sz w:val="24"/>
          <w:szCs w:val="24"/>
          <w:highlight w:val="none"/>
        </w:rPr>
      </w:r>
      <w:r/>
    </w:p>
    <w:p>
      <w:pPr>
        <w:pStyle w:val="867"/>
        <w:ind w:firstLine="480"/>
        <w:spacing w:line="360" w:lineRule="auto"/>
        <w:rPr>
          <w:color w:val="000000"/>
          <w:sz w:val="24"/>
          <w:highlight w:val="none"/>
        </w:rPr>
      </w:pPr>
      <w:r>
        <w:rPr>
          <w:color w:val="000000"/>
          <w:sz w:val="24"/>
          <w:szCs w:val="24"/>
          <w:highlight w:val="none"/>
        </w:rPr>
        <w:t xml:space="preserve">1、投标报价应是招标文件所确定的招标范围内的全部</w:t>
      </w:r>
      <w:r>
        <w:rPr>
          <w:rFonts w:hint="eastAsia"/>
          <w:color w:val="000000"/>
          <w:sz w:val="24"/>
          <w:szCs w:val="24"/>
          <w:highlight w:val="none"/>
        </w:rPr>
        <w:t xml:space="preserve">运维服务</w:t>
      </w:r>
      <w:r>
        <w:rPr>
          <w:color w:val="000000"/>
          <w:sz w:val="24"/>
          <w:szCs w:val="24"/>
          <w:highlight w:val="none"/>
        </w:rPr>
        <w:t xml:space="preserve">工作内容的价格体现，如有遗漏，甲方亦无义务再增加任何合同费用。其中应包括但不限于</w:t>
      </w:r>
      <w:r>
        <w:rPr>
          <w:rFonts w:hint="eastAsia"/>
          <w:color w:val="000000"/>
          <w:sz w:val="24"/>
          <w:szCs w:val="24"/>
          <w:highlight w:val="none"/>
        </w:rPr>
        <w:t xml:space="preserve">专家指导、水质监测、生态监测、生态</w:t>
      </w:r>
      <w:r>
        <w:rPr>
          <w:color w:val="000000"/>
          <w:sz w:val="24"/>
          <w:szCs w:val="24"/>
          <w:highlight w:val="none"/>
        </w:rPr>
        <w:t xml:space="preserve">环</w:t>
      </w:r>
      <w:r>
        <w:rPr>
          <w:rFonts w:hint="eastAsia"/>
          <w:color w:val="000000"/>
          <w:sz w:val="24"/>
          <w:szCs w:val="24"/>
          <w:highlight w:val="none"/>
        </w:rPr>
        <w:t xml:space="preserve">境改善、水生态调控、智慧化运维、人工工资、加班费、社保、福利、办公</w:t>
      </w:r>
      <w:r>
        <w:rPr>
          <w:color w:val="000000"/>
          <w:sz w:val="24"/>
          <w:szCs w:val="24"/>
          <w:highlight w:val="none"/>
        </w:rPr>
        <w:t xml:space="preserve">、</w:t>
      </w:r>
      <w:r>
        <w:rPr>
          <w:rFonts w:hint="eastAsia"/>
          <w:color w:val="000000"/>
          <w:sz w:val="24"/>
          <w:szCs w:val="24"/>
          <w:highlight w:val="none"/>
        </w:rPr>
        <w:t xml:space="preserve">培训费、交通费、服装费、车辆、设备操作、使用、维修保养</w:t>
      </w:r>
      <w:r>
        <w:rPr>
          <w:color w:val="000000"/>
          <w:sz w:val="24"/>
          <w:szCs w:val="24"/>
          <w:highlight w:val="none"/>
        </w:rPr>
        <w:t xml:space="preserve">、水电费、油费、措施费、材料</w:t>
      </w:r>
      <w:r>
        <w:rPr>
          <w:rFonts w:hint="eastAsia"/>
          <w:color w:val="000000"/>
          <w:sz w:val="24"/>
          <w:szCs w:val="24"/>
          <w:highlight w:val="none"/>
        </w:rPr>
        <w:t xml:space="preserve">费（镰刀、网兜、救生衣、服装等养护用辅材）、</w:t>
      </w:r>
      <w:r>
        <w:rPr>
          <w:color w:val="000000"/>
          <w:sz w:val="24"/>
          <w:szCs w:val="24"/>
          <w:highlight w:val="none"/>
        </w:rPr>
        <w:t xml:space="preserve">利润、税金及政策性文件规定的各项费用以及乙方</w:t>
      </w:r>
      <w:r>
        <w:rPr>
          <w:rFonts w:hint="eastAsia"/>
          <w:color w:val="000000"/>
          <w:sz w:val="24"/>
          <w:szCs w:val="24"/>
          <w:highlight w:val="none"/>
        </w:rPr>
        <w:t xml:space="preserve">服务过程中</w:t>
      </w:r>
      <w:r>
        <w:rPr>
          <w:color w:val="000000"/>
          <w:sz w:val="24"/>
          <w:szCs w:val="24"/>
          <w:highlight w:val="none"/>
        </w:rPr>
        <w:t xml:space="preserve">需要的其他费用等。</w:t>
      </w:r>
      <w:r>
        <w:rPr>
          <w:color w:val="000000"/>
          <w:sz w:val="24"/>
          <w:highlight w:val="none"/>
        </w:rPr>
      </w:r>
      <w:r/>
    </w:p>
    <w:p>
      <w:pPr>
        <w:pStyle w:val="867"/>
        <w:ind w:firstLine="482"/>
        <w:spacing w:line="360" w:lineRule="auto"/>
        <w:rPr>
          <w:b/>
          <w:bCs/>
          <w:color w:val="000000"/>
          <w:sz w:val="24"/>
          <w:highlight w:val="none"/>
        </w:rPr>
      </w:pPr>
      <w:r>
        <w:rPr>
          <w:b/>
          <w:bCs/>
          <w:color w:val="000000"/>
          <w:sz w:val="24"/>
          <w:highlight w:val="none"/>
        </w:rPr>
        <w:t xml:space="preserve">第</w:t>
      </w:r>
      <w:r>
        <w:rPr>
          <w:rFonts w:hint="eastAsia"/>
          <w:b/>
          <w:bCs/>
          <w:color w:val="000000"/>
          <w:sz w:val="24"/>
          <w:highlight w:val="none"/>
        </w:rPr>
        <w:t xml:space="preserve">十</w:t>
      </w:r>
      <w:r>
        <w:rPr>
          <w:b/>
          <w:bCs/>
          <w:color w:val="000000"/>
          <w:sz w:val="24"/>
          <w:highlight w:val="none"/>
        </w:rPr>
        <w:t xml:space="preserve">条甲方权利与义务</w:t>
      </w:r>
      <w:r>
        <w:rPr>
          <w:b/>
          <w:bCs/>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1、甲方可根据国家、省、市以及市业务主管部门相关法律法规和管理规定的变动对检查考核标准进行修改和补充。</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2、审核乙方提交的</w:t>
      </w:r>
      <w:r>
        <w:rPr>
          <w:rFonts w:hint="eastAsia"/>
          <w:color w:val="000000"/>
          <w:sz w:val="24"/>
          <w:highlight w:val="none"/>
        </w:rPr>
        <w:t xml:space="preserve">生态运维</w:t>
      </w:r>
      <w:r>
        <w:rPr>
          <w:color w:val="000000"/>
          <w:sz w:val="24"/>
          <w:highlight w:val="none"/>
        </w:rPr>
        <w:t xml:space="preserve">计划，根据</w:t>
      </w:r>
      <w:r>
        <w:rPr>
          <w:rFonts w:hint="eastAsia"/>
          <w:color w:val="000000"/>
          <w:sz w:val="24"/>
          <w:highlight w:val="none"/>
        </w:rPr>
        <w:t xml:space="preserve">实际</w:t>
      </w:r>
      <w:r>
        <w:rPr>
          <w:color w:val="000000"/>
          <w:sz w:val="24"/>
          <w:highlight w:val="none"/>
        </w:rPr>
        <w:t xml:space="preserve">需要</w:t>
      </w:r>
      <w:r>
        <w:rPr>
          <w:rFonts w:hint="eastAsia"/>
          <w:color w:val="000000"/>
          <w:sz w:val="24"/>
          <w:highlight w:val="none"/>
        </w:rPr>
        <w:t xml:space="preserve">对运维计划</w:t>
      </w:r>
      <w:r>
        <w:rPr>
          <w:color w:val="000000"/>
          <w:sz w:val="24"/>
          <w:highlight w:val="none"/>
        </w:rPr>
        <w:t xml:space="preserve">核准或调整。督促、指导乙方按照设施维护规范、规程的要求实施设施维护、巡查等工作。</w:t>
      </w:r>
      <w:r>
        <w:rPr>
          <w:color w:val="000000"/>
          <w:sz w:val="24"/>
          <w:highlight w:val="none"/>
        </w:rPr>
      </w:r>
      <w:r/>
    </w:p>
    <w:p>
      <w:pPr>
        <w:pStyle w:val="1146"/>
        <w:spacing w:line="360" w:lineRule="auto"/>
        <w:rPr>
          <w:bCs/>
          <w:color w:val="000000"/>
          <w:highlight w:val="none"/>
        </w:rPr>
      </w:pPr>
      <w:r>
        <w:rPr>
          <w:rFonts w:hint="eastAsia"/>
          <w:bCs/>
          <w:color w:val="000000"/>
          <w:highlight w:val="none"/>
        </w:rPr>
        <w:t xml:space="preserve">3、乙方保证专家团队的技术力量，如甲方发现未按要求且专家团队人员无法胜任水质</w:t>
      </w:r>
      <w:r>
        <w:rPr>
          <w:bCs/>
          <w:color w:val="000000"/>
          <w:highlight w:val="none"/>
        </w:rPr>
        <w:t xml:space="preserve">达标</w:t>
      </w:r>
      <w:r>
        <w:rPr>
          <w:rFonts w:hint="eastAsia"/>
          <w:bCs/>
          <w:color w:val="000000"/>
          <w:highlight w:val="none"/>
        </w:rPr>
        <w:t xml:space="preserve">指导工作，甲方有权要求乙方进行更换。</w:t>
      </w:r>
      <w:r>
        <w:rPr>
          <w:bCs/>
          <w:color w:val="000000"/>
          <w:highlight w:val="none"/>
        </w:rPr>
      </w:r>
      <w:r/>
    </w:p>
    <w:p>
      <w:pPr>
        <w:pStyle w:val="867"/>
        <w:ind w:firstLine="480"/>
        <w:spacing w:line="360" w:lineRule="auto"/>
        <w:rPr>
          <w:b/>
          <w:bCs/>
          <w:color w:val="000000"/>
          <w:highlight w:val="none"/>
        </w:rPr>
      </w:pPr>
      <w:r>
        <w:rPr>
          <w:rFonts w:hint="eastAsia"/>
          <w:color w:val="000000"/>
          <w:sz w:val="24"/>
          <w:highlight w:val="none"/>
        </w:rPr>
        <w:t xml:space="preserve">4、乙方要确保水质检测、生态环境监测数据的及时性、真实性，如发现弄虚作假，伪造</w:t>
      </w:r>
      <w:r>
        <w:rPr>
          <w:color w:val="000000"/>
          <w:sz w:val="24"/>
          <w:highlight w:val="none"/>
        </w:rPr>
        <w:t xml:space="preserve">检测数据，</w:t>
      </w:r>
      <w:r>
        <w:rPr>
          <w:rFonts w:hint="eastAsia"/>
          <w:color w:val="000000"/>
          <w:sz w:val="24"/>
          <w:highlight w:val="none"/>
        </w:rPr>
        <w:t xml:space="preserve">甲方有权自行联系其他检测公司组织对</w:t>
      </w:r>
      <w:r>
        <w:rPr>
          <w:color w:val="000000"/>
          <w:sz w:val="24"/>
          <w:highlight w:val="none"/>
        </w:rPr>
        <w:t xml:space="preserve">水</w:t>
      </w:r>
      <w:r>
        <w:rPr>
          <w:rFonts w:hint="eastAsia"/>
          <w:color w:val="000000"/>
          <w:sz w:val="24"/>
          <w:highlight w:val="none"/>
        </w:rPr>
        <w:t xml:space="preserve">质重新检测，检测费用由乙方承担，从乙方月度运维经费中扣除，</w:t>
      </w:r>
      <w:r>
        <w:rPr>
          <w:color w:val="000000"/>
          <w:sz w:val="24"/>
          <w:highlight w:val="none"/>
        </w:rPr>
        <w:t xml:space="preserve">并</w:t>
      </w:r>
      <w:r>
        <w:rPr>
          <w:rFonts w:hint="eastAsia"/>
          <w:color w:val="000000"/>
          <w:sz w:val="24"/>
          <w:highlight w:val="none"/>
        </w:rPr>
        <w:t xml:space="preserve">要求乙方更换与招投标文件要求一致的检测单位向甲方报备，经甲方同意后开始检测，甲方有权追究</w:t>
      </w:r>
      <w:r>
        <w:rPr>
          <w:color w:val="000000"/>
          <w:sz w:val="24"/>
          <w:highlight w:val="none"/>
        </w:rPr>
        <w:t xml:space="preserve">检测单位的法律责任。</w:t>
      </w:r>
      <w:r>
        <w:rPr>
          <w:b/>
          <w:bCs/>
          <w:color w:val="000000"/>
          <w:highlight w:val="none"/>
        </w:rPr>
      </w:r>
      <w:r/>
    </w:p>
    <w:p>
      <w:pPr>
        <w:pStyle w:val="867"/>
        <w:ind w:firstLine="480"/>
        <w:spacing w:line="360" w:lineRule="auto"/>
        <w:rPr>
          <w:color w:val="000000"/>
          <w:sz w:val="24"/>
          <w:highlight w:val="none"/>
        </w:rPr>
      </w:pPr>
      <w:r>
        <w:rPr>
          <w:rFonts w:hint="eastAsia"/>
          <w:color w:val="000000"/>
          <w:sz w:val="24"/>
          <w:highlight w:val="none"/>
        </w:rPr>
        <w:t xml:space="preserve">5</w:t>
      </w:r>
      <w:r>
        <w:rPr>
          <w:color w:val="000000"/>
          <w:sz w:val="24"/>
          <w:highlight w:val="none"/>
        </w:rPr>
        <w:t xml:space="preserve">、监督检查乙方落实安全</w:t>
      </w:r>
      <w:r>
        <w:rPr>
          <w:rFonts w:hint="eastAsia"/>
          <w:color w:val="000000"/>
          <w:sz w:val="24"/>
          <w:highlight w:val="none"/>
        </w:rPr>
        <w:t xml:space="preserve">生产</w:t>
      </w:r>
      <w:r>
        <w:rPr>
          <w:color w:val="000000"/>
          <w:sz w:val="24"/>
          <w:highlight w:val="none"/>
        </w:rPr>
        <w:t xml:space="preserve">作业措施。</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6</w:t>
      </w:r>
      <w:r>
        <w:rPr>
          <w:color w:val="000000"/>
          <w:sz w:val="24"/>
          <w:highlight w:val="none"/>
        </w:rPr>
        <w:t xml:space="preserve">、因乙方不能履行本合同相应责任、义务或未完全履行义务时，</w:t>
      </w:r>
      <w:r>
        <w:rPr>
          <w:rFonts w:hint="eastAsia"/>
          <w:color w:val="000000"/>
          <w:sz w:val="24"/>
          <w:highlight w:val="none"/>
        </w:rPr>
        <w:t xml:space="preserve">经甲方通知在指定时间内仍未履行的，</w:t>
      </w:r>
      <w:r>
        <w:rPr>
          <w:color w:val="000000"/>
          <w:sz w:val="24"/>
          <w:highlight w:val="none"/>
        </w:rPr>
        <w:t xml:space="preserve">甲方有权书面通知乙方终止合同，并按相关法律、法规对乙方追究责任，并扣除未履行义务</w:t>
      </w:r>
      <w:r>
        <w:rPr>
          <w:rFonts w:hint="eastAsia"/>
          <w:color w:val="000000"/>
          <w:sz w:val="24"/>
          <w:highlight w:val="none"/>
        </w:rPr>
        <w:t xml:space="preserve">部分</w:t>
      </w:r>
      <w:r>
        <w:rPr>
          <w:color w:val="000000"/>
          <w:sz w:val="24"/>
          <w:highlight w:val="none"/>
        </w:rPr>
        <w:t xml:space="preserve">与之相应的</w:t>
      </w:r>
      <w:r>
        <w:rPr>
          <w:rFonts w:hint="eastAsia"/>
          <w:color w:val="000000"/>
          <w:sz w:val="24"/>
          <w:highlight w:val="none"/>
        </w:rPr>
        <w:t xml:space="preserve">运维</w:t>
      </w:r>
      <w:r>
        <w:rPr>
          <w:color w:val="000000"/>
          <w:sz w:val="24"/>
          <w:highlight w:val="none"/>
        </w:rPr>
        <w:t xml:space="preserve">费用，乙方须在一周内移交相关资料并撤场，如乙方未在约定时间内撤场的，甲方有权自行将乙方设施设备及其他物品予以清理，所有后果由乙方自行承担。</w:t>
      </w:r>
      <w:r>
        <w:rPr>
          <w:color w:val="000000"/>
          <w:sz w:val="24"/>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7</w:t>
      </w:r>
      <w:r>
        <w:rPr>
          <w:color w:val="000000"/>
          <w:sz w:val="24"/>
          <w:highlight w:val="none"/>
        </w:rPr>
        <w:t xml:space="preserve">、甲方有权对乙方专业</w:t>
      </w:r>
      <w:r>
        <w:rPr>
          <w:rFonts w:hint="eastAsia"/>
          <w:color w:val="000000"/>
          <w:sz w:val="24"/>
          <w:highlight w:val="none"/>
        </w:rPr>
        <w:t xml:space="preserve">技术</w:t>
      </w:r>
      <w:r>
        <w:rPr>
          <w:color w:val="000000"/>
          <w:sz w:val="24"/>
          <w:highlight w:val="none"/>
        </w:rPr>
        <w:t xml:space="preserve">人员的技能予以评估（含</w:t>
      </w:r>
      <w:r>
        <w:rPr>
          <w:rFonts w:hint="eastAsia"/>
          <w:color w:val="000000"/>
          <w:sz w:val="24"/>
          <w:highlight w:val="none"/>
        </w:rPr>
        <w:t xml:space="preserve">专家、</w:t>
      </w:r>
      <w:r>
        <w:rPr>
          <w:color w:val="000000"/>
          <w:sz w:val="24"/>
          <w:highlight w:val="none"/>
        </w:rPr>
        <w:t xml:space="preserve">项目经理</w:t>
      </w:r>
      <w:r>
        <w:rPr>
          <w:rFonts w:hint="eastAsia"/>
          <w:color w:val="000000"/>
          <w:sz w:val="24"/>
          <w:highlight w:val="none"/>
        </w:rPr>
        <w:t xml:space="preserve">、技术负责人、工人</w:t>
      </w:r>
      <w:r>
        <w:rPr>
          <w:color w:val="000000"/>
          <w:sz w:val="24"/>
          <w:highlight w:val="none"/>
        </w:rPr>
        <w:t xml:space="preserve">），如乙方</w:t>
      </w:r>
      <w:r>
        <w:rPr>
          <w:rFonts w:hint="eastAsia"/>
          <w:color w:val="000000"/>
          <w:sz w:val="24"/>
          <w:highlight w:val="none"/>
        </w:rPr>
        <w:t xml:space="preserve">聘用专家及项目经理、</w:t>
      </w:r>
      <w:r>
        <w:rPr>
          <w:color w:val="000000"/>
          <w:sz w:val="24"/>
          <w:highlight w:val="none"/>
        </w:rPr>
        <w:t xml:space="preserve">技术</w:t>
      </w:r>
      <w:r>
        <w:rPr>
          <w:rFonts w:hint="eastAsia"/>
          <w:color w:val="000000"/>
          <w:sz w:val="24"/>
          <w:highlight w:val="none"/>
        </w:rPr>
        <w:t xml:space="preserve">负责</w:t>
      </w:r>
      <w:r>
        <w:rPr>
          <w:color w:val="000000"/>
          <w:sz w:val="24"/>
          <w:highlight w:val="none"/>
        </w:rPr>
        <w:t xml:space="preserve">人</w:t>
      </w:r>
      <w:r>
        <w:rPr>
          <w:rFonts w:hint="eastAsia"/>
          <w:color w:val="000000"/>
          <w:sz w:val="24"/>
          <w:highlight w:val="none"/>
        </w:rPr>
        <w:t xml:space="preserve">专业技能达不到甲方要求</w:t>
      </w:r>
      <w:r>
        <w:rPr>
          <w:color w:val="000000"/>
          <w:sz w:val="24"/>
          <w:highlight w:val="none"/>
        </w:rPr>
        <w:t xml:space="preserve">，乙方</w:t>
      </w:r>
      <w:r>
        <w:rPr>
          <w:rFonts w:hint="eastAsia"/>
          <w:color w:val="000000"/>
          <w:sz w:val="24"/>
          <w:highlight w:val="none"/>
        </w:rPr>
        <w:t xml:space="preserve">需无条件</w:t>
      </w:r>
      <w:r>
        <w:rPr>
          <w:color w:val="000000"/>
          <w:sz w:val="24"/>
          <w:highlight w:val="none"/>
        </w:rPr>
        <w:t xml:space="preserve">更换</w:t>
      </w:r>
      <w:r>
        <w:rPr>
          <w:rFonts w:hint="eastAsia"/>
          <w:color w:val="000000"/>
          <w:sz w:val="24"/>
          <w:highlight w:val="none"/>
        </w:rPr>
        <w:t xml:space="preserve">相关</w:t>
      </w:r>
      <w:r>
        <w:rPr>
          <w:color w:val="000000"/>
          <w:sz w:val="24"/>
          <w:highlight w:val="none"/>
        </w:rPr>
        <w:t xml:space="preserve">人员</w:t>
      </w:r>
      <w:r>
        <w:rPr>
          <w:rFonts w:hint="eastAsia"/>
          <w:color w:val="000000"/>
          <w:sz w:val="24"/>
          <w:highlight w:val="none"/>
        </w:rPr>
        <w:t xml:space="preserve">。</w:t>
      </w:r>
      <w:r>
        <w:rPr>
          <w:rFonts w:hint="eastAsia"/>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8、乙方应为合同项目未达退休年龄的工作人员缴纳社保和公积金，相应费用已包含在合同款中。</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9</w:t>
      </w:r>
      <w:r>
        <w:rPr>
          <w:color w:val="000000"/>
          <w:sz w:val="24"/>
          <w:highlight w:val="none"/>
        </w:rPr>
        <w:t xml:space="preserve">、如乙方故意拖欠其员工的工资</w:t>
      </w:r>
      <w:r>
        <w:rPr>
          <w:rFonts w:hint="eastAsia"/>
          <w:color w:val="000000"/>
          <w:sz w:val="24"/>
          <w:highlight w:val="none"/>
        </w:rPr>
        <w:t xml:space="preserve">（不得低于南京市最低工资标准）</w:t>
      </w:r>
      <w:r>
        <w:rPr>
          <w:color w:val="000000"/>
          <w:sz w:val="24"/>
          <w:szCs w:val="24"/>
          <w:highlight w:val="none"/>
        </w:rPr>
        <w:t xml:space="preserve">、</w:t>
      </w:r>
      <w:r>
        <w:rPr>
          <w:color w:val="000000"/>
          <w:sz w:val="24"/>
          <w:highlight w:val="none"/>
        </w:rPr>
        <w:t xml:space="preserve">经济补偿金</w:t>
      </w:r>
      <w:r>
        <w:rPr>
          <w:color w:val="000000"/>
          <w:sz w:val="24"/>
          <w:szCs w:val="24"/>
          <w:highlight w:val="none"/>
        </w:rPr>
        <w:t xml:space="preserve">，</w:t>
      </w:r>
      <w:r>
        <w:rPr>
          <w:color w:val="000000"/>
          <w:sz w:val="24"/>
          <w:highlight w:val="none"/>
        </w:rPr>
        <w:t xml:space="preserve">而劳动</w:t>
      </w:r>
      <w:r>
        <w:rPr>
          <w:rFonts w:hint="eastAsia"/>
          <w:color w:val="000000"/>
          <w:sz w:val="24"/>
          <w:highlight w:val="none"/>
        </w:rPr>
        <w:t xml:space="preserve">部门</w:t>
      </w:r>
      <w:r>
        <w:rPr>
          <w:color w:val="000000"/>
          <w:sz w:val="24"/>
          <w:highlight w:val="none"/>
        </w:rPr>
        <w:t xml:space="preserve">认为该项欠薪应</w:t>
      </w:r>
      <w:r>
        <w:rPr>
          <w:rFonts w:hint="eastAsia"/>
          <w:color w:val="000000"/>
          <w:sz w:val="24"/>
          <w:highlight w:val="none"/>
        </w:rPr>
        <w:t xml:space="preserve">予以</w:t>
      </w:r>
      <w:r>
        <w:rPr>
          <w:color w:val="000000"/>
          <w:sz w:val="24"/>
          <w:highlight w:val="none"/>
        </w:rPr>
        <w:t xml:space="preserve">追讨</w:t>
      </w:r>
      <w:r>
        <w:rPr>
          <w:rFonts w:hint="eastAsia"/>
          <w:color w:val="000000"/>
          <w:sz w:val="24"/>
          <w:highlight w:val="none"/>
        </w:rPr>
        <w:t xml:space="preserve">的</w:t>
      </w:r>
      <w:r>
        <w:rPr>
          <w:color w:val="000000"/>
          <w:sz w:val="24"/>
          <w:highlight w:val="none"/>
        </w:rPr>
        <w:t xml:space="preserve">，甲方有权</w:t>
      </w:r>
      <w:r>
        <w:rPr>
          <w:rFonts w:hint="eastAsia"/>
          <w:color w:val="000000"/>
          <w:sz w:val="24"/>
          <w:highlight w:val="none"/>
        </w:rPr>
        <w:t xml:space="preserve">根据劳动部门的要求</w:t>
      </w:r>
      <w:r>
        <w:rPr>
          <w:color w:val="000000"/>
          <w:sz w:val="24"/>
          <w:highlight w:val="none"/>
        </w:rPr>
        <w:t xml:space="preserve">从</w:t>
      </w:r>
      <w:r>
        <w:rPr>
          <w:rFonts w:hint="eastAsia"/>
          <w:color w:val="000000"/>
          <w:sz w:val="24"/>
          <w:highlight w:val="none"/>
        </w:rPr>
        <w:t xml:space="preserve">乙方</w:t>
      </w:r>
      <w:r>
        <w:rPr>
          <w:color w:val="000000"/>
          <w:sz w:val="24"/>
          <w:highlight w:val="none"/>
        </w:rPr>
        <w:t xml:space="preserve">应收的</w:t>
      </w:r>
      <w:r>
        <w:rPr>
          <w:rFonts w:hint="eastAsia"/>
          <w:color w:val="000000"/>
          <w:sz w:val="24"/>
          <w:highlight w:val="none"/>
        </w:rPr>
        <w:t xml:space="preserve">合同款</w:t>
      </w:r>
      <w:r>
        <w:rPr>
          <w:color w:val="000000"/>
          <w:sz w:val="24"/>
          <w:highlight w:val="none"/>
        </w:rPr>
        <w:t xml:space="preserve">中扣除上述欠薪，以缴交劳动部门或直接支付给劳动者，凡所代缴此类薪金的款项，均视为依据此合同而付给</w:t>
      </w:r>
      <w:r>
        <w:rPr>
          <w:rFonts w:hint="eastAsia"/>
          <w:color w:val="000000"/>
          <w:sz w:val="24"/>
          <w:highlight w:val="none"/>
        </w:rPr>
        <w:t xml:space="preserve">乙方</w:t>
      </w:r>
      <w:r>
        <w:rPr>
          <w:color w:val="000000"/>
          <w:sz w:val="24"/>
          <w:highlight w:val="none"/>
        </w:rPr>
        <w:t xml:space="preserve">的合同款项。</w:t>
      </w:r>
      <w:r>
        <w:rPr>
          <w:rFonts w:hint="eastAsia"/>
          <w:color w:val="000000"/>
          <w:sz w:val="24"/>
          <w:szCs w:val="24"/>
          <w:highlight w:val="none"/>
        </w:rPr>
        <w:t xml:space="preserve">同时，如因拖欠工人工资造成舆情或者相关行政主管部门问责的，甲方有权直接判定乙方当年度考核不合格。</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10</w:t>
      </w:r>
      <w:r>
        <w:rPr>
          <w:color w:val="000000"/>
          <w:sz w:val="24"/>
          <w:highlight w:val="none"/>
        </w:rPr>
        <w:t xml:space="preserve">、实施内容中应由乙方负责完成的工作内容，如果因乙方自身原因未能及时完成，</w:t>
      </w:r>
      <w:r>
        <w:rPr>
          <w:rFonts w:hint="eastAsia"/>
          <w:color w:val="000000"/>
          <w:sz w:val="24"/>
          <w:highlight w:val="none"/>
        </w:rPr>
        <w:t xml:space="preserve">经甲方通知在指定时间内仍未履行的，</w:t>
      </w:r>
      <w:r>
        <w:rPr>
          <w:color w:val="000000"/>
          <w:sz w:val="24"/>
          <w:highlight w:val="none"/>
        </w:rPr>
        <w:t xml:space="preserve">甲方有权安排其他单位代为实施乙方未完成工程，产生的费用甲方直接从应付给乙方的合同款中扣除并支付给实施单位，并按考核标准扣除相应分值</w:t>
      </w:r>
      <w:r>
        <w:rPr>
          <w:rFonts w:hint="eastAsia"/>
          <w:color w:val="000000"/>
          <w:sz w:val="24"/>
          <w:highlight w:val="none"/>
        </w:rPr>
        <w:t xml:space="preserve">，并有权解除合同，乙方须在一周内移交相关资料并撤场。</w:t>
      </w:r>
      <w:r>
        <w:rPr>
          <w:color w:val="000000"/>
          <w:sz w:val="24"/>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11</w:t>
      </w:r>
      <w:r>
        <w:rPr>
          <w:color w:val="000000"/>
          <w:sz w:val="24"/>
          <w:highlight w:val="none"/>
        </w:rPr>
        <w:t xml:space="preserve">、甲方</w:t>
      </w:r>
      <w:r>
        <w:rPr>
          <w:rFonts w:hint="eastAsia"/>
          <w:color w:val="000000"/>
          <w:sz w:val="24"/>
          <w:highlight w:val="none"/>
        </w:rPr>
        <w:t xml:space="preserve">提供割草船、打捞</w:t>
      </w:r>
      <w:r>
        <w:rPr>
          <w:color w:val="000000"/>
          <w:sz w:val="24"/>
          <w:highlight w:val="none"/>
        </w:rPr>
        <w:t xml:space="preserve">船给乙方使用，</w:t>
      </w:r>
      <w:r>
        <w:rPr>
          <w:rFonts w:hint="eastAsia"/>
          <w:color w:val="000000"/>
          <w:sz w:val="24"/>
          <w:highlight w:val="none"/>
        </w:rPr>
        <w:t xml:space="preserve">使用前做好交接工作，乙方要做到定期保养及时维修，保障设备正常运转</w:t>
      </w:r>
      <w:r>
        <w:rPr>
          <w:color w:val="000000"/>
          <w:sz w:val="24"/>
          <w:highlight w:val="none"/>
        </w:rPr>
        <w:t xml:space="preserve">，如遇设备故障维修所产生的费用由乙方承担，</w:t>
      </w:r>
      <w:r>
        <w:rPr>
          <w:rFonts w:hint="eastAsia"/>
          <w:color w:val="000000"/>
          <w:sz w:val="24"/>
          <w:highlight w:val="none"/>
        </w:rPr>
        <w:t xml:space="preserve">项目结束后，乙方需将设备维修保养至无故障、具备正常使用功能交付给甲方。</w:t>
      </w:r>
      <w:r>
        <w:rPr>
          <w:rFonts w:hint="eastAsia"/>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12、</w:t>
      </w:r>
      <w:r>
        <w:rPr>
          <w:color w:val="000000"/>
          <w:sz w:val="24"/>
          <w:highlight w:val="none"/>
        </w:rPr>
        <w:t xml:space="preserve">甲方提供办公用房1间</w:t>
      </w:r>
      <w:r>
        <w:rPr>
          <w:rFonts w:hint="eastAsia"/>
          <w:color w:val="000000"/>
          <w:sz w:val="24"/>
          <w:highlight w:val="none"/>
        </w:rPr>
        <w:t xml:space="preserve">及仓库1间</w:t>
      </w:r>
      <w:r>
        <w:rPr>
          <w:color w:val="000000"/>
          <w:sz w:val="24"/>
          <w:highlight w:val="none"/>
        </w:rPr>
        <w:t xml:space="preserve">给乙方使用，如因甲方建设需要乙方需无条件搬离，甲方不承担装修、搬家等所有费用。</w:t>
      </w:r>
      <w:r>
        <w:rPr>
          <w:color w:val="000000"/>
          <w:sz w:val="24"/>
          <w:highlight w:val="none"/>
        </w:rPr>
      </w:r>
      <w:r/>
    </w:p>
    <w:p>
      <w:pPr>
        <w:pStyle w:val="1146"/>
        <w:jc w:val="left"/>
        <w:spacing w:line="360" w:lineRule="auto"/>
        <w:widowControl/>
        <w:rPr>
          <w:color w:val="000000"/>
          <w:highlight w:val="none"/>
        </w:rPr>
      </w:pPr>
      <w:r>
        <w:rPr>
          <w:rFonts w:hint="eastAsia"/>
          <w:color w:val="000000"/>
          <w:highlight w:val="none"/>
        </w:rPr>
        <w:t xml:space="preserve">13、乙方</w:t>
      </w:r>
      <w:r>
        <w:rPr>
          <w:color w:val="000000"/>
          <w:highlight w:val="none"/>
        </w:rPr>
        <w:t xml:space="preserve">若一个年度内有一次月度考核低于</w:t>
      </w:r>
      <w:r>
        <w:rPr>
          <w:rFonts w:hint="eastAsia"/>
          <w:color w:val="000000"/>
          <w:highlight w:val="none"/>
        </w:rPr>
        <w:t xml:space="preserve">80</w:t>
      </w:r>
      <w:r>
        <w:rPr>
          <w:color w:val="000000"/>
          <w:highlight w:val="none"/>
        </w:rPr>
        <w:t xml:space="preserve">分，或因外包责任被政府督办、问责、被媒体曝光造成社会恶劣影响的，</w:t>
      </w:r>
      <w:r>
        <w:rPr>
          <w:rFonts w:hint="eastAsia"/>
          <w:color w:val="000000"/>
          <w:highlight w:val="none"/>
        </w:rPr>
        <w:t xml:space="preserve">甲方</w:t>
      </w:r>
      <w:r>
        <w:rPr>
          <w:color w:val="000000"/>
          <w:highlight w:val="none"/>
        </w:rPr>
        <w:t xml:space="preserve">有权调整合同内容，或不再续签下一年服务合同，或</w:t>
      </w:r>
      <w:r>
        <w:rPr>
          <w:rFonts w:hint="eastAsia"/>
          <w:color w:val="000000"/>
          <w:highlight w:val="none"/>
        </w:rPr>
        <w:t xml:space="preserve">单方解除本合同</w:t>
      </w:r>
      <w:r>
        <w:rPr>
          <w:color w:val="000000"/>
          <w:highlight w:val="none"/>
        </w:rPr>
        <w:t xml:space="preserve">，并赔偿甲方损失，</w:t>
      </w:r>
      <w:r>
        <w:rPr>
          <w:rFonts w:hint="eastAsia"/>
          <w:color w:val="000000"/>
          <w:highlight w:val="none"/>
        </w:rPr>
        <w:t xml:space="preserve">乙方</w:t>
      </w:r>
      <w:r>
        <w:rPr>
          <w:color w:val="000000"/>
          <w:highlight w:val="none"/>
        </w:rPr>
        <w:t xml:space="preserve">必须无条件服从。</w:t>
      </w:r>
      <w:r>
        <w:rPr>
          <w:color w:val="000000"/>
          <w:highlight w:val="none"/>
        </w:rPr>
      </w:r>
      <w:r/>
    </w:p>
    <w:p>
      <w:pPr>
        <w:pStyle w:val="867"/>
        <w:spacing w:line="360" w:lineRule="auto"/>
        <w:rPr>
          <w:color w:val="000000"/>
          <w:highlight w:val="none"/>
        </w:rPr>
      </w:pPr>
      <w:r>
        <w:rPr>
          <w:rFonts w:hint="eastAsia" w:ascii="Times New Roman" w:hAnsi="Times New Roman" w:cs="Times New Roman"/>
          <w:color w:val="000000"/>
          <w:sz w:val="24"/>
          <w:szCs w:val="24"/>
          <w:highlight w:val="none"/>
          <w:lang w:val="en-US" w:eastAsia="zh-CN"/>
        </w:rPr>
        <w:t xml:space="preserve">14</w:t>
      </w:r>
      <w:r>
        <w:rPr>
          <w:rFonts w:ascii="Times New Roman" w:hAnsi="Times New Roman" w:cs="Times New Roman"/>
          <w:color w:val="000000"/>
          <w:sz w:val="24"/>
          <w:szCs w:val="24"/>
          <w:highlight w:val="none"/>
        </w:rPr>
        <w:t xml:space="preserve">、甲方可根据国家、省、市以及市业务主管部门相关法律法规</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管理规定变动</w:t>
      </w:r>
      <w:r>
        <w:rPr>
          <w:rFonts w:hint="eastAsia" w:ascii="Times New Roman" w:hAnsi="Times New Roman" w:cs="Times New Roman"/>
          <w:color w:val="000000"/>
          <w:sz w:val="24"/>
          <w:szCs w:val="24"/>
          <w:highlight w:val="none"/>
          <w:lang w:eastAsia="zh-CN"/>
        </w:rPr>
        <w:t xml:space="preserve">等原因</w:t>
      </w:r>
      <w:r>
        <w:rPr>
          <w:rFonts w:ascii="Times New Roman" w:hAnsi="Times New Roman" w:cs="Times New Roman"/>
          <w:color w:val="000000"/>
          <w:sz w:val="24"/>
          <w:szCs w:val="24"/>
          <w:highlight w:val="none"/>
        </w:rPr>
        <w:t xml:space="preserve">对检查考核</w:t>
      </w:r>
      <w:r>
        <w:rPr>
          <w:rFonts w:hint="eastAsia" w:ascii="Times New Roman" w:hAnsi="Times New Roman" w:cs="Times New Roman"/>
          <w:color w:val="000000"/>
          <w:sz w:val="24"/>
          <w:szCs w:val="24"/>
          <w:highlight w:val="none"/>
          <w:lang w:eastAsia="zh-CN"/>
        </w:rPr>
        <w:t xml:space="preserve">规范及《</w:t>
      </w:r>
      <w:r>
        <w:rPr>
          <w:rFonts w:ascii="Times New Roman" w:hAnsi="Times New Roman" w:eastAsia="宋体" w:cs="Times New Roman"/>
          <w:color w:val="000000"/>
          <w:sz w:val="24"/>
          <w:szCs w:val="24"/>
          <w:highlight w:val="none"/>
        </w:rPr>
        <w:t xml:space="preserve">南京莫愁湖景区湖面生态运维考核评分表</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进行修改和补充。</w:t>
      </w:r>
      <w:r>
        <w:rPr>
          <w:color w:val="000000"/>
          <w:highlight w:val="none"/>
        </w:rPr>
      </w:r>
      <w:r/>
    </w:p>
    <w:p>
      <w:pPr>
        <w:pStyle w:val="867"/>
        <w:ind w:firstLine="482"/>
        <w:spacing w:line="360" w:lineRule="auto"/>
        <w:rPr>
          <w:b/>
          <w:bCs/>
          <w:color w:val="000000"/>
          <w:sz w:val="24"/>
          <w:highlight w:val="none"/>
        </w:rPr>
      </w:pPr>
      <w:r>
        <w:rPr>
          <w:b/>
          <w:bCs/>
          <w:color w:val="000000"/>
          <w:sz w:val="24"/>
          <w:highlight w:val="none"/>
        </w:rPr>
        <w:t xml:space="preserve">第十</w:t>
      </w:r>
      <w:r>
        <w:rPr>
          <w:rFonts w:hint="eastAsia"/>
          <w:b/>
          <w:bCs/>
          <w:color w:val="000000"/>
          <w:sz w:val="24"/>
          <w:highlight w:val="none"/>
        </w:rPr>
        <w:t xml:space="preserve">一</w:t>
      </w:r>
      <w:r>
        <w:rPr>
          <w:b/>
          <w:bCs/>
          <w:color w:val="000000"/>
          <w:sz w:val="24"/>
          <w:highlight w:val="none"/>
        </w:rPr>
        <w:t xml:space="preserve">条乙方权利和义务</w:t>
      </w:r>
      <w:r>
        <w:rPr>
          <w:b/>
          <w:bCs/>
          <w:color w:val="000000"/>
          <w:sz w:val="24"/>
          <w:highlight w:val="none"/>
        </w:rPr>
      </w:r>
      <w:r/>
    </w:p>
    <w:p>
      <w:pPr>
        <w:pStyle w:val="867"/>
        <w:numPr>
          <w:ilvl w:val="0"/>
          <w:numId w:val="3"/>
        </w:numPr>
        <w:ind w:firstLine="480"/>
        <w:spacing w:line="360" w:lineRule="auto"/>
        <w:rPr>
          <w:color w:val="000000"/>
          <w:sz w:val="24"/>
          <w:highlight w:val="none"/>
        </w:rPr>
      </w:pPr>
      <w:r>
        <w:rPr>
          <w:color w:val="000000"/>
          <w:sz w:val="24"/>
          <w:highlight w:val="none"/>
        </w:rPr>
        <w:t xml:space="preserve">乙方严格按照城市水域保洁作业及质量标准，落实管理质量</w:t>
      </w:r>
      <w:r>
        <w:rPr>
          <w:rFonts w:hint="eastAsia"/>
          <w:color w:val="000000"/>
          <w:sz w:val="24"/>
          <w:highlight w:val="none"/>
        </w:rPr>
        <w:t xml:space="preserve">，监测数据年平均值确保大湖达地表三类水指标（以市级湖心断面检测数据为准）。</w:t>
      </w:r>
      <w:r>
        <w:rPr>
          <w:color w:val="000000"/>
          <w:sz w:val="24"/>
          <w:highlight w:val="none"/>
        </w:rPr>
      </w:r>
      <w:r/>
    </w:p>
    <w:p>
      <w:pPr>
        <w:pStyle w:val="867"/>
        <w:numPr>
          <w:ilvl w:val="0"/>
          <w:numId w:val="3"/>
        </w:numPr>
        <w:ind w:firstLine="480"/>
        <w:spacing w:line="360" w:lineRule="auto"/>
        <w:rPr>
          <w:color w:val="000000"/>
          <w:sz w:val="24"/>
          <w:szCs w:val="24"/>
          <w:highlight w:val="none"/>
        </w:rPr>
      </w:pPr>
      <w:r>
        <w:rPr>
          <w:rFonts w:hint="eastAsia"/>
          <w:color w:val="000000"/>
          <w:sz w:val="24"/>
          <w:szCs w:val="24"/>
          <w:highlight w:val="none"/>
        </w:rPr>
        <w:t xml:space="preserve">乙方在签订合同时需同时签订安全协议且</w:t>
      </w:r>
      <w:r>
        <w:rPr>
          <w:color w:val="000000"/>
          <w:sz w:val="24"/>
          <w:szCs w:val="24"/>
          <w:highlight w:val="none"/>
        </w:rPr>
        <w:t xml:space="preserve">在五日内</w:t>
      </w:r>
      <w:r>
        <w:rPr>
          <w:rFonts w:hint="eastAsia"/>
          <w:color w:val="000000"/>
          <w:sz w:val="24"/>
          <w:szCs w:val="24"/>
          <w:highlight w:val="none"/>
        </w:rPr>
        <w:t xml:space="preserve">交纳履约保证金10万元。项目到期后如无扣款全额无息返还。</w:t>
      </w:r>
      <w:r>
        <w:rPr>
          <w:color w:val="000000"/>
          <w:sz w:val="24"/>
          <w:szCs w:val="24"/>
          <w:highlight w:val="none"/>
        </w:rPr>
      </w:r>
      <w:r/>
    </w:p>
    <w:p>
      <w:pPr>
        <w:pStyle w:val="867"/>
        <w:ind w:firstLine="480"/>
        <w:jc w:val="left"/>
        <w:spacing w:line="360" w:lineRule="auto"/>
        <w:widowControl/>
        <w:rPr>
          <w:color w:val="000000"/>
          <w:sz w:val="24"/>
          <w:szCs w:val="24"/>
          <w:highlight w:val="none"/>
        </w:rPr>
      </w:pPr>
      <w:r>
        <w:rPr>
          <w:rFonts w:hint="eastAsia"/>
          <w:color w:val="000000"/>
          <w:sz w:val="24"/>
          <w:highlight w:val="none"/>
        </w:rPr>
        <w:t xml:space="preserve">3、</w:t>
      </w:r>
      <w:r>
        <w:rPr>
          <w:color w:val="000000"/>
          <w:sz w:val="24"/>
          <w:highlight w:val="none"/>
        </w:rPr>
        <w:t xml:space="preserve">乙方必须固定人员对甲方的湖面进行</w:t>
      </w:r>
      <w:r>
        <w:rPr>
          <w:rFonts w:hint="eastAsia"/>
          <w:color w:val="000000"/>
          <w:sz w:val="24"/>
          <w:highlight w:val="none"/>
        </w:rPr>
        <w:t xml:space="preserve">生态运维</w:t>
      </w:r>
      <w:r>
        <w:rPr>
          <w:color w:val="000000"/>
          <w:sz w:val="24"/>
          <w:highlight w:val="none"/>
        </w:rPr>
        <w:t xml:space="preserve">工作，</w:t>
      </w:r>
      <w:r>
        <w:rPr>
          <w:rFonts w:hint="eastAsia"/>
          <w:color w:val="000000"/>
          <w:sz w:val="24"/>
          <w:highlight w:val="none"/>
        </w:rPr>
        <w:t xml:space="preserve">现场项目经理、技术负责人及运维作业人员必须专职且与招投标文件里人员名单相一致，项目经理及技术负责人各1名（50岁以下）。12-2月</w:t>
      </w:r>
      <w:r>
        <w:rPr>
          <w:color w:val="000000"/>
          <w:sz w:val="24"/>
          <w:highlight w:val="none"/>
        </w:rPr>
        <w:t xml:space="preserve">人数不低于</w:t>
      </w:r>
      <w:r>
        <w:rPr>
          <w:rFonts w:hint="eastAsia"/>
          <w:color w:val="000000"/>
          <w:sz w:val="24"/>
          <w:highlight w:val="none"/>
        </w:rPr>
        <w:t xml:space="preserve">8人（含项目经理及技术负责人），其中6名工人为65周岁以下。3-11月不少于15人（含项目经理及技术负责人），其中6名工人为60周岁以下，7名工人65周岁以下，工人均为男性。总人数中会设备操作、驾驶操作割草船人数不少于4人，驾驶电瓶三轮车垃圾转运车不少于2人。</w:t>
      </w:r>
      <w:r>
        <w:rPr>
          <w:color w:val="000000"/>
          <w:sz w:val="24"/>
          <w:szCs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4</w:t>
      </w:r>
      <w:r>
        <w:rPr>
          <w:color w:val="000000"/>
          <w:sz w:val="24"/>
          <w:highlight w:val="none"/>
        </w:rPr>
        <w:t xml:space="preserve">、项目经理必须常驻项目现场，</w:t>
      </w:r>
      <w:r>
        <w:rPr>
          <w:rFonts w:hint="eastAsia"/>
          <w:color w:val="000000"/>
          <w:sz w:val="24"/>
          <w:highlight w:val="none"/>
        </w:rPr>
        <w:t xml:space="preserve">且与投标文件人员一致。</w:t>
      </w:r>
      <w:r>
        <w:rPr>
          <w:color w:val="000000"/>
          <w:sz w:val="24"/>
          <w:highlight w:val="none"/>
        </w:rPr>
        <w:t xml:space="preserve">如需更换必须征得</w:t>
      </w:r>
      <w:r>
        <w:rPr>
          <w:rFonts w:hint="eastAsia"/>
          <w:color w:val="000000"/>
          <w:sz w:val="24"/>
          <w:highlight w:val="none"/>
        </w:rPr>
        <w:t xml:space="preserve">甲方</w:t>
      </w:r>
      <w:r>
        <w:rPr>
          <w:color w:val="000000"/>
          <w:sz w:val="24"/>
          <w:highlight w:val="none"/>
        </w:rPr>
        <w:t xml:space="preserve">同意，每周在园内工作时间不少于</w:t>
      </w:r>
      <w:r>
        <w:rPr>
          <w:rFonts w:hint="eastAsia"/>
          <w:color w:val="000000"/>
          <w:sz w:val="24"/>
          <w:highlight w:val="none"/>
        </w:rPr>
        <w:t xml:space="preserve">6天</w:t>
      </w:r>
      <w:r>
        <w:rPr>
          <w:color w:val="000000"/>
          <w:sz w:val="24"/>
          <w:highlight w:val="none"/>
        </w:rPr>
        <w:t xml:space="preserve">，每</w:t>
      </w:r>
      <w:r>
        <w:rPr>
          <w:rFonts w:hint="eastAsia"/>
          <w:color w:val="000000"/>
          <w:sz w:val="24"/>
          <w:highlight w:val="none"/>
        </w:rPr>
        <w:t xml:space="preserve">天</w:t>
      </w:r>
      <w:r>
        <w:rPr>
          <w:color w:val="000000"/>
          <w:sz w:val="24"/>
          <w:highlight w:val="none"/>
        </w:rPr>
        <w:t xml:space="preserve">不少</w:t>
      </w:r>
      <w:r>
        <w:rPr>
          <w:rFonts w:hint="eastAsia"/>
          <w:color w:val="000000"/>
          <w:sz w:val="24"/>
          <w:highlight w:val="none"/>
        </w:rPr>
        <w:t xml:space="preserve">于8小时</w:t>
      </w:r>
      <w:r>
        <w:rPr>
          <w:color w:val="000000"/>
          <w:sz w:val="24"/>
          <w:highlight w:val="none"/>
        </w:rPr>
        <w:t xml:space="preserve">。项目经理离开现场，须经甲方书面同意，且在离开项目现场前应指定一名有经验的人员临时代行其职责，该人员应具备履行相应职责的资格和能力。</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5、乙</w:t>
      </w:r>
      <w:r>
        <w:rPr>
          <w:color w:val="000000"/>
          <w:sz w:val="24"/>
          <w:highlight w:val="none"/>
        </w:rPr>
        <w:t xml:space="preserve">方</w:t>
      </w:r>
      <w:r>
        <w:rPr>
          <w:rFonts w:hint="eastAsia"/>
          <w:color w:val="000000"/>
          <w:sz w:val="24"/>
          <w:highlight w:val="none"/>
        </w:rPr>
        <w:t xml:space="preserve">自备指纹或人脸</w:t>
      </w:r>
      <w:r>
        <w:rPr>
          <w:color w:val="000000"/>
          <w:sz w:val="24"/>
          <w:highlight w:val="none"/>
        </w:rPr>
        <w:t xml:space="preserve">识别</w:t>
      </w:r>
      <w:r>
        <w:rPr>
          <w:rFonts w:hint="eastAsia"/>
          <w:color w:val="000000"/>
          <w:sz w:val="24"/>
          <w:highlight w:val="none"/>
        </w:rPr>
        <w:t xml:space="preserve">考勤机，采用指纹或人</w:t>
      </w:r>
      <w:r>
        <w:rPr>
          <w:color w:val="000000"/>
          <w:sz w:val="24"/>
          <w:highlight w:val="none"/>
        </w:rPr>
        <w:t xml:space="preserve">脸</w:t>
      </w:r>
      <w:r>
        <w:rPr>
          <w:rFonts w:hint="eastAsia"/>
          <w:color w:val="000000"/>
          <w:sz w:val="24"/>
          <w:highlight w:val="none"/>
        </w:rPr>
        <w:t xml:space="preserve">识</w:t>
      </w:r>
      <w:r>
        <w:rPr>
          <w:color w:val="000000"/>
          <w:sz w:val="24"/>
          <w:highlight w:val="none"/>
        </w:rPr>
        <w:t xml:space="preserve">别</w:t>
      </w:r>
      <w:r>
        <w:rPr>
          <w:rFonts w:hint="eastAsia"/>
          <w:color w:val="000000"/>
          <w:sz w:val="24"/>
          <w:highlight w:val="none"/>
        </w:rPr>
        <w:t xml:space="preserve">进行每日考勤打卡，工作前集中清点人数并拍照上传。每月上交考勤表。如人员不足按500元/人/天从月度运维经费中扣除（单独扣除，不在3%月度考核经费中）。</w:t>
      </w:r>
      <w:r>
        <w:rPr>
          <w:color w:val="000000"/>
          <w:sz w:val="24"/>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6、乙方聘请的专家需具备水生态管理专业技术知识，对水质变化、底泥、藻类、水草、</w:t>
      </w:r>
      <w:r>
        <w:rPr>
          <w:color w:val="000000"/>
          <w:sz w:val="24"/>
          <w:highlight w:val="none"/>
        </w:rPr>
        <w:t xml:space="preserve">鱼类、</w:t>
      </w:r>
      <w:r>
        <w:rPr>
          <w:rFonts w:hint="eastAsia"/>
          <w:color w:val="000000"/>
          <w:sz w:val="24"/>
          <w:highlight w:val="none"/>
        </w:rPr>
        <w:t xml:space="preserve">贝类、软</w:t>
      </w:r>
      <w:r>
        <w:rPr>
          <w:color w:val="000000"/>
          <w:sz w:val="24"/>
          <w:highlight w:val="none"/>
        </w:rPr>
        <w:t xml:space="preserve">体</w:t>
      </w:r>
      <w:r>
        <w:rPr>
          <w:rFonts w:hint="eastAsia"/>
          <w:color w:val="000000"/>
          <w:sz w:val="24"/>
          <w:highlight w:val="none"/>
        </w:rPr>
        <w:t xml:space="preserve">动物生长特性能够进行科学分析并根据水草及藻类生长情况进行科学预测，及时掌握变化情况。每月到现场根据实际情况及监测数据结果出具计划总结报告，提出合理化建议，针对风险、重点、难点问题进行客观分析。如发生</w:t>
      </w:r>
      <w:r>
        <w:rPr>
          <w:color w:val="000000"/>
          <w:sz w:val="24"/>
          <w:highlight w:val="none"/>
        </w:rPr>
        <w:t xml:space="preserve">水</w:t>
      </w:r>
      <w:r>
        <w:rPr>
          <w:rFonts w:hint="eastAsia"/>
          <w:color w:val="000000"/>
          <w:sz w:val="24"/>
          <w:highlight w:val="none"/>
        </w:rPr>
        <w:t xml:space="preserve">质</w:t>
      </w:r>
      <w:r>
        <w:rPr>
          <w:color w:val="000000"/>
          <w:sz w:val="24"/>
          <w:highlight w:val="none"/>
        </w:rPr>
        <w:t xml:space="preserve">出现蓝</w:t>
      </w:r>
      <w:r>
        <w:rPr>
          <w:rFonts w:hint="eastAsia"/>
          <w:color w:val="000000"/>
          <w:sz w:val="24"/>
          <w:highlight w:val="none"/>
        </w:rPr>
        <w:t xml:space="preserve">藻</w:t>
      </w:r>
      <w:r>
        <w:rPr>
          <w:color w:val="000000"/>
          <w:sz w:val="24"/>
          <w:highlight w:val="none"/>
        </w:rPr>
        <w:t xml:space="preserve">等情况，</w:t>
      </w:r>
      <w:r>
        <w:rPr>
          <w:rFonts w:hint="eastAsia"/>
          <w:color w:val="000000"/>
          <w:sz w:val="24"/>
          <w:highlight w:val="none"/>
        </w:rPr>
        <w:t xml:space="preserve">需立即</w:t>
      </w:r>
      <w:r>
        <w:rPr>
          <w:color w:val="000000"/>
          <w:sz w:val="24"/>
          <w:highlight w:val="none"/>
        </w:rPr>
        <w:t xml:space="preserve">到现场并提出解决方案</w:t>
      </w:r>
      <w:r>
        <w:rPr>
          <w:rFonts w:hint="eastAsia"/>
          <w:color w:val="000000"/>
          <w:sz w:val="24"/>
          <w:highlight w:val="none"/>
        </w:rPr>
        <w:t xml:space="preserve">并督促实施</w:t>
      </w:r>
      <w:r>
        <w:rPr>
          <w:color w:val="000000"/>
          <w:sz w:val="24"/>
          <w:highlight w:val="none"/>
        </w:rPr>
        <w:t xml:space="preserve">，</w:t>
      </w:r>
      <w:r>
        <w:rPr>
          <w:rFonts w:hint="eastAsia"/>
          <w:color w:val="000000"/>
          <w:sz w:val="24"/>
          <w:highlight w:val="none"/>
        </w:rPr>
        <w:t xml:space="preserve">保证</w:t>
      </w:r>
      <w:r>
        <w:rPr>
          <w:color w:val="000000"/>
          <w:sz w:val="24"/>
          <w:highlight w:val="none"/>
        </w:rPr>
        <w:t xml:space="preserve">水质</w:t>
      </w:r>
      <w:r>
        <w:rPr>
          <w:rFonts w:hint="eastAsia"/>
          <w:color w:val="000000"/>
          <w:sz w:val="24"/>
          <w:highlight w:val="none"/>
        </w:rPr>
        <w:t xml:space="preserve">达标。如专家无法胜任工作，向甲方申请经同意后及时更换。</w:t>
      </w:r>
      <w:r>
        <w:rPr>
          <w:rFonts w:hint="eastAsia"/>
          <w:color w:val="000000"/>
          <w:sz w:val="24"/>
          <w:highlight w:val="none"/>
        </w:rPr>
      </w:r>
      <w:r/>
    </w:p>
    <w:p>
      <w:pPr>
        <w:pStyle w:val="867"/>
        <w:numPr>
          <w:ilvl w:val="0"/>
          <w:numId w:val="4"/>
        </w:numPr>
        <w:ind w:firstLine="480"/>
        <w:spacing w:line="360" w:lineRule="auto"/>
        <w:rPr>
          <w:rFonts w:hint="eastAsia"/>
          <w:color w:val="000000"/>
          <w:sz w:val="24"/>
          <w:highlight w:val="none"/>
        </w:rPr>
      </w:pPr>
      <w:r>
        <w:rPr>
          <w:rFonts w:hint="eastAsia"/>
          <w:color w:val="000000"/>
          <w:sz w:val="24"/>
          <w:highlight w:val="none"/>
        </w:rPr>
        <w:t xml:space="preserve">乙方自行选择水质检测公司或采用智慧化设施实施监测（费用已包含在总价中），需保证检测数据的真实性、有效性，检测数据需</w:t>
      </w:r>
      <w:r>
        <w:rPr>
          <w:color w:val="000000"/>
          <w:sz w:val="24"/>
          <w:highlight w:val="none"/>
        </w:rPr>
        <w:t xml:space="preserve">交予甲方留存。</w:t>
      </w:r>
      <w:r>
        <w:rPr>
          <w:rFonts w:hint="eastAsia"/>
          <w:color w:val="000000"/>
          <w:sz w:val="24"/>
          <w:highlight w:val="none"/>
        </w:rPr>
        <w:t xml:space="preserve">检测资质并证照齐全，监测数据采样符合相关要求规范</w:t>
      </w:r>
      <w:r>
        <w:rPr>
          <w:color w:val="000000"/>
          <w:sz w:val="24"/>
          <w:highlight w:val="none"/>
        </w:rPr>
        <w:t xml:space="preserve">，</w:t>
      </w:r>
      <w:r>
        <w:rPr>
          <w:rFonts w:hint="eastAsia"/>
          <w:color w:val="000000"/>
          <w:sz w:val="24"/>
          <w:highlight w:val="none"/>
        </w:rPr>
        <w:t xml:space="preserve">每次采样向甲方报备，采样地点由甲方指定，经甲方同意后方可进行检测。</w:t>
      </w:r>
      <w:r>
        <w:rPr>
          <w:rFonts w:hint="eastAsia"/>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8、乙方每月监测数据及专家指导意见和方案不得向第三方泄露，如泄露相关信息乙方需承担造成的社会影响及法律责任，甲方有权解除合同。</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9、</w:t>
      </w:r>
      <w:r>
        <w:rPr>
          <w:color w:val="000000"/>
          <w:sz w:val="24"/>
          <w:highlight w:val="none"/>
        </w:rPr>
        <w:t xml:space="preserve">乙方所聘用的</w:t>
      </w:r>
      <w:r>
        <w:rPr>
          <w:rFonts w:hint="eastAsia"/>
          <w:color w:val="000000"/>
          <w:sz w:val="24"/>
          <w:highlight w:val="none"/>
        </w:rPr>
        <w:t xml:space="preserve">水面作业人员需身体健康，无重大疾病及既往病史，能胜任水面运维作业强度，其中培训设备操作人员做</w:t>
      </w:r>
      <w:r>
        <w:rPr>
          <w:color w:val="000000"/>
          <w:sz w:val="24"/>
          <w:highlight w:val="none"/>
        </w:rPr>
        <w:t xml:space="preserve">好</w:t>
      </w:r>
      <w:r>
        <w:rPr>
          <w:rFonts w:hint="eastAsia"/>
          <w:color w:val="000000"/>
          <w:sz w:val="24"/>
          <w:highlight w:val="none"/>
        </w:rPr>
        <w:t xml:space="preserve">日常操作及管理设备，并对</w:t>
      </w:r>
      <w:r>
        <w:rPr>
          <w:color w:val="000000"/>
          <w:sz w:val="24"/>
          <w:highlight w:val="none"/>
        </w:rPr>
        <w:t xml:space="preserve">设备</w:t>
      </w:r>
      <w:r>
        <w:rPr>
          <w:rFonts w:hint="eastAsia"/>
          <w:color w:val="000000"/>
          <w:sz w:val="24"/>
          <w:highlight w:val="none"/>
        </w:rPr>
        <w:t xml:space="preserve">进行维护，湖面作业人员熟悉水性，</w:t>
      </w:r>
      <w:r>
        <w:rPr>
          <w:color w:val="000000"/>
          <w:sz w:val="24"/>
          <w:highlight w:val="none"/>
        </w:rPr>
        <w:t xml:space="preserve">经过专业培训，持有上岗证。</w:t>
      </w:r>
      <w:r>
        <w:rPr>
          <w:rFonts w:hint="eastAsia"/>
          <w:color w:val="000000"/>
          <w:sz w:val="24"/>
          <w:highlight w:val="none"/>
        </w:rPr>
        <w:t xml:space="preserve">否则由此造成的一切损失及法律后果，由乙方承担。</w:t>
      </w:r>
      <w:r>
        <w:rPr>
          <w:color w:val="000000"/>
          <w:sz w:val="24"/>
          <w:highlight w:val="none"/>
        </w:rPr>
      </w:r>
      <w:r/>
    </w:p>
    <w:p>
      <w:pPr>
        <w:pStyle w:val="1146"/>
        <w:spacing w:line="360" w:lineRule="auto"/>
        <w:rPr>
          <w:rFonts w:hint="eastAsia"/>
          <w:color w:val="000000"/>
          <w:highlight w:val="none"/>
        </w:rPr>
      </w:pPr>
      <w:r>
        <w:rPr>
          <w:rFonts w:hint="eastAsia"/>
          <w:color w:val="000000"/>
          <w:highlight w:val="none"/>
        </w:rPr>
        <w:t xml:space="preserve">10、加强员工的管理，按甲方要求的文明、礼仪及行为标准培训员工，不得在公园内口出秽言、酗酒、赌博、吸毒、打架及行为不检，自觉维护公园形象及设施设备、环境卫生等，对破坏公园形象的行为应给予及时制止与纠正，有违法行为的甲方有权立即中止合同，给甲方造成的损失需照价赔偿，并承担全部法律责任。</w:t>
      </w:r>
      <w:r>
        <w:rPr>
          <w:rFonts w:hint="eastAsia"/>
          <w:color w:val="000000"/>
          <w:highlight w:val="none"/>
        </w:rPr>
      </w:r>
      <w:r/>
    </w:p>
    <w:p>
      <w:pPr>
        <w:pStyle w:val="867"/>
        <w:ind w:firstLine="480"/>
        <w:spacing w:line="360" w:lineRule="auto"/>
        <w:rPr>
          <w:color w:val="000000"/>
          <w:sz w:val="24"/>
          <w:highlight w:val="none"/>
        </w:rPr>
      </w:pPr>
      <w:r>
        <w:rPr>
          <w:rFonts w:hint="eastAsia"/>
          <w:color w:val="000000"/>
          <w:sz w:val="24"/>
          <w:highlight w:val="none"/>
        </w:rPr>
        <w:t xml:space="preserve">11</w:t>
      </w:r>
      <w:r>
        <w:rPr>
          <w:color w:val="000000"/>
          <w:sz w:val="24"/>
          <w:highlight w:val="none"/>
        </w:rPr>
        <w:t xml:space="preserve">、</w:t>
      </w:r>
      <w:r>
        <w:rPr>
          <w:rFonts w:hint="eastAsia"/>
          <w:color w:val="000000"/>
          <w:sz w:val="24"/>
          <w:highlight w:val="none"/>
        </w:rPr>
        <w:t xml:space="preserve">乙方在项目管理工作中聘用的所有人员（含聘用的专家、水质检测、生态</w:t>
      </w:r>
      <w:r>
        <w:rPr>
          <w:color w:val="000000"/>
          <w:sz w:val="24"/>
          <w:highlight w:val="none"/>
        </w:rPr>
        <w:t xml:space="preserve">监测</w:t>
      </w:r>
      <w:r>
        <w:rPr>
          <w:rFonts w:hint="eastAsia"/>
          <w:color w:val="000000"/>
          <w:sz w:val="24"/>
          <w:highlight w:val="none"/>
        </w:rPr>
        <w:t xml:space="preserve">人员等）在该项目工作及操作期间，必须穿戴救生</w:t>
      </w:r>
      <w:r>
        <w:rPr>
          <w:color w:val="000000"/>
          <w:sz w:val="24"/>
          <w:highlight w:val="none"/>
        </w:rPr>
        <w:t xml:space="preserve">衣</w:t>
      </w:r>
      <w:r>
        <w:rPr>
          <w:rFonts w:hint="eastAsia"/>
          <w:color w:val="000000"/>
          <w:sz w:val="24"/>
          <w:highlight w:val="none"/>
        </w:rPr>
        <w:t xml:space="preserve">，注意自身安全、严格规范操作流程。因措施不当造成公园的设施等损坏，</w:t>
      </w:r>
      <w:r>
        <w:rPr>
          <w:color w:val="000000"/>
          <w:sz w:val="24"/>
          <w:highlight w:val="none"/>
        </w:rPr>
        <w:t xml:space="preserve">或</w:t>
      </w:r>
      <w:r>
        <w:rPr>
          <w:rFonts w:hint="eastAsia"/>
          <w:color w:val="000000"/>
          <w:sz w:val="24"/>
          <w:highlight w:val="none"/>
        </w:rPr>
        <w:t xml:space="preserve">对自身及第三方造成人身伤害、财产损害的，一切责任由乙方承担。</w:t>
      </w:r>
      <w:r>
        <w:rPr>
          <w:color w:val="000000"/>
          <w:sz w:val="24"/>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12、运维期间，熟练掌握运用智慧化设备，科学管理，进行水生态全方位调控。保证水生动植物正常生长的范围、数量等，加强品种保护，及时进行数据检测及分析、生态调查、生物调控。</w:t>
      </w:r>
      <w:r>
        <w:rPr>
          <w:rFonts w:hint="eastAsia"/>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13、如因运维措施不当造成湖面水草发生大面积死亡等问题，乙方需自行及时补种。游船区域控制割草深度，确保游船正常运营。</w:t>
      </w:r>
      <w:r>
        <w:rPr>
          <w:color w:val="000000"/>
          <w:sz w:val="24"/>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14、乙方充分考虑可能发生的各种突发事件，例如在预防藻类防控期间喷洒药剂，如造成鱼类死亡或水草大量堆积，需立即安排人员加班加点打捞。人员、设施不够需及时增加，确保快速、高效的完成任务，所有费用已包含在项目总价中，不再另行增加。</w:t>
      </w:r>
      <w:r>
        <w:rPr>
          <w:rFonts w:hint="eastAsia"/>
          <w:color w:val="000000"/>
          <w:sz w:val="24"/>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15、因维护管理不到位造成的水草死亡，由乙方负责购买并补种。按专家指导意见及甲方要求，用打捞或放地笼等设施的方式控制鱼类的品种及数量。</w:t>
      </w:r>
      <w:r>
        <w:rPr>
          <w:rFonts w:hint="eastAsia"/>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16</w:t>
      </w:r>
      <w:r>
        <w:rPr>
          <w:color w:val="000000"/>
          <w:sz w:val="24"/>
          <w:highlight w:val="none"/>
        </w:rPr>
        <w:t xml:space="preserve">、乙方对所</w:t>
      </w:r>
      <w:r>
        <w:rPr>
          <w:rFonts w:hint="eastAsia"/>
          <w:color w:val="000000"/>
          <w:sz w:val="24"/>
          <w:highlight w:val="none"/>
        </w:rPr>
        <w:t xml:space="preserve">运维</w:t>
      </w:r>
      <w:r>
        <w:rPr>
          <w:color w:val="000000"/>
          <w:sz w:val="24"/>
          <w:highlight w:val="none"/>
        </w:rPr>
        <w:t xml:space="preserve">的设施有巡查的义务，如发现占用设施</w:t>
      </w:r>
      <w:r>
        <w:rPr>
          <w:rFonts w:hint="eastAsia"/>
          <w:color w:val="000000"/>
          <w:sz w:val="24"/>
          <w:highlight w:val="none"/>
        </w:rPr>
        <w:t xml:space="preserve">，</w:t>
      </w:r>
      <w:r>
        <w:rPr>
          <w:color w:val="000000"/>
          <w:sz w:val="24"/>
          <w:highlight w:val="none"/>
        </w:rPr>
        <w:t xml:space="preserve">或设施被人为损坏</w:t>
      </w:r>
      <w:r>
        <w:rPr>
          <w:rFonts w:hint="eastAsia"/>
          <w:color w:val="000000"/>
          <w:sz w:val="24"/>
          <w:highlight w:val="none"/>
        </w:rPr>
        <w:t xml:space="preserve">及</w:t>
      </w:r>
      <w:r>
        <w:rPr>
          <w:color w:val="000000"/>
          <w:sz w:val="24"/>
          <w:highlight w:val="none"/>
        </w:rPr>
        <w:t xml:space="preserve">偷盗事件时，应予以制止，及时</w:t>
      </w:r>
      <w:r>
        <w:rPr>
          <w:rFonts w:hint="eastAsia"/>
          <w:color w:val="000000"/>
          <w:sz w:val="24"/>
          <w:highlight w:val="none"/>
        </w:rPr>
        <w:t xml:space="preserve">向</w:t>
      </w:r>
      <w:r>
        <w:rPr>
          <w:color w:val="000000"/>
          <w:sz w:val="24"/>
          <w:highlight w:val="none"/>
        </w:rPr>
        <w:t xml:space="preserve">甲方报告。</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17、合理控制小水体水位，如因雨水、绿化浇水造成水体满溢或水位过低，乙方自备水泵，需按甲方要求及时控制至常水位。</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18</w:t>
      </w:r>
      <w:r>
        <w:rPr>
          <w:color w:val="000000"/>
          <w:sz w:val="24"/>
          <w:highlight w:val="none"/>
        </w:rPr>
        <w:t xml:space="preserve">、建立健全各类台帐资料，每月</w:t>
      </w:r>
      <w:r>
        <w:rPr>
          <w:rFonts w:hint="eastAsia"/>
          <w:color w:val="000000"/>
          <w:sz w:val="24"/>
          <w:highlight w:val="none"/>
        </w:rPr>
        <w:t xml:space="preserve">18</w:t>
      </w:r>
      <w:r>
        <w:rPr>
          <w:color w:val="000000"/>
          <w:sz w:val="24"/>
          <w:highlight w:val="none"/>
        </w:rPr>
        <w:t xml:space="preserve">日前向甲方报送本月</w:t>
      </w:r>
      <w:r>
        <w:rPr>
          <w:rFonts w:hint="eastAsia"/>
          <w:color w:val="000000"/>
          <w:sz w:val="24"/>
          <w:highlight w:val="none"/>
        </w:rPr>
        <w:t xml:space="preserve">运维</w:t>
      </w:r>
      <w:r>
        <w:rPr>
          <w:color w:val="000000"/>
          <w:sz w:val="24"/>
          <w:highlight w:val="none"/>
        </w:rPr>
        <w:t xml:space="preserve">工</w:t>
      </w:r>
      <w:r>
        <w:rPr>
          <w:rFonts w:hint="eastAsia"/>
          <w:color w:val="000000"/>
          <w:sz w:val="24"/>
          <w:highlight w:val="none"/>
        </w:rPr>
        <w:t xml:space="preserve">作</w:t>
      </w:r>
      <w:r>
        <w:rPr>
          <w:color w:val="000000"/>
          <w:sz w:val="24"/>
          <w:highlight w:val="none"/>
        </w:rPr>
        <w:t xml:space="preserve">小结及下个月</w:t>
      </w:r>
      <w:r>
        <w:rPr>
          <w:rFonts w:hint="eastAsia"/>
          <w:color w:val="000000"/>
          <w:sz w:val="24"/>
          <w:highlight w:val="none"/>
        </w:rPr>
        <w:t xml:space="preserve">生态运维</w:t>
      </w:r>
      <w:r>
        <w:rPr>
          <w:color w:val="000000"/>
          <w:sz w:val="24"/>
          <w:highlight w:val="none"/>
        </w:rPr>
        <w:t xml:space="preserve">计划，配合完成上级部门下达</w:t>
      </w:r>
      <w:r>
        <w:rPr>
          <w:rFonts w:hint="eastAsia"/>
          <w:color w:val="000000"/>
          <w:sz w:val="24"/>
          <w:highlight w:val="none"/>
        </w:rPr>
        <w:t xml:space="preserve">长效</w:t>
      </w:r>
      <w:r>
        <w:rPr>
          <w:color w:val="000000"/>
          <w:sz w:val="24"/>
          <w:highlight w:val="none"/>
        </w:rPr>
        <w:t xml:space="preserve">管理考核的任务及总结。提供公司员工的身份证等资料进行备案，配合上级部门及保卫科检查。</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1</w:t>
      </w:r>
      <w:r>
        <w:rPr>
          <w:rFonts w:hint="eastAsia"/>
          <w:color w:val="000000"/>
          <w:sz w:val="24"/>
          <w:highlight w:val="none"/>
        </w:rPr>
        <w:t xml:space="preserve">9、乙方须定期对员工进行防汛、防台、防火等消防知识培训，并有义务自行组织（每年不少于2次）及参与甲方组织的各项应急演练。发生灾害性天气或现场发生安全事故需建立应急响应机制，项目经理一个小时内到现场并组织实施消险。台风、雨雪等恶劣天气采用24小时值班制。</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20</w:t>
      </w:r>
      <w:r>
        <w:rPr>
          <w:color w:val="000000"/>
          <w:sz w:val="24"/>
          <w:highlight w:val="none"/>
        </w:rPr>
        <w:t xml:space="preserve">、乙方所采用的</w:t>
      </w:r>
      <w:r>
        <w:rPr>
          <w:rFonts w:hint="eastAsia"/>
          <w:color w:val="000000"/>
          <w:sz w:val="24"/>
          <w:highlight w:val="none"/>
        </w:rPr>
        <w:t xml:space="preserve">运维</w:t>
      </w:r>
      <w:r>
        <w:rPr>
          <w:color w:val="000000"/>
          <w:sz w:val="24"/>
          <w:highlight w:val="none"/>
        </w:rPr>
        <w:t xml:space="preserve">材料、机具等必须符合国家、省、市相关标准和规定，且为合格产品。</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21</w:t>
      </w:r>
      <w:r>
        <w:rPr>
          <w:color w:val="000000"/>
          <w:sz w:val="24"/>
          <w:highlight w:val="none"/>
        </w:rPr>
        <w:t xml:space="preserve">、乙方不得将所承包</w:t>
      </w:r>
      <w:r>
        <w:rPr>
          <w:rFonts w:hint="eastAsia"/>
          <w:color w:val="000000"/>
          <w:sz w:val="24"/>
          <w:highlight w:val="none"/>
        </w:rPr>
        <w:t xml:space="preserve">运维</w:t>
      </w:r>
      <w:r>
        <w:rPr>
          <w:color w:val="000000"/>
          <w:sz w:val="24"/>
          <w:highlight w:val="none"/>
        </w:rPr>
        <w:t xml:space="preserve">的设施进行出租、抵押、担保或利用其从事其他经营性行为。</w:t>
      </w:r>
      <w:r>
        <w:rPr>
          <w:color w:val="000000"/>
          <w:sz w:val="24"/>
          <w:highlight w:val="none"/>
        </w:rPr>
      </w:r>
      <w:r/>
    </w:p>
    <w:p>
      <w:pPr>
        <w:pStyle w:val="867"/>
        <w:ind w:firstLine="480"/>
        <w:spacing w:line="360" w:lineRule="auto"/>
        <w:rPr>
          <w:rFonts w:hint="eastAsia"/>
          <w:color w:val="000000"/>
          <w:sz w:val="24"/>
          <w:szCs w:val="24"/>
          <w:highlight w:val="none"/>
        </w:rPr>
      </w:pPr>
      <w:r>
        <w:rPr>
          <w:rFonts w:hint="eastAsia"/>
          <w:color w:val="000000"/>
          <w:sz w:val="24"/>
          <w:szCs w:val="24"/>
          <w:highlight w:val="none"/>
        </w:rPr>
        <w:t xml:space="preserve">22、乙方项目运维期间所使用的所有充电车辆、机械设备产生的电费自理，（智能化检测、水生态治理设备除外），按甲方缴费标准及时缴纳。</w:t>
      </w:r>
      <w:r>
        <w:rPr>
          <w:rFonts w:hint="eastAsia"/>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23、乙方及时维修保养自有设备及甲供设备，乙方无故不维修、保养或拖延维修、保养影响养护进度，甲方有权委托维修厂家进行维修，产生的费用从运</w:t>
      </w:r>
      <w:r>
        <w:rPr>
          <w:color w:val="000000"/>
          <w:sz w:val="24"/>
          <w:szCs w:val="24"/>
          <w:highlight w:val="none"/>
        </w:rPr>
        <w:t xml:space="preserve">维</w:t>
      </w:r>
      <w:r>
        <w:rPr>
          <w:rFonts w:hint="eastAsia"/>
          <w:color w:val="000000"/>
          <w:sz w:val="24"/>
          <w:szCs w:val="24"/>
          <w:highlight w:val="none"/>
        </w:rPr>
        <w:t xml:space="preserve">经费中扣除。</w:t>
      </w:r>
      <w:r>
        <w:rPr>
          <w:color w:val="000000"/>
          <w:sz w:val="24"/>
          <w:szCs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24</w:t>
      </w:r>
      <w:r>
        <w:rPr>
          <w:color w:val="000000"/>
          <w:sz w:val="24"/>
          <w:highlight w:val="none"/>
        </w:rPr>
        <w:t xml:space="preserve">、乙方严</w:t>
      </w:r>
      <w:r>
        <w:rPr>
          <w:rFonts w:hint="eastAsia"/>
          <w:color w:val="000000"/>
          <w:sz w:val="24"/>
          <w:highlight w:val="none"/>
        </w:rPr>
        <w:t xml:space="preserve">格遵守</w:t>
      </w:r>
      <w:r>
        <w:rPr>
          <w:color w:val="000000"/>
          <w:sz w:val="24"/>
          <w:highlight w:val="none"/>
        </w:rPr>
        <w:t xml:space="preserve">有关安全</w:t>
      </w:r>
      <w:r>
        <w:rPr>
          <w:rFonts w:hint="eastAsia"/>
          <w:color w:val="000000"/>
          <w:sz w:val="24"/>
          <w:highlight w:val="none"/>
        </w:rPr>
        <w:t xml:space="preserve">生产</w:t>
      </w:r>
      <w:r>
        <w:rPr>
          <w:color w:val="000000"/>
          <w:sz w:val="24"/>
          <w:highlight w:val="none"/>
        </w:rPr>
        <w:t xml:space="preserve">作业规定，乙方员工在</w:t>
      </w:r>
      <w:r>
        <w:rPr>
          <w:rFonts w:hint="eastAsia"/>
          <w:color w:val="000000"/>
          <w:sz w:val="24"/>
          <w:highlight w:val="none"/>
        </w:rPr>
        <w:t xml:space="preserve">运维</w:t>
      </w:r>
      <w:r>
        <w:rPr>
          <w:color w:val="000000"/>
          <w:sz w:val="24"/>
          <w:highlight w:val="none"/>
        </w:rPr>
        <w:t xml:space="preserve">过程中</w:t>
      </w:r>
      <w:r>
        <w:rPr>
          <w:rFonts w:hint="eastAsia"/>
          <w:color w:val="000000"/>
          <w:sz w:val="24"/>
          <w:highlight w:val="none"/>
        </w:rPr>
        <w:t xml:space="preserve">发生</w:t>
      </w:r>
      <w:r>
        <w:rPr>
          <w:color w:val="000000"/>
          <w:sz w:val="24"/>
          <w:highlight w:val="none"/>
        </w:rPr>
        <w:t xml:space="preserve">任何安全事故均由乙方负责；因乙方操作不当造成甲方设施</w:t>
      </w:r>
      <w:r>
        <w:rPr>
          <w:rFonts w:hint="eastAsia"/>
          <w:color w:val="000000"/>
          <w:sz w:val="24"/>
          <w:highlight w:val="none"/>
        </w:rPr>
        <w:t xml:space="preserve">、</w:t>
      </w:r>
      <w:r>
        <w:rPr>
          <w:color w:val="000000"/>
          <w:sz w:val="24"/>
          <w:highlight w:val="none"/>
        </w:rPr>
        <w:t xml:space="preserve">设备损坏或二次污染情况需照价赔偿，乙方拒不赔偿</w:t>
      </w:r>
      <w:r>
        <w:rPr>
          <w:rFonts w:hint="eastAsia"/>
          <w:color w:val="000000"/>
          <w:sz w:val="24"/>
          <w:highlight w:val="none"/>
        </w:rPr>
        <w:t xml:space="preserve">，</w:t>
      </w:r>
      <w:r>
        <w:rPr>
          <w:color w:val="000000"/>
          <w:sz w:val="24"/>
          <w:highlight w:val="none"/>
        </w:rPr>
        <w:t xml:space="preserve">甲方有权从</w:t>
      </w:r>
      <w:r>
        <w:rPr>
          <w:rFonts w:hint="eastAsia"/>
          <w:color w:val="000000"/>
          <w:sz w:val="24"/>
          <w:highlight w:val="none"/>
        </w:rPr>
        <w:t xml:space="preserve">乙方应收取的合同款</w:t>
      </w:r>
      <w:r>
        <w:rPr>
          <w:color w:val="000000"/>
          <w:sz w:val="24"/>
          <w:highlight w:val="none"/>
        </w:rPr>
        <w:t xml:space="preserve">中扣除。</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25</w:t>
      </w:r>
      <w:r>
        <w:rPr>
          <w:color w:val="000000"/>
          <w:sz w:val="24"/>
          <w:highlight w:val="none"/>
        </w:rPr>
        <w:t xml:space="preserve">、办公</w:t>
      </w:r>
      <w:r>
        <w:rPr>
          <w:rFonts w:hint="eastAsia"/>
          <w:color w:val="000000"/>
          <w:sz w:val="24"/>
          <w:highlight w:val="none"/>
        </w:rPr>
        <w:t xml:space="preserve">及仓库</w:t>
      </w:r>
      <w:r>
        <w:rPr>
          <w:color w:val="000000"/>
          <w:sz w:val="24"/>
          <w:highlight w:val="none"/>
        </w:rPr>
        <w:t xml:space="preserve">用水</w:t>
      </w:r>
      <w:r>
        <w:rPr>
          <w:rFonts w:hint="eastAsia"/>
          <w:color w:val="000000"/>
          <w:sz w:val="24"/>
          <w:highlight w:val="none"/>
        </w:rPr>
        <w:t xml:space="preserve">、</w:t>
      </w:r>
      <w:r>
        <w:rPr>
          <w:color w:val="000000"/>
          <w:sz w:val="24"/>
          <w:highlight w:val="none"/>
        </w:rPr>
        <w:t xml:space="preserve">用电</w:t>
      </w:r>
      <w:r>
        <w:rPr>
          <w:rFonts w:hint="eastAsia"/>
          <w:color w:val="000000"/>
          <w:sz w:val="24"/>
          <w:highlight w:val="none"/>
        </w:rPr>
        <w:t xml:space="preserve">挂表计量，按甲方</w:t>
      </w:r>
      <w:r>
        <w:rPr>
          <w:color w:val="000000"/>
          <w:sz w:val="24"/>
          <w:highlight w:val="none"/>
        </w:rPr>
        <w:t xml:space="preserve">收费标准</w:t>
      </w:r>
      <w:r>
        <w:rPr>
          <w:rFonts w:hint="eastAsia"/>
          <w:color w:val="000000"/>
          <w:sz w:val="24"/>
          <w:highlight w:val="none"/>
        </w:rPr>
        <w:t xml:space="preserve">及时</w:t>
      </w:r>
      <w:r>
        <w:rPr>
          <w:color w:val="000000"/>
          <w:sz w:val="24"/>
          <w:highlight w:val="none"/>
        </w:rPr>
        <w:t xml:space="preserve">缴纳</w:t>
      </w:r>
      <w:r>
        <w:rPr>
          <w:rFonts w:hint="eastAsia"/>
          <w:color w:val="000000"/>
          <w:sz w:val="24"/>
          <w:highlight w:val="none"/>
        </w:rPr>
        <w:t xml:space="preserve">，</w:t>
      </w:r>
      <w:r>
        <w:rPr>
          <w:color w:val="000000"/>
          <w:sz w:val="24"/>
          <w:highlight w:val="none"/>
        </w:rPr>
        <w:t xml:space="preserve">需自行配备符合要求的消防设施（灭火器、防爆箱等）。</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26、</w:t>
      </w:r>
      <w:r>
        <w:rPr>
          <w:color w:val="000000"/>
          <w:sz w:val="24"/>
          <w:highlight w:val="none"/>
        </w:rPr>
        <w:t xml:space="preserve">合同终止后一周内乙方需无条件</w:t>
      </w:r>
      <w:r>
        <w:rPr>
          <w:rFonts w:hint="eastAsia"/>
          <w:color w:val="000000"/>
          <w:sz w:val="24"/>
          <w:highlight w:val="none"/>
        </w:rPr>
        <w:t xml:space="preserve">搬离办公场所并清空仓库，</w:t>
      </w:r>
      <w:r>
        <w:rPr>
          <w:color w:val="000000"/>
          <w:sz w:val="24"/>
          <w:highlight w:val="none"/>
        </w:rPr>
        <w:t xml:space="preserve">结清水电费用并搬离，如乙方拒不缴纳水电费，甲方有权从</w:t>
      </w:r>
      <w:r>
        <w:rPr>
          <w:rFonts w:hint="eastAsia"/>
          <w:color w:val="000000"/>
          <w:sz w:val="24"/>
          <w:highlight w:val="none"/>
        </w:rPr>
        <w:t xml:space="preserve">乙方的履约保证金或合同款</w:t>
      </w:r>
      <w:r>
        <w:rPr>
          <w:color w:val="000000"/>
          <w:sz w:val="24"/>
          <w:highlight w:val="none"/>
        </w:rPr>
        <w:t xml:space="preserve">中扣除。</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27</w:t>
      </w:r>
      <w:r>
        <w:rPr>
          <w:color w:val="000000"/>
          <w:sz w:val="24"/>
          <w:highlight w:val="none"/>
        </w:rPr>
        <w:t xml:space="preserve">、冬季乙方应及时清理所</w:t>
      </w:r>
      <w:r>
        <w:rPr>
          <w:rFonts w:hint="eastAsia"/>
          <w:color w:val="000000"/>
          <w:sz w:val="24"/>
          <w:highlight w:val="none"/>
        </w:rPr>
        <w:t xml:space="preserve">运维</w:t>
      </w:r>
      <w:r>
        <w:rPr>
          <w:color w:val="000000"/>
          <w:sz w:val="24"/>
          <w:highlight w:val="none"/>
        </w:rPr>
        <w:t xml:space="preserve">的范围内的冰雪，保证行人、车辆的安全。</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28</w:t>
      </w:r>
      <w:r>
        <w:rPr>
          <w:color w:val="000000"/>
          <w:sz w:val="24"/>
          <w:highlight w:val="none"/>
        </w:rPr>
        <w:t xml:space="preserve">、乙方负责所有</w:t>
      </w:r>
      <w:r>
        <w:rPr>
          <w:rFonts w:hint="eastAsia"/>
          <w:color w:val="000000"/>
          <w:sz w:val="24"/>
          <w:highlight w:val="none"/>
        </w:rPr>
        <w:t xml:space="preserve">沉水植物、挺水植物等</w:t>
      </w:r>
      <w:r>
        <w:rPr>
          <w:color w:val="000000"/>
          <w:sz w:val="24"/>
          <w:highlight w:val="none"/>
        </w:rPr>
        <w:t xml:space="preserve">垃</w:t>
      </w:r>
      <w:r>
        <w:rPr>
          <w:rFonts w:hint="eastAsia"/>
          <w:color w:val="000000"/>
          <w:sz w:val="24"/>
          <w:highlight w:val="none"/>
        </w:rPr>
        <w:t xml:space="preserve">圾</w:t>
      </w:r>
      <w:r>
        <w:rPr>
          <w:color w:val="000000"/>
          <w:sz w:val="24"/>
          <w:highlight w:val="none"/>
        </w:rPr>
        <w:t xml:space="preserve">，清</w:t>
      </w:r>
      <w:r>
        <w:rPr>
          <w:rFonts w:hint="eastAsia"/>
          <w:color w:val="000000"/>
          <w:sz w:val="24"/>
          <w:highlight w:val="none"/>
        </w:rPr>
        <w:t xml:space="preserve">割后运至甲方指定地点，并安排工人配合甲方垃圾清运，做</w:t>
      </w:r>
      <w:r>
        <w:rPr>
          <w:color w:val="000000"/>
          <w:sz w:val="24"/>
          <w:highlight w:val="none"/>
        </w:rPr>
        <w:t xml:space="preserve">好清运车辆</w:t>
      </w:r>
      <w:r>
        <w:rPr>
          <w:rFonts w:hint="eastAsia"/>
          <w:color w:val="000000"/>
          <w:sz w:val="24"/>
          <w:highlight w:val="none"/>
        </w:rPr>
        <w:t xml:space="preserve">进</w:t>
      </w:r>
      <w:r>
        <w:rPr>
          <w:color w:val="000000"/>
          <w:sz w:val="24"/>
          <w:highlight w:val="none"/>
        </w:rPr>
        <w:t xml:space="preserve">场、离场</w:t>
      </w:r>
      <w:r>
        <w:rPr>
          <w:rFonts w:hint="eastAsia"/>
          <w:color w:val="000000"/>
          <w:sz w:val="24"/>
          <w:highlight w:val="none"/>
        </w:rPr>
        <w:t xml:space="preserve">记录，清运后的现场冲洗、清理工作，无蚊蝇、无异味</w:t>
      </w:r>
      <w:r>
        <w:rPr>
          <w:color w:val="000000"/>
          <w:sz w:val="24"/>
          <w:highlight w:val="none"/>
        </w:rPr>
        <w:t xml:space="preserve">。</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29</w:t>
      </w:r>
      <w:r>
        <w:rPr>
          <w:color w:val="000000"/>
          <w:sz w:val="24"/>
          <w:highlight w:val="none"/>
        </w:rPr>
        <w:t xml:space="preserve">、</w:t>
      </w:r>
      <w:r>
        <w:rPr>
          <w:rFonts w:hint="eastAsia"/>
          <w:color w:val="000000"/>
          <w:sz w:val="24"/>
          <w:highlight w:val="none"/>
        </w:rPr>
        <w:t xml:space="preserve">如</w:t>
      </w:r>
      <w:r>
        <w:rPr>
          <w:color w:val="000000"/>
          <w:sz w:val="24"/>
          <w:highlight w:val="none"/>
        </w:rPr>
        <w:t xml:space="preserve">遇</w:t>
      </w:r>
      <w:r>
        <w:rPr>
          <w:rFonts w:hint="eastAsia"/>
          <w:color w:val="000000"/>
          <w:sz w:val="24"/>
          <w:highlight w:val="none"/>
        </w:rPr>
        <w:t xml:space="preserve">公园节假日或</w:t>
      </w:r>
      <w:r>
        <w:rPr>
          <w:color w:val="000000"/>
          <w:sz w:val="24"/>
          <w:highlight w:val="none"/>
        </w:rPr>
        <w:t xml:space="preserve">举办各项活动</w:t>
      </w:r>
      <w:r>
        <w:rPr>
          <w:rFonts w:hint="eastAsia"/>
          <w:color w:val="000000"/>
          <w:sz w:val="24"/>
          <w:highlight w:val="none"/>
        </w:rPr>
        <w:t xml:space="preserve">期间</w:t>
      </w:r>
      <w:r>
        <w:rPr>
          <w:color w:val="000000"/>
          <w:sz w:val="24"/>
          <w:highlight w:val="none"/>
        </w:rPr>
        <w:t xml:space="preserve">推迟或提早开</w:t>
      </w:r>
      <w:r>
        <w:rPr>
          <w:rFonts w:hint="eastAsia"/>
          <w:color w:val="000000"/>
          <w:sz w:val="24"/>
          <w:highlight w:val="none"/>
        </w:rPr>
        <w:t xml:space="preserve">园</w:t>
      </w:r>
      <w:r>
        <w:rPr>
          <w:color w:val="000000"/>
          <w:sz w:val="24"/>
          <w:highlight w:val="none"/>
        </w:rPr>
        <w:t xml:space="preserve">，遇上级</w:t>
      </w:r>
      <w:r>
        <w:rPr>
          <w:rFonts w:hint="eastAsia"/>
          <w:color w:val="000000"/>
          <w:sz w:val="24"/>
          <w:highlight w:val="none"/>
        </w:rPr>
        <w:t xml:space="preserve">部门</w:t>
      </w:r>
      <w:r>
        <w:rPr>
          <w:color w:val="000000"/>
          <w:sz w:val="24"/>
          <w:highlight w:val="none"/>
        </w:rPr>
        <w:t xml:space="preserve">检查或各项文明、卫生创建工作等特殊情况</w:t>
      </w:r>
      <w:r>
        <w:rPr>
          <w:rFonts w:hint="eastAsia"/>
          <w:color w:val="000000"/>
          <w:sz w:val="24"/>
          <w:highlight w:val="none"/>
        </w:rPr>
        <w:t xml:space="preserve">，</w:t>
      </w:r>
      <w:r>
        <w:rPr>
          <w:color w:val="000000"/>
          <w:sz w:val="24"/>
          <w:highlight w:val="none"/>
        </w:rPr>
        <w:t xml:space="preserve">须</w:t>
      </w:r>
      <w:r>
        <w:rPr>
          <w:rFonts w:hint="eastAsia"/>
          <w:color w:val="000000"/>
          <w:sz w:val="24"/>
          <w:highlight w:val="none"/>
        </w:rPr>
        <w:t xml:space="preserve">乙</w:t>
      </w:r>
      <w:r>
        <w:rPr>
          <w:color w:val="000000"/>
          <w:sz w:val="24"/>
          <w:highlight w:val="none"/>
        </w:rPr>
        <w:t xml:space="preserve">方</w:t>
      </w:r>
      <w:r>
        <w:rPr>
          <w:rFonts w:hint="eastAsia"/>
          <w:color w:val="000000"/>
          <w:sz w:val="24"/>
          <w:highlight w:val="none"/>
        </w:rPr>
        <w:t xml:space="preserve">全</w:t>
      </w:r>
      <w:r>
        <w:rPr>
          <w:color w:val="000000"/>
          <w:sz w:val="24"/>
          <w:highlight w:val="none"/>
        </w:rPr>
        <w:t xml:space="preserve">力配合临时加班，乙方需充分考虑各方因素，全力配合完成各项临时任务，加班所产生的费用包含在合同总价中，甲方不再另行支付费用。</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30、节假日前及节假日期间提前做好游船区域水草清割打捞，</w:t>
      </w:r>
      <w:r>
        <w:rPr>
          <w:color w:val="000000"/>
          <w:sz w:val="24"/>
          <w:highlight w:val="none"/>
        </w:rPr>
        <w:t xml:space="preserve">保证游船正常运营，</w:t>
      </w:r>
      <w:r>
        <w:rPr>
          <w:rFonts w:hint="eastAsia"/>
          <w:color w:val="000000"/>
          <w:sz w:val="24"/>
          <w:highlight w:val="none"/>
        </w:rPr>
        <w:t xml:space="preserve">并提前充分考虑人员、设备因素，及时增加人员、设备，加班加点完成打捞任务，增加的人员、设备等费用甲方不再另行支付，包含在总价中。因</w:t>
      </w:r>
      <w:r>
        <w:rPr>
          <w:color w:val="000000"/>
          <w:sz w:val="24"/>
          <w:highlight w:val="none"/>
        </w:rPr>
        <w:t xml:space="preserve">乙方</w:t>
      </w:r>
      <w:r>
        <w:rPr>
          <w:rFonts w:hint="eastAsia"/>
          <w:color w:val="000000"/>
          <w:sz w:val="24"/>
          <w:highlight w:val="none"/>
        </w:rPr>
        <w:t xml:space="preserve">打</w:t>
      </w:r>
      <w:r>
        <w:rPr>
          <w:color w:val="000000"/>
          <w:sz w:val="24"/>
          <w:highlight w:val="none"/>
        </w:rPr>
        <w:t xml:space="preserve">捞断草</w:t>
      </w:r>
      <w:r>
        <w:rPr>
          <w:rFonts w:hint="eastAsia"/>
          <w:color w:val="000000"/>
          <w:sz w:val="24"/>
          <w:highlight w:val="none"/>
        </w:rPr>
        <w:t xml:space="preserve">、</w:t>
      </w:r>
      <w:r>
        <w:rPr>
          <w:color w:val="000000"/>
          <w:sz w:val="24"/>
          <w:highlight w:val="none"/>
        </w:rPr>
        <w:t xml:space="preserve">浮草不及时，</w:t>
      </w:r>
      <w:r>
        <w:rPr>
          <w:rFonts w:hint="eastAsia"/>
          <w:color w:val="000000"/>
          <w:sz w:val="24"/>
          <w:highlight w:val="none"/>
        </w:rPr>
        <w:t xml:space="preserve">船</w:t>
      </w:r>
      <w:r>
        <w:rPr>
          <w:color w:val="000000"/>
          <w:sz w:val="24"/>
          <w:highlight w:val="none"/>
        </w:rPr>
        <w:t xml:space="preserve">体螺旋</w:t>
      </w:r>
      <w:r>
        <w:rPr>
          <w:rFonts w:hint="eastAsia"/>
          <w:color w:val="000000"/>
          <w:sz w:val="24"/>
          <w:highlight w:val="none"/>
        </w:rPr>
        <w:t xml:space="preserve">桨缠绕</w:t>
      </w:r>
      <w:r>
        <w:rPr>
          <w:color w:val="000000"/>
          <w:sz w:val="24"/>
          <w:highlight w:val="none"/>
        </w:rPr>
        <w:t xml:space="preserve">水草而造成</w:t>
      </w:r>
      <w:r>
        <w:rPr>
          <w:rFonts w:hint="eastAsia"/>
          <w:color w:val="000000"/>
          <w:sz w:val="24"/>
          <w:highlight w:val="none"/>
        </w:rPr>
        <w:t xml:space="preserve">的投诉或经济损失，由乙方负责赔偿</w:t>
      </w:r>
      <w:r>
        <w:rPr>
          <w:color w:val="000000"/>
          <w:sz w:val="24"/>
          <w:highlight w:val="none"/>
        </w:rPr>
        <w:t xml:space="preserve">。</w:t>
      </w:r>
      <w:r>
        <w:rPr>
          <w:color w:val="000000"/>
          <w:sz w:val="24"/>
          <w:highlight w:val="none"/>
        </w:rPr>
      </w:r>
      <w:r/>
    </w:p>
    <w:p>
      <w:pPr>
        <w:pStyle w:val="867"/>
        <w:ind w:firstLine="480"/>
        <w:jc w:val="left"/>
        <w:spacing w:line="360" w:lineRule="auto"/>
        <w:widowControl/>
        <w:rPr>
          <w:color w:val="000000"/>
          <w:sz w:val="24"/>
          <w:highlight w:val="none"/>
        </w:rPr>
      </w:pPr>
      <w:r>
        <w:rPr>
          <w:rFonts w:hint="eastAsia"/>
          <w:color w:val="000000"/>
          <w:sz w:val="24"/>
          <w:highlight w:val="none"/>
        </w:rPr>
        <w:t xml:space="preserve">31</w:t>
      </w:r>
      <w:r>
        <w:rPr>
          <w:color w:val="000000"/>
          <w:sz w:val="24"/>
          <w:highlight w:val="none"/>
        </w:rPr>
        <w:t xml:space="preserve">、如后期因公园建设及发展需要新增动物、植物或设施等需求，则乙方应服从甲方的工作安排，费用包含在投标报价中，甲方不</w:t>
      </w:r>
      <w:r>
        <w:rPr>
          <w:rFonts w:hint="eastAsia"/>
          <w:color w:val="000000"/>
          <w:sz w:val="24"/>
          <w:highlight w:val="none"/>
        </w:rPr>
        <w:t xml:space="preserve">在</w:t>
      </w:r>
      <w:r>
        <w:rPr>
          <w:color w:val="000000"/>
          <w:sz w:val="24"/>
          <w:highlight w:val="none"/>
        </w:rPr>
        <w:t xml:space="preserve">另外支付任何费用。</w:t>
      </w:r>
      <w:r>
        <w:rPr>
          <w:color w:val="000000"/>
          <w:sz w:val="24"/>
          <w:highlight w:val="none"/>
        </w:rPr>
      </w:r>
      <w:r/>
    </w:p>
    <w:p>
      <w:pPr>
        <w:pStyle w:val="867"/>
        <w:ind w:firstLine="480"/>
        <w:jc w:val="left"/>
        <w:spacing w:line="360" w:lineRule="auto"/>
        <w:widowControl/>
        <w:rPr>
          <w:color w:val="000000"/>
          <w:sz w:val="24"/>
          <w:highlight w:val="none"/>
        </w:rPr>
      </w:pPr>
      <w:r>
        <w:rPr>
          <w:rFonts w:hint="eastAsia"/>
          <w:color w:val="000000"/>
          <w:sz w:val="24"/>
          <w:highlight w:val="none"/>
        </w:rPr>
        <w:t xml:space="preserve">32、公园水生动物（疣鼻天鹅、黑天鹅、柯尔鸭等水生动物禽类）喂养期间，需结合动物特性及时喂食谷物、蔬菜、营养剂等，因喂养不当造成其生病需及时进行诊治并恢复健康。</w:t>
      </w:r>
      <w:r>
        <w:rPr>
          <w:color w:val="000000"/>
          <w:sz w:val="24"/>
          <w:highlight w:val="none"/>
        </w:rPr>
      </w:r>
      <w:r/>
    </w:p>
    <w:p>
      <w:pPr>
        <w:pStyle w:val="867"/>
        <w:ind w:firstLine="480"/>
        <w:jc w:val="left"/>
        <w:spacing w:line="360" w:lineRule="auto"/>
        <w:widowControl/>
        <w:rPr>
          <w:rFonts w:hint="eastAsia"/>
          <w:color w:val="000000"/>
          <w:sz w:val="24"/>
          <w:highlight w:val="none"/>
        </w:rPr>
      </w:pPr>
      <w:r>
        <w:rPr>
          <w:rFonts w:hint="eastAsia"/>
          <w:color w:val="000000"/>
          <w:sz w:val="24"/>
          <w:highlight w:val="none"/>
        </w:rPr>
        <w:t xml:space="preserve">33、天鹅、柯尔鸭等水禽及时剪翅膀，如因未及时剪翅膀造成飞走丢失，或养护不当造成死亡等情况需办理相关手续并按同规格、</w:t>
      </w:r>
      <w:r>
        <w:rPr>
          <w:color w:val="000000"/>
          <w:sz w:val="24"/>
          <w:highlight w:val="none"/>
        </w:rPr>
        <w:t xml:space="preserve">同</w:t>
      </w:r>
      <w:r>
        <w:rPr>
          <w:rFonts w:hint="eastAsia"/>
          <w:color w:val="000000"/>
          <w:sz w:val="24"/>
          <w:highlight w:val="none"/>
        </w:rPr>
        <w:t xml:space="preserve">品种赔付，喂养期间建立档案。购买的谷物饲料、药剂等需符合安全卫生标准。</w:t>
      </w:r>
      <w:r>
        <w:rPr>
          <w:rFonts w:hint="eastAsia"/>
          <w:color w:val="000000"/>
          <w:sz w:val="24"/>
          <w:highlight w:val="none"/>
        </w:rPr>
      </w:r>
      <w:r/>
    </w:p>
    <w:p>
      <w:pPr>
        <w:pStyle w:val="867"/>
        <w:ind w:firstLine="480"/>
        <w:jc w:val="left"/>
        <w:spacing w:line="360" w:lineRule="auto"/>
        <w:widowControl/>
        <w:rPr>
          <w:rFonts w:hint="eastAsia"/>
          <w:color w:val="000000"/>
          <w:sz w:val="24"/>
          <w:highlight w:val="none"/>
        </w:rPr>
      </w:pPr>
      <w:r>
        <w:rPr>
          <w:rFonts w:hint="eastAsia"/>
          <w:color w:val="000000"/>
          <w:sz w:val="24"/>
          <w:highlight w:val="none"/>
        </w:rPr>
        <w:t xml:space="preserve">34、如遇水体藻华现象发生、大风天气造成水草堆积、</w:t>
      </w:r>
      <w:r>
        <w:rPr>
          <w:color w:val="000000"/>
          <w:sz w:val="24"/>
          <w:highlight w:val="none"/>
        </w:rPr>
        <w:t xml:space="preserve">鱼类大面积</w:t>
      </w:r>
      <w:r>
        <w:rPr>
          <w:rFonts w:hint="eastAsia"/>
          <w:color w:val="000000"/>
          <w:sz w:val="24"/>
          <w:highlight w:val="none"/>
        </w:rPr>
        <w:t xml:space="preserve">死亡，乙方需加班加点及时打捞、配合甲方做好喷洒药剂等治理措施，将不</w:t>
      </w:r>
      <w:r>
        <w:rPr>
          <w:color w:val="000000"/>
          <w:sz w:val="24"/>
          <w:highlight w:val="none"/>
        </w:rPr>
        <w:t xml:space="preserve">良</w:t>
      </w:r>
      <w:r>
        <w:rPr>
          <w:rFonts w:hint="eastAsia"/>
          <w:color w:val="000000"/>
          <w:sz w:val="24"/>
          <w:highlight w:val="none"/>
        </w:rPr>
        <w:t xml:space="preserve">影响降到最低。</w:t>
      </w:r>
      <w:r>
        <w:rPr>
          <w:rFonts w:hint="eastAsia"/>
          <w:color w:val="000000"/>
          <w:sz w:val="24"/>
          <w:highlight w:val="none"/>
        </w:rPr>
      </w:r>
      <w:r/>
    </w:p>
    <w:p>
      <w:pPr>
        <w:pStyle w:val="867"/>
        <w:ind w:firstLine="480"/>
        <w:jc w:val="left"/>
        <w:spacing w:line="360" w:lineRule="auto"/>
        <w:widowControl/>
        <w:rPr>
          <w:rFonts w:hint="eastAsia"/>
          <w:color w:val="000000"/>
          <w:sz w:val="24"/>
          <w:highlight w:val="none"/>
        </w:rPr>
      </w:pPr>
      <w:r>
        <w:rPr>
          <w:rFonts w:hint="eastAsia"/>
          <w:color w:val="000000"/>
          <w:sz w:val="24"/>
          <w:highlight w:val="none"/>
        </w:rPr>
        <w:t xml:space="preserve">35、配合甲方做好水生态保护相关宣传工作。</w:t>
      </w:r>
      <w:r>
        <w:rPr>
          <w:rFonts w:hint="eastAsia"/>
          <w:color w:val="000000"/>
          <w:sz w:val="24"/>
          <w:highlight w:val="none"/>
        </w:rPr>
      </w:r>
      <w:r/>
    </w:p>
    <w:p>
      <w:pPr>
        <w:pStyle w:val="867"/>
        <w:ind w:firstLine="480"/>
        <w:jc w:val="left"/>
        <w:spacing w:line="360" w:lineRule="auto"/>
        <w:widowControl/>
        <w:rPr>
          <w:color w:val="000000"/>
          <w:sz w:val="24"/>
          <w:highlight w:val="none"/>
        </w:rPr>
      </w:pPr>
      <w:r>
        <w:rPr>
          <w:rFonts w:hint="eastAsia"/>
          <w:color w:val="000000"/>
          <w:sz w:val="24"/>
          <w:highlight w:val="none"/>
        </w:rPr>
        <w:t xml:space="preserve">236、配合甲方开展各项水质达标实验。</w:t>
      </w:r>
      <w:r>
        <w:rPr>
          <w:color w:val="000000"/>
          <w:sz w:val="24"/>
          <w:highlight w:val="none"/>
        </w:rPr>
      </w:r>
      <w:r/>
    </w:p>
    <w:p>
      <w:pPr>
        <w:pStyle w:val="867"/>
        <w:ind w:firstLine="482"/>
        <w:jc w:val="left"/>
        <w:spacing w:line="360" w:lineRule="auto"/>
        <w:widowControl/>
        <w:rPr>
          <w:color w:val="000000"/>
          <w:sz w:val="24"/>
          <w:highlight w:val="none"/>
        </w:rPr>
      </w:pPr>
      <w:r>
        <w:rPr>
          <w:b/>
          <w:color w:val="000000"/>
          <w:sz w:val="24"/>
          <w:highlight w:val="none"/>
        </w:rPr>
        <w:t xml:space="preserve">第十</w:t>
      </w:r>
      <w:r>
        <w:rPr>
          <w:rFonts w:hint="eastAsia"/>
          <w:b/>
          <w:color w:val="000000"/>
          <w:sz w:val="24"/>
          <w:highlight w:val="none"/>
        </w:rPr>
        <w:t xml:space="preserve">二</w:t>
      </w:r>
      <w:r>
        <w:rPr>
          <w:b/>
          <w:color w:val="000000"/>
          <w:sz w:val="24"/>
          <w:highlight w:val="none"/>
        </w:rPr>
        <w:t xml:space="preserve">条 违约责任</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1、乙方实施下列行为之一的，乙方应向甲方支付合同总价20%的违约金，甲方有权解除合同，并有权要求乙方赔偿损失。</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（1）提供的服务不满足考核要求。</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（2）未完成合同约定的服务任务。</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（3）乙方擅自将本合同变相分包或转包。</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（4）乙方因人员、机械</w:t>
      </w:r>
      <w:r>
        <w:rPr>
          <w:rFonts w:hint="eastAsia"/>
          <w:color w:val="000000"/>
          <w:sz w:val="24"/>
          <w:highlight w:val="none"/>
        </w:rPr>
        <w:t xml:space="preserve">设备维修不及时</w:t>
      </w:r>
      <w:r>
        <w:rPr>
          <w:color w:val="000000"/>
          <w:sz w:val="24"/>
          <w:highlight w:val="none"/>
        </w:rPr>
        <w:t xml:space="preserve">等跟不上管理需要影响工作，未达到质量标准或</w:t>
      </w:r>
      <w:r>
        <w:rPr>
          <w:rFonts w:hint="eastAsia"/>
          <w:color w:val="000000"/>
          <w:sz w:val="24"/>
          <w:highlight w:val="none"/>
        </w:rPr>
        <w:t xml:space="preserve">运</w:t>
      </w:r>
      <w:r>
        <w:rPr>
          <w:color w:val="000000"/>
          <w:sz w:val="24"/>
          <w:highlight w:val="none"/>
        </w:rPr>
        <w:t xml:space="preserve">维计划，经检查第一次不合格的，甲方要求乙方限期整改；第二次仍不合格的，甲方有权单方终止本合同。</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2、由于不可抗力原因使</w:t>
      </w:r>
      <w:r>
        <w:rPr>
          <w:rFonts w:hint="eastAsia"/>
          <w:color w:val="000000"/>
          <w:sz w:val="24"/>
          <w:highlight w:val="none"/>
        </w:rPr>
        <w:t xml:space="preserve">甲、乙双方</w:t>
      </w:r>
      <w:r>
        <w:rPr>
          <w:color w:val="000000"/>
          <w:sz w:val="24"/>
          <w:highlight w:val="none"/>
        </w:rPr>
        <w:t xml:space="preserve">无法履约，</w:t>
      </w:r>
      <w:r>
        <w:rPr>
          <w:rFonts w:hint="eastAsia"/>
          <w:color w:val="000000"/>
          <w:sz w:val="24"/>
          <w:highlight w:val="none"/>
        </w:rPr>
        <w:t xml:space="preserve">双方互不承担违约责任，</w:t>
      </w:r>
      <w:r>
        <w:rPr>
          <w:color w:val="000000"/>
          <w:sz w:val="24"/>
          <w:highlight w:val="none"/>
        </w:rPr>
        <w:t xml:space="preserve">由双方协商解决。</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3、本合同约定的违约金不能补偿守约方损失时，守约方有权向违约方追索实际损失的赔偿金，损失金额包含但不限于因</w:t>
      </w:r>
      <w:r>
        <w:rPr>
          <w:rFonts w:hint="eastAsia"/>
          <w:color w:val="000000"/>
          <w:sz w:val="24"/>
          <w:highlight w:val="none"/>
        </w:rPr>
        <w:t xml:space="preserve">一方违约给对方</w:t>
      </w:r>
      <w:r>
        <w:rPr>
          <w:color w:val="000000"/>
          <w:sz w:val="24"/>
          <w:highlight w:val="none"/>
        </w:rPr>
        <w:t xml:space="preserve">造成的直接损失、间接损失以及由此而支出的诉讼费、律师费、调查取证费、公证费、邮寄费、保全担保费等各项合理费用。</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5、违反本合同及细则任何条款约定的行为都视为违约，违约一方应承担违约责任，并赔偿守约方因此遭受的损失</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6</w:t>
      </w:r>
      <w:r>
        <w:rPr>
          <w:color w:val="000000"/>
          <w:sz w:val="24"/>
          <w:highlight w:val="none"/>
        </w:rPr>
        <w:t xml:space="preserve">、乙方服务如果达不到本合同的要求，甲方可以要求乙方在规定时间内进行整改，乙方应予服从。经整改仍未达到要求的甲方有权处罚乙方，经三次整改仍未达到要求的，甲方将扣除相应分值的</w:t>
      </w:r>
      <w:r>
        <w:rPr>
          <w:rFonts w:hint="eastAsia"/>
          <w:color w:val="000000"/>
          <w:sz w:val="24"/>
          <w:highlight w:val="none"/>
        </w:rPr>
        <w:t xml:space="preserve">运维</w:t>
      </w:r>
      <w:r>
        <w:rPr>
          <w:color w:val="000000"/>
          <w:sz w:val="24"/>
          <w:highlight w:val="none"/>
        </w:rPr>
        <w:t xml:space="preserve">费用并提前解除合同。</w:t>
      </w:r>
      <w:r>
        <w:rPr>
          <w:color w:val="000000"/>
          <w:sz w:val="24"/>
          <w:highlight w:val="none"/>
        </w:rPr>
      </w:r>
      <w:r/>
    </w:p>
    <w:p>
      <w:pPr>
        <w:pStyle w:val="867"/>
        <w:ind w:firstLine="482"/>
        <w:jc w:val="left"/>
        <w:spacing w:line="360" w:lineRule="auto"/>
        <w:widowControl/>
        <w:rPr>
          <w:b/>
          <w:color w:val="000000"/>
          <w:sz w:val="24"/>
          <w:highlight w:val="none"/>
        </w:rPr>
      </w:pPr>
      <w:r>
        <w:rPr>
          <w:b/>
          <w:color w:val="000000"/>
          <w:sz w:val="24"/>
          <w:highlight w:val="none"/>
        </w:rPr>
        <w:t xml:space="preserve">第十</w:t>
      </w:r>
      <w:r>
        <w:rPr>
          <w:rFonts w:hint="eastAsia"/>
          <w:b/>
          <w:color w:val="000000"/>
          <w:sz w:val="24"/>
          <w:highlight w:val="none"/>
        </w:rPr>
        <w:t xml:space="preserve">三</w:t>
      </w:r>
      <w:r>
        <w:rPr>
          <w:b/>
          <w:color w:val="000000"/>
          <w:sz w:val="24"/>
          <w:highlight w:val="none"/>
        </w:rPr>
        <w:t xml:space="preserve">条 合同的变更和终止</w:t>
      </w:r>
      <w:r>
        <w:rPr>
          <w:b/>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1、本合同一经签订，甲乙双方不得擅自变更、中止或终止合同。</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2、除发生法律规定的不</w:t>
      </w:r>
      <w:r>
        <w:rPr>
          <w:rFonts w:hint="eastAsia"/>
          <w:color w:val="000000"/>
          <w:sz w:val="24"/>
          <w:highlight w:val="none"/>
        </w:rPr>
        <w:t xml:space="preserve">可</w:t>
      </w:r>
      <w:r>
        <w:rPr>
          <w:color w:val="000000"/>
          <w:sz w:val="24"/>
          <w:highlight w:val="none"/>
        </w:rPr>
        <w:t xml:space="preserve">预见、不</w:t>
      </w:r>
      <w:r>
        <w:rPr>
          <w:rFonts w:hint="eastAsia"/>
          <w:color w:val="000000"/>
          <w:sz w:val="24"/>
          <w:highlight w:val="none"/>
        </w:rPr>
        <w:t xml:space="preserve">可</w:t>
      </w:r>
      <w:r>
        <w:rPr>
          <w:color w:val="000000"/>
          <w:sz w:val="24"/>
          <w:highlight w:val="none"/>
        </w:rPr>
        <w:t xml:space="preserve">避免并不</w:t>
      </w:r>
      <w:r>
        <w:rPr>
          <w:rFonts w:hint="eastAsia"/>
          <w:color w:val="000000"/>
          <w:sz w:val="24"/>
          <w:highlight w:val="none"/>
        </w:rPr>
        <w:t xml:space="preserve">可</w:t>
      </w:r>
      <w:r>
        <w:rPr>
          <w:color w:val="000000"/>
          <w:sz w:val="24"/>
          <w:highlight w:val="none"/>
        </w:rPr>
        <w:t xml:space="preserve">克服的客观情况外，甲乙双方不得放弃或拒绝履行合同。乙方放弃或拒绝履行合同，</w:t>
      </w:r>
      <w:r>
        <w:rPr>
          <w:rFonts w:hint="eastAsia"/>
          <w:color w:val="000000"/>
          <w:sz w:val="24"/>
          <w:highlight w:val="none"/>
        </w:rPr>
        <w:t xml:space="preserve">甲方有权扣除履约保证金，乙方</w:t>
      </w:r>
      <w:r>
        <w:rPr>
          <w:color w:val="000000"/>
          <w:sz w:val="24"/>
          <w:highlight w:val="none"/>
        </w:rPr>
        <w:t xml:space="preserve">需</w:t>
      </w:r>
      <w:r>
        <w:rPr>
          <w:rFonts w:hint="eastAsia"/>
          <w:color w:val="000000"/>
          <w:sz w:val="24"/>
          <w:highlight w:val="none"/>
        </w:rPr>
        <w:t xml:space="preserve">按照本合同第十二</w:t>
      </w:r>
      <w:r>
        <w:rPr>
          <w:color w:val="000000"/>
          <w:sz w:val="24"/>
          <w:highlight w:val="none"/>
        </w:rPr>
        <w:t xml:space="preserve">.</w:t>
      </w:r>
      <w:r>
        <w:rPr>
          <w:rFonts w:hint="eastAsia"/>
          <w:color w:val="000000"/>
          <w:sz w:val="24"/>
          <w:highlight w:val="none"/>
        </w:rPr>
        <w:t xml:space="preserve">1条的约定向甲方支付违约金并</w:t>
      </w:r>
      <w:r>
        <w:rPr>
          <w:color w:val="000000"/>
          <w:sz w:val="24"/>
          <w:highlight w:val="none"/>
        </w:rPr>
        <w:t xml:space="preserve">赔偿给甲方带来的相应损失</w:t>
      </w:r>
      <w:r>
        <w:rPr>
          <w:rFonts w:hint="eastAsia"/>
          <w:color w:val="000000"/>
          <w:sz w:val="24"/>
          <w:highlight w:val="none"/>
        </w:rPr>
        <w:t xml:space="preserve">，三年内不得参加南京市莫愁湖公园管理处组织的招标活动。</w:t>
      </w:r>
      <w:r>
        <w:rPr>
          <w:color w:val="000000"/>
          <w:sz w:val="24"/>
          <w:highlight w:val="none"/>
        </w:rPr>
        <w:t xml:space="preserve">。</w:t>
      </w:r>
      <w:r>
        <w:rPr>
          <w:color w:val="000000"/>
          <w:sz w:val="24"/>
          <w:highlight w:val="none"/>
        </w:rPr>
      </w:r>
      <w:r/>
    </w:p>
    <w:p>
      <w:pPr>
        <w:pStyle w:val="867"/>
        <w:ind w:firstLine="482"/>
        <w:jc w:val="left"/>
        <w:spacing w:line="360" w:lineRule="auto"/>
        <w:widowControl/>
        <w:rPr>
          <w:b/>
          <w:color w:val="000000"/>
          <w:sz w:val="24"/>
          <w:highlight w:val="none"/>
        </w:rPr>
      </w:pPr>
      <w:r>
        <w:rPr>
          <w:b/>
          <w:color w:val="000000"/>
          <w:sz w:val="24"/>
          <w:highlight w:val="none"/>
        </w:rPr>
        <w:t xml:space="preserve">第十</w:t>
      </w:r>
      <w:r>
        <w:rPr>
          <w:rFonts w:hint="eastAsia"/>
          <w:b/>
          <w:color w:val="000000"/>
          <w:sz w:val="24"/>
          <w:highlight w:val="none"/>
        </w:rPr>
        <w:t xml:space="preserve">四</w:t>
      </w:r>
      <w:r>
        <w:rPr>
          <w:b/>
          <w:color w:val="000000"/>
          <w:sz w:val="24"/>
          <w:highlight w:val="none"/>
        </w:rPr>
        <w:t xml:space="preserve">条合同的转让</w:t>
      </w:r>
      <w:r>
        <w:rPr>
          <w:b/>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乙方不得擅自部分或全部转让其应履行的合同义务</w:t>
      </w:r>
      <w:r>
        <w:rPr>
          <w:rFonts w:hint="eastAsia"/>
          <w:color w:val="000000"/>
          <w:sz w:val="24"/>
          <w:highlight w:val="none"/>
        </w:rPr>
        <w:t xml:space="preserve">，否则参照第十三</w:t>
      </w:r>
      <w:r>
        <w:rPr>
          <w:color w:val="000000"/>
          <w:sz w:val="24"/>
          <w:highlight w:val="none"/>
        </w:rPr>
        <w:t xml:space="preserve">.</w:t>
      </w:r>
      <w:r>
        <w:rPr>
          <w:rFonts w:hint="eastAsia"/>
          <w:color w:val="000000"/>
          <w:sz w:val="24"/>
          <w:highlight w:val="none"/>
        </w:rPr>
        <w:t xml:space="preserve">2条的约定处理</w:t>
      </w:r>
      <w:r>
        <w:rPr>
          <w:color w:val="000000"/>
          <w:sz w:val="24"/>
          <w:highlight w:val="none"/>
        </w:rPr>
        <w:t xml:space="preserve">。</w:t>
      </w:r>
      <w:r>
        <w:rPr>
          <w:color w:val="000000"/>
          <w:sz w:val="24"/>
          <w:highlight w:val="none"/>
        </w:rPr>
      </w:r>
      <w:r/>
    </w:p>
    <w:p>
      <w:pPr>
        <w:pStyle w:val="867"/>
        <w:ind w:firstLine="482"/>
        <w:jc w:val="left"/>
        <w:spacing w:line="360" w:lineRule="auto"/>
        <w:widowControl/>
        <w:rPr>
          <w:b/>
          <w:color w:val="000000"/>
          <w:sz w:val="24"/>
          <w:highlight w:val="none"/>
        </w:rPr>
      </w:pPr>
      <w:r>
        <w:rPr>
          <w:b/>
          <w:color w:val="000000"/>
          <w:sz w:val="24"/>
          <w:highlight w:val="none"/>
        </w:rPr>
        <w:t xml:space="preserve">第十</w:t>
      </w:r>
      <w:r>
        <w:rPr>
          <w:rFonts w:hint="eastAsia"/>
          <w:b/>
          <w:color w:val="000000"/>
          <w:sz w:val="24"/>
          <w:highlight w:val="none"/>
        </w:rPr>
        <w:t xml:space="preserve">五</w:t>
      </w:r>
      <w:r>
        <w:rPr>
          <w:b/>
          <w:color w:val="000000"/>
          <w:sz w:val="24"/>
          <w:highlight w:val="none"/>
        </w:rPr>
        <w:t xml:space="preserve">条争议的解决</w:t>
      </w:r>
      <w:r>
        <w:rPr>
          <w:b/>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1、因履行本合同引起的或与本合同有关的争议，甲、乙双方应首先通过友好协商解决，如果协商不能解决争议，则采取以下第（1）种方式解决争议：</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（1）向甲方所在地有管辖权的人民法院提起诉讼；</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（2）向南京仲裁委员会按其仲裁规则申请仲裁。</w:t>
      </w:r>
      <w:r>
        <w:rPr>
          <w:color w:val="000000"/>
          <w:sz w:val="24"/>
          <w:highlight w:val="none"/>
        </w:rPr>
      </w:r>
      <w:r/>
    </w:p>
    <w:p>
      <w:pPr>
        <w:pStyle w:val="867"/>
        <w:ind w:firstLine="480"/>
        <w:jc w:val="left"/>
        <w:spacing w:line="360" w:lineRule="auto"/>
        <w:widowControl/>
        <w:rPr>
          <w:b/>
          <w:color w:val="000000"/>
          <w:sz w:val="24"/>
          <w:highlight w:val="none"/>
        </w:rPr>
      </w:pPr>
      <w:r>
        <w:rPr>
          <w:color w:val="000000"/>
          <w:sz w:val="24"/>
          <w:highlight w:val="none"/>
        </w:rPr>
        <w:t xml:space="preserve">2、在仲裁期间，本合同应继续履行。</w:t>
      </w:r>
      <w:r>
        <w:rPr>
          <w:b/>
          <w:color w:val="000000"/>
          <w:sz w:val="24"/>
          <w:highlight w:val="none"/>
        </w:rPr>
      </w:r>
      <w:r/>
    </w:p>
    <w:p>
      <w:pPr>
        <w:pStyle w:val="867"/>
        <w:ind w:firstLine="482"/>
        <w:jc w:val="left"/>
        <w:spacing w:line="360" w:lineRule="auto"/>
        <w:widowControl/>
        <w:rPr>
          <w:color w:val="000000"/>
          <w:sz w:val="24"/>
          <w:highlight w:val="none"/>
        </w:rPr>
      </w:pPr>
      <w:r>
        <w:rPr>
          <w:b/>
          <w:color w:val="000000"/>
          <w:sz w:val="24"/>
          <w:highlight w:val="none"/>
        </w:rPr>
        <w:t xml:space="preserve">第十</w:t>
      </w:r>
      <w:r>
        <w:rPr>
          <w:rFonts w:hint="eastAsia"/>
          <w:b/>
          <w:color w:val="000000"/>
          <w:sz w:val="24"/>
          <w:highlight w:val="none"/>
        </w:rPr>
        <w:t xml:space="preserve">六</w:t>
      </w:r>
      <w:r>
        <w:rPr>
          <w:b/>
          <w:color w:val="000000"/>
          <w:sz w:val="24"/>
          <w:highlight w:val="none"/>
        </w:rPr>
        <w:t xml:space="preserve">条诚实信用</w:t>
      </w:r>
      <w:r>
        <w:rPr>
          <w:color w:val="000000"/>
          <w:sz w:val="24"/>
          <w:highlight w:val="none"/>
        </w:rPr>
      </w:r>
      <w:r/>
    </w:p>
    <w:p>
      <w:pPr>
        <w:pStyle w:val="867"/>
        <w:ind w:firstLine="480"/>
        <w:jc w:val="left"/>
        <w:spacing w:line="360" w:lineRule="auto"/>
        <w:widowControl/>
        <w:rPr>
          <w:b/>
          <w:color w:val="000000"/>
          <w:sz w:val="24"/>
          <w:highlight w:val="none"/>
        </w:rPr>
      </w:pPr>
      <w:r>
        <w:rPr>
          <w:color w:val="000000"/>
          <w:sz w:val="24"/>
          <w:highlight w:val="none"/>
        </w:rPr>
        <w:t xml:space="preserve">乙方应诚实信用，严格按照采购文件要求和承诺履行合同，不向甲方进行商业贿赂或者提供不正当利益。</w:t>
      </w:r>
      <w:r>
        <w:rPr>
          <w:b/>
          <w:color w:val="000000"/>
          <w:sz w:val="24"/>
          <w:highlight w:val="none"/>
        </w:rPr>
      </w:r>
      <w:r/>
    </w:p>
    <w:p>
      <w:pPr>
        <w:pStyle w:val="867"/>
        <w:ind w:firstLine="482"/>
        <w:jc w:val="left"/>
        <w:spacing w:line="360" w:lineRule="auto"/>
        <w:widowControl/>
        <w:rPr>
          <w:color w:val="000000"/>
          <w:sz w:val="24"/>
          <w:highlight w:val="none"/>
        </w:rPr>
      </w:pPr>
      <w:r>
        <w:rPr>
          <w:b/>
          <w:color w:val="000000"/>
          <w:sz w:val="24"/>
          <w:highlight w:val="none"/>
        </w:rPr>
        <w:t xml:space="preserve">第十</w:t>
      </w:r>
      <w:r>
        <w:rPr>
          <w:rFonts w:hint="eastAsia"/>
          <w:b/>
          <w:color w:val="000000"/>
          <w:sz w:val="24"/>
          <w:highlight w:val="none"/>
        </w:rPr>
        <w:t xml:space="preserve">七</w:t>
      </w:r>
      <w:r>
        <w:rPr>
          <w:b/>
          <w:color w:val="000000"/>
          <w:sz w:val="24"/>
          <w:highlight w:val="none"/>
        </w:rPr>
        <w:t xml:space="preserve">条合同生效及其他</w:t>
      </w:r>
      <w:r>
        <w:rPr>
          <w:color w:val="000000"/>
          <w:sz w:val="24"/>
          <w:highlight w:val="none"/>
        </w:rPr>
      </w:r>
      <w:r/>
    </w:p>
    <w:p>
      <w:pPr>
        <w:pStyle w:val="867"/>
        <w:ind w:firstLine="480"/>
        <w:jc w:val="left"/>
        <w:spacing w:line="360" w:lineRule="auto"/>
        <w:widowControl/>
        <w:rPr>
          <w:color w:val="000000"/>
          <w:sz w:val="24"/>
          <w:highlight w:val="none"/>
        </w:rPr>
      </w:pPr>
      <w:r>
        <w:rPr>
          <w:rFonts w:hint="eastAsia"/>
          <w:color w:val="000000"/>
          <w:sz w:val="24"/>
          <w:highlight w:val="none"/>
        </w:rPr>
        <w:t xml:space="preserve">1</w:t>
      </w:r>
      <w:r>
        <w:rPr>
          <w:color w:val="000000"/>
          <w:sz w:val="24"/>
          <w:highlight w:val="none"/>
        </w:rPr>
        <w:t xml:space="preserve">、本合同一式</w:t>
      </w:r>
      <w:r>
        <w:rPr>
          <w:rFonts w:hint="eastAsia"/>
          <w:color w:val="000000"/>
          <w:sz w:val="24"/>
          <w:highlight w:val="none"/>
        </w:rPr>
        <w:t xml:space="preserve">陆</w:t>
      </w:r>
      <w:r>
        <w:rPr>
          <w:color w:val="000000"/>
          <w:sz w:val="24"/>
          <w:highlight w:val="none"/>
        </w:rPr>
        <w:t xml:space="preserve">份，甲乙双方各执</w:t>
      </w:r>
      <w:r>
        <w:rPr>
          <w:rFonts w:hint="eastAsia"/>
          <w:color w:val="000000"/>
          <w:sz w:val="24"/>
          <w:highlight w:val="none"/>
        </w:rPr>
        <w:t xml:space="preserve">叁</w:t>
      </w:r>
      <w:r>
        <w:rPr>
          <w:color w:val="000000"/>
          <w:sz w:val="24"/>
          <w:highlight w:val="none"/>
        </w:rPr>
        <w:t xml:space="preserve">份</w:t>
      </w:r>
      <w:r>
        <w:rPr>
          <w:rFonts w:hint="eastAsia"/>
          <w:color w:val="000000"/>
          <w:sz w:val="24"/>
          <w:highlight w:val="none"/>
        </w:rPr>
        <w:t xml:space="preserve">，经双方法定代表人或授权代表签字并加盖公章后生效。</w:t>
      </w:r>
      <w:r>
        <w:rPr>
          <w:color w:val="000000"/>
          <w:sz w:val="24"/>
          <w:highlight w:val="none"/>
        </w:rPr>
      </w:r>
      <w:r/>
    </w:p>
    <w:p>
      <w:pPr>
        <w:pStyle w:val="867"/>
        <w:ind w:firstLine="480"/>
        <w:jc w:val="left"/>
        <w:spacing w:line="360" w:lineRule="auto"/>
        <w:widowControl/>
        <w:rPr>
          <w:color w:val="000000"/>
          <w:sz w:val="24"/>
          <w:highlight w:val="none"/>
        </w:rPr>
      </w:pPr>
      <w:r>
        <w:rPr>
          <w:rFonts w:hint="eastAsia"/>
          <w:color w:val="000000"/>
          <w:sz w:val="24"/>
          <w:highlight w:val="none"/>
        </w:rPr>
        <w:t xml:space="preserve">2</w:t>
      </w:r>
      <w:r>
        <w:rPr>
          <w:color w:val="000000"/>
          <w:sz w:val="24"/>
          <w:highlight w:val="none"/>
        </w:rPr>
        <w:t xml:space="preserve">、本合同应按照中华人民共和国的现行法律进行解释。</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甲</w:t>
      </w:r>
      <w:r>
        <w:rPr>
          <w:rFonts w:hint="eastAsia"/>
          <w:color w:val="000000"/>
          <w:sz w:val="24"/>
          <w:highlight w:val="none"/>
        </w:rPr>
        <w:t xml:space="preserve"> </w:t>
      </w:r>
      <w:r>
        <w:rPr>
          <w:color w:val="000000"/>
          <w:sz w:val="24"/>
          <w:highlight w:val="none"/>
        </w:rPr>
        <w:t xml:space="preserve">方（盖章）：        </w:t>
      </w:r>
      <w:r>
        <w:rPr>
          <w:color w:val="000000"/>
          <w:sz w:val="24"/>
          <w:highlight w:val="none"/>
        </w:rPr>
        <w:tab/>
      </w:r>
      <w:r>
        <w:rPr>
          <w:color w:val="000000"/>
          <w:sz w:val="24"/>
          <w:highlight w:val="none"/>
        </w:rPr>
        <w:t xml:space="preserve">         乙</w:t>
      </w:r>
      <w:r>
        <w:rPr>
          <w:rFonts w:hint="eastAsia"/>
          <w:color w:val="000000"/>
          <w:sz w:val="24"/>
          <w:highlight w:val="none"/>
        </w:rPr>
        <w:t xml:space="preserve"> </w:t>
      </w:r>
      <w:r>
        <w:rPr>
          <w:color w:val="000000"/>
          <w:sz w:val="24"/>
          <w:highlight w:val="none"/>
        </w:rPr>
        <w:t xml:space="preserve">方：（盖章） </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法定代表人：                     法定代表人： </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电</w:t>
      </w:r>
      <w:r>
        <w:rPr>
          <w:rFonts w:hint="eastAsia"/>
          <w:color w:val="000000"/>
          <w:sz w:val="24"/>
          <w:highlight w:val="none"/>
        </w:rPr>
        <w:t xml:space="preserve"> </w:t>
      </w:r>
      <w:r>
        <w:rPr>
          <w:color w:val="000000"/>
          <w:sz w:val="24"/>
          <w:highlight w:val="none"/>
        </w:rPr>
        <w:t xml:space="preserve">话： </w:t>
      </w:r>
      <w:r>
        <w:rPr>
          <w:color w:val="000000"/>
          <w:sz w:val="24"/>
          <w:highlight w:val="none"/>
        </w:rPr>
        <w:tab/>
      </w:r>
      <w:r>
        <w:rPr>
          <w:color w:val="000000"/>
          <w:sz w:val="24"/>
          <w:highlight w:val="none"/>
        </w:rPr>
        <w:t xml:space="preserve">                       电</w:t>
      </w:r>
      <w:r>
        <w:rPr>
          <w:rFonts w:hint="eastAsia"/>
          <w:color w:val="000000"/>
          <w:sz w:val="24"/>
          <w:highlight w:val="none"/>
        </w:rPr>
        <w:t xml:space="preserve"> </w:t>
      </w:r>
      <w:r>
        <w:rPr>
          <w:color w:val="000000"/>
          <w:sz w:val="24"/>
          <w:highlight w:val="none"/>
        </w:rPr>
        <w:t xml:space="preserve">话： </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开户银行： </w:t>
      </w:r>
      <w:r>
        <w:rPr>
          <w:color w:val="000000"/>
          <w:sz w:val="24"/>
          <w:highlight w:val="none"/>
        </w:rPr>
        <w:tab/>
      </w:r>
      <w:r>
        <w:rPr>
          <w:rFonts w:hint="eastAsia"/>
          <w:color w:val="000000"/>
          <w:sz w:val="24"/>
          <w:highlight w:val="none"/>
        </w:rPr>
        <w:t xml:space="preserve">                    </w:t>
      </w:r>
      <w:r>
        <w:rPr>
          <w:color w:val="000000"/>
          <w:sz w:val="24"/>
          <w:highlight w:val="none"/>
        </w:rPr>
        <w:t xml:space="preserve">开户银行： </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账号： </w:t>
      </w:r>
      <w:r>
        <w:rPr>
          <w:color w:val="000000"/>
          <w:sz w:val="24"/>
          <w:highlight w:val="none"/>
        </w:rPr>
        <w:tab/>
      </w:r>
      <w:r>
        <w:rPr>
          <w:rFonts w:hint="eastAsia"/>
          <w:color w:val="000000"/>
          <w:sz w:val="24"/>
          <w:highlight w:val="none"/>
        </w:rPr>
        <w:t xml:space="preserve">                       </w:t>
      </w:r>
      <w:r>
        <w:rPr>
          <w:color w:val="000000"/>
          <w:sz w:val="24"/>
          <w:highlight w:val="none"/>
        </w:rPr>
        <w:t xml:space="preserve">账</w:t>
      </w:r>
      <w:r>
        <w:rPr>
          <w:rFonts w:hint="eastAsia"/>
          <w:color w:val="000000"/>
          <w:sz w:val="24"/>
          <w:highlight w:val="none"/>
        </w:rPr>
        <w:t xml:space="preserve">号</w:t>
      </w:r>
      <w:r>
        <w:rPr>
          <w:color w:val="000000"/>
          <w:sz w:val="24"/>
          <w:highlight w:val="none"/>
        </w:rPr>
        <w:t xml:space="preserve">： </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t xml:space="preserve">日期：  年  月  日 </w:t>
      </w:r>
      <w:r>
        <w:rPr>
          <w:color w:val="000000"/>
          <w:sz w:val="24"/>
          <w:highlight w:val="none"/>
        </w:rPr>
        <w:tab/>
      </w:r>
      <w:r>
        <w:rPr>
          <w:color w:val="000000"/>
          <w:sz w:val="24"/>
          <w:highlight w:val="none"/>
        </w:rPr>
        <w:t xml:space="preserve">            日期：  年  月  日</w:t>
      </w: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r>
      <w:r/>
    </w:p>
    <w:p>
      <w:pPr>
        <w:pStyle w:val="867"/>
        <w:ind w:firstLine="480"/>
        <w:jc w:val="left"/>
        <w:spacing w:line="360" w:lineRule="auto"/>
        <w:widowControl/>
        <w:rPr>
          <w:color w:val="000000"/>
          <w:sz w:val="24"/>
          <w:highlight w:val="none"/>
        </w:rPr>
      </w:pPr>
      <w:r>
        <w:rPr>
          <w:color w:val="000000"/>
          <w:sz w:val="24"/>
          <w:highlight w:val="none"/>
        </w:rPr>
      </w:r>
      <w:r/>
    </w:p>
    <w:p>
      <w:pPr>
        <w:pStyle w:val="867"/>
        <w:jc w:val="left"/>
        <w:spacing w:line="360" w:lineRule="auto"/>
        <w:widowControl/>
        <w:rPr>
          <w:color w:val="000000"/>
          <w:sz w:val="24"/>
          <w:highlight w:val="none"/>
        </w:rPr>
      </w:pPr>
      <w:r>
        <w:rPr>
          <w:color w:val="000000"/>
          <w:sz w:val="24"/>
          <w:highlight w:val="none"/>
        </w:rPr>
      </w:r>
      <w:r/>
    </w:p>
    <w:p>
      <w:pPr>
        <w:pStyle w:val="867"/>
        <w:jc w:val="left"/>
        <w:spacing w:line="360" w:lineRule="auto"/>
        <w:widowControl/>
        <w:rPr>
          <w:color w:val="000000"/>
          <w:sz w:val="24"/>
          <w:highlight w:val="none"/>
        </w:rPr>
      </w:pPr>
      <w:r>
        <w:rPr>
          <w:color w:val="000000"/>
          <w:sz w:val="24"/>
          <w:highlight w:val="none"/>
        </w:rPr>
      </w:r>
      <w:r/>
    </w:p>
    <w:p>
      <w:pPr>
        <w:pStyle w:val="867"/>
        <w:jc w:val="left"/>
        <w:spacing w:line="360" w:lineRule="auto"/>
        <w:widowControl/>
        <w:rPr>
          <w:rFonts w:ascii="宋体" w:hAnsi="宋体" w:cs="宋体"/>
          <w:b/>
          <w:bCs/>
          <w:color w:val="000000"/>
          <w:sz w:val="30"/>
          <w:szCs w:val="30"/>
          <w:highlight w:val="none"/>
        </w:rPr>
      </w:pPr>
      <w:r>
        <w:rPr>
          <w:rFonts w:ascii="宋体" w:hAnsi="宋体" w:cs="宋体"/>
          <w:b/>
          <w:bCs/>
          <w:color w:val="000000"/>
          <w:sz w:val="30"/>
          <w:szCs w:val="30"/>
          <w:highlight w:val="none"/>
        </w:rPr>
        <w:br w:type="page" w:clear="all"/>
      </w:r>
      <w:r>
        <w:rPr>
          <w:rFonts w:ascii="宋体" w:hAnsi="宋体" w:cs="宋体"/>
          <w:b/>
          <w:bCs/>
          <w:color w:val="000000"/>
          <w:sz w:val="30"/>
          <w:szCs w:val="30"/>
          <w:highlight w:val="none"/>
        </w:rPr>
      </w:r>
      <w:r/>
    </w:p>
    <w:p>
      <w:pPr>
        <w:pStyle w:val="867"/>
        <w:ind w:firstLine="602"/>
        <w:jc w:val="center"/>
        <w:spacing w:line="360" w:lineRule="auto"/>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合同</w:t>
      </w:r>
      <w:r>
        <w:rPr>
          <w:rFonts w:ascii="宋体" w:hAnsi="宋体" w:cs="宋体"/>
          <w:b/>
          <w:bCs/>
          <w:color w:val="000000"/>
          <w:sz w:val="30"/>
          <w:szCs w:val="30"/>
          <w:highlight w:val="none"/>
        </w:rPr>
        <w:t xml:space="preserve">附件</w:t>
      </w:r>
      <w:r>
        <w:rPr>
          <w:rFonts w:ascii="宋体" w:hAnsi="宋体" w:cs="宋体"/>
          <w:b/>
          <w:bCs/>
          <w:color w:val="000000"/>
          <w:sz w:val="30"/>
          <w:szCs w:val="30"/>
          <w:highlight w:val="none"/>
        </w:rPr>
      </w:r>
      <w:r/>
    </w:p>
    <w:p>
      <w:pPr>
        <w:pStyle w:val="867"/>
        <w:jc w:val="left"/>
        <w:spacing w:line="360" w:lineRule="auto"/>
        <w:widowControl/>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67"/>
        <w:jc w:val="left"/>
        <w:spacing w:line="360" w:lineRule="auto"/>
        <w:widowControl/>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附件1：招标项目的技术标准、服务要求等</w:t>
      </w:r>
      <w:r>
        <w:rPr>
          <w:rFonts w:ascii="宋体" w:hAnsi="宋体" w:cs="宋体"/>
          <w:b/>
          <w:bCs/>
          <w:color w:val="000000"/>
          <w:sz w:val="30"/>
          <w:szCs w:val="30"/>
          <w:highlight w:val="none"/>
        </w:rPr>
      </w:r>
      <w:r/>
    </w:p>
    <w:p>
      <w:pPr>
        <w:pStyle w:val="1146"/>
        <w:numPr>
          <w:ilvl w:val="0"/>
          <w:numId w:val="5"/>
        </w:numPr>
        <w:ind w:firstLine="482"/>
        <w:spacing w:line="360" w:lineRule="auto"/>
        <w:rPr>
          <w:b/>
          <w:bCs/>
          <w:color w:val="000000"/>
          <w:highlight w:val="none"/>
        </w:rPr>
      </w:pPr>
      <w:r>
        <w:rPr>
          <w:rFonts w:hint="eastAsia"/>
          <w:color w:val="000000"/>
          <w:highlight w:val="none"/>
        </w:rPr>
        <w:t xml:space="preserve">服务范围</w:t>
      </w:r>
      <w:r>
        <w:rPr>
          <w:b/>
          <w:bCs/>
          <w:color w:val="000000"/>
          <w:highlight w:val="none"/>
        </w:rPr>
      </w:r>
      <w:r/>
    </w:p>
    <w:p>
      <w:pPr>
        <w:pStyle w:val="1297"/>
        <w:ind w:firstLine="480"/>
        <w:rPr>
          <w:color w:val="000000"/>
          <w:sz w:val="24"/>
          <w:szCs w:val="24"/>
          <w:highlight w:val="none"/>
        </w:rPr>
      </w:pPr>
      <w:r>
        <w:rPr>
          <w:rFonts w:hint="eastAsia"/>
          <w:color w:val="000000"/>
          <w:sz w:val="24"/>
          <w:szCs w:val="24"/>
          <w:highlight w:val="none"/>
        </w:rPr>
        <w:t xml:space="preserve">服务内容覆盖莫愁湖公园红线范围内所有水体，总面积约33.97万平方米，按照《城市水域保洁作业及质量标准》（CJJT174-2013）执行，主要包括大湖水体考核指标地表</w:t>
      </w:r>
      <w:r>
        <w:rPr>
          <w:color w:val="000000"/>
          <w:sz w:val="24"/>
          <w:szCs w:val="24"/>
          <w:highlight w:val="none"/>
        </w:rPr>
        <w:t xml:space="preserve">水</w:t>
      </w:r>
      <w:r>
        <w:rPr>
          <w:rFonts w:hint="eastAsia"/>
          <w:color w:val="000000"/>
          <w:sz w:val="24"/>
          <w:szCs w:val="24"/>
          <w:highlight w:val="none"/>
        </w:rPr>
        <w:t xml:space="preserve">达三类水标准、专家团队咨询指导及水质指标检测、生态监测、生态环境改善、水生态调控、智慧化运维、大湖及小水体的日常巡查、漂浮物打捞与清运、设施管理、沉水植物清割及补种、挺水植物养护、水生动植物保护与喂养、防汛防台应急预案、保障游船运营、外来入侵动植物清理等。</w:t>
      </w:r>
      <w:r>
        <w:rPr>
          <w:color w:val="000000"/>
          <w:sz w:val="24"/>
          <w:szCs w:val="24"/>
          <w:highlight w:val="none"/>
        </w:rPr>
      </w:r>
      <w:r/>
    </w:p>
    <w:p>
      <w:pPr>
        <w:pStyle w:val="1146"/>
        <w:spacing w:line="360" w:lineRule="auto"/>
        <w:rPr>
          <w:color w:val="000000"/>
          <w:highlight w:val="none"/>
        </w:rPr>
      </w:pPr>
      <w:r>
        <w:rPr>
          <w:b/>
          <w:bCs/>
          <w:color w:val="000000"/>
          <w:highlight w:val="none"/>
        </w:rPr>
        <w:t xml:space="preserve">二、</w:t>
      </w:r>
      <w:r>
        <w:rPr>
          <w:rFonts w:hint="eastAsia"/>
          <w:b/>
          <w:bCs/>
          <w:color w:val="000000"/>
          <w:highlight w:val="none"/>
        </w:rPr>
        <w:t xml:space="preserve">服务</w:t>
      </w:r>
      <w:r>
        <w:rPr>
          <w:b/>
          <w:bCs/>
          <w:color w:val="000000"/>
          <w:highlight w:val="none"/>
        </w:rPr>
        <w:t xml:space="preserve">标准及规范</w:t>
      </w:r>
      <w:r>
        <w:rPr>
          <w:color w:val="000000"/>
          <w:highlight w:val="none"/>
        </w:rPr>
      </w:r>
      <w:r/>
    </w:p>
    <w:p>
      <w:pPr>
        <w:pStyle w:val="1146"/>
        <w:spacing w:line="360" w:lineRule="auto"/>
        <w:rPr>
          <w:color w:val="000000"/>
          <w:highlight w:val="none"/>
        </w:rPr>
      </w:pPr>
      <w:r>
        <w:rPr>
          <w:color w:val="000000"/>
          <w:highlight w:val="none"/>
        </w:rPr>
        <w:t xml:space="preserve">1、严格参照（CJJT174-2013）《城市水域保洁作业及质量标准》</w:t>
      </w:r>
      <w:r>
        <w:rPr>
          <w:rFonts w:hint="eastAsia"/>
          <w:color w:val="000000"/>
          <w:highlight w:val="none"/>
        </w:rPr>
        <w:t xml:space="preserve">、《地表水环境质量标准》、《南京市水环境保护条例》等</w:t>
      </w:r>
      <w:r>
        <w:rPr>
          <w:color w:val="000000"/>
          <w:highlight w:val="none"/>
        </w:rPr>
        <w:t xml:space="preserve">文件要求执行</w:t>
      </w:r>
      <w:r>
        <w:rPr>
          <w:rFonts w:hint="eastAsia"/>
          <w:color w:val="000000"/>
          <w:highlight w:val="none"/>
        </w:rPr>
        <w:t xml:space="preserve">。</w:t>
      </w:r>
      <w:r>
        <w:rPr>
          <w:color w:val="000000"/>
          <w:highlight w:val="none"/>
        </w:rPr>
      </w:r>
      <w:r/>
    </w:p>
    <w:p>
      <w:pPr>
        <w:pStyle w:val="1146"/>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、大湖水体年平均监测数值达市级湖心断面达地表三类水标准、生态环境改善、保障水体观感效果。</w:t>
      </w:r>
      <w:r>
        <w:rPr>
          <w:rFonts w:hint="eastAsia"/>
          <w:color w:val="000000"/>
          <w:highlight w:val="none"/>
        </w:rPr>
      </w:r>
      <w:r/>
    </w:p>
    <w:p>
      <w:pPr>
        <w:pStyle w:val="1146"/>
        <w:ind w:firstLine="480"/>
        <w:spacing w:line="360" w:lineRule="auto"/>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w:t>
      </w:r>
      <w:r>
        <w:rPr>
          <w:color w:val="000000"/>
          <w:highlight w:val="none"/>
        </w:rPr>
        <w:t xml:space="preserve">通过</w:t>
      </w:r>
      <w:r>
        <w:rPr>
          <w:rFonts w:hint="eastAsia"/>
          <w:color w:val="000000"/>
          <w:highlight w:val="none"/>
        </w:rPr>
        <w:t xml:space="preserve">水生态运维</w:t>
      </w:r>
      <w:r>
        <w:rPr>
          <w:color w:val="000000"/>
          <w:highlight w:val="none"/>
        </w:rPr>
        <w:t xml:space="preserve">使湖面达到水面</w:t>
      </w:r>
      <w:r>
        <w:rPr>
          <w:rFonts w:hint="eastAsia"/>
          <w:color w:val="000000"/>
          <w:highlight w:val="none"/>
        </w:rPr>
        <w:t xml:space="preserve">无藻华、</w:t>
      </w:r>
      <w:r>
        <w:rPr>
          <w:color w:val="000000"/>
          <w:highlight w:val="none"/>
        </w:rPr>
        <w:t xml:space="preserve">无垃圾、无漂浮物</w:t>
      </w:r>
      <w:r>
        <w:rPr>
          <w:rFonts w:hint="eastAsia"/>
          <w:color w:val="000000"/>
          <w:highlight w:val="none"/>
        </w:rPr>
        <w:t xml:space="preserve">、无水草</w:t>
      </w:r>
      <w:r>
        <w:rPr>
          <w:color w:val="000000"/>
          <w:highlight w:val="none"/>
        </w:rPr>
        <w:t xml:space="preserve">、无</w:t>
      </w:r>
      <w:r>
        <w:rPr>
          <w:rFonts w:hint="eastAsia"/>
          <w:color w:val="000000"/>
          <w:highlight w:val="none"/>
        </w:rPr>
        <w:t xml:space="preserve">断</w:t>
      </w:r>
      <w:r>
        <w:rPr>
          <w:color w:val="000000"/>
          <w:highlight w:val="none"/>
        </w:rPr>
        <w:t xml:space="preserve">草、无</w:t>
      </w:r>
      <w:r>
        <w:rPr>
          <w:rFonts w:hint="eastAsia"/>
          <w:color w:val="000000"/>
          <w:highlight w:val="none"/>
        </w:rPr>
        <w:t xml:space="preserve">渔网、地笼等</w:t>
      </w:r>
      <w:r>
        <w:rPr>
          <w:color w:val="000000"/>
          <w:highlight w:val="none"/>
        </w:rPr>
        <w:t xml:space="preserve">。</w:t>
      </w:r>
      <w:r>
        <w:rPr>
          <w:rFonts w:hint="eastAsia"/>
          <w:color w:val="000000"/>
          <w:highlight w:val="none"/>
        </w:rPr>
      </w:r>
      <w:r/>
    </w:p>
    <w:p>
      <w:pPr>
        <w:pStyle w:val="1146"/>
        <w:spacing w:line="360" w:lineRule="auto"/>
        <w:rPr>
          <w:color w:val="000000"/>
          <w:highlight w:val="none"/>
        </w:rPr>
      </w:pPr>
      <w:r>
        <w:rPr>
          <w:rFonts w:hint="eastAsia"/>
          <w:b/>
          <w:bCs/>
          <w:color w:val="000000"/>
          <w:highlight w:val="none"/>
        </w:rPr>
        <w:t xml:space="preserve">三、</w:t>
      </w:r>
      <w:r>
        <w:rPr>
          <w:b/>
          <w:bCs/>
          <w:color w:val="000000"/>
          <w:highlight w:val="none"/>
        </w:rPr>
        <w:t xml:space="preserve">人员要求：</w:t>
      </w:r>
      <w:r>
        <w:rPr>
          <w:color w:val="000000"/>
          <w:highlight w:val="none"/>
        </w:rPr>
      </w:r>
      <w:r/>
    </w:p>
    <w:p>
      <w:pPr>
        <w:pStyle w:val="867"/>
        <w:ind w:firstLine="420"/>
        <w:spacing w:line="360" w:lineRule="auto"/>
        <w:rPr>
          <w:color w:val="000000"/>
          <w:sz w:val="24"/>
          <w:szCs w:val="24"/>
          <w:highlight w:val="none"/>
        </w:rPr>
      </w:pPr>
      <w:r>
        <w:rPr>
          <w:color w:val="000000"/>
          <w:highlight w:val="none"/>
        </w:rPr>
        <w:t xml:space="preserve">1、</w:t>
      </w:r>
      <w:r>
        <w:rPr>
          <w:rFonts w:hint="eastAsia"/>
          <w:color w:val="000000"/>
          <w:sz w:val="24"/>
          <w:szCs w:val="24"/>
          <w:highlight w:val="none"/>
        </w:rPr>
        <w:t xml:space="preserve">现场项目经理、技术负责人及技术运维作业人员必须专职且与招投标文件里人员名单相一致，运维期间如有调整需征得甲方同意。</w:t>
      </w:r>
      <w:r>
        <w:rPr>
          <w:color w:val="000000"/>
          <w:sz w:val="24"/>
          <w:szCs w:val="24"/>
          <w:highlight w:val="none"/>
        </w:rPr>
      </w:r>
      <w:r/>
    </w:p>
    <w:p>
      <w:pPr>
        <w:pStyle w:val="867"/>
        <w:ind w:firstLine="360"/>
        <w:jc w:val="left"/>
        <w:spacing w:line="360" w:lineRule="auto"/>
        <w:widowControl/>
        <w:rPr>
          <w:color w:val="000000"/>
          <w:sz w:val="24"/>
          <w:szCs w:val="24"/>
          <w:highlight w:val="none"/>
        </w:rPr>
      </w:pPr>
      <w:r>
        <w:rPr>
          <w:rFonts w:hint="eastAsia"/>
          <w:color w:val="000000"/>
          <w:sz w:val="24"/>
          <w:highlight w:val="none"/>
        </w:rPr>
        <w:t xml:space="preserve">2、</w:t>
      </w:r>
      <w:r>
        <w:rPr>
          <w:color w:val="000000"/>
          <w:sz w:val="24"/>
          <w:highlight w:val="none"/>
        </w:rPr>
        <w:t xml:space="preserve">乙方必须固定人员对甲方的湖面进行</w:t>
      </w:r>
      <w:r>
        <w:rPr>
          <w:rFonts w:hint="eastAsia"/>
          <w:color w:val="000000"/>
          <w:sz w:val="24"/>
          <w:highlight w:val="none"/>
        </w:rPr>
        <w:t xml:space="preserve">生态运维</w:t>
      </w:r>
      <w:r>
        <w:rPr>
          <w:color w:val="000000"/>
          <w:sz w:val="24"/>
          <w:highlight w:val="none"/>
        </w:rPr>
        <w:t xml:space="preserve">工作，</w:t>
      </w:r>
      <w:r>
        <w:rPr>
          <w:rFonts w:hint="eastAsia"/>
          <w:color w:val="000000"/>
          <w:sz w:val="24"/>
          <w:highlight w:val="none"/>
        </w:rPr>
        <w:t xml:space="preserve">现场项目经理、技术负责人及运维作业人员必须专职且与招投标文件里人员名单相一致，项目经理及技术负责人各1名（50岁以下）。12-2月</w:t>
      </w:r>
      <w:r>
        <w:rPr>
          <w:color w:val="000000"/>
          <w:sz w:val="24"/>
          <w:highlight w:val="none"/>
        </w:rPr>
        <w:t xml:space="preserve">人数不低于</w:t>
      </w:r>
      <w:r>
        <w:rPr>
          <w:rFonts w:hint="eastAsia"/>
          <w:color w:val="000000"/>
          <w:sz w:val="24"/>
          <w:highlight w:val="none"/>
        </w:rPr>
        <w:t xml:space="preserve">8人（含项目经理及技术负责人），其中6名工人为65周岁以下。3-11月不少于15人（含项目经理及技术负责人），其中6名工人为60周岁以下，7名工人65周岁以下，工人均为男性。总人数中会设备操作、驾驶操作割草船人数不少于4人，驾驶电瓶三轮车垃圾转运车不少于2人。</w:t>
      </w:r>
      <w:r>
        <w:rPr>
          <w:color w:val="000000"/>
          <w:sz w:val="24"/>
          <w:szCs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3、项目经理必须常驻现场，</w:t>
      </w:r>
      <w:r>
        <w:rPr>
          <w:color w:val="000000"/>
          <w:sz w:val="24"/>
          <w:highlight w:val="none"/>
        </w:rPr>
        <w:t xml:space="preserve">每周在园内工作时间不少于</w:t>
      </w:r>
      <w:r>
        <w:rPr>
          <w:rFonts w:hint="eastAsia"/>
          <w:color w:val="000000"/>
          <w:sz w:val="24"/>
          <w:highlight w:val="none"/>
        </w:rPr>
        <w:t xml:space="preserve">6天</w:t>
      </w:r>
      <w:r>
        <w:rPr>
          <w:color w:val="000000"/>
          <w:sz w:val="24"/>
          <w:highlight w:val="none"/>
        </w:rPr>
        <w:t xml:space="preserve">，每</w:t>
      </w:r>
      <w:r>
        <w:rPr>
          <w:rFonts w:hint="eastAsia"/>
          <w:color w:val="000000"/>
          <w:sz w:val="24"/>
          <w:highlight w:val="none"/>
        </w:rPr>
        <w:t xml:space="preserve">天</w:t>
      </w:r>
      <w:r>
        <w:rPr>
          <w:color w:val="000000"/>
          <w:sz w:val="24"/>
          <w:highlight w:val="none"/>
        </w:rPr>
        <w:t xml:space="preserve">不少</w:t>
      </w:r>
      <w:r>
        <w:rPr>
          <w:rFonts w:hint="eastAsia"/>
          <w:color w:val="000000"/>
          <w:sz w:val="24"/>
          <w:highlight w:val="none"/>
        </w:rPr>
        <w:t xml:space="preserve">于8小时</w:t>
      </w:r>
      <w:r>
        <w:rPr>
          <w:color w:val="000000"/>
          <w:sz w:val="24"/>
          <w:highlight w:val="none"/>
        </w:rPr>
        <w:t xml:space="preserve">。项目经理离开现场，须经甲方书面同意，且在离开项目现场前应指定一名有经验的人员临时代行其职责，该人员应具备履行相应职责的资格和能力。</w:t>
      </w:r>
      <w:r>
        <w:rPr>
          <w:color w:val="000000"/>
          <w:sz w:val="24"/>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4、乙方聘请的专家需具备水生态管理专业技术知识，对水质变化、底泥、藻类、水草、</w:t>
      </w:r>
      <w:r>
        <w:rPr>
          <w:color w:val="000000"/>
          <w:sz w:val="24"/>
          <w:highlight w:val="none"/>
        </w:rPr>
        <w:t xml:space="preserve">鱼类、</w:t>
      </w:r>
      <w:r>
        <w:rPr>
          <w:rFonts w:hint="eastAsia"/>
          <w:color w:val="000000"/>
          <w:sz w:val="24"/>
          <w:highlight w:val="none"/>
        </w:rPr>
        <w:t xml:space="preserve">贝类、软</w:t>
      </w:r>
      <w:r>
        <w:rPr>
          <w:color w:val="000000"/>
          <w:sz w:val="24"/>
          <w:highlight w:val="none"/>
        </w:rPr>
        <w:t xml:space="preserve">体</w:t>
      </w:r>
      <w:r>
        <w:rPr>
          <w:rFonts w:hint="eastAsia"/>
          <w:color w:val="000000"/>
          <w:sz w:val="24"/>
          <w:highlight w:val="none"/>
        </w:rPr>
        <w:t xml:space="preserve">动物生长特性能进行科学的分析并根据水草及藻类生长情况进行科学预测，及时掌握变化情况，每月到现场根据实际情况及监测数据结果出具计划总结资料，提出合理化建议等资料，针对风险、重点难点问题进行客观分析。如发生</w:t>
      </w:r>
      <w:r>
        <w:rPr>
          <w:color w:val="000000"/>
          <w:sz w:val="24"/>
          <w:highlight w:val="none"/>
        </w:rPr>
        <w:t xml:space="preserve">水</w:t>
      </w:r>
      <w:r>
        <w:rPr>
          <w:rFonts w:hint="eastAsia"/>
          <w:color w:val="000000"/>
          <w:sz w:val="24"/>
          <w:highlight w:val="none"/>
        </w:rPr>
        <w:t xml:space="preserve">质</w:t>
      </w:r>
      <w:r>
        <w:rPr>
          <w:color w:val="000000"/>
          <w:sz w:val="24"/>
          <w:highlight w:val="none"/>
        </w:rPr>
        <w:t xml:space="preserve">出现蓝</w:t>
      </w:r>
      <w:r>
        <w:rPr>
          <w:rFonts w:hint="eastAsia"/>
          <w:color w:val="000000"/>
          <w:sz w:val="24"/>
          <w:highlight w:val="none"/>
        </w:rPr>
        <w:t xml:space="preserve">藻</w:t>
      </w:r>
      <w:r>
        <w:rPr>
          <w:color w:val="000000"/>
          <w:sz w:val="24"/>
          <w:highlight w:val="none"/>
        </w:rPr>
        <w:t xml:space="preserve">等情况，</w:t>
      </w:r>
      <w:r>
        <w:rPr>
          <w:rFonts w:hint="eastAsia"/>
          <w:color w:val="000000"/>
          <w:sz w:val="24"/>
          <w:highlight w:val="none"/>
        </w:rPr>
        <w:t xml:space="preserve">需立即</w:t>
      </w:r>
      <w:r>
        <w:rPr>
          <w:color w:val="000000"/>
          <w:sz w:val="24"/>
          <w:highlight w:val="none"/>
        </w:rPr>
        <w:t xml:space="preserve">到现场并提出解决方案，</w:t>
      </w:r>
      <w:r>
        <w:rPr>
          <w:rFonts w:hint="eastAsia"/>
          <w:color w:val="000000"/>
          <w:sz w:val="24"/>
          <w:highlight w:val="none"/>
        </w:rPr>
        <w:t xml:space="preserve">保证</w:t>
      </w:r>
      <w:r>
        <w:rPr>
          <w:color w:val="000000"/>
          <w:sz w:val="24"/>
          <w:highlight w:val="none"/>
        </w:rPr>
        <w:t xml:space="preserve">水质</w:t>
      </w:r>
      <w:r>
        <w:rPr>
          <w:rFonts w:hint="eastAsia"/>
          <w:color w:val="000000"/>
          <w:sz w:val="24"/>
          <w:highlight w:val="none"/>
        </w:rPr>
        <w:t xml:space="preserve">达标。如专家无法胜任工作，向甲方申请经同意后及时更换。</w:t>
      </w:r>
      <w:r>
        <w:rPr>
          <w:rFonts w:hint="eastAsia"/>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5、乙方需保证现场工作人员身体健康，能胜任水面养护作业强度，无重大疾病和既往病史，水面作业人员懂水性，</w:t>
      </w:r>
      <w:r>
        <w:rPr>
          <w:color w:val="000000"/>
          <w:sz w:val="24"/>
          <w:highlight w:val="none"/>
        </w:rPr>
        <w:t xml:space="preserve">经过专业培训，持有上岗证。</w:t>
      </w:r>
      <w:r>
        <w:rPr>
          <w:color w:val="000000"/>
          <w:sz w:val="24"/>
          <w:highlight w:val="none"/>
        </w:rPr>
      </w:r>
      <w:r/>
    </w:p>
    <w:p>
      <w:pPr>
        <w:pStyle w:val="1146"/>
        <w:numPr>
          <w:ilvl w:val="0"/>
          <w:numId w:val="6"/>
        </w:numPr>
        <w:spacing w:line="360" w:lineRule="auto"/>
        <w:rPr>
          <w:rFonts w:hint="eastAsia"/>
          <w:color w:val="000000"/>
          <w:highlight w:val="none"/>
        </w:rPr>
      </w:pPr>
      <w:r>
        <w:rPr>
          <w:rFonts w:hint="eastAsia"/>
          <w:color w:val="000000"/>
          <w:highlight w:val="none"/>
        </w:rPr>
        <w:t xml:space="preserve">项目考核要求</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1、按照《南京市莫愁湖景区湖面运维考核评分表》对供应商的水上作业工作进行考核。 </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2、根据南京市考断面考核要求，以市环保监测数据为考核依据，水质年平均数值达地表水三类水标准</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五、水生态运维服务内容</w:t>
      </w:r>
      <w:r>
        <w:rPr>
          <w:rFonts w:hint="eastAsia"/>
          <w:color w:val="000000"/>
          <w:highlight w:val="none"/>
        </w:rPr>
      </w:r>
      <w:r/>
    </w:p>
    <w:p>
      <w:pPr>
        <w:pStyle w:val="1146"/>
        <w:ind w:firstLine="240"/>
        <w:spacing w:line="360" w:lineRule="auto"/>
        <w:rPr>
          <w:rFonts w:hint="eastAsia"/>
          <w:color w:val="000000"/>
          <w:highlight w:val="none"/>
        </w:rPr>
      </w:pPr>
      <w:r>
        <w:rPr>
          <w:rFonts w:hint="eastAsia"/>
          <w:color w:val="000000"/>
          <w:highlight w:val="none"/>
        </w:rPr>
        <w:t xml:space="preserve">1、定期开展水体水质检测，每月至少二次，持续关注水质波动情况，发现异常情况需及时处置同时增加水质检测频次。每月定期汇总水质数据，每月按时将本月所有监测数据汇总后统一发给采购人。定期按照采购人要求对监测水体出具污染分析报告。</w:t>
      </w:r>
      <w:r>
        <w:rPr>
          <w:rFonts w:hint="eastAsia"/>
          <w:color w:val="000000"/>
          <w:highlight w:val="none"/>
        </w:rPr>
      </w:r>
      <w:r/>
    </w:p>
    <w:p>
      <w:pPr>
        <w:pStyle w:val="1146"/>
        <w:ind w:firstLine="240"/>
        <w:spacing w:line="360" w:lineRule="auto"/>
        <w:rPr>
          <w:rFonts w:hint="eastAsia"/>
          <w:color w:val="000000"/>
          <w:highlight w:val="none"/>
        </w:rPr>
      </w:pPr>
      <w:r>
        <w:rPr>
          <w:rFonts w:hint="eastAsia"/>
          <w:color w:val="000000"/>
          <w:highlight w:val="none"/>
        </w:rPr>
        <w:t xml:space="preserve">2、为确保科学运维并为专家提供研究决策依据，供应商还应编制生态监测方案，检测方案应包含浮游植物、浮游动物、着生生物、底栖动物、鱼类、沉水植物等检测内容，点位及频次由供应商依据现场情况在方案中确定。</w:t>
      </w:r>
      <w:r>
        <w:rPr>
          <w:rFonts w:hint="eastAsia"/>
          <w:color w:val="000000"/>
          <w:highlight w:val="none"/>
        </w:rPr>
      </w:r>
      <w:r/>
    </w:p>
    <w:p>
      <w:pPr>
        <w:pStyle w:val="1146"/>
        <w:ind w:firstLine="240"/>
        <w:spacing w:line="360" w:lineRule="auto"/>
        <w:rPr>
          <w:rFonts w:hint="eastAsia"/>
          <w:color w:val="000000"/>
          <w:highlight w:val="none"/>
        </w:rPr>
      </w:pPr>
      <w:r>
        <w:rPr>
          <w:rFonts w:hint="eastAsia"/>
          <w:color w:val="000000"/>
          <w:highlight w:val="none"/>
        </w:rPr>
        <w:t xml:space="preserve">3、供应商需对莫愁湖湖区内进行水生态调控，在莫愁湖浮游植物密度与悬浮质浓度高、透明度低、沉水植物结构单一等生态机理基础上，通过合理利用生态环境修复营造设备改善基础条件、优化生态系统结构包括浮游动植物群落、底栖动物群落、水生食物网结构、沉水植物构成、底泥状态等，改善莫愁湖水体生态系统退化、结构不合理等状况。</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4、各项检测要求</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1）每月定期进行各水体检测，水质按照水温、pH值、溶解氧、高锰酸盐指数、化学需氧量、氨氮、总磷等指标进行上门取样检测。大湖3个点位，每月2次（如遇水质不达标每月4次）。供应商根据水质监测后48小时内出具电子表格汇总水质数据，10天内出具CMA检测盖章报告及扫描件，每月底前将本月所有监测数据及报告汇总后统一发给采购人</w:t>
      </w:r>
      <w:r>
        <w:rPr>
          <w:color w:val="000000"/>
          <w:highlight w:val="none"/>
        </w:rPr>
        <w:t xml:space="preserve">，</w:t>
      </w:r>
      <w:r>
        <w:rPr>
          <w:rFonts w:hint="eastAsia"/>
          <w:color w:val="000000"/>
          <w:highlight w:val="none"/>
        </w:rPr>
        <w:t xml:space="preserve">提供原件及电子件各一份，按月提交给采购人，并根据采购人要求出具水质数据采样现场情况分析月报，定期按照采购人要求对监测水质出具污染分析报告，也可采用水质自动站的形式进行水质检测，检测点位、频次和指标与手工检测相同，自动站应定期比对确保数据准确。</w:t>
      </w:r>
      <w:r>
        <w:rPr>
          <w:rFonts w:hint="eastAsia"/>
          <w:color w:val="000000"/>
          <w:highlight w:val="none"/>
        </w:rPr>
      </w:r>
      <w:r/>
    </w:p>
    <w:p>
      <w:pPr>
        <w:pStyle w:val="1146"/>
        <w:ind w:firstLine="240"/>
        <w:spacing w:line="360" w:lineRule="auto"/>
        <w:rPr>
          <w:rFonts w:hint="eastAsia"/>
          <w:color w:val="000000"/>
          <w:highlight w:val="none"/>
        </w:rPr>
      </w:pPr>
      <w:r>
        <w:rPr>
          <w:rFonts w:hint="eastAsia"/>
          <w:color w:val="000000"/>
          <w:highlight w:val="none"/>
        </w:rPr>
        <w:t xml:space="preserve">（2）每季度定期进行水体生态及底泥检测，</w:t>
      </w:r>
      <w:r>
        <w:rPr>
          <w:rFonts w:hint="eastAsia"/>
          <w:color w:val="000000"/>
          <w:highlight w:val="none"/>
          <w:lang w:val="en-US" w:eastAsia="zh-CN"/>
        </w:rPr>
        <w:t xml:space="preserve">2</w:t>
      </w:r>
      <w:r>
        <w:rPr>
          <w:rFonts w:hint="eastAsia"/>
          <w:color w:val="000000"/>
          <w:highlight w:val="none"/>
        </w:rPr>
        <w:t xml:space="preserve">5天内出具CMA检测盖章报告及扫描件。每月底前将本月所有监测数据（含自动检测）及报告汇总后统一发给采购人。提供原件及电子件各一份，按月提交给采购人，并根据采购人要求出具水质数据采样现场情况分析月报，定期按照采购人要求对监测水体出具污染分析报告。</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手工检测项目：</w:t>
      </w:r>
      <w:r>
        <w:rPr>
          <w:rFonts w:hint="eastAsia"/>
          <w:color w:val="000000"/>
          <w:highlight w:val="none"/>
        </w:rPr>
      </w:r>
      <w:r/>
    </w:p>
    <w:tbl>
      <w:tblPr>
        <w:tblW w:w="9215" w:type="dxa"/>
        <w:jc w:val="center"/>
        <w:tblInd w:w="-96" w:type="dxa"/>
        <w:tblLayout w:type="fixed"/>
        <w:tblCellMar>
          <w:left w:w="96" w:type="dxa"/>
          <w:top w:w="45" w:type="dxa"/>
          <w:right w:w="96" w:type="dxa"/>
          <w:bottom w:w="45" w:type="dxa"/>
        </w:tblCellMar>
        <w:tblLook w:val="04A0" w:firstRow="1" w:lastRow="0" w:firstColumn="1" w:lastColumn="0" w:noHBand="0" w:noVBand="1"/>
      </w:tblPr>
      <w:tblGrid>
        <w:gridCol w:w="2898"/>
        <w:gridCol w:w="2898"/>
        <w:gridCol w:w="1709"/>
        <w:gridCol w:w="1710"/>
      </w:tblGrid>
      <w:tr>
        <w:trPr>
          <w:tblHeader/>
        </w:trPr>
        <w:tc>
          <w:tcPr>
            <w:tcBorders>
              <w:top w:val="single" w:color="000000" w:sz="8" w:space="0"/>
              <w:left w:val="single" w:color="000000" w:sz="8"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lang w:bidi="ar"/>
              </w:rPr>
              <w:t xml:space="preserve">类别</w:t>
            </w:r>
            <w:r>
              <w:rPr>
                <w:rFonts w:hint="eastAsia" w:ascii="宋体" w:hAnsi="宋体" w:cs="宋体"/>
                <w:b/>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lang w:bidi="ar"/>
              </w:rPr>
              <w:t xml:space="preserve">检测因子</w:t>
            </w:r>
            <w:r>
              <w:rPr>
                <w:rFonts w:hint="eastAsia" w:ascii="宋体" w:hAnsi="宋体" w:cs="宋体"/>
                <w:b/>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spacing w:line="36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lang w:bidi="ar"/>
              </w:rPr>
              <w:t xml:space="preserve">点位</w:t>
            </w:r>
            <w:r>
              <w:rPr>
                <w:rFonts w:hint="eastAsia" w:ascii="宋体" w:hAnsi="宋体" w:cs="宋体"/>
                <w:b/>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spacing w:line="36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lang w:bidi="ar"/>
              </w:rPr>
              <w:t xml:space="preserve">频次</w:t>
            </w:r>
            <w:r>
              <w:rPr>
                <w:rFonts w:hint="eastAsia" w:ascii="宋体" w:hAnsi="宋体" w:cs="宋体"/>
                <w:b/>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restart"/>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水生生物</w:t>
            </w: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底栖生物</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浮游植物</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浮游动物</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鱼类</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沉水植物</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restart"/>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底泥</w:t>
            </w: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总氮</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总磷</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有机质</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bl>
    <w:p>
      <w:pPr>
        <w:pStyle w:val="1146"/>
        <w:spacing w:line="360" w:lineRule="auto"/>
        <w:rPr>
          <w:color w:val="000000"/>
          <w:highlight w:val="none"/>
        </w:rPr>
      </w:pPr>
      <w:r>
        <w:rPr>
          <w:rFonts w:hint="eastAsia"/>
          <w:color w:val="000000"/>
          <w:highlight w:val="none"/>
        </w:rPr>
        <w:t xml:space="preserve">自动站要求：涵盖地表水主要指标并按需求检测。</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5、每次监测现场采样需拍摄水体情况照片，发现异常及其他采购人要求的情况应第一时间向采购人负责人报告，按照技术规范及采购人要求留存样品。</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6、及时掌握现场沉水植物的生长规律及时补种(沉水植物由甲方提供)、保障湖底水生植物分布现状。清割水草</w:t>
      </w:r>
      <w:r>
        <w:rPr>
          <w:color w:val="000000"/>
          <w:highlight w:val="none"/>
        </w:rPr>
        <w:t xml:space="preserve">（含</w:t>
      </w:r>
      <w:r>
        <w:rPr>
          <w:rFonts w:hint="eastAsia"/>
          <w:color w:val="000000"/>
          <w:highlight w:val="none"/>
        </w:rPr>
        <w:t xml:space="preserve">驳岸</w:t>
      </w:r>
      <w:r>
        <w:rPr>
          <w:color w:val="000000"/>
          <w:highlight w:val="none"/>
        </w:rPr>
        <w:t xml:space="preserve">、护坡）</w:t>
      </w:r>
      <w:r>
        <w:rPr>
          <w:rFonts w:hint="eastAsia"/>
          <w:color w:val="000000"/>
          <w:highlight w:val="none"/>
        </w:rPr>
        <w:t xml:space="preserve">及藻类。防止藻华现象发生</w:t>
      </w:r>
      <w:r>
        <w:rPr>
          <w:color w:val="000000"/>
          <w:highlight w:val="none"/>
        </w:rPr>
        <w:t xml:space="preserve">，</w:t>
      </w:r>
      <w:r>
        <w:rPr>
          <w:rFonts w:hint="eastAsia"/>
          <w:color w:val="000000"/>
          <w:highlight w:val="none"/>
        </w:rPr>
        <w:t xml:space="preserve">如发生藻华现象，需加班加点安排及时打捞，按照甲方要求安排人员喷洒相关药剂或生物制剂（甲供）等，避免引起社会舆情。</w:t>
      </w:r>
      <w:r>
        <w:rPr>
          <w:color w:val="000000"/>
          <w:highlight w:val="none"/>
        </w:rPr>
      </w:r>
      <w:r/>
    </w:p>
    <w:p>
      <w:pPr>
        <w:pStyle w:val="1146"/>
        <w:ind w:firstLine="480"/>
        <w:spacing w:line="360" w:lineRule="auto"/>
        <w:rPr>
          <w:rFonts w:hint="eastAsia"/>
          <w:color w:val="000000"/>
          <w:highlight w:val="none"/>
        </w:rPr>
      </w:pPr>
      <w:r>
        <w:rPr>
          <w:rFonts w:hint="eastAsia"/>
          <w:color w:val="000000"/>
          <w:highlight w:val="none"/>
        </w:rPr>
        <w:t xml:space="preserve">7、及时打捞大湖及小水体掉落的树枝、落叶、落花、枯草、漂浮的藻类、水绵、断草、生活垃圾，水生动物尸体（死鱼、死虾等）等、清理岸坡的杂草、杂树、因船只扰动水体产生的沉水植物的断草、</w:t>
      </w:r>
      <w:r>
        <w:rPr>
          <w:color w:val="000000"/>
          <w:highlight w:val="none"/>
        </w:rPr>
        <w:t xml:space="preserve">浮草</w:t>
      </w:r>
      <w:r>
        <w:rPr>
          <w:rFonts w:hint="eastAsia"/>
          <w:color w:val="000000"/>
          <w:highlight w:val="none"/>
        </w:rPr>
        <w:t xml:space="preserve">，保障无水草堆积，保障游船区域及其它运营不受漂浮水草的影响。</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8、水院（莫愁女雕像）水池按指令要求及时补水、换水，定期冲洗底泥，控制藻类生长，保障水体透明度。</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9、垃圾清理。打捞及清割的水生</w:t>
      </w:r>
      <w:r>
        <w:rPr>
          <w:color w:val="000000"/>
          <w:highlight w:val="none"/>
        </w:rPr>
        <w:t xml:space="preserve">植物</w:t>
      </w:r>
      <w:r>
        <w:rPr>
          <w:rFonts w:hint="eastAsia"/>
          <w:color w:val="000000"/>
          <w:highlight w:val="none"/>
        </w:rPr>
        <w:t xml:space="preserve">等垃圾堆放至甲方指定区域，配合做好垃圾堆放</w:t>
      </w:r>
      <w:r>
        <w:rPr>
          <w:color w:val="000000"/>
          <w:highlight w:val="none"/>
        </w:rPr>
        <w:t xml:space="preserve">点</w:t>
      </w:r>
      <w:r>
        <w:rPr>
          <w:rFonts w:hint="eastAsia"/>
          <w:color w:val="000000"/>
          <w:highlight w:val="none"/>
        </w:rPr>
        <w:t xml:space="preserve">杂物堆放，垃圾清运后的现场污水冲洗、清扫、除异味工作。保证垃圾场，无蚊蝇、蟑螂、无异味等。按规定做好垃圾的分类处理工作。</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10、沉水植物管理</w:t>
      </w:r>
      <w:r>
        <w:rPr>
          <w:color w:val="000000"/>
          <w:highlight w:val="none"/>
        </w:rPr>
      </w:r>
      <w:r/>
    </w:p>
    <w:p>
      <w:pPr>
        <w:pStyle w:val="1146"/>
        <w:ind w:firstLine="240"/>
        <w:spacing w:line="360" w:lineRule="auto"/>
        <w:rPr>
          <w:color w:val="000000"/>
          <w:highlight w:val="none"/>
        </w:rPr>
      </w:pPr>
      <w:r>
        <w:rPr>
          <w:rFonts w:hint="eastAsia"/>
          <w:color w:val="000000"/>
          <w:highlight w:val="none"/>
        </w:rPr>
        <w:t xml:space="preserve">（1）沉水植株生长健壮，保证生长密度及覆盖率，</w:t>
      </w:r>
      <w:r>
        <w:rPr>
          <w:rFonts w:hint="eastAsia"/>
          <w:color w:val="000000"/>
          <w:highlight w:val="none"/>
          <w:lang w:eastAsia="zh-CN"/>
        </w:rPr>
        <w:t xml:space="preserve">根据运维方案</w:t>
      </w:r>
      <w:r>
        <w:rPr>
          <w:rFonts w:hint="eastAsia"/>
          <w:color w:val="000000"/>
          <w:highlight w:val="none"/>
        </w:rPr>
        <w:t xml:space="preserve">及时</w:t>
      </w:r>
      <w:r>
        <w:rPr>
          <w:rFonts w:hint="eastAsia"/>
          <w:color w:val="000000"/>
          <w:highlight w:val="none"/>
          <w:lang w:eastAsia="zh-CN"/>
        </w:rPr>
        <w:t xml:space="preserve">对沉水植物品种进行更替、</w:t>
      </w:r>
      <w:r>
        <w:rPr>
          <w:rFonts w:hint="eastAsia"/>
          <w:color w:val="000000"/>
          <w:highlight w:val="none"/>
        </w:rPr>
        <w:t xml:space="preserve">补种。</w:t>
      </w:r>
      <w:r>
        <w:rPr>
          <w:color w:val="000000"/>
          <w:highlight w:val="none"/>
        </w:rPr>
      </w:r>
      <w:r/>
    </w:p>
    <w:p>
      <w:pPr>
        <w:pStyle w:val="1146"/>
        <w:ind w:firstLine="240"/>
        <w:spacing w:line="360" w:lineRule="auto"/>
        <w:rPr>
          <w:rFonts w:eastAsia="宋体"/>
          <w:color w:val="000000"/>
          <w:highlight w:val="none"/>
          <w:lang w:val="en-US" w:eastAsia="zh-CN"/>
        </w:rPr>
      </w:pPr>
      <w:r>
        <w:rPr>
          <w:rFonts w:hint="eastAsia"/>
          <w:color w:val="000000"/>
          <w:highlight w:val="none"/>
        </w:rPr>
        <w:t xml:space="preserve">（2）根据沉水植物生长</w:t>
      </w:r>
      <w:r>
        <w:rPr>
          <w:rFonts w:hint="eastAsia"/>
          <w:color w:val="000000"/>
          <w:highlight w:val="none"/>
          <w:lang w:eastAsia="zh-CN"/>
        </w:rPr>
        <w:t xml:space="preserve">特性</w:t>
      </w:r>
      <w:r>
        <w:rPr>
          <w:rFonts w:hint="eastAsia"/>
          <w:color w:val="000000"/>
          <w:highlight w:val="none"/>
        </w:rPr>
        <w:t xml:space="preserve">及时清割，游船区域保障游船运营，保护区保障湖</w:t>
      </w:r>
      <w:r>
        <w:rPr>
          <w:color w:val="000000"/>
          <w:highlight w:val="none"/>
        </w:rPr>
        <w:t xml:space="preserve">面</w:t>
      </w:r>
      <w:r>
        <w:rPr>
          <w:rFonts w:hint="eastAsia"/>
          <w:color w:val="000000"/>
          <w:highlight w:val="none"/>
        </w:rPr>
        <w:t xml:space="preserve">观感。</w:t>
      </w:r>
      <w:r>
        <w:rPr>
          <w:rFonts w:eastAsia="宋体"/>
          <w:color w:val="000000"/>
          <w:highlight w:val="none"/>
          <w:lang w:val="en-US" w:eastAsia="zh-CN"/>
        </w:rPr>
      </w:r>
      <w:r/>
    </w:p>
    <w:p>
      <w:pPr>
        <w:pStyle w:val="1146"/>
        <w:spacing w:line="360" w:lineRule="auto"/>
        <w:rPr>
          <w:color w:val="000000"/>
          <w:highlight w:val="none"/>
        </w:rPr>
      </w:pPr>
      <w:r>
        <w:rPr>
          <w:rFonts w:hint="eastAsia"/>
          <w:color w:val="000000"/>
          <w:highlight w:val="none"/>
        </w:rPr>
        <w:t xml:space="preserve">11、挺水植物管理。</w:t>
      </w:r>
      <w:r>
        <w:rPr>
          <w:color w:val="000000"/>
          <w:highlight w:val="none"/>
        </w:rPr>
      </w:r>
      <w:r/>
    </w:p>
    <w:p>
      <w:pPr>
        <w:pStyle w:val="1146"/>
        <w:spacing w:line="360" w:lineRule="auto"/>
        <w:rPr>
          <w:color w:val="000000"/>
          <w:highlight w:val="none"/>
        </w:rPr>
      </w:pPr>
      <w:r>
        <w:rPr>
          <w:rFonts w:hint="eastAsia"/>
          <w:color w:val="000000"/>
          <w:highlight w:val="none"/>
        </w:rPr>
        <w:t xml:space="preserve">（1）水体岸线、岸坡内所有挺水植物日常养护：病虫害防治、修剪、范围控制、冬季枯叶割除（含荷叶、再力花、千屈菜、蒲苇等所有冬季枯萎挺水植物）等。</w:t>
      </w:r>
      <w:r>
        <w:rPr>
          <w:color w:val="000000"/>
          <w:highlight w:val="none"/>
        </w:rPr>
      </w:r>
      <w:r/>
    </w:p>
    <w:p>
      <w:pPr>
        <w:pStyle w:val="1146"/>
        <w:spacing w:line="360" w:lineRule="auto"/>
        <w:rPr>
          <w:color w:val="000000"/>
          <w:highlight w:val="none"/>
        </w:rPr>
      </w:pPr>
      <w:r>
        <w:rPr>
          <w:rFonts w:hint="eastAsia"/>
          <w:color w:val="000000"/>
          <w:highlight w:val="none"/>
        </w:rPr>
        <w:t xml:space="preserve">（2）挺水植物合理控制生长范围及数量，</w:t>
      </w:r>
      <w:r>
        <w:rPr>
          <w:color w:val="000000"/>
          <w:highlight w:val="none"/>
        </w:rPr>
        <w:t xml:space="preserve">植株无病虫危害。</w:t>
      </w:r>
      <w:r>
        <w:rPr>
          <w:rFonts w:hint="eastAsia"/>
          <w:color w:val="000000"/>
          <w:highlight w:val="none"/>
        </w:rPr>
        <w:t xml:space="preserve">荷花围网、打桩、更新、更换</w:t>
      </w:r>
      <w:r>
        <w:rPr>
          <w:color w:val="000000"/>
          <w:highlight w:val="none"/>
        </w:rPr>
        <w:t xml:space="preserve">，</w:t>
      </w:r>
      <w:r>
        <w:rPr>
          <w:rFonts w:hint="eastAsia"/>
          <w:color w:val="000000"/>
          <w:highlight w:val="none"/>
        </w:rPr>
        <w:t xml:space="preserve">控制荷花生长面积，控制离岸边20米生长范围，超出范围区域及时割除。</w:t>
      </w:r>
      <w:r>
        <w:rPr>
          <w:color w:val="000000"/>
          <w:highlight w:val="none"/>
        </w:rPr>
      </w:r>
      <w:r/>
    </w:p>
    <w:p>
      <w:pPr>
        <w:pStyle w:val="1146"/>
        <w:spacing w:line="360" w:lineRule="auto"/>
        <w:rPr>
          <w:color w:val="000000"/>
          <w:highlight w:val="none"/>
        </w:rPr>
      </w:pPr>
      <w:r>
        <w:rPr>
          <w:rFonts w:hint="eastAsia"/>
          <w:color w:val="000000"/>
          <w:highlight w:val="none"/>
        </w:rPr>
        <w:t xml:space="preserve">（3）湖岸范围内（含浮岛、生态岛）上杂草的清割及清运，杂树、杂藤的清割、清运。</w:t>
      </w:r>
      <w:r>
        <w:rPr>
          <w:color w:val="000000"/>
          <w:highlight w:val="none"/>
        </w:rPr>
      </w:r>
      <w:r/>
    </w:p>
    <w:p>
      <w:pPr>
        <w:pStyle w:val="1146"/>
        <w:spacing w:line="360" w:lineRule="auto"/>
        <w:rPr>
          <w:color w:val="000000"/>
          <w:highlight w:val="none"/>
        </w:rPr>
      </w:pPr>
      <w:r>
        <w:rPr>
          <w:rFonts w:hint="eastAsia"/>
          <w:color w:val="000000"/>
          <w:highlight w:val="none"/>
        </w:rPr>
        <w:t xml:space="preserve">（4）枯水期裸露的护坡等驳岸线范围内的杂草、杂树、死鱼、</w:t>
      </w:r>
      <w:r>
        <w:rPr>
          <w:color w:val="000000"/>
          <w:highlight w:val="none"/>
        </w:rPr>
        <w:t xml:space="preserve">垃圾</w:t>
      </w:r>
      <w:r>
        <w:rPr>
          <w:rFonts w:hint="eastAsia"/>
          <w:color w:val="000000"/>
          <w:highlight w:val="none"/>
        </w:rPr>
        <w:t xml:space="preserve">等所有杂物的清理。</w:t>
      </w:r>
      <w:r>
        <w:rPr>
          <w:color w:val="000000"/>
          <w:highlight w:val="none"/>
        </w:rPr>
      </w:r>
      <w:r/>
    </w:p>
    <w:p>
      <w:pPr>
        <w:pStyle w:val="1146"/>
        <w:spacing w:line="360" w:lineRule="auto"/>
        <w:rPr>
          <w:rFonts w:hint="eastAsia"/>
          <w:color w:val="000000"/>
          <w:highlight w:val="none"/>
        </w:rPr>
      </w:pPr>
      <w:r>
        <w:rPr>
          <w:color w:val="000000"/>
          <w:highlight w:val="none"/>
        </w:rPr>
        <w:t xml:space="preserve">（</w:t>
      </w:r>
      <w:r>
        <w:rPr>
          <w:rFonts w:hint="eastAsia"/>
          <w:color w:val="000000"/>
          <w:highlight w:val="none"/>
        </w:rPr>
        <w:t xml:space="preserve">5</w:t>
      </w:r>
      <w:r>
        <w:rPr>
          <w:color w:val="000000"/>
          <w:highlight w:val="none"/>
        </w:rPr>
        <w:t xml:space="preserve">）外来入侵动植物（一枝黄花、福寿螺等）按</w:t>
      </w:r>
      <w:r>
        <w:rPr>
          <w:rFonts w:hint="eastAsia"/>
          <w:color w:val="000000"/>
          <w:highlight w:val="none"/>
        </w:rPr>
        <w:t xml:space="preserve">上</w:t>
      </w:r>
      <w:r>
        <w:rPr>
          <w:color w:val="000000"/>
          <w:highlight w:val="none"/>
        </w:rPr>
        <w:t xml:space="preserve">级管理部门的要</w:t>
      </w:r>
      <w:r>
        <w:rPr>
          <w:rFonts w:hint="eastAsia"/>
          <w:color w:val="000000"/>
          <w:highlight w:val="none"/>
        </w:rPr>
        <w:t xml:space="preserve">求和</w:t>
      </w:r>
      <w:r>
        <w:rPr>
          <w:color w:val="000000"/>
          <w:highlight w:val="none"/>
        </w:rPr>
        <w:t xml:space="preserve">规定</w:t>
      </w:r>
      <w:r>
        <w:rPr>
          <w:rFonts w:hint="eastAsia"/>
          <w:color w:val="000000"/>
          <w:highlight w:val="none"/>
        </w:rPr>
        <w:t xml:space="preserve">及时清除。</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12、鱼</w:t>
      </w:r>
      <w:r>
        <w:rPr>
          <w:color w:val="000000"/>
          <w:highlight w:val="none"/>
        </w:rPr>
        <w:t xml:space="preserve">类</w:t>
      </w:r>
      <w:r>
        <w:rPr>
          <w:rFonts w:hint="eastAsia"/>
          <w:color w:val="000000"/>
          <w:highlight w:val="none"/>
        </w:rPr>
        <w:t xml:space="preserve">等水生动物的品种、数量</w:t>
      </w:r>
      <w:r>
        <w:rPr>
          <w:color w:val="000000"/>
          <w:highlight w:val="none"/>
        </w:rPr>
        <w:t xml:space="preserve">的</w:t>
      </w:r>
      <w:r>
        <w:rPr>
          <w:rFonts w:hint="eastAsia"/>
          <w:color w:val="000000"/>
          <w:highlight w:val="none"/>
        </w:rPr>
        <w:t xml:space="preserve">管理</w:t>
      </w:r>
      <w:r>
        <w:rPr>
          <w:rFonts w:hint="eastAsia"/>
          <w:color w:val="000000"/>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按专家指导意见或甲方要求投放或打捞（人工打捞、放地笼等方式）鱼类等水生动物，控制水生动物的品种及数量（鱼苗、贝类甲供，由于乙方原因导致的鱼苗、贝类死亡，由乙方自行恢复，乙方支付费用）。</w:t>
      </w:r>
      <w:r>
        <w:rPr>
          <w:rFonts w:hint="eastAsia"/>
          <w:color w:val="000000"/>
          <w:sz w:val="24"/>
          <w:highlight w:val="none"/>
        </w:rPr>
      </w:r>
      <w:r/>
    </w:p>
    <w:p>
      <w:pPr>
        <w:pStyle w:val="1146"/>
        <w:spacing w:line="360" w:lineRule="auto"/>
        <w:rPr>
          <w:color w:val="000000"/>
          <w:highlight w:val="none"/>
        </w:rPr>
      </w:pPr>
      <w:r>
        <w:rPr>
          <w:rFonts w:hint="eastAsia"/>
          <w:color w:val="000000"/>
          <w:highlight w:val="none"/>
        </w:rPr>
        <w:t xml:space="preserve">13</w:t>
      </w:r>
      <w:r>
        <w:rPr>
          <w:color w:val="000000"/>
          <w:highlight w:val="none"/>
        </w:rPr>
        <w:t xml:space="preserve">、天鹅、鸭类的喂养</w:t>
      </w:r>
      <w:r>
        <w:rPr>
          <w:color w:val="000000"/>
          <w:highlight w:val="none"/>
        </w:rPr>
      </w:r>
      <w:r/>
    </w:p>
    <w:p>
      <w:pPr>
        <w:pStyle w:val="1146"/>
        <w:spacing w:line="360" w:lineRule="auto"/>
        <w:rPr>
          <w:color w:val="000000"/>
          <w:highlight w:val="none"/>
        </w:rPr>
      </w:pPr>
      <w:r>
        <w:rPr>
          <w:color w:val="000000"/>
          <w:highlight w:val="none"/>
        </w:rPr>
        <w:t xml:space="preserve">安排</w:t>
      </w:r>
      <w:r>
        <w:rPr>
          <w:rFonts w:hint="eastAsia"/>
          <w:color w:val="000000"/>
          <w:highlight w:val="none"/>
        </w:rPr>
        <w:t xml:space="preserve">具有相关动物养护经验的技术人员对</w:t>
      </w:r>
      <w:r>
        <w:rPr>
          <w:color w:val="000000"/>
          <w:highlight w:val="none"/>
        </w:rPr>
        <w:t xml:space="preserve">天鹅</w:t>
      </w:r>
      <w:r>
        <w:rPr>
          <w:rFonts w:hint="eastAsia"/>
          <w:color w:val="000000"/>
          <w:highlight w:val="none"/>
        </w:rPr>
        <w:t xml:space="preserve">、柯尔鸭</w:t>
      </w:r>
      <w:r>
        <w:rPr>
          <w:color w:val="000000"/>
          <w:highlight w:val="none"/>
        </w:rPr>
        <w:t xml:space="preserve">等动物</w:t>
      </w:r>
      <w:r>
        <w:rPr>
          <w:rFonts w:hint="eastAsia"/>
          <w:color w:val="000000"/>
          <w:highlight w:val="none"/>
        </w:rPr>
        <w:t xml:space="preserve">进行</w:t>
      </w:r>
      <w:r>
        <w:rPr>
          <w:color w:val="000000"/>
          <w:highlight w:val="none"/>
        </w:rPr>
        <w:t xml:space="preserve">喂养、繁殖</w:t>
      </w:r>
      <w:r>
        <w:rPr>
          <w:rFonts w:hint="eastAsia"/>
          <w:color w:val="000000"/>
          <w:highlight w:val="none"/>
        </w:rPr>
        <w:t xml:space="preserve">、定期修剪羽毛等</w:t>
      </w:r>
      <w:r>
        <w:rPr>
          <w:color w:val="000000"/>
          <w:highlight w:val="none"/>
        </w:rPr>
        <w:t xml:space="preserve">工作</w:t>
      </w:r>
      <w:r>
        <w:rPr>
          <w:rFonts w:hint="eastAsia"/>
          <w:color w:val="000000"/>
          <w:highlight w:val="none"/>
        </w:rPr>
        <w:t xml:space="preserve">，</w:t>
      </w:r>
      <w:r>
        <w:rPr>
          <w:color w:val="000000"/>
          <w:highlight w:val="none"/>
        </w:rPr>
        <w:t xml:space="preserve">保障天鹅、柯尔鸭等动物的日常喂养及生病、防疫等生长过程中的检查治疗及各项手续的办理。</w:t>
      </w:r>
      <w:r>
        <w:rPr>
          <w:color w:val="000000"/>
          <w:highlight w:val="none"/>
        </w:rPr>
      </w:r>
      <w:r/>
    </w:p>
    <w:p>
      <w:pPr>
        <w:pStyle w:val="867"/>
        <w:ind w:firstLine="480"/>
        <w:jc w:val="left"/>
        <w:spacing w:line="360" w:lineRule="auto"/>
        <w:widowControl/>
        <w:rPr>
          <w:rFonts w:hint="eastAsia"/>
          <w:color w:val="000000"/>
          <w:sz w:val="24"/>
          <w:highlight w:val="none"/>
        </w:rPr>
      </w:pPr>
      <w:r>
        <w:rPr>
          <w:rFonts w:hint="eastAsia"/>
          <w:color w:val="000000"/>
          <w:sz w:val="24"/>
          <w:highlight w:val="none"/>
        </w:rPr>
        <w:t xml:space="preserve">14、野生鸟类保护</w:t>
      </w:r>
      <w:r>
        <w:rPr>
          <w:rFonts w:hint="eastAsia"/>
          <w:color w:val="000000"/>
          <w:sz w:val="24"/>
          <w:highlight w:val="none"/>
        </w:rPr>
      </w:r>
      <w:r/>
    </w:p>
    <w:p>
      <w:pPr>
        <w:pStyle w:val="867"/>
        <w:ind w:firstLine="480"/>
        <w:jc w:val="left"/>
        <w:spacing w:line="360" w:lineRule="auto"/>
        <w:widowControl/>
        <w:rPr>
          <w:color w:val="000000"/>
          <w:highlight w:val="none"/>
        </w:rPr>
      </w:pPr>
      <w:r>
        <w:rPr>
          <w:rFonts w:hint="eastAsia"/>
          <w:color w:val="000000"/>
          <w:sz w:val="24"/>
          <w:highlight w:val="none"/>
        </w:rPr>
        <w:t xml:space="preserve">作业期间加强野生动植物保护，配合甲方做好公园内野生鸟类的保护、繁殖、宣传工作，水上作业期间及时掌握野生鸟类的自然生长情况，保护鸟类栖息地。</w:t>
      </w:r>
      <w:r>
        <w:rPr>
          <w:color w:val="000000"/>
          <w:highlight w:val="none"/>
        </w:rPr>
      </w:r>
      <w:r/>
    </w:p>
    <w:p>
      <w:pPr>
        <w:pStyle w:val="1146"/>
        <w:spacing w:line="360" w:lineRule="auto"/>
        <w:rPr>
          <w:color w:val="000000"/>
          <w:highlight w:val="none"/>
        </w:rPr>
      </w:pPr>
      <w:r>
        <w:rPr>
          <w:rFonts w:hint="eastAsia"/>
          <w:color w:val="000000"/>
          <w:highlight w:val="none"/>
        </w:rPr>
        <w:t xml:space="preserve">15、水上公共设施</w:t>
      </w:r>
      <w:r>
        <w:rPr>
          <w:color w:val="000000"/>
          <w:highlight w:val="none"/>
        </w:rPr>
      </w:r>
      <w:r/>
    </w:p>
    <w:p>
      <w:pPr>
        <w:pStyle w:val="1146"/>
        <w:ind w:firstLine="480"/>
        <w:spacing w:line="360" w:lineRule="auto"/>
        <w:rPr>
          <w:rFonts w:hint="eastAsia"/>
          <w:color w:val="000000"/>
          <w:highlight w:val="none"/>
        </w:rPr>
      </w:pPr>
      <w:r>
        <w:rPr>
          <w:rFonts w:hint="eastAsia"/>
          <w:color w:val="000000"/>
          <w:highlight w:val="none"/>
        </w:rPr>
        <w:t xml:space="preserve">公园水体范围内的宣传牌、警示牌、围栏、保护桩等设施的维护，发现破损、污渍、歪斜及时汇报，并配合甲方完成修复工作。</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16</w:t>
      </w:r>
      <w:r>
        <w:rPr>
          <w:color w:val="000000"/>
          <w:highlight w:val="none"/>
        </w:rPr>
        <w:t xml:space="preserve">、其他</w:t>
      </w:r>
      <w:r>
        <w:rPr>
          <w:color w:val="000000"/>
          <w:highlight w:val="none"/>
        </w:rPr>
      </w:r>
      <w:r/>
    </w:p>
    <w:p>
      <w:pPr>
        <w:pStyle w:val="1146"/>
        <w:spacing w:line="360" w:lineRule="auto"/>
        <w:rPr>
          <w:color w:val="000000"/>
          <w:highlight w:val="none"/>
        </w:rPr>
      </w:pPr>
      <w:r>
        <w:rPr>
          <w:color w:val="000000"/>
          <w:highlight w:val="none"/>
        </w:rPr>
        <w:t xml:space="preserve">（1）做好水面及岸线</w:t>
      </w:r>
      <w:r>
        <w:rPr>
          <w:rFonts w:hint="eastAsia"/>
          <w:color w:val="000000"/>
          <w:highlight w:val="none"/>
        </w:rPr>
        <w:t xml:space="preserve">和渗漏点</w:t>
      </w:r>
      <w:r>
        <w:rPr>
          <w:color w:val="000000"/>
          <w:highlight w:val="none"/>
        </w:rPr>
        <w:t xml:space="preserve">巡查工作，</w:t>
      </w:r>
      <w:r>
        <w:rPr>
          <w:rFonts w:hint="eastAsia"/>
          <w:color w:val="000000"/>
          <w:highlight w:val="none"/>
        </w:rPr>
        <w:t xml:space="preserve">完成各类</w:t>
      </w:r>
      <w:r>
        <w:rPr>
          <w:color w:val="000000"/>
          <w:highlight w:val="none"/>
        </w:rPr>
        <w:t xml:space="preserve">台账</w:t>
      </w:r>
      <w:r>
        <w:rPr>
          <w:rFonts w:hint="eastAsia"/>
          <w:color w:val="000000"/>
          <w:highlight w:val="none"/>
        </w:rPr>
        <w:t xml:space="preserve">和采购人</w:t>
      </w:r>
      <w:r>
        <w:rPr>
          <w:color w:val="000000"/>
          <w:highlight w:val="none"/>
        </w:rPr>
        <w:t xml:space="preserve">下发以及转发的问题整改。</w:t>
      </w:r>
      <w:r>
        <w:rPr>
          <w:color w:val="000000"/>
          <w:highlight w:val="none"/>
        </w:rPr>
      </w:r>
      <w:r/>
    </w:p>
    <w:p>
      <w:pPr>
        <w:pStyle w:val="1146"/>
        <w:spacing w:line="360" w:lineRule="auto"/>
        <w:rPr>
          <w:color w:val="000000"/>
          <w:highlight w:val="none"/>
        </w:rPr>
      </w:pPr>
      <w:r>
        <w:rPr>
          <w:color w:val="000000"/>
          <w:highlight w:val="none"/>
        </w:rPr>
        <w:t xml:space="preserve">（2）完成项目范围内突发性和重大保障任务。</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（3）配合完成水质监测工作及甲方开展的水质达标试验段工作。</w:t>
      </w:r>
      <w:r>
        <w:rPr>
          <w:rFonts w:hint="eastAsia"/>
          <w:color w:val="000000"/>
          <w:highlight w:val="none"/>
        </w:rPr>
      </w:r>
      <w:r/>
    </w:p>
    <w:p>
      <w:pPr>
        <w:pStyle w:val="1146"/>
        <w:spacing w:line="360" w:lineRule="auto"/>
        <w:rPr>
          <w:color w:val="000000"/>
          <w:highlight w:val="none"/>
        </w:rPr>
      </w:pPr>
      <w:r>
        <w:rPr>
          <w:color w:val="000000"/>
          <w:highlight w:val="none"/>
        </w:rPr>
        <w:t xml:space="preserve">（</w:t>
      </w:r>
      <w:r>
        <w:rPr>
          <w:rFonts w:hint="eastAsia"/>
          <w:color w:val="000000"/>
          <w:highlight w:val="none"/>
        </w:rPr>
        <w:t xml:space="preserve">4</w:t>
      </w:r>
      <w:r>
        <w:rPr>
          <w:color w:val="000000"/>
          <w:highlight w:val="none"/>
        </w:rPr>
        <w:t xml:space="preserve">）提前做好防汛防台预案，自行准备防汛物资，安排工作人员组织防汛工作。防汛及防雪防冻期间，</w:t>
      </w:r>
      <w:r>
        <w:rPr>
          <w:rFonts w:hint="eastAsia"/>
          <w:color w:val="000000"/>
          <w:highlight w:val="none"/>
        </w:rPr>
        <w:t xml:space="preserve">提前排班做到24小时保障</w:t>
      </w:r>
      <w:r>
        <w:rPr>
          <w:color w:val="000000"/>
          <w:highlight w:val="none"/>
        </w:rPr>
        <w:t xml:space="preserve">。</w:t>
      </w:r>
      <w:r>
        <w:rPr>
          <w:color w:val="000000"/>
          <w:highlight w:val="none"/>
        </w:rPr>
      </w:r>
      <w:r/>
    </w:p>
    <w:p>
      <w:pPr>
        <w:pStyle w:val="1146"/>
        <w:spacing w:line="360" w:lineRule="auto"/>
        <w:rPr>
          <w:color w:val="000000"/>
          <w:highlight w:val="none"/>
        </w:rPr>
      </w:pPr>
      <w:r>
        <w:rPr>
          <w:color w:val="000000"/>
          <w:highlight w:val="none"/>
        </w:rPr>
        <w:t xml:space="preserve">（</w:t>
      </w:r>
      <w:r>
        <w:rPr>
          <w:rFonts w:hint="eastAsia"/>
          <w:color w:val="000000"/>
          <w:highlight w:val="none"/>
        </w:rPr>
        <w:t xml:space="preserve">5</w:t>
      </w:r>
      <w:r>
        <w:rPr>
          <w:color w:val="000000"/>
          <w:highlight w:val="none"/>
        </w:rPr>
        <w:t xml:space="preserve">）制定各类突发性事件的应急预案，并开展每年不少于两次应急演练。完成项目范围内的抢险、消险、救灾工作，在消险过程中严格确保安全</w:t>
      </w:r>
      <w:r>
        <w:rPr>
          <w:rFonts w:hint="eastAsia"/>
          <w:color w:val="000000"/>
          <w:highlight w:val="none"/>
        </w:rPr>
        <w:t xml:space="preserve">生产</w:t>
      </w:r>
      <w:r>
        <w:rPr>
          <w:color w:val="000000"/>
          <w:highlight w:val="none"/>
        </w:rPr>
        <w:t xml:space="preserve">作业，并服从</w:t>
      </w:r>
      <w:r>
        <w:rPr>
          <w:rFonts w:hint="eastAsia"/>
          <w:color w:val="000000"/>
          <w:highlight w:val="none"/>
        </w:rPr>
        <w:t xml:space="preserve">采购人</w:t>
      </w:r>
      <w:r>
        <w:rPr>
          <w:color w:val="000000"/>
          <w:highlight w:val="none"/>
        </w:rPr>
        <w:t xml:space="preserve">的统一指挥和调动，参加全园抢险救灾工作。办公室、仓库等区域按消防要求</w:t>
      </w:r>
      <w:r>
        <w:rPr>
          <w:rFonts w:hint="eastAsia"/>
          <w:color w:val="000000"/>
          <w:highlight w:val="none"/>
        </w:rPr>
        <w:t xml:space="preserve">自行</w:t>
      </w:r>
      <w:r>
        <w:rPr>
          <w:color w:val="000000"/>
          <w:highlight w:val="none"/>
        </w:rPr>
        <w:t xml:space="preserve">配备符合</w:t>
      </w:r>
      <w:r>
        <w:rPr>
          <w:rFonts w:hint="eastAsia"/>
          <w:color w:val="000000"/>
          <w:highlight w:val="none"/>
        </w:rPr>
        <w:t xml:space="preserve">消防</w:t>
      </w:r>
      <w:r>
        <w:rPr>
          <w:color w:val="000000"/>
          <w:highlight w:val="none"/>
        </w:rPr>
        <w:t xml:space="preserve">安全规定的灭火器材</w:t>
      </w:r>
      <w:r>
        <w:rPr>
          <w:rFonts w:hint="eastAsia"/>
          <w:color w:val="000000"/>
          <w:highlight w:val="none"/>
        </w:rPr>
        <w:t xml:space="preserve">，</w:t>
      </w:r>
      <w:r>
        <w:rPr>
          <w:color w:val="000000"/>
          <w:highlight w:val="none"/>
        </w:rPr>
        <w:t xml:space="preserve">安全</w:t>
      </w:r>
      <w:r>
        <w:rPr>
          <w:rFonts w:hint="eastAsia"/>
          <w:color w:val="000000"/>
          <w:highlight w:val="none"/>
        </w:rPr>
        <w:t xml:space="preserve">生产</w:t>
      </w:r>
      <w:r>
        <w:rPr>
          <w:color w:val="000000"/>
          <w:highlight w:val="none"/>
        </w:rPr>
        <w:t xml:space="preserve">等各项制</w:t>
      </w:r>
      <w:r>
        <w:rPr>
          <w:rFonts w:hint="eastAsia"/>
          <w:color w:val="000000"/>
          <w:highlight w:val="none"/>
        </w:rPr>
        <w:t xml:space="preserve">度</w:t>
      </w:r>
      <w:r>
        <w:rPr>
          <w:color w:val="000000"/>
          <w:highlight w:val="none"/>
        </w:rPr>
        <w:t xml:space="preserve">上墙。</w:t>
      </w:r>
      <w:r>
        <w:rPr>
          <w:color w:val="000000"/>
          <w:highlight w:val="none"/>
        </w:rPr>
      </w:r>
      <w:r/>
    </w:p>
    <w:p>
      <w:pPr>
        <w:pStyle w:val="1146"/>
        <w:spacing w:line="360" w:lineRule="auto"/>
        <w:rPr>
          <w:color w:val="000000"/>
          <w:highlight w:val="none"/>
        </w:rPr>
      </w:pPr>
      <w:r>
        <w:rPr>
          <w:color w:val="000000"/>
          <w:highlight w:val="none"/>
        </w:rPr>
        <w:t xml:space="preserve">（</w:t>
      </w:r>
      <w:r>
        <w:rPr>
          <w:rFonts w:hint="eastAsia"/>
          <w:color w:val="000000"/>
          <w:highlight w:val="none"/>
        </w:rPr>
        <w:t xml:space="preserve">6</w:t>
      </w:r>
      <w:r>
        <w:rPr>
          <w:color w:val="000000"/>
          <w:highlight w:val="none"/>
        </w:rPr>
        <w:t xml:space="preserve">）按要求完成项目范围内各类检查、信访、投诉、举报的处理和整改。</w:t>
      </w:r>
      <w:r>
        <w:rPr>
          <w:color w:val="000000"/>
          <w:highlight w:val="none"/>
        </w:rPr>
      </w:r>
      <w:r/>
    </w:p>
    <w:p>
      <w:pPr>
        <w:pStyle w:val="1146"/>
        <w:spacing w:line="360" w:lineRule="auto"/>
        <w:rPr>
          <w:color w:val="000000"/>
          <w:highlight w:val="none"/>
        </w:rPr>
      </w:pPr>
      <w:r>
        <w:rPr>
          <w:color w:val="000000"/>
          <w:highlight w:val="none"/>
        </w:rPr>
        <w:t xml:space="preserve">（</w:t>
      </w:r>
      <w:r>
        <w:rPr>
          <w:rFonts w:hint="eastAsia"/>
          <w:color w:val="000000"/>
          <w:highlight w:val="none"/>
        </w:rPr>
        <w:t xml:space="preserve">7</w:t>
      </w:r>
      <w:r>
        <w:rPr>
          <w:color w:val="000000"/>
          <w:highlight w:val="none"/>
        </w:rPr>
        <w:t xml:space="preserve">）节假日或重大活动</w:t>
      </w:r>
      <w:r>
        <w:rPr>
          <w:rFonts w:hint="eastAsia"/>
          <w:color w:val="000000"/>
          <w:highlight w:val="none"/>
        </w:rPr>
        <w:t xml:space="preserve">保障运维人员数量。</w:t>
      </w:r>
      <w:r>
        <w:rPr>
          <w:color w:val="000000"/>
          <w:highlight w:val="none"/>
        </w:rPr>
      </w:r>
      <w:r/>
    </w:p>
    <w:p>
      <w:pPr>
        <w:pStyle w:val="1146"/>
        <w:spacing w:line="360" w:lineRule="auto"/>
        <w:rPr>
          <w:color w:val="000000"/>
          <w:highlight w:val="none"/>
        </w:rPr>
      </w:pPr>
      <w:r>
        <w:rPr>
          <w:color w:val="000000"/>
          <w:highlight w:val="none"/>
        </w:rPr>
        <w:t xml:space="preserve">（</w:t>
      </w:r>
      <w:r>
        <w:rPr>
          <w:rFonts w:hint="eastAsia"/>
          <w:color w:val="000000"/>
          <w:highlight w:val="none"/>
        </w:rPr>
        <w:t xml:space="preserve">8</w:t>
      </w:r>
      <w:r>
        <w:rPr>
          <w:color w:val="000000"/>
          <w:highlight w:val="none"/>
        </w:rPr>
        <w:t xml:space="preserve">）完成</w:t>
      </w:r>
      <w:r>
        <w:rPr>
          <w:rFonts w:hint="eastAsia"/>
          <w:color w:val="000000"/>
          <w:highlight w:val="none"/>
        </w:rPr>
        <w:t xml:space="preserve">采购人</w:t>
      </w:r>
      <w:r>
        <w:rPr>
          <w:color w:val="000000"/>
          <w:highlight w:val="none"/>
        </w:rPr>
        <w:t xml:space="preserve">布置的临时性工作和指令性任务。</w:t>
      </w:r>
      <w:r>
        <w:rPr>
          <w:color w:val="000000"/>
          <w:highlight w:val="none"/>
        </w:rPr>
      </w:r>
      <w:r/>
    </w:p>
    <w:p>
      <w:pPr>
        <w:pStyle w:val="1146"/>
        <w:spacing w:line="360" w:lineRule="auto"/>
        <w:rPr>
          <w:color w:val="000000"/>
          <w:highlight w:val="none"/>
        </w:rPr>
      </w:pPr>
      <w:r>
        <w:rPr>
          <w:color w:val="000000"/>
          <w:highlight w:val="none"/>
        </w:rPr>
        <w:t xml:space="preserve">（</w:t>
      </w:r>
      <w:r>
        <w:rPr>
          <w:rFonts w:hint="eastAsia"/>
          <w:color w:val="000000"/>
          <w:highlight w:val="none"/>
        </w:rPr>
        <w:t xml:space="preserve">9</w:t>
      </w:r>
      <w:r>
        <w:rPr>
          <w:color w:val="000000"/>
          <w:highlight w:val="none"/>
        </w:rPr>
        <w:t xml:space="preserve">）巡查监督，以发现湖面漂浮物20分钟为扣分依据，超过20分钟无人处理时按相应分值扣分。</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（10）</w:t>
      </w:r>
      <w:r>
        <w:rPr>
          <w:color w:val="000000"/>
          <w:highlight w:val="none"/>
        </w:rPr>
        <w:t xml:space="preserve">配合完成</w:t>
      </w:r>
      <w:r>
        <w:rPr>
          <w:rFonts w:hint="eastAsia"/>
          <w:color w:val="000000"/>
          <w:highlight w:val="none"/>
        </w:rPr>
        <w:t xml:space="preserve">各项</w:t>
      </w:r>
      <w:r>
        <w:rPr>
          <w:color w:val="000000"/>
          <w:highlight w:val="none"/>
        </w:rPr>
        <w:t xml:space="preserve">安全检查</w:t>
      </w:r>
      <w:r>
        <w:rPr>
          <w:rFonts w:hint="eastAsia"/>
          <w:color w:val="000000"/>
          <w:highlight w:val="none"/>
        </w:rPr>
        <w:t xml:space="preserve">、宣传活动等。</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（11）制定工作人员规章制度、岗位职责并上墙。</w:t>
      </w:r>
      <w:r>
        <w:rPr>
          <w:color w:val="000000"/>
          <w:highlight w:val="none"/>
        </w:rPr>
      </w:r>
      <w:r/>
    </w:p>
    <w:p>
      <w:pPr>
        <w:pStyle w:val="1146"/>
        <w:ind w:right="-105" w:firstLine="482"/>
        <w:keepLines w:val="0"/>
        <w:keepNext w:val="0"/>
        <w:pageBreakBefore w:val="0"/>
        <w:spacing w:line="360" w:lineRule="auto"/>
        <w:widowControl w:val="off"/>
        <w:rPr>
          <w:color w:val="000000"/>
          <w:highlight w:val="none"/>
        </w:rPr>
      </w:pPr>
      <w:r>
        <w:rPr>
          <w:rFonts w:hint="eastAsia"/>
          <w:color w:val="000000"/>
          <w:highlight w:val="none"/>
        </w:rPr>
        <w:t xml:space="preserve">（12）定期召开例会，总结及改进工作方式方法、学习先进经验，做好会议记录。</w:t>
      </w:r>
      <w:r>
        <w:rPr>
          <w:color w:val="000000"/>
          <w:highlight w:val="none"/>
        </w:rPr>
      </w:r>
      <w:r/>
    </w:p>
    <w:p>
      <w:pPr>
        <w:pStyle w:val="1146"/>
        <w:spacing w:line="360" w:lineRule="auto"/>
        <w:rPr>
          <w:color w:val="000000"/>
          <w:highlight w:val="none"/>
        </w:rPr>
      </w:pPr>
      <w:r>
        <w:rPr>
          <w:rFonts w:hint="eastAsia"/>
          <w:color w:val="000000"/>
          <w:highlight w:val="none"/>
        </w:rPr>
        <w:t xml:space="preserve">（13）采用指纹或人脸识别进行每日考勤打卡，工作前集中清点人数并拍照上传，每月上交考勤表。</w:t>
      </w:r>
      <w:r>
        <w:rPr>
          <w:color w:val="000000"/>
          <w:highlight w:val="none"/>
        </w:rPr>
      </w:r>
      <w:r/>
    </w:p>
    <w:p>
      <w:pPr>
        <w:pStyle w:val="1146"/>
        <w:ind w:right="-105" w:firstLine="482"/>
        <w:keepLines w:val="0"/>
        <w:keepNext w:val="0"/>
        <w:pageBreakBefore w:val="0"/>
        <w:spacing w:line="360" w:lineRule="auto"/>
        <w:widowControl w:val="off"/>
        <w:rPr>
          <w:color w:val="000000"/>
          <w:highlight w:val="none"/>
        </w:rPr>
      </w:pPr>
      <w:r>
        <w:rPr>
          <w:rFonts w:hint="eastAsia"/>
          <w:color w:val="000000"/>
          <w:highlight w:val="none"/>
        </w:rPr>
        <w:t xml:space="preserve">（14）所有车辆、设备保持整洁，作业区域及机械设备上有明显警示、提示标语标牌等。运输过程中不得抛洒滴漏，车辆如有破损及时维修更换，维护公园整体形象。</w:t>
      </w:r>
      <w:r>
        <w:rPr>
          <w:color w:val="000000"/>
          <w:highlight w:val="none"/>
        </w:rPr>
      </w:r>
      <w:r/>
    </w:p>
    <w:p>
      <w:pPr>
        <w:pStyle w:val="1146"/>
        <w:spacing w:line="360" w:lineRule="auto"/>
        <w:rPr>
          <w:color w:val="000000"/>
          <w:highlight w:val="none"/>
        </w:rPr>
      </w:pPr>
      <w:r>
        <w:rPr>
          <w:rFonts w:hint="eastAsia"/>
          <w:color w:val="000000"/>
          <w:highlight w:val="none"/>
        </w:rPr>
        <w:t xml:space="preserve">六、设备配备及维修保养要求</w:t>
      </w:r>
      <w:r>
        <w:rPr>
          <w:color w:val="000000"/>
          <w:highlight w:val="none"/>
        </w:rPr>
      </w:r>
      <w:r/>
    </w:p>
    <w:p>
      <w:pPr>
        <w:pStyle w:val="1146"/>
        <w:spacing w:line="360" w:lineRule="auto"/>
        <w:rPr>
          <w:color w:val="000000"/>
          <w:highlight w:val="none"/>
        </w:rPr>
      </w:pPr>
      <w:r>
        <w:rPr>
          <w:color w:val="000000"/>
          <w:highlight w:val="none"/>
        </w:rPr>
        <w:t xml:space="preserve">1、</w:t>
      </w:r>
      <w:r>
        <w:rPr>
          <w:rFonts w:hint="eastAsia"/>
          <w:color w:val="000000"/>
          <w:highlight w:val="none"/>
        </w:rPr>
        <w:t xml:space="preserve">供应商须提供至少3辆三轮电动垃圾转运车、1辆2轮电动巡查车。</w:t>
      </w:r>
      <w:r>
        <w:rPr>
          <w:color w:val="000000"/>
          <w:highlight w:val="none"/>
        </w:rPr>
      </w:r>
      <w:r/>
    </w:p>
    <w:p>
      <w:pPr>
        <w:pStyle w:val="1146"/>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rPr>
        <w:t xml:space="preserve">供应商</w:t>
      </w:r>
      <w:r>
        <w:rPr>
          <w:color w:val="000000"/>
          <w:highlight w:val="none"/>
        </w:rPr>
        <w:t xml:space="preserve">需自备捞兜、镰刀、耙子、长耙、胶鞋、皮裤</w:t>
      </w:r>
      <w:r>
        <w:rPr>
          <w:rFonts w:hint="eastAsia"/>
          <w:color w:val="000000"/>
          <w:highlight w:val="none"/>
        </w:rPr>
        <w:t xml:space="preserve">、手套</w:t>
      </w:r>
      <w:r>
        <w:rPr>
          <w:color w:val="000000"/>
          <w:highlight w:val="none"/>
        </w:rPr>
        <w:t xml:space="preserve">等水面作业所需的常用所有生产工具。</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3、供应商提供用于水体水位控制及垃圾场冲洗的电动污水泵2台、汽油机水泵1台及电线、电缆、电箱、水管等。</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4、购买符合动物食品安全质量要求的天鹅、柯尔鸭喂养饲料，并经采购人审核后使用。</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5、运维</w:t>
      </w:r>
      <w:r>
        <w:rPr>
          <w:color w:val="000000"/>
          <w:highlight w:val="none"/>
        </w:rPr>
        <w:t xml:space="preserve">工作人员统一服装，</w:t>
      </w:r>
      <w:r>
        <w:rPr>
          <w:rFonts w:hint="eastAsia"/>
          <w:color w:val="000000"/>
          <w:highlight w:val="none"/>
        </w:rPr>
        <w:t xml:space="preserve">服装样式报甲方认可。配备的救生衣及设备应符合相关标准，需具有CCS或ZC认可标记。</w:t>
      </w:r>
      <w:r>
        <w:rPr>
          <w:rFonts w:hint="eastAsia"/>
          <w:color w:val="000000"/>
          <w:highlight w:val="none"/>
        </w:rPr>
      </w:r>
      <w:r/>
    </w:p>
    <w:p>
      <w:pPr>
        <w:pStyle w:val="1146"/>
        <w:numPr>
          <w:ilvl w:val="0"/>
          <w:numId w:val="7"/>
        </w:numPr>
        <w:spacing w:line="360" w:lineRule="auto"/>
        <w:rPr>
          <w:color w:val="000000"/>
          <w:highlight w:val="none"/>
        </w:rPr>
      </w:pPr>
      <w:r>
        <w:rPr>
          <w:rFonts w:hint="eastAsia"/>
          <w:color w:val="000000"/>
          <w:highlight w:val="none"/>
        </w:rPr>
        <w:t xml:space="preserve">供应商做好自备设备的维修保养</w:t>
      </w:r>
      <w:r>
        <w:rPr>
          <w:color w:val="000000"/>
          <w:highlight w:val="none"/>
        </w:rPr>
        <w:t xml:space="preserve">，保证机械正常</w:t>
      </w:r>
      <w:r>
        <w:rPr>
          <w:rFonts w:hint="eastAsia"/>
          <w:color w:val="000000"/>
          <w:highlight w:val="none"/>
        </w:rPr>
        <w:t xml:space="preserve">使用</w:t>
      </w:r>
      <w:r>
        <w:rPr>
          <w:color w:val="000000"/>
          <w:highlight w:val="none"/>
        </w:rPr>
        <w:t xml:space="preserve">。</w:t>
      </w:r>
      <w:r>
        <w:rPr>
          <w:color w:val="000000"/>
          <w:highlight w:val="none"/>
        </w:rPr>
      </w:r>
      <w:r/>
    </w:p>
    <w:p>
      <w:pPr>
        <w:pStyle w:val="1146"/>
        <w:numPr>
          <w:ilvl w:val="0"/>
          <w:numId w:val="7"/>
        </w:numPr>
        <w:spacing w:line="360" w:lineRule="auto"/>
        <w:rPr>
          <w:rFonts w:hint="eastAsia"/>
          <w:color w:val="000000"/>
          <w:highlight w:val="none"/>
        </w:rPr>
      </w:pPr>
      <w:r>
        <w:rPr>
          <w:rFonts w:hint="eastAsia"/>
          <w:color w:val="000000"/>
          <w:highlight w:val="none"/>
        </w:rPr>
        <w:t xml:space="preserve">供应商定期维修、保养甲方提供的割草船、打捞船等设备，保证设备正常使用，不得因维修不及时延误运维任务的完成。维修保养所需的耗材、保险、安全等费用由供应商负责，使用后每日按指定地点停放并妥善保管。</w:t>
      </w:r>
      <w:r>
        <w:rPr>
          <w:rFonts w:hint="eastAsia"/>
          <w:color w:val="000000"/>
          <w:highlight w:val="none"/>
        </w:rPr>
      </w:r>
      <w:r/>
    </w:p>
    <w:p>
      <w:pPr>
        <w:pStyle w:val="1146"/>
        <w:spacing w:line="360" w:lineRule="auto"/>
        <w:rPr>
          <w:color w:val="000000"/>
          <w:highlight w:val="none"/>
        </w:rPr>
      </w:pPr>
      <w:r>
        <w:rPr>
          <w:color w:val="000000"/>
          <w:highlight w:val="none"/>
        </w:rPr>
        <w:t xml:space="preserve">8、采购人提供办公用房</w:t>
      </w:r>
      <w:r>
        <w:rPr>
          <w:rFonts w:hint="eastAsia"/>
          <w:color w:val="000000"/>
          <w:highlight w:val="none"/>
        </w:rPr>
        <w:t xml:space="preserve">及仓库各</w:t>
      </w:r>
      <w:r>
        <w:rPr>
          <w:color w:val="000000"/>
          <w:highlight w:val="none"/>
        </w:rPr>
        <w:t xml:space="preserve">1间，</w:t>
      </w:r>
      <w:r>
        <w:rPr>
          <w:rFonts w:hint="eastAsia"/>
          <w:color w:val="000000"/>
          <w:highlight w:val="none"/>
        </w:rPr>
        <w:t xml:space="preserve">自行配备符合规范要求的灭火器材。运维期间的办公、仓库、养护机械设备充电、水</w:t>
      </w:r>
      <w:r>
        <w:rPr>
          <w:color w:val="000000"/>
          <w:highlight w:val="none"/>
        </w:rPr>
        <w:t xml:space="preserve">费</w:t>
      </w:r>
      <w:r>
        <w:rPr>
          <w:rFonts w:hint="eastAsia"/>
          <w:color w:val="000000"/>
          <w:highlight w:val="none"/>
        </w:rPr>
        <w:t xml:space="preserve">按照管理处要求及时缴纳。费用已包含在报价中。</w:t>
      </w:r>
      <w:r>
        <w:rPr>
          <w:color w:val="000000"/>
          <w:highlight w:val="none"/>
        </w:rPr>
      </w:r>
      <w:r/>
    </w:p>
    <w:p>
      <w:pPr>
        <w:pStyle w:val="1146"/>
        <w:spacing w:line="360" w:lineRule="auto"/>
        <w:rPr>
          <w:color w:val="000000"/>
          <w:highlight w:val="none"/>
        </w:rPr>
      </w:pPr>
      <w:r>
        <w:rPr>
          <w:color w:val="000000"/>
          <w:highlight w:val="none"/>
        </w:rPr>
        <w:t xml:space="preserve">9</w:t>
      </w:r>
      <w:r>
        <w:rPr>
          <w:rFonts w:hint="eastAsia"/>
          <w:color w:val="000000"/>
          <w:highlight w:val="none"/>
        </w:rPr>
        <w:t xml:space="preserve">、危化品需按照相关规范加装防爆箱，存放于指定地点，并自行配备灭火器等措施。</w:t>
      </w:r>
      <w:r>
        <w:rPr>
          <w:color w:val="000000"/>
          <w:highlight w:val="none"/>
        </w:rPr>
      </w:r>
      <w:r/>
    </w:p>
    <w:p>
      <w:pPr>
        <w:pStyle w:val="1146"/>
        <w:spacing w:line="360" w:lineRule="auto"/>
        <w:rPr>
          <w:color w:val="000000"/>
          <w:highlight w:val="none"/>
        </w:rPr>
      </w:pPr>
      <w:r>
        <w:rPr>
          <w:color w:val="000000"/>
          <w:highlight w:val="none"/>
        </w:rPr>
      </w:r>
      <w:r/>
    </w:p>
    <w:p>
      <w:pPr>
        <w:pStyle w:val="867"/>
        <w:jc w:val="left"/>
        <w:spacing w:line="360" w:lineRule="auto"/>
        <w:widowControl/>
        <w:rPr>
          <w:b/>
          <w:bCs/>
          <w:color w:val="000000"/>
          <w:sz w:val="30"/>
          <w:szCs w:val="30"/>
          <w:highlight w:val="none"/>
        </w:rPr>
      </w:pPr>
      <w:r>
        <w:rPr>
          <w:b/>
          <w:bCs/>
          <w:color w:val="000000"/>
          <w:sz w:val="30"/>
          <w:szCs w:val="30"/>
          <w:highlight w:val="none"/>
        </w:rPr>
        <w:t xml:space="preserve">附件2：                廉政协议书</w:t>
      </w:r>
      <w:r>
        <w:rPr>
          <w:b/>
          <w:bCs/>
          <w:color w:val="000000"/>
          <w:sz w:val="30"/>
          <w:szCs w:val="30"/>
          <w:highlight w:val="none"/>
        </w:rPr>
      </w:r>
      <w:r/>
    </w:p>
    <w:p>
      <w:pPr>
        <w:pStyle w:val="867"/>
        <w:ind w:firstLine="480"/>
        <w:spacing w:line="360" w:lineRule="auto"/>
        <w:rPr>
          <w:color w:val="000000"/>
          <w:sz w:val="24"/>
          <w:highlight w:val="none"/>
        </w:rPr>
      </w:pPr>
      <w:r>
        <w:rPr>
          <w:color w:val="000000"/>
          <w:sz w:val="24"/>
          <w:highlight w:val="none"/>
        </w:rPr>
        <w:t xml:space="preserve">甲方（全称）：（简称甲方）</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乙方（全称）：（简称乙方）</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为了在项目运维过程中保持廉洁自律的工作作风，防止各种违法违纪行为的发生，根据国家、省、市廉政建设各项规定，结合本项目特点，特签订廉政协议书如下：</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一、甲乙双方应当自觉遵守国家和江苏省、南京市关于廉政建设的有关规定。</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二、甲方方面：</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1、甲方工作人员应当保持与乙方的正常业务交往，不得接受乙方赠送的礼品、礼金和各种有价证券、信用卡及其它支付凭证；不得参加可能对公正执行公务有影响的宴请和娱乐活动。</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2、甲方工作人员不得接受乙方任何好处费及</w:t>
      </w:r>
      <w:r>
        <w:rPr>
          <w:rFonts w:hint="eastAsia"/>
          <w:color w:val="000000"/>
          <w:sz w:val="24"/>
          <w:highlight w:val="none"/>
        </w:rPr>
        <w:t xml:space="preserve">项目</w:t>
      </w:r>
      <w:r>
        <w:rPr>
          <w:color w:val="000000"/>
          <w:sz w:val="24"/>
          <w:highlight w:val="none"/>
        </w:rPr>
        <w:t xml:space="preserve">回扣；不得向乙方报销任何应由甲方支付或应由个人支付的费用。</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3、甲乙工作人员不得向乙方介绍家属或亲友从事与甲方工作有关的材料设备供应、工程分包等经济活动；不得要求或接受乙方为其住房装修、婚丧嫁娶、家属和子女的工作安排以及出国等提供方便。</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4、甲方人员向乙方索贿，经乙方检举、经纪检监察、检察机关立案查处认定的，甲方将向乙方奖励被贿款额的1-3倍作为奖金。</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三、乙方方面：</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1、乙方应通过正常途径开展相应的业务工作，不得为获取某些不正当利益而向甲方工作从中央到地方赠送礼品、礼金、各种有价证券、信用卡及其它支付凭证；不得以洽谈业务、签定经济合同为借口，邀请甲方工作人员外出旅游和进入营业性高档娱乐场所。</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2、乙方不得为谋取私利擅自与甲方工作人员就</w:t>
      </w:r>
      <w:r>
        <w:rPr>
          <w:rFonts w:hint="eastAsia"/>
          <w:color w:val="000000"/>
          <w:sz w:val="24"/>
          <w:highlight w:val="none"/>
        </w:rPr>
        <w:t xml:space="preserve">项目</w:t>
      </w:r>
      <w:r>
        <w:rPr>
          <w:color w:val="000000"/>
          <w:sz w:val="24"/>
          <w:highlight w:val="none"/>
        </w:rPr>
        <w:t xml:space="preserve">承包、</w:t>
      </w:r>
      <w:r>
        <w:rPr>
          <w:rFonts w:hint="eastAsia"/>
          <w:color w:val="000000"/>
          <w:sz w:val="24"/>
          <w:highlight w:val="none"/>
        </w:rPr>
        <w:t xml:space="preserve">项目</w:t>
      </w:r>
      <w:r>
        <w:rPr>
          <w:color w:val="000000"/>
          <w:sz w:val="24"/>
          <w:highlight w:val="none"/>
        </w:rPr>
        <w:t xml:space="preserve">费用、材料设备供应、工作量变动、</w:t>
      </w:r>
      <w:r>
        <w:rPr>
          <w:rFonts w:hint="eastAsia"/>
          <w:color w:val="000000"/>
          <w:sz w:val="24"/>
          <w:highlight w:val="none"/>
        </w:rPr>
        <w:t xml:space="preserve">项目</w:t>
      </w:r>
      <w:r>
        <w:rPr>
          <w:color w:val="000000"/>
          <w:sz w:val="24"/>
          <w:highlight w:val="none"/>
        </w:rPr>
        <w:t xml:space="preserve">验收、</w:t>
      </w:r>
      <w:r>
        <w:rPr>
          <w:rFonts w:hint="eastAsia"/>
          <w:color w:val="000000"/>
          <w:sz w:val="24"/>
          <w:highlight w:val="none"/>
        </w:rPr>
        <w:t xml:space="preserve">项目</w:t>
      </w:r>
      <w:r>
        <w:rPr>
          <w:color w:val="000000"/>
          <w:sz w:val="24"/>
          <w:highlight w:val="none"/>
        </w:rPr>
        <w:t xml:space="preserve">质量问题处理等进行私下商谈或者达成默契。</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3、乙方不得为甲方个人购置或者提供通讯工具、交通工具、家电、高档办公用品等物品。</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4、乙方如果发现甲方工作人员有违反上述条款者，就向甲方领导或者甲上级单位举报，甲方不得找任何借口对乙方进行报复，甲方对举报属实和严格遵守协议书的乙方，在同等条件下给予承接后续工程的优先邀请投标权。</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5、甲方发现乙方有违反本协议书或者采用不正当的手段行贿甲方工作人员，甲方根据具体情节和造成的后果追究乙方工程合同造价的1-5%的罚金。由此给甲方造成的损失均由乙方承担，乙方用不正当手段获取的非法所得由甲方予以追究。</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四、本廉政协议书为《莫愁湖公园湖面生态运维项目采购合同》的附件，与合同具有同等法律效力。由合同采购人供应商双方共同签署。</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该协议书</w:t>
      </w:r>
      <w:r>
        <w:rPr>
          <w:color w:val="000000"/>
          <w:sz w:val="24"/>
          <w:highlight w:val="none"/>
        </w:rPr>
        <w:t xml:space="preserve">经甲乙双方签署盖章后生效。</w:t>
      </w: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t xml:space="preserve">甲方：（公章）                        乙方：(公章）</w:t>
      </w:r>
      <w:r>
        <w:rPr>
          <w:color w:val="000000"/>
          <w:sz w:val="24"/>
          <w:highlight w:val="none"/>
        </w:rPr>
      </w:r>
      <w:r/>
    </w:p>
    <w:p>
      <w:pPr>
        <w:pStyle w:val="867"/>
        <w:spacing w:line="360" w:lineRule="auto"/>
        <w:rPr>
          <w:color w:val="000000"/>
          <w:sz w:val="24"/>
          <w:highlight w:val="none"/>
        </w:rPr>
      </w:pPr>
      <w:r>
        <w:rPr>
          <w:color w:val="000000"/>
          <w:sz w:val="24"/>
          <w:highlight w:val="none"/>
        </w:rPr>
        <w:t xml:space="preserve">法定代表人：(签字或盖章)               法定代表人：(签字或盖章)</w:t>
      </w:r>
      <w:r>
        <w:rPr>
          <w:color w:val="000000"/>
          <w:sz w:val="24"/>
          <w:highlight w:val="none"/>
        </w:rPr>
      </w:r>
      <w:r/>
    </w:p>
    <w:p>
      <w:pPr>
        <w:pStyle w:val="867"/>
        <w:spacing w:line="360" w:lineRule="auto"/>
        <w:rPr>
          <w:color w:val="000000"/>
          <w:sz w:val="24"/>
          <w:highlight w:val="none"/>
        </w:rPr>
      </w:pPr>
      <w:r>
        <w:rPr>
          <w:color w:val="000000"/>
          <w:sz w:val="24"/>
          <w:highlight w:val="none"/>
        </w:rPr>
        <w:t xml:space="preserve">地址：                                 地址：</w:t>
      </w:r>
      <w:r>
        <w:rPr>
          <w:color w:val="000000"/>
          <w:sz w:val="24"/>
          <w:highlight w:val="none"/>
        </w:rPr>
      </w:r>
      <w:r/>
    </w:p>
    <w:p>
      <w:pPr>
        <w:pStyle w:val="867"/>
        <w:spacing w:line="360" w:lineRule="auto"/>
        <w:rPr>
          <w:color w:val="000000"/>
          <w:sz w:val="24"/>
          <w:highlight w:val="none"/>
        </w:rPr>
      </w:pPr>
      <w:r>
        <w:rPr>
          <w:color w:val="000000"/>
          <w:sz w:val="24"/>
          <w:highlight w:val="none"/>
        </w:rPr>
        <w:t xml:space="preserve">电话：                                 电话：</w:t>
      </w:r>
      <w:r>
        <w:rPr>
          <w:color w:val="000000"/>
          <w:sz w:val="24"/>
          <w:highlight w:val="none"/>
        </w:rPr>
      </w:r>
      <w:r/>
    </w:p>
    <w:p>
      <w:pPr>
        <w:pStyle w:val="867"/>
        <w:spacing w:line="360" w:lineRule="auto"/>
        <w:rPr>
          <w:color w:val="000000"/>
          <w:sz w:val="24"/>
          <w:highlight w:val="none"/>
        </w:rPr>
      </w:pPr>
      <w:r>
        <w:rPr>
          <w:color w:val="000000"/>
          <w:sz w:val="24"/>
          <w:highlight w:val="none"/>
        </w:rPr>
        <w:t xml:space="preserve">签约日期：年月日</w:t>
      </w:r>
      <w:r>
        <w:rPr>
          <w:rFonts w:hint="eastAsia"/>
          <w:color w:val="000000"/>
          <w:sz w:val="24"/>
          <w:highlight w:val="none"/>
        </w:rPr>
        <w:t xml:space="preserve">                      </w:t>
      </w:r>
      <w:r>
        <w:rPr>
          <w:color w:val="000000"/>
          <w:sz w:val="24"/>
          <w:highlight w:val="none"/>
        </w:rPr>
        <w:t xml:space="preserve"> 签约日期：年月日</w:t>
      </w: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rFonts w:hint="eastAsia"/>
          <w:b/>
          <w:bCs/>
          <w:color w:val="000000"/>
          <w:sz w:val="30"/>
          <w:szCs w:val="30"/>
          <w:highlight w:val="none"/>
        </w:rPr>
      </w:pPr>
      <w:r>
        <w:rPr>
          <w:rFonts w:hint="eastAsia"/>
          <w:b/>
          <w:bCs/>
          <w:color w:val="000000"/>
          <w:sz w:val="30"/>
          <w:szCs w:val="30"/>
          <w:highlight w:val="none"/>
        </w:rPr>
        <w:t xml:space="preserve">附件3</w:t>
      </w:r>
      <w:r>
        <w:rPr>
          <w:rFonts w:hint="eastAsia"/>
          <w:b/>
          <w:bCs/>
          <w:color w:val="000000"/>
          <w:sz w:val="30"/>
          <w:szCs w:val="30"/>
          <w:highlight w:val="none"/>
        </w:rPr>
      </w:r>
      <w:r/>
    </w:p>
    <w:p>
      <w:pPr>
        <w:pStyle w:val="867"/>
        <w:jc w:val="center"/>
        <w:spacing w:line="360" w:lineRule="auto"/>
        <w:rPr>
          <w:b/>
          <w:color w:val="000000"/>
          <w:sz w:val="32"/>
          <w:szCs w:val="32"/>
          <w:highlight w:val="none"/>
        </w:rPr>
      </w:pPr>
      <w:r>
        <w:rPr>
          <w:rFonts w:hint="eastAsia"/>
          <w:b/>
          <w:color w:val="000000"/>
          <w:sz w:val="32"/>
          <w:szCs w:val="32"/>
          <w:highlight w:val="none"/>
        </w:rPr>
        <w:t xml:space="preserve">莫愁湖公园水生态运维服务安全协议书</w:t>
      </w:r>
      <w:r>
        <w:rPr>
          <w:b/>
          <w:color w:val="000000"/>
          <w:sz w:val="32"/>
          <w:szCs w:val="32"/>
          <w:highlight w:val="none"/>
        </w:rPr>
      </w:r>
      <w:r/>
    </w:p>
    <w:p>
      <w:pPr>
        <w:pStyle w:val="867"/>
        <w:ind w:firstLine="240"/>
        <w:spacing w:line="360" w:lineRule="auto"/>
        <w:rPr>
          <w:color w:val="000000"/>
          <w:sz w:val="24"/>
          <w:highlight w:val="none"/>
        </w:rPr>
      </w:pPr>
      <w:r>
        <w:rPr>
          <w:color w:val="000000"/>
          <w:sz w:val="24"/>
          <w:highlight w:val="none"/>
        </w:rPr>
      </w:r>
      <w:r/>
    </w:p>
    <w:p>
      <w:pPr>
        <w:pStyle w:val="867"/>
        <w:ind w:firstLine="240"/>
        <w:spacing w:line="360" w:lineRule="auto"/>
        <w:rPr>
          <w:color w:val="000000"/>
          <w:sz w:val="24"/>
          <w:highlight w:val="none"/>
        </w:rPr>
      </w:pPr>
      <w:r>
        <w:rPr>
          <w:rFonts w:hint="eastAsia"/>
          <w:color w:val="000000"/>
          <w:sz w:val="24"/>
          <w:highlight w:val="none"/>
        </w:rPr>
        <w:t xml:space="preserve">甲方： </w:t>
      </w:r>
      <w:r>
        <w:rPr>
          <w:color w:val="000000"/>
          <w:sz w:val="24"/>
          <w:highlight w:val="none"/>
        </w:rPr>
      </w:r>
      <w:r/>
    </w:p>
    <w:p>
      <w:pPr>
        <w:pStyle w:val="867"/>
        <w:ind w:firstLine="240"/>
        <w:spacing w:line="360" w:lineRule="auto"/>
        <w:rPr>
          <w:color w:val="000000"/>
          <w:sz w:val="24"/>
          <w:highlight w:val="none"/>
        </w:rPr>
      </w:pPr>
      <w:r>
        <w:rPr>
          <w:rFonts w:hint="eastAsia"/>
          <w:color w:val="000000"/>
          <w:sz w:val="24"/>
          <w:highlight w:val="none"/>
        </w:rPr>
        <w:t xml:space="preserve">乙方： </w:t>
      </w:r>
      <w:r>
        <w:rPr>
          <w:color w:val="000000"/>
          <w:sz w:val="24"/>
          <w:highlight w:val="none"/>
        </w:rPr>
      </w:r>
      <w:r/>
    </w:p>
    <w:p>
      <w:pPr>
        <w:pStyle w:val="867"/>
        <w:ind w:firstLine="480"/>
        <w:spacing w:line="360" w:lineRule="auto"/>
        <w:rPr>
          <w:color w:val="000000"/>
          <w:sz w:val="24"/>
          <w:highlight w:val="none"/>
        </w:rPr>
      </w:pP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为维护甲乙双方的共同利益，保证公园水生态运维服务项目的安全管理和质量，保持良好的游园环境，保障游客、工作人员及第三方的人身与财产安全，根据《中华人民共和国安全生产法》、《中华人民共和国消防法》、《中华人民共和国环境保护法》等相关法律法规的规定，经甲乙双方平等协商，达成如下安全管理协议。</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一</w:t>
      </w:r>
      <w:r>
        <w:rPr>
          <w:color w:val="000000"/>
          <w:sz w:val="24"/>
          <w:highlight w:val="none"/>
        </w:rPr>
        <w:t xml:space="preserve">、</w:t>
      </w:r>
      <w:r>
        <w:rPr>
          <w:rFonts w:hint="eastAsia"/>
          <w:color w:val="000000"/>
          <w:sz w:val="24"/>
          <w:highlight w:val="none"/>
        </w:rPr>
        <w:t xml:space="preserve">项目概况</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1、项目名称：莫愁湖公园水生态运维服务</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2、项目地点： 莫愁</w:t>
      </w:r>
      <w:r>
        <w:rPr>
          <w:color w:val="000000"/>
          <w:sz w:val="24"/>
          <w:highlight w:val="none"/>
        </w:rPr>
        <w:t xml:space="preserve">湖公园内</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3、服务范围与内容： ________</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4、合同期限： 自____年____月____日起至____年____月____日止。</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二</w:t>
      </w:r>
      <w:r>
        <w:rPr>
          <w:color w:val="000000"/>
          <w:sz w:val="24"/>
          <w:highlight w:val="none"/>
        </w:rPr>
        <w:t xml:space="preserve">、</w:t>
      </w:r>
      <w:r>
        <w:rPr>
          <w:rFonts w:hint="eastAsia"/>
          <w:color w:val="000000"/>
          <w:sz w:val="24"/>
          <w:highlight w:val="none"/>
        </w:rPr>
        <w:t xml:space="preserve">甲方安全责任</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1、向乙方明确服务范围内的危险源、重要环境因素和安全管理要求，并提供必要的现场安全作业条件。</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2、对乙方的营业执照、作业人员资格证等资质进行备案核查。</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3、有权对乙方的安全管理工作进行监督、检查，对发现的安全隐患及违法违规行为，有权发出书面《安全隐患整改通知书》，责令乙方限期整改。若乙方逾期未改或整改不合格，甲方有权按照本合同约定进行处理。</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4、为乙方提供必要的水源、电源接口，并告知安全注意事项。</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三</w:t>
      </w:r>
      <w:r>
        <w:rPr>
          <w:color w:val="000000"/>
          <w:sz w:val="24"/>
          <w:highlight w:val="none"/>
        </w:rPr>
        <w:t xml:space="preserve">、</w:t>
      </w:r>
      <w:r>
        <w:rPr>
          <w:rFonts w:hint="eastAsia"/>
          <w:color w:val="000000"/>
          <w:sz w:val="24"/>
          <w:highlight w:val="none"/>
        </w:rPr>
        <w:t xml:space="preserve">乙方安全责任</w:t>
      </w:r>
      <w:r>
        <w:rPr>
          <w:color w:val="000000"/>
          <w:sz w:val="24"/>
          <w:highlight w:val="none"/>
        </w:rPr>
      </w:r>
      <w:r/>
    </w:p>
    <w:p>
      <w:pPr>
        <w:pStyle w:val="867"/>
        <w:ind w:firstLine="360"/>
        <w:spacing w:line="360" w:lineRule="auto"/>
        <w:rPr>
          <w:color w:val="000000"/>
          <w:sz w:val="24"/>
          <w:highlight w:val="none"/>
        </w:rPr>
      </w:pPr>
      <w:r>
        <w:rPr>
          <w:rFonts w:hint="eastAsia"/>
          <w:color w:val="000000"/>
          <w:sz w:val="24"/>
          <w:highlight w:val="none"/>
        </w:rPr>
        <w:t xml:space="preserve">乙方作为湖面运维作业的安全生产责任主体，对项目服务期间的所有安全生产活动负全部责任，必须严格执行国家、地方及行业相关安全法律法规和标准。具体责任包括但不限于：</w:t>
      </w:r>
      <w:r>
        <w:rPr>
          <w:color w:val="000000"/>
          <w:sz w:val="24"/>
          <w:highlight w:val="none"/>
        </w:rPr>
      </w:r>
      <w:r/>
    </w:p>
    <w:p>
      <w:pPr>
        <w:pStyle w:val="867"/>
        <w:ind w:firstLine="360"/>
        <w:spacing w:line="360" w:lineRule="auto"/>
        <w:rPr>
          <w:color w:val="000000"/>
          <w:sz w:val="24"/>
          <w:highlight w:val="none"/>
        </w:rPr>
      </w:pPr>
      <w:r>
        <w:rPr>
          <w:rFonts w:hint="eastAsia"/>
          <w:color w:val="000000"/>
          <w:sz w:val="24"/>
          <w:highlight w:val="none"/>
        </w:rPr>
        <w:t xml:space="preserve">1、乙方应具备合法的经营资质，为所有作业人员购买足额的工伤保险。</w:t>
      </w:r>
      <w:r>
        <w:rPr>
          <w:color w:val="000000"/>
          <w:sz w:val="24"/>
          <w:highlight w:val="none"/>
        </w:rPr>
      </w:r>
      <w:r/>
    </w:p>
    <w:p>
      <w:pPr>
        <w:pStyle w:val="867"/>
        <w:spacing w:line="360" w:lineRule="auto"/>
        <w:rPr>
          <w:color w:val="000000"/>
          <w:sz w:val="24"/>
          <w:highlight w:val="none"/>
        </w:rPr>
      </w:pPr>
      <w:r>
        <w:rPr>
          <w:rFonts w:hint="eastAsia"/>
          <w:color w:val="000000"/>
          <w:sz w:val="24"/>
          <w:highlight w:val="none"/>
        </w:rPr>
        <w:t xml:space="preserve">特种作业人员（如电工、机械操作手等）必须持有效的特种作业操作证上岗，并将证件复印件提交甲方备案。定期对员工进行安全生产、文明施工的教育和培训，并保存记录。</w:t>
      </w:r>
      <w:r>
        <w:rPr>
          <w:color w:val="000000"/>
          <w:sz w:val="24"/>
          <w:highlight w:val="none"/>
        </w:rPr>
      </w:r>
      <w:r/>
    </w:p>
    <w:p>
      <w:pPr>
        <w:pStyle w:val="867"/>
        <w:ind w:firstLine="360"/>
        <w:spacing w:line="360" w:lineRule="auto"/>
        <w:rPr>
          <w:color w:val="000000"/>
          <w:sz w:val="24"/>
          <w:highlight w:val="none"/>
        </w:rPr>
      </w:pPr>
      <w:r>
        <w:rPr>
          <w:rFonts w:hint="eastAsia"/>
          <w:color w:val="000000"/>
          <w:sz w:val="24"/>
          <w:highlight w:val="none"/>
        </w:rPr>
        <w:t xml:space="preserve">2、运维人员在湖面作业时需穿戴救生衣，</w:t>
      </w:r>
      <w:r>
        <w:rPr>
          <w:rFonts w:hint="eastAsia"/>
          <w:color w:val="000000"/>
          <w:sz w:val="24"/>
          <w:highlight w:val="none"/>
        </w:rPr>
        <w:t xml:space="preserve">并提前做好恶劣天气应对方案，设施设备必须设置明显的安全警示标志、提醒游客远离。必须配备符合行业标准的防护设备，割草船、打捞船等设备使用前必须进行检查，操作人员应熟悉机械性能，严格遵守操作规程。设备、车辆现场停放应有序，不得影响游客通行和公园景观。喷洒药剂应错时施工，在游人稀少的时段（如清晨、工作日）进行，提前进行公告。操作人员必须佩戴防护口罩、手套等劳保用品，妥善保管药剂，防止环境污染和人畜中毒。及时清理养护产生的垃圾，不得在现场长时间堆放或焚烧，做到工完场清。危化品管理符合相关规范 ，汽油、农药定点存放，</w:t>
      </w:r>
      <w:r>
        <w:rPr>
          <w:color w:val="000000"/>
          <w:sz w:val="24"/>
          <w:highlight w:val="none"/>
        </w:rPr>
      </w:r>
      <w:r/>
    </w:p>
    <w:p>
      <w:pPr>
        <w:pStyle w:val="867"/>
        <w:ind w:firstLine="360"/>
        <w:spacing w:line="360" w:lineRule="auto"/>
        <w:rPr>
          <w:color w:val="000000"/>
          <w:sz w:val="24"/>
          <w:highlight w:val="none"/>
        </w:rPr>
      </w:pPr>
      <w:r>
        <w:rPr>
          <w:color w:val="000000"/>
          <w:sz w:val="24"/>
          <w:highlight w:val="none"/>
        </w:rPr>
        <w:t xml:space="preserve">3</w:t>
      </w:r>
      <w:r>
        <w:rPr>
          <w:rFonts w:hint="eastAsia"/>
          <w:color w:val="000000"/>
          <w:sz w:val="24"/>
          <w:highlight w:val="none"/>
        </w:rPr>
        <w:t xml:space="preserve">、严格遵守公园防火规定，严禁在禁烟区吸烟或动用明火。定期清理干草、落叶等易燃物，消除火灾隐患。自带的电气设备、线路必须符合安全标准，不得私拉乱接电线。</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4</w:t>
      </w:r>
      <w:r>
        <w:rPr>
          <w:rFonts w:hint="eastAsia"/>
          <w:color w:val="000000"/>
          <w:sz w:val="24"/>
          <w:highlight w:val="none"/>
        </w:rPr>
        <w:t xml:space="preserve">、爱护公园内的公共设施（如护栏、建筑小品、水管等），因乙方操作不当造成损坏的，乙方负责照价赔偿。采取一切必要措施保障游客安全，因乙方原因造成的任何游客人身伤害或财产损失，由乙方承担全部法律责任和经济赔偿责任。</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5、乙方必须为本次湖面生态运维服务项目购买足额的公众责任险和施工人员意外伤害保险，并将保险单复印件提交甲方备案。</w:t>
      </w:r>
      <w:r>
        <w:rPr>
          <w:color w:val="000000"/>
          <w:sz w:val="24"/>
          <w:highlight w:val="none"/>
        </w:rPr>
      </w:r>
      <w:r/>
    </w:p>
    <w:p>
      <w:pPr>
        <w:pStyle w:val="867"/>
        <w:ind w:firstLine="480"/>
        <w:spacing w:line="360" w:lineRule="auto"/>
        <w:rPr>
          <w:color w:val="000000"/>
          <w:sz w:val="24"/>
          <w:highlight w:val="none"/>
        </w:rPr>
      </w:pPr>
      <w:r>
        <w:rPr>
          <w:color w:val="000000"/>
          <w:sz w:val="24"/>
          <w:highlight w:val="none"/>
        </w:rPr>
        <w:t xml:space="preserve">6</w:t>
      </w:r>
      <w:r>
        <w:rPr>
          <w:rFonts w:hint="eastAsia"/>
          <w:color w:val="000000"/>
          <w:sz w:val="24"/>
          <w:highlight w:val="none"/>
        </w:rPr>
        <w:t xml:space="preserve">、服务期间发生任何安全事故，乙方应立即启动应急预案，采取有效措施抢救人员、防止事态扩大，并立即报告甲方和相关部门。乙方负责事故的调查、处理和善后，并承担由此产生的一切费用和责任。</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四</w:t>
      </w:r>
      <w:r>
        <w:rPr>
          <w:color w:val="000000"/>
          <w:sz w:val="24"/>
          <w:highlight w:val="none"/>
        </w:rPr>
        <w:t xml:space="preserve">、</w:t>
      </w:r>
      <w:r>
        <w:rPr>
          <w:rFonts w:hint="eastAsia"/>
          <w:color w:val="000000"/>
          <w:sz w:val="24"/>
          <w:highlight w:val="none"/>
        </w:rPr>
        <w:t xml:space="preserve">违约责任</w:t>
      </w:r>
      <w:r>
        <w:rPr>
          <w:color w:val="000000"/>
          <w:sz w:val="24"/>
          <w:highlight w:val="none"/>
        </w:rPr>
      </w:r>
      <w:r/>
    </w:p>
    <w:p>
      <w:pPr>
        <w:pStyle w:val="867"/>
        <w:ind w:firstLine="600"/>
        <w:spacing w:line="360" w:lineRule="auto"/>
        <w:rPr>
          <w:color w:val="000000"/>
          <w:sz w:val="24"/>
          <w:highlight w:val="none"/>
        </w:rPr>
      </w:pPr>
      <w:r>
        <w:rPr>
          <w:rFonts w:hint="eastAsia"/>
          <w:color w:val="000000"/>
          <w:sz w:val="24"/>
          <w:highlight w:val="none"/>
        </w:rPr>
        <w:t xml:space="preserve">1、因乙方原因造成安全事故、环境污染事件或甲方财产损失的，乙方承担全部责任，并赔偿甲方及第三方的一切损失。</w:t>
      </w:r>
      <w:r>
        <w:rPr>
          <w:color w:val="000000"/>
          <w:sz w:val="24"/>
          <w:highlight w:val="none"/>
        </w:rPr>
      </w:r>
      <w:r/>
    </w:p>
    <w:p>
      <w:pPr>
        <w:pStyle w:val="867"/>
        <w:ind w:firstLine="600"/>
        <w:spacing w:line="360" w:lineRule="auto"/>
        <w:rPr>
          <w:color w:val="000000"/>
          <w:sz w:val="24"/>
          <w:highlight w:val="none"/>
        </w:rPr>
      </w:pPr>
      <w:r>
        <w:rPr>
          <w:rFonts w:hint="eastAsia"/>
          <w:color w:val="000000"/>
          <w:sz w:val="24"/>
          <w:highlight w:val="none"/>
        </w:rPr>
        <w:t xml:space="preserve">2、甲方在检查中发现安全隐患，乙方未在指定期限内整改或整改不合格的，甲方有权视情况处以罚款，直至单方解除养护合同。</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五</w:t>
      </w:r>
      <w:r>
        <w:rPr>
          <w:color w:val="000000"/>
          <w:sz w:val="24"/>
          <w:highlight w:val="none"/>
        </w:rPr>
        <w:t xml:space="preserve">、</w:t>
      </w:r>
      <w:r>
        <w:rPr>
          <w:rFonts w:hint="eastAsia"/>
          <w:color w:val="000000"/>
          <w:sz w:val="24"/>
          <w:highlight w:val="none"/>
        </w:rPr>
        <w:t xml:space="preserve">争议解决</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因履行本协议所发生的一切争议，由双方协商解决。协商不成的，任何一方均应向甲方所在地人民法院提起诉讼。</w:t>
      </w:r>
      <w:r>
        <w:rPr>
          <w:color w:val="000000"/>
          <w:sz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六</w:t>
      </w:r>
      <w:r>
        <w:rPr>
          <w:color w:val="000000"/>
          <w:sz w:val="24"/>
          <w:highlight w:val="none"/>
        </w:rPr>
        <w:t xml:space="preserve">、</w:t>
      </w:r>
      <w:r>
        <w:rPr>
          <w:rFonts w:hint="eastAsia"/>
          <w:color w:val="000000"/>
          <w:sz w:val="24"/>
          <w:highlight w:val="none"/>
        </w:rPr>
        <w:t xml:space="preserve">其它</w:t>
      </w:r>
      <w:r>
        <w:rPr>
          <w:color w:val="000000"/>
          <w:sz w:val="24"/>
          <w:highlight w:val="none"/>
        </w:rPr>
      </w:r>
      <w:r/>
    </w:p>
    <w:p>
      <w:pPr>
        <w:pStyle w:val="867"/>
        <w:ind w:firstLine="600"/>
        <w:spacing w:line="360" w:lineRule="auto"/>
        <w:rPr>
          <w:color w:val="000000"/>
          <w:sz w:val="24"/>
          <w:highlight w:val="none"/>
        </w:rPr>
      </w:pPr>
      <w:r>
        <w:rPr>
          <w:rFonts w:hint="eastAsia"/>
          <w:color w:val="000000"/>
          <w:sz w:val="24"/>
          <w:highlight w:val="none"/>
        </w:rPr>
        <w:t xml:space="preserve">1、本协议作为双方签订的《莫</w:t>
      </w:r>
      <w:r>
        <w:rPr>
          <w:color w:val="000000"/>
          <w:sz w:val="24"/>
          <w:highlight w:val="none"/>
        </w:rPr>
        <w:t xml:space="preserve">愁湖</w:t>
      </w:r>
      <w:r>
        <w:rPr>
          <w:rFonts w:hint="eastAsia"/>
          <w:color w:val="000000"/>
          <w:sz w:val="24"/>
          <w:highlight w:val="none"/>
        </w:rPr>
        <w:t xml:space="preserve">公园湖面生态运维项目</w:t>
      </w:r>
      <w:r>
        <w:rPr>
          <w:color w:val="000000"/>
          <w:sz w:val="24"/>
          <w:highlight w:val="none"/>
        </w:rPr>
        <w:t xml:space="preserve">采购</w:t>
      </w:r>
      <w:r>
        <w:rPr>
          <w:rFonts w:hint="eastAsia"/>
          <w:color w:val="000000"/>
          <w:sz w:val="24"/>
          <w:highlight w:val="none"/>
        </w:rPr>
        <w:t xml:space="preserve">合同》的组成部分，与主合同具有同等法律效力。</w:t>
      </w:r>
      <w:r>
        <w:rPr>
          <w:color w:val="000000"/>
          <w:sz w:val="24"/>
          <w:highlight w:val="none"/>
        </w:rPr>
      </w:r>
      <w:r/>
    </w:p>
    <w:p>
      <w:pPr>
        <w:pStyle w:val="867"/>
        <w:ind w:firstLine="600"/>
        <w:spacing w:line="360" w:lineRule="auto"/>
        <w:rPr>
          <w:color w:val="000000"/>
          <w:sz w:val="24"/>
          <w:highlight w:val="none"/>
        </w:rPr>
      </w:pPr>
      <w:r>
        <w:rPr>
          <w:rFonts w:hint="eastAsia"/>
          <w:color w:val="000000"/>
          <w:sz w:val="24"/>
          <w:highlight w:val="none"/>
        </w:rPr>
        <w:t xml:space="preserve">2、本协议一式六份，甲乙</w:t>
      </w:r>
      <w:r>
        <w:rPr>
          <w:color w:val="000000"/>
          <w:sz w:val="24"/>
          <w:highlight w:val="none"/>
        </w:rPr>
        <w:t xml:space="preserve">双</w:t>
      </w:r>
      <w:r>
        <w:rPr>
          <w:rFonts w:hint="eastAsia"/>
          <w:color w:val="000000"/>
          <w:sz w:val="24"/>
          <w:highlight w:val="none"/>
        </w:rPr>
        <w:t xml:space="preserve">方各执三份，经双方法定代表人或授权代表签字并加盖公章后生效。</w:t>
      </w:r>
      <w:r>
        <w:rPr>
          <w:color w:val="000000"/>
          <w:sz w:val="24"/>
          <w:highlight w:val="none"/>
        </w:rPr>
      </w:r>
      <w:r/>
    </w:p>
    <w:p>
      <w:pPr>
        <w:pStyle w:val="867"/>
        <w:ind w:firstLine="600"/>
        <w:spacing w:line="360" w:lineRule="auto"/>
        <w:rPr>
          <w:color w:val="000000"/>
          <w:sz w:val="24"/>
          <w:highlight w:val="none"/>
        </w:rPr>
      </w:pPr>
      <w:r>
        <w:rPr>
          <w:rFonts w:hint="eastAsia"/>
          <w:color w:val="000000"/>
          <w:sz w:val="24"/>
          <w:highlight w:val="none"/>
        </w:rPr>
        <w:t xml:space="preserve">3、合同履行期间，如需变更或补充，需经双方书面确认，补充协议与本协议具有同等效力。</w:t>
      </w: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ind w:firstLine="360"/>
        <w:spacing w:line="360" w:lineRule="auto"/>
        <w:rPr>
          <w:color w:val="000000"/>
          <w:sz w:val="24"/>
          <w:highlight w:val="none"/>
        </w:rPr>
      </w:pPr>
      <w:r>
        <w:rPr>
          <w:rFonts w:hint="eastAsia"/>
          <w:color w:val="000000"/>
          <w:sz w:val="24"/>
          <w:highlight w:val="none"/>
        </w:rPr>
        <w:t xml:space="preserve">甲 方（盖章）：  </w:t>
      </w:r>
      <w:r>
        <w:rPr>
          <w:color w:val="000000"/>
          <w:sz w:val="24"/>
          <w:highlight w:val="none"/>
        </w:rPr>
        <w:t xml:space="preserve">                  </w:t>
      </w:r>
      <w:r>
        <w:rPr>
          <w:rFonts w:hint="eastAsia"/>
          <w:color w:val="000000"/>
          <w:sz w:val="24"/>
          <w:highlight w:val="none"/>
        </w:rPr>
        <w:t xml:space="preserve">乙 方（盖章）：</w:t>
      </w: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ind w:firstLine="360"/>
        <w:spacing w:line="360" w:lineRule="auto"/>
        <w:rPr>
          <w:color w:val="000000"/>
          <w:sz w:val="24"/>
          <w:highlight w:val="none"/>
        </w:rPr>
      </w:pPr>
      <w:r>
        <w:rPr>
          <w:rFonts w:hint="eastAsia"/>
          <w:color w:val="000000"/>
          <w:sz w:val="24"/>
          <w:highlight w:val="none"/>
        </w:rPr>
        <w:t xml:space="preserve">法定代表人（签字）： </w:t>
      </w:r>
      <w:r>
        <w:rPr>
          <w:color w:val="000000"/>
          <w:sz w:val="24"/>
          <w:highlight w:val="none"/>
        </w:rPr>
        <w:t xml:space="preserve">             </w:t>
      </w:r>
      <w:r>
        <w:rPr>
          <w:rFonts w:hint="eastAsia"/>
          <w:color w:val="000000"/>
          <w:sz w:val="24"/>
          <w:highlight w:val="none"/>
        </w:rPr>
        <w:t xml:space="preserve">法定代表人（签字）：</w:t>
      </w: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ind w:firstLine="360"/>
        <w:spacing w:line="360" w:lineRule="auto"/>
        <w:rPr>
          <w:rFonts w:hint="eastAsia"/>
          <w:color w:val="000000"/>
          <w:sz w:val="24"/>
          <w:highlight w:val="none"/>
        </w:rPr>
      </w:pPr>
      <w:r>
        <w:rPr>
          <w:rFonts w:hint="eastAsia"/>
          <w:color w:val="000000"/>
          <w:sz w:val="24"/>
          <w:highlight w:val="none"/>
        </w:rPr>
        <w:t xml:space="preserve">委托代理人（签字）：</w:t>
      </w:r>
      <w:r>
        <w:rPr>
          <w:color w:val="000000"/>
          <w:sz w:val="24"/>
          <w:highlight w:val="none"/>
        </w:rPr>
        <w:t xml:space="preserve">               </w:t>
      </w:r>
      <w:r>
        <w:rPr>
          <w:rFonts w:hint="eastAsia"/>
          <w:color w:val="000000"/>
          <w:sz w:val="24"/>
          <w:highlight w:val="none"/>
        </w:rPr>
        <w:t xml:space="preserve">委托代理人（签字）：</w:t>
      </w:r>
      <w:r>
        <w:rPr>
          <w:rFonts w:hint="eastAsia"/>
          <w:color w:val="000000"/>
          <w:sz w:val="24"/>
          <w:highlight w:val="none"/>
        </w:rPr>
      </w:r>
      <w:r/>
    </w:p>
    <w:p>
      <w:pPr>
        <w:pStyle w:val="867"/>
        <w:ind w:firstLine="360"/>
        <w:spacing w:line="360" w:lineRule="auto"/>
        <w:rPr>
          <w:rFonts w:hint="eastAsia"/>
          <w:color w:val="000000"/>
          <w:sz w:val="24"/>
          <w:highlight w:val="none"/>
        </w:rPr>
      </w:pPr>
      <w:r>
        <w:rPr>
          <w:rFonts w:hint="eastAsia"/>
          <w:color w:val="000000"/>
          <w:sz w:val="24"/>
          <w:highlight w:val="none"/>
        </w:rPr>
      </w:r>
      <w:r/>
    </w:p>
    <w:p>
      <w:pPr>
        <w:pStyle w:val="867"/>
        <w:ind w:firstLine="720"/>
        <w:spacing w:line="360" w:lineRule="auto"/>
        <w:rPr>
          <w:rFonts w:hint="eastAsia"/>
          <w:color w:val="000000"/>
          <w:sz w:val="24"/>
          <w:highlight w:val="none"/>
        </w:rPr>
      </w:pPr>
      <w:r>
        <w:rPr>
          <w:rFonts w:hint="eastAsia"/>
          <w:color w:val="000000"/>
          <w:sz w:val="24"/>
          <w:highlight w:val="none"/>
        </w:rPr>
        <w:t xml:space="preserve">年   月    日                   年      月     日</w:t>
      </w:r>
      <w:r>
        <w:rPr>
          <w:rFonts w:hint="eastAsia"/>
          <w:color w:val="000000"/>
          <w:sz w:val="24"/>
          <w:highlight w:val="none"/>
        </w:rPr>
      </w:r>
      <w:r/>
    </w:p>
    <w:p>
      <w:pPr>
        <w:pStyle w:val="867"/>
        <w:ind w:firstLine="0"/>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spacing w:line="360" w:lineRule="auto"/>
        <w:rPr>
          <w:rFonts w:hint="eastAsia"/>
          <w:color w:val="000000"/>
          <w:sz w:val="24"/>
          <w:highlight w:val="none"/>
        </w:rPr>
      </w:pPr>
      <w:r>
        <w:rPr>
          <w:rFonts w:hint="eastAsia"/>
          <w:color w:val="000000"/>
          <w:sz w:val="24"/>
          <w:highlight w:val="none"/>
        </w:rPr>
      </w:r>
      <w:r/>
    </w:p>
    <w:p>
      <w:pPr>
        <w:pStyle w:val="867"/>
        <w:spacing w:line="360" w:lineRule="auto"/>
        <w:rPr>
          <w:color w:val="000000"/>
          <w:sz w:val="24"/>
          <w:highlight w:val="none"/>
        </w:rPr>
      </w:pPr>
      <w:r>
        <w:rPr>
          <w:rFonts w:hint="eastAsia"/>
          <w:color w:val="000000"/>
          <w:sz w:val="24"/>
          <w:highlight w:val="none"/>
        </w:rPr>
        <w:t xml:space="preserve">附件4</w:t>
      </w:r>
      <w:r>
        <w:rPr>
          <w:color w:val="000000"/>
          <w:sz w:val="24"/>
          <w:highlight w:val="none"/>
        </w:rPr>
      </w:r>
      <w:r/>
    </w:p>
    <w:p>
      <w:pPr>
        <w:pStyle w:val="867"/>
        <w:spacing w:line="360" w:lineRule="auto"/>
        <w:rPr>
          <w:color w:val="000000"/>
          <w:sz w:val="44"/>
          <w:szCs w:val="44"/>
          <w:highlight w:val="none"/>
        </w:rPr>
      </w:pPr>
      <w:r>
        <w:rPr>
          <w:rFonts w:hint="eastAsia"/>
          <w:color w:val="000000"/>
          <w:sz w:val="44"/>
          <w:szCs w:val="44"/>
          <w:highlight w:val="none"/>
        </w:rPr>
        <w:t xml:space="preserve">南京莫愁湖景区湖面生态运维考核评分表</w:t>
      </w:r>
      <w:r>
        <w:rPr>
          <w:color w:val="000000"/>
          <w:sz w:val="44"/>
          <w:szCs w:val="44"/>
          <w:highlight w:val="none"/>
        </w:rPr>
      </w:r>
      <w:r/>
    </w:p>
    <w:p>
      <w:pPr>
        <w:pStyle w:val="867"/>
        <w:spacing w:line="360" w:lineRule="auto"/>
        <w:rPr>
          <w:color w:val="000000"/>
          <w:sz w:val="24"/>
          <w:highlight w:val="none"/>
        </w:rPr>
      </w:pPr>
      <w:r>
        <w:rPr>
          <w:rFonts w:hint="eastAsia"/>
          <w:color w:val="000000"/>
          <w:sz w:val="24"/>
          <w:highlight w:val="none"/>
        </w:rPr>
        <w:t xml:space="preserve">考核人：                            考核时间：                      得分：</w:t>
      </w:r>
      <w:r>
        <w:rPr>
          <w:color w:val="000000"/>
          <w:sz w:val="24"/>
          <w:highlight w:val="none"/>
        </w:rPr>
      </w:r>
      <w:r/>
    </w:p>
    <w:tbl>
      <w:tblPr>
        <w:tblW w:w="98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9"/>
        <w:gridCol w:w="608"/>
        <w:gridCol w:w="793"/>
        <w:gridCol w:w="776"/>
        <w:gridCol w:w="3121"/>
        <w:gridCol w:w="1672"/>
        <w:gridCol w:w="1043"/>
        <w:gridCol w:w="1044"/>
      </w:tblGrid>
      <w:tr>
        <w:trPr>
          <w:trHeight w:val="361"/>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67"/>
              <w:ind w:right="-105"/>
              <w:jc w:val="center"/>
              <w:keepLines w:val="0"/>
              <w:keepNext w:val="0"/>
              <w:pageBreakBefore w:val="0"/>
              <w:spacing w:line="240" w:lineRule="auto"/>
              <w:widowControl/>
              <w:rPr>
                <w:b/>
                <w:bCs/>
                <w:color w:val="000000"/>
                <w:sz w:val="22"/>
                <w:szCs w:val="22"/>
                <w:highlight w:val="none"/>
              </w:rPr>
            </w:pPr>
            <w:r>
              <w:rPr>
                <w:b/>
                <w:bCs/>
                <w:color w:val="000000"/>
                <w:sz w:val="22"/>
                <w:szCs w:val="22"/>
                <w:highlight w:val="none"/>
                <w:lang w:bidi="ar"/>
              </w:rPr>
              <w:t xml:space="preserve">序号</w:t>
            </w:r>
            <w:r>
              <w:rPr>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67"/>
              <w:ind w:right="-105"/>
              <w:jc w:val="center"/>
              <w:keepLines w:val="0"/>
              <w:keepNext w:val="0"/>
              <w:pageBreakBefore w:val="0"/>
              <w:spacing w:line="240" w:lineRule="auto"/>
              <w:widowControl/>
              <w:rPr>
                <w:b/>
                <w:bCs/>
                <w:color w:val="000000"/>
                <w:sz w:val="22"/>
                <w:szCs w:val="22"/>
                <w:highlight w:val="none"/>
              </w:rPr>
            </w:pPr>
            <w:r>
              <w:rPr>
                <w:b/>
                <w:bCs/>
                <w:color w:val="000000"/>
                <w:sz w:val="22"/>
                <w:szCs w:val="22"/>
                <w:highlight w:val="none"/>
                <w:lang w:bidi="ar"/>
              </w:rPr>
              <w:t xml:space="preserve">项目</w:t>
            </w:r>
            <w:r>
              <w:rPr>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67"/>
              <w:ind w:right="-105"/>
              <w:jc w:val="center"/>
              <w:keepLines w:val="0"/>
              <w:keepNext w:val="0"/>
              <w:pageBreakBefore w:val="0"/>
              <w:spacing w:line="240" w:lineRule="auto"/>
              <w:widowControl/>
              <w:rPr>
                <w:b/>
                <w:bCs/>
                <w:color w:val="000000"/>
                <w:sz w:val="22"/>
                <w:szCs w:val="22"/>
                <w:highlight w:val="none"/>
              </w:rPr>
            </w:pPr>
            <w:r>
              <w:rPr>
                <w:b/>
                <w:bCs/>
                <w:color w:val="000000"/>
                <w:sz w:val="22"/>
                <w:szCs w:val="22"/>
                <w:highlight w:val="none"/>
                <w:lang w:bidi="ar"/>
              </w:rPr>
              <w:t xml:space="preserve">满分</w:t>
            </w:r>
            <w:r>
              <w:rPr>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867"/>
              <w:ind w:right="-105"/>
              <w:jc w:val="center"/>
              <w:keepLines w:val="0"/>
              <w:keepNext w:val="0"/>
              <w:pageBreakBefore w:val="0"/>
              <w:spacing w:line="240" w:lineRule="auto"/>
              <w:widowControl/>
              <w:rPr>
                <w:b/>
                <w:bCs/>
                <w:color w:val="000000"/>
                <w:sz w:val="22"/>
                <w:szCs w:val="22"/>
                <w:highlight w:val="none"/>
              </w:rPr>
            </w:pPr>
            <w:r>
              <w:rPr>
                <w:b/>
                <w:bCs/>
                <w:color w:val="000000"/>
                <w:sz w:val="22"/>
                <w:szCs w:val="22"/>
                <w:highlight w:val="none"/>
                <w:lang w:bidi="ar"/>
              </w:rPr>
              <w:t xml:space="preserve">考核内容</w:t>
            </w:r>
            <w:r>
              <w:rPr>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b/>
                <w:bCs/>
                <w:color w:val="000000"/>
                <w:sz w:val="22"/>
                <w:szCs w:val="22"/>
                <w:highlight w:val="none"/>
              </w:rPr>
            </w:pPr>
            <w:r>
              <w:rPr>
                <w:b/>
                <w:bCs/>
                <w:color w:val="000000"/>
                <w:sz w:val="22"/>
                <w:szCs w:val="22"/>
                <w:highlight w:val="none"/>
                <w:lang w:bidi="ar"/>
              </w:rPr>
              <w:t xml:space="preserve">扣分</w:t>
            </w:r>
            <w:r>
              <w:rPr>
                <w:rFonts w:hint="eastAsia"/>
                <w:b/>
                <w:bCs/>
                <w:color w:val="000000"/>
                <w:sz w:val="22"/>
                <w:szCs w:val="22"/>
                <w:highlight w:val="none"/>
                <w:lang w:bidi="ar"/>
              </w:rPr>
              <w:t xml:space="preserve">标准</w:t>
            </w:r>
            <w:r>
              <w:rPr>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firstLine="220"/>
              <w:jc w:val="left"/>
              <w:keepLines w:val="0"/>
              <w:keepNext w:val="0"/>
              <w:pageBreakBefore w:val="0"/>
              <w:spacing w:line="240" w:lineRule="auto"/>
              <w:widowControl/>
              <w:rPr>
                <w:color w:val="000000"/>
                <w:sz w:val="22"/>
                <w:szCs w:val="22"/>
                <w:highlight w:val="none"/>
              </w:rPr>
            </w:pPr>
            <w:r>
              <w:rPr>
                <w:rFonts w:hint="eastAsia"/>
                <w:color w:val="000000"/>
                <w:sz w:val="22"/>
                <w:szCs w:val="22"/>
                <w:highlight w:val="none"/>
                <w:lang w:bidi="ar"/>
              </w:rPr>
              <w:t xml:space="preserve">扣</w:t>
            </w:r>
            <w:r>
              <w:rPr>
                <w:color w:val="000000"/>
                <w:sz w:val="22"/>
                <w:szCs w:val="22"/>
                <w:highlight w:val="none"/>
                <w:lang w:bidi="ar"/>
              </w:rPr>
              <w:t xml:space="preserve">分</w:t>
            </w: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rFonts w:hint="eastAsia"/>
                <w:color w:val="000000"/>
                <w:sz w:val="22"/>
                <w:szCs w:val="22"/>
                <w:highlight w:val="none"/>
              </w:rPr>
              <w:t xml:space="preserve">扣分说明</w:t>
            </w:r>
            <w:r>
              <w:rPr>
                <w:color w:val="000000"/>
                <w:sz w:val="22"/>
                <w:szCs w:val="22"/>
                <w:highlight w:val="none"/>
              </w:rPr>
            </w:r>
            <w:r/>
          </w:p>
        </w:tc>
      </w:tr>
      <w:tr>
        <w:trPr>
          <w:trHeight w:val="90"/>
        </w:trPr>
        <w:tc>
          <w:tcPr>
            <w:tcBorders>
              <w:top w:val="singl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lang w:bidi="ar"/>
              </w:rPr>
              <w:t xml:space="preserve">一</w:t>
            </w:r>
            <w:r>
              <w:rPr>
                <w:b/>
                <w:bCs/>
                <w:color w:val="000000"/>
                <w:sz w:val="20"/>
                <w:highlight w:val="none"/>
              </w:rPr>
            </w:r>
            <w:r/>
          </w:p>
        </w:tc>
        <w:tc>
          <w:tcPr>
            <w:tcBorders>
              <w:top w:val="single" w:color="000000" w:sz="4" w:space="0"/>
              <w:left w:val="single" w:color="000000" w:sz="4" w:space="0"/>
              <w:bottom w:val="none" w:color="000000" w:sz="0" w:space="0"/>
              <w:right w:val="single" w:color="000000" w:sz="4" w:space="0"/>
            </w:tcBorders>
            <w:tcW w:w="608" w:type="dxa"/>
            <w:vAlign w:val="center"/>
            <w:vMerge w:val="restart"/>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lang w:bidi="ar"/>
              </w:rPr>
              <w:t xml:space="preserve">组织管理</w:t>
            </w:r>
            <w:r>
              <w:rPr>
                <w:b/>
                <w:bCs/>
                <w:color w:val="000000"/>
                <w:sz w:val="20"/>
                <w:highlight w:val="none"/>
              </w:rPr>
            </w:r>
            <w:r/>
          </w:p>
        </w:tc>
        <w:tc>
          <w:tcPr>
            <w:tcBorders>
              <w:top w:val="single" w:color="000000" w:sz="4" w:space="0"/>
              <w:left w:val="single" w:color="000000" w:sz="4" w:space="0"/>
              <w:bottom w:val="none" w:color="000000" w:sz="0" w:space="0"/>
              <w:right w:val="single" w:color="000000" w:sz="4" w:space="0"/>
            </w:tcBorders>
            <w:tcW w:w="793" w:type="dxa"/>
            <w:vAlign w:val="center"/>
            <w:vMerge w:val="restart"/>
            <w:textDirection w:val="lrTb"/>
            <w:noWrap w:val="false"/>
          </w:tcPr>
          <w:p>
            <w:pPr>
              <w:pStyle w:val="867"/>
              <w:ind w:right="-105"/>
              <w:keepLines w:val="0"/>
              <w:keepNext w:val="0"/>
              <w:pageBreakBefore w:val="0"/>
              <w:spacing w:line="240" w:lineRule="auto"/>
              <w:widowControl/>
              <w:rPr>
                <w:color w:val="000000"/>
                <w:sz w:val="20"/>
                <w:highlight w:val="none"/>
              </w:rPr>
            </w:pPr>
            <w:r>
              <w:rPr>
                <w:rFonts w:hint="eastAsia"/>
                <w:color w:val="000000"/>
                <w:sz w:val="20"/>
                <w:highlight w:val="none"/>
              </w:rPr>
              <w:t xml:space="preserve">  </w:t>
            </w:r>
            <w:r>
              <w:rPr>
                <w:rFonts w:hint="eastAsia"/>
                <w:color w:val="000000"/>
                <w:sz w:val="20"/>
                <w:highlight w:val="none"/>
                <w:lang w:val="en-US" w:eastAsia="zh-CN"/>
              </w:rPr>
              <w:t xml:space="preserve">10</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1</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rFonts w:hint="eastAsia" w:ascii="宋体" w:hAnsi="宋体" w:cs="宋体"/>
                <w:color w:val="000000"/>
                <w:sz w:val="20"/>
                <w:highlight w:val="none"/>
              </w:rPr>
              <w:t xml:space="preserve">年度工作提纲、月度工作总结及计划、专项应急预案、检查记录等台账清晰规范，切合实际、属实；能够对问题进行分析、提出合理化建议等。</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扣1分/处/次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2</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rFonts w:hint="eastAsia" w:ascii="宋体" w:hAnsi="宋体" w:cs="宋体"/>
                <w:color w:val="000000"/>
                <w:sz w:val="20"/>
                <w:highlight w:val="none"/>
              </w:rPr>
              <w:t xml:space="preserve">管理工作得力、无重大举报、投诉和新闻曝光等，发生事件及时向有关部门上报、自身能够采取措施解决处理。</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扣1分/处/次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6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3</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rFonts w:hint="eastAsia"/>
                <w:color w:val="000000"/>
                <w:sz w:val="20"/>
                <w:highlight w:val="none"/>
              </w:rPr>
              <w:t xml:space="preserve">专家团队指导意见及工作总结未及时报送。针对出现的问题未采取合理有效的措施。</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w:t>
            </w:r>
            <w:r>
              <w:rPr>
                <w:rFonts w:hint="eastAsia"/>
                <w:color w:val="000000"/>
                <w:sz w:val="20"/>
                <w:highlight w:val="none"/>
                <w:lang w:bidi="ar"/>
              </w:rPr>
              <w:t xml:space="preserve">2</w:t>
            </w:r>
            <w:r>
              <w:rPr>
                <w:color w:val="000000"/>
                <w:sz w:val="20"/>
                <w:highlight w:val="none"/>
                <w:lang w:bidi="ar"/>
              </w:rPr>
              <w:t xml:space="preserve">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4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4</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rFonts w:hint="eastAsia" w:ascii="宋体" w:hAnsi="宋体" w:cs="宋体"/>
                <w:color w:val="000000"/>
                <w:sz w:val="20"/>
                <w:highlight w:val="none"/>
              </w:rPr>
              <w:t xml:space="preserve">对检查出的问题整改</w:t>
            </w:r>
            <w:r>
              <w:rPr>
                <w:rFonts w:hint="eastAsia" w:ascii="宋体" w:hAnsi="宋体" w:cs="宋体"/>
                <w:color w:val="000000"/>
                <w:sz w:val="20"/>
                <w:highlight w:val="none"/>
                <w:lang w:eastAsia="zh-CN"/>
              </w:rPr>
              <w:t xml:space="preserve">、</w:t>
            </w:r>
            <w:r>
              <w:rPr>
                <w:rFonts w:hint="eastAsia" w:ascii="宋体" w:hAnsi="宋体" w:cs="宋体"/>
                <w:color w:val="000000"/>
                <w:sz w:val="20"/>
                <w:highlight w:val="none"/>
              </w:rPr>
              <w:t xml:space="preserve">回复不及时，整改措施不得当。</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4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5</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rFonts w:ascii="宋体" w:hAnsi="宋体" w:cs="宋体"/>
                <w:color w:val="000000"/>
                <w:sz w:val="20"/>
                <w:highlight w:val="none"/>
              </w:rPr>
            </w:pPr>
            <w:r>
              <w:rPr>
                <w:rFonts w:hint="eastAsia"/>
                <w:color w:val="000000"/>
                <w:sz w:val="20"/>
                <w:highlight w:val="none"/>
                <w:lang w:val="en-US" w:eastAsia="zh-CN" w:bidi="ar"/>
              </w:rPr>
              <w:t xml:space="preserve">按计划完成水生态运维方案，组织合理、落实到位。</w: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4924425</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txbx>
                              <w:txbxContent>
                                <w:p>
                                  <w:pPr>
                                    <w:pStyle w:val="867"/>
                                  </w:pPr>
                                  <w:r/>
                                  <w:r/>
                                </w:p>
                                <w:p>
                                  <w:pPr>
                                    <w:pStyle w:val="867"/>
                                  </w:pPr>
                                  <w:r/>
                                  <w:r/>
                                </w:p>
                              </w:txbxContent>
                            </wps:txbx>
                            <wps:bodyPr wrap="square" upright="1"/>
                          </wps:wsp>
                        </a:graphicData>
                      </a:graphic>
                    </wp:anchor>
                  </w:drawing>
                </mc:Choice>
                <mc:Fallback>
                  <w:pict>
                    <v:shape id="shape 3" o:spid="_x0000_s3" o:spt="1" type="#_x0000_t1" style="position:absolute;z-index:251658241;o:allowoverlap:true;o:allowincell:true;mso-position-horizontal-relative:text;margin-left:387.8pt;mso-position-horizontal:absolute;mso-position-vertical-relative:text;margin-top:0.0pt;mso-position-vertical:absolute;width:0.0pt;height:0.0pt;mso-wrap-distance-left:9.0pt;mso-wrap-distance-top:0.0pt;mso-wrap-distance-right:9.0pt;mso-wrap-distance-bottom:0.0pt;visibility:visible;" filled="f" stroked="f">
                      <v:textbox inset="0,0,0,0">
                        <w:txbxContent>
                          <w:p>
                            <w:pPr>
                              <w:pStyle w:val="867"/>
                            </w:pPr>
                            <w:r/>
                            <w:r/>
                          </w:p>
                          <w:p>
                            <w:pPr>
                              <w:pStyle w:val="867"/>
                            </w:pPr>
                            <w:r/>
                            <w:r/>
                          </w:p>
                        </w:txbxContent>
                      </v:textbox>
                    </v:shape>
                  </w:pict>
                </mc:Fallback>
              </mc:AlternateConten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color w:val="000000"/>
                <w:sz w:val="20"/>
                <w:highlight w:val="none"/>
                <w:lang w:bidi="ar"/>
              </w:rPr>
              <w:t xml:space="preserve">扣</w:t>
            </w:r>
            <w:r>
              <w:rPr>
                <w:rFonts w:hint="eastAsia"/>
                <w:color w:val="000000"/>
                <w:sz w:val="20"/>
                <w:highlight w:val="none"/>
                <w:lang w:val="en-US" w:eastAsia="zh-CN" w:bidi="ar"/>
              </w:rPr>
              <w:t xml:space="preserve">1</w:t>
            </w:r>
            <w:r>
              <w:rPr>
                <w:color w:val="000000"/>
                <w:sz w:val="20"/>
                <w:highlight w:val="none"/>
                <w:lang w:bidi="ar"/>
              </w:rPr>
              <w:t xml:space="preserve">分/处/次</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4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6</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rFonts w:ascii="宋体" w:hAnsi="宋体" w:cs="宋体"/>
                <w:color w:val="000000"/>
                <w:sz w:val="20"/>
                <w:highlight w:val="none"/>
              </w:rPr>
            </w:pPr>
            <w:r>
              <w:rPr>
                <w:rFonts w:hint="eastAsia" w:ascii="宋体" w:hAnsi="宋体" w:cs="宋体"/>
                <w:color w:val="000000"/>
                <w:sz w:val="20"/>
                <w:highlight w:val="none"/>
              </w:rPr>
              <w:t xml:space="preserve">未按合同及招标文件要求开展水质检测工作，数据存在遗漏、造价、报送不及时。</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color w:val="000000"/>
                <w:sz w:val="20"/>
                <w:highlight w:val="none"/>
                <w:lang w:bidi="ar"/>
              </w:rPr>
              <w:t xml:space="preserve">扣</w:t>
            </w:r>
            <w:r>
              <w:rPr>
                <w:rFonts w:hint="eastAsia"/>
                <w:color w:val="000000"/>
                <w:sz w:val="20"/>
                <w:highlight w:val="none"/>
                <w:lang w:bidi="ar"/>
              </w:rPr>
              <w:t xml:space="preserve">2</w:t>
            </w:r>
            <w:r>
              <w:rPr>
                <w:color w:val="000000"/>
                <w:sz w:val="20"/>
                <w:highlight w:val="none"/>
                <w:lang w:bidi="ar"/>
              </w:rPr>
              <w:t xml:space="preserve">分/处/次</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280"/>
        </w:trPr>
        <w:tc>
          <w:tcPr>
            <w:tcBorders>
              <w:top w:val="singl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二</w:t>
            </w:r>
            <w:r>
              <w:rPr>
                <w:color w:val="000000"/>
                <w:sz w:val="20"/>
                <w:highlight w:val="none"/>
              </w:rPr>
            </w:r>
            <w:r/>
          </w:p>
        </w:tc>
        <w:tc>
          <w:tcPr>
            <w:tcBorders>
              <w:top w:val="single" w:color="000000" w:sz="4" w:space="0"/>
              <w:left w:val="single" w:color="000000" w:sz="4" w:space="0"/>
              <w:bottom w:val="none" w:color="000000" w:sz="0" w:space="0"/>
              <w:right w:val="single" w:color="000000" w:sz="4" w:space="0"/>
            </w:tcBorders>
            <w:tcW w:w="608" w:type="dxa"/>
            <w:vAlign w:val="center"/>
            <w:vMerge w:val="restart"/>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lang w:bidi="ar"/>
              </w:rPr>
              <w:t xml:space="preserve">湖面</w:t>
            </w:r>
            <w:r>
              <w:rPr>
                <w:rFonts w:hint="eastAsia"/>
                <w:b/>
                <w:bCs/>
                <w:color w:val="000000"/>
                <w:sz w:val="20"/>
                <w:highlight w:val="none"/>
                <w:lang w:bidi="ar"/>
              </w:rPr>
              <w:t xml:space="preserve">及小水体</w:t>
            </w:r>
            <w:r>
              <w:rPr>
                <w:b/>
                <w:bCs/>
                <w:color w:val="000000"/>
                <w:sz w:val="20"/>
                <w:highlight w:val="none"/>
                <w:lang w:bidi="ar"/>
              </w:rPr>
              <w:t xml:space="preserve">景观</w:t>
            </w:r>
            <w:r>
              <w:rPr>
                <w:b/>
                <w:bCs/>
                <w:color w:val="000000"/>
                <w:sz w:val="20"/>
                <w:highlight w:val="none"/>
              </w:rPr>
            </w:r>
            <w:r/>
          </w:p>
        </w:tc>
        <w:tc>
          <w:tcPr>
            <w:tcBorders>
              <w:top w:val="single" w:color="000000" w:sz="4" w:space="0"/>
              <w:left w:val="single" w:color="000000" w:sz="4" w:space="0"/>
              <w:bottom w:val="none" w:color="000000" w:sz="0" w:space="0"/>
              <w:right w:val="single" w:color="000000" w:sz="4" w:space="0"/>
            </w:tcBorders>
            <w:tcW w:w="793"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lang w:val="en-US" w:eastAsia="zh-CN" w:bidi="ar"/>
              </w:rPr>
              <w:t xml:space="preserve">45</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1</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rFonts w:hint="eastAsia"/>
                <w:color w:val="000000"/>
                <w:sz w:val="20"/>
                <w:highlight w:val="none"/>
                <w:lang w:bidi="ar"/>
              </w:rPr>
              <w:t xml:space="preserve">水</w:t>
            </w:r>
            <w:r>
              <w:rPr>
                <w:color w:val="000000"/>
                <w:sz w:val="20"/>
                <w:highlight w:val="none"/>
                <w:lang w:bidi="ar"/>
              </w:rPr>
              <w:t xml:space="preserve">面有漂浮水草、水绵、生活垃圾、死鱼、死虾等漂浮物。</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35"/>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2</w:t>
            </w:r>
            <w:r>
              <w:rPr>
                <w:color w:val="000000"/>
                <w:sz w:val="20"/>
                <w:highlight w:val="none"/>
              </w:rPr>
            </w:r>
            <w:r/>
          </w:p>
        </w:tc>
        <w:tc>
          <w:tcPr>
            <w:tcBorders>
              <w:top w:val="none" w:color="000000" w:sz="4" w:space="0"/>
              <w:left w:val="none" w:color="000000" w:sz="4" w:space="0"/>
              <w:bottom w:val="none" w:color="000000" w:sz="4" w:space="0"/>
              <w:right w:val="non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rFonts w:hint="eastAsia"/>
                <w:color w:val="000000"/>
                <w:sz w:val="20"/>
                <w:highlight w:val="none"/>
                <w:lang w:bidi="ar"/>
              </w:rPr>
              <w:t xml:space="preserve">水面</w:t>
            </w:r>
            <w:r>
              <w:rPr>
                <w:color w:val="000000"/>
                <w:sz w:val="20"/>
                <w:highlight w:val="none"/>
                <w:lang w:bidi="ar"/>
              </w:rPr>
              <w:t xml:space="preserve">面有外来入侵物种，清理不及时（如牛蛙、福寿螺、一枝黄花等）</w:t>
            </w:r>
            <w:r>
              <w:rPr>
                <w:rFonts w:hint="eastAsia"/>
                <w:color w:val="000000"/>
                <w:sz w:val="20"/>
                <w:highlight w:val="none"/>
                <w:lang w:bidi="ar"/>
              </w:rPr>
              <w:t xml:space="preserve">。</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698"/>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3</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水生植物生长有死株、残花、枯枝、残叶，有明显病虫害症状、虫粪、虫网、虫卵、病虫枝、虫茧及有关病原体，修剪不及时。</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57"/>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4</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荷花生长区域范围未控制在规定范围内，有明显枯叶，收割不及时</w:t>
            </w:r>
            <w:r>
              <w:rPr>
                <w:rFonts w:hint="eastAsia"/>
                <w:color w:val="000000"/>
                <w:sz w:val="20"/>
                <w:highlight w:val="none"/>
                <w:lang w:bidi="ar"/>
              </w:rPr>
              <w:t xml:space="preserve">.</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扣0.2分/处/次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276"/>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5</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rFonts w:hint="eastAsia"/>
                <w:color w:val="000000"/>
                <w:sz w:val="20"/>
                <w:highlight w:val="none"/>
                <w:lang w:bidi="ar"/>
              </w:rPr>
              <w:t xml:space="preserve">水面</w:t>
            </w:r>
            <w:r>
              <w:rPr>
                <w:color w:val="000000"/>
                <w:sz w:val="20"/>
                <w:highlight w:val="none"/>
                <w:lang w:bidi="ar"/>
              </w:rPr>
              <w:t xml:space="preserve">面有枯叶、断枝、掉落的树枝、落叶、枯草、落花、异味等。</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78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6</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lang w:bidi="ar"/>
              </w:rPr>
            </w:pPr>
            <w:r>
              <w:rPr>
                <w:color w:val="000000"/>
                <w:sz w:val="20"/>
                <w:highlight w:val="none"/>
                <w:lang w:bidi="ar"/>
              </w:rPr>
              <w:t xml:space="preserve">遇水生植物</w:t>
            </w:r>
            <w:r>
              <w:rPr>
                <w:rFonts w:hint="eastAsia"/>
                <w:color w:val="000000"/>
                <w:sz w:val="20"/>
                <w:highlight w:val="none"/>
                <w:lang w:bidi="ar"/>
              </w:rPr>
              <w:t xml:space="preserve">（</w:t>
            </w:r>
            <w:r>
              <w:rPr>
                <w:color w:val="000000"/>
                <w:sz w:val="20"/>
                <w:highlight w:val="none"/>
                <w:lang w:bidi="ar"/>
              </w:rPr>
              <w:t xml:space="preserve">水草、水葫芦、绿萍</w:t>
            </w:r>
            <w:r>
              <w:rPr>
                <w:rFonts w:hint="eastAsia"/>
                <w:color w:val="000000"/>
                <w:sz w:val="20"/>
                <w:highlight w:val="none"/>
                <w:lang w:bidi="ar"/>
              </w:rPr>
              <w:t xml:space="preserve">等）</w:t>
            </w:r>
            <w:r>
              <w:rPr>
                <w:color w:val="000000"/>
                <w:sz w:val="20"/>
                <w:highlight w:val="none"/>
                <w:lang w:bidi="ar"/>
              </w:rPr>
              <w:t xml:space="preserve">爆发，未进行清理并查明原因。台风或强降雨过后应</w:t>
            </w:r>
            <w:r>
              <w:rPr>
                <w:rFonts w:hint="eastAsia"/>
                <w:color w:val="000000"/>
                <w:sz w:val="20"/>
                <w:highlight w:val="none"/>
                <w:lang w:bidi="ar"/>
              </w:rPr>
              <w:t xml:space="preserve">未</w:t>
            </w:r>
            <w:r>
              <w:rPr>
                <w:color w:val="000000"/>
                <w:sz w:val="20"/>
                <w:highlight w:val="none"/>
                <w:lang w:bidi="ar"/>
              </w:rPr>
              <w:t xml:space="preserve">及时组织力量做好突击</w:t>
            </w:r>
            <w:r>
              <w:rPr>
                <w:rFonts w:hint="eastAsia"/>
                <w:color w:val="000000"/>
                <w:sz w:val="20"/>
                <w:highlight w:val="none"/>
                <w:lang w:val="en-US" w:eastAsia="zh-CN" w:bidi="ar"/>
              </w:rPr>
              <w:t xml:space="preserve">生态恢复</w:t>
            </w:r>
            <w:r>
              <w:rPr>
                <w:color w:val="000000"/>
                <w:sz w:val="20"/>
                <w:highlight w:val="none"/>
                <w:lang w:bidi="ar"/>
              </w:rPr>
              <w:t xml:space="preserve">，</w:t>
            </w:r>
            <w:r>
              <w:rPr>
                <w:rFonts w:hint="eastAsia"/>
                <w:color w:val="000000"/>
                <w:sz w:val="20"/>
                <w:highlight w:val="none"/>
                <w:lang w:bidi="ar"/>
              </w:rPr>
              <w:t xml:space="preserve">未</w:t>
            </w:r>
            <w:r>
              <w:rPr>
                <w:color w:val="000000"/>
                <w:sz w:val="20"/>
                <w:highlight w:val="none"/>
                <w:lang w:bidi="ar"/>
              </w:rPr>
              <w:t xml:space="preserve">及时有效的清除大型漂浮物、湖中的树木树枝等各类障碍物。</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扣2分</w:t>
            </w:r>
            <w:r>
              <w:rPr>
                <w:color w:val="000000"/>
                <w:sz w:val="20"/>
                <w:highlight w:val="none"/>
                <w:lang w:bidi="ar"/>
              </w:rPr>
              <w:t xml:space="preserve">/处/次</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516"/>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rPr>
            </w:pPr>
            <w:r>
              <w:rPr>
                <w:rFonts w:hint="eastAsia"/>
                <w:color w:val="000000"/>
                <w:sz w:val="20"/>
                <w:highlight w:val="none"/>
              </w:rPr>
              <w:t xml:space="preserve">7</w:t>
            </w:r>
            <w:r>
              <w:rPr>
                <w:rFonts w:hint="eastAsia"/>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因船只扰动水体产生的沉水植物的断草清理不及时，游船运营受漂浮水草的影响。</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5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rPr>
            </w:pPr>
            <w:r>
              <w:rPr>
                <w:rFonts w:hint="eastAsia"/>
                <w:color w:val="000000"/>
                <w:sz w:val="20"/>
                <w:highlight w:val="none"/>
              </w:rPr>
              <w:t xml:space="preserve">8</w:t>
            </w:r>
            <w:r>
              <w:rPr>
                <w:rFonts w:hint="eastAsia"/>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未进行文明劝阻禁止垂钓、湖边戏水、放生鱼类等不文明事宜。</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w:t>
            </w:r>
            <w:r>
              <w:rPr>
                <w:rFonts w:hint="eastAsia"/>
                <w:color w:val="000000"/>
                <w:sz w:val="20"/>
                <w:highlight w:val="none"/>
                <w:lang w:bidi="ar"/>
              </w:rPr>
              <w:t xml:space="preserve">1</w:t>
            </w:r>
            <w:r>
              <w:rPr>
                <w:color w:val="000000"/>
                <w:sz w:val="20"/>
                <w:highlight w:val="none"/>
                <w:lang w:bidi="ar"/>
              </w:rPr>
              <w:t xml:space="preserve">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5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rPr>
            </w:pPr>
            <w:r>
              <w:rPr>
                <w:rFonts w:hint="eastAsia"/>
                <w:color w:val="000000"/>
                <w:sz w:val="20"/>
                <w:highlight w:val="none"/>
              </w:rPr>
              <w:t xml:space="preserve">9</w:t>
            </w:r>
            <w:r>
              <w:rPr>
                <w:rFonts w:hint="eastAsia"/>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施工围挡不规范不合理，</w:t>
            </w:r>
            <w:r>
              <w:rPr>
                <w:rFonts w:hint="eastAsia"/>
                <w:color w:val="000000"/>
                <w:sz w:val="20"/>
                <w:highlight w:val="none"/>
                <w:lang w:bidi="ar"/>
              </w:rPr>
              <w:t xml:space="preserve">未张贴文明宣传牌及标语，</w:t>
            </w:r>
            <w:r>
              <w:rPr>
                <w:color w:val="000000"/>
                <w:sz w:val="20"/>
                <w:highlight w:val="none"/>
                <w:lang w:bidi="ar"/>
              </w:rPr>
              <w:t xml:space="preserve">施工结束后未及时恢复。</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w:t>
            </w:r>
            <w:r>
              <w:rPr>
                <w:rFonts w:hint="eastAsia"/>
                <w:color w:val="000000"/>
                <w:sz w:val="20"/>
                <w:highlight w:val="none"/>
                <w:lang w:bidi="ar"/>
              </w:rPr>
              <w:t xml:space="preserve">5</w:t>
            </w:r>
            <w:r>
              <w:rPr>
                <w:color w:val="000000"/>
                <w:sz w:val="20"/>
                <w:highlight w:val="none"/>
                <w:lang w:bidi="ar"/>
              </w:rPr>
              <w:t xml:space="preserve">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55"/>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rPr>
            </w:pPr>
            <w:r>
              <w:rPr>
                <w:rFonts w:hint="eastAsia"/>
                <w:color w:val="000000"/>
                <w:sz w:val="20"/>
                <w:highlight w:val="none"/>
                <w:lang w:bidi="ar"/>
              </w:rPr>
              <w:t xml:space="preserve">10</w:t>
            </w:r>
            <w:r>
              <w:rPr>
                <w:rFonts w:hint="eastAsia"/>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车辆运行中有抛洒滴漏现象，未按规定路线行驶，碾压绿地。</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w:t>
            </w:r>
            <w:r>
              <w:rPr>
                <w:rFonts w:hint="eastAsia"/>
                <w:color w:val="000000"/>
                <w:sz w:val="20"/>
                <w:highlight w:val="none"/>
                <w:lang w:bidi="ar"/>
              </w:rPr>
              <w:t xml:space="preserve">5</w:t>
            </w:r>
            <w:r>
              <w:rPr>
                <w:color w:val="000000"/>
                <w:sz w:val="20"/>
                <w:highlight w:val="none"/>
                <w:lang w:bidi="ar"/>
              </w:rPr>
              <w:t xml:space="preserve">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639"/>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rPr>
            </w:pPr>
            <w:r>
              <w:rPr>
                <w:rFonts w:hint="eastAsia"/>
                <w:color w:val="000000"/>
                <w:sz w:val="20"/>
                <w:highlight w:val="none"/>
                <w:lang w:bidi="ar"/>
              </w:rPr>
              <w:t xml:space="preserve">11</w:t>
            </w:r>
            <w:r>
              <w:rPr>
                <w:rFonts w:hint="eastAsia"/>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未制定科学有效规范的天鹅、柯尔鸭饲养计划，饲养不到位导致天鹅等</w:t>
            </w:r>
            <w:r>
              <w:rPr>
                <w:rFonts w:hint="eastAsia"/>
                <w:color w:val="000000"/>
                <w:sz w:val="20"/>
                <w:highlight w:val="none"/>
                <w:lang w:bidi="ar"/>
              </w:rPr>
              <w:t xml:space="preserve">丢失或</w:t>
            </w:r>
            <w:r>
              <w:rPr>
                <w:color w:val="000000"/>
                <w:sz w:val="20"/>
                <w:highlight w:val="none"/>
                <w:lang w:bidi="ar"/>
              </w:rPr>
              <w:t xml:space="preserve">生病、防疫不到位。饲养区域整洁干净</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扣1分/处/次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783"/>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rPr>
            </w:pPr>
            <w:r>
              <w:rPr>
                <w:rFonts w:hint="eastAsia"/>
                <w:color w:val="000000"/>
                <w:sz w:val="20"/>
                <w:highlight w:val="none"/>
                <w:lang w:bidi="ar"/>
              </w:rPr>
              <w:t xml:space="preserve">12</w:t>
            </w:r>
            <w:r>
              <w:rPr>
                <w:rFonts w:hint="eastAsia"/>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打捞的漂浮物及垃圾按垃圾分类未按要求及时清运至垃圾中转站，在河岸随意堆放，未做到日清日洁，有异味。</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扣1分/处/次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783"/>
        </w:trPr>
        <w:tc>
          <w:tcPr>
            <w:tcBorders>
              <w:top w:val="none" w:color="000000" w:sz="0"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single" w:color="000000" w:sz="4"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single" w:color="000000" w:sz="4"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13</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rFonts w:hint="eastAsia"/>
                <w:color w:val="000000"/>
                <w:sz w:val="20"/>
                <w:highlight w:val="none"/>
                <w:lang w:bidi="ar"/>
              </w:rPr>
            </w:pPr>
            <w:r>
              <w:rPr>
                <w:rFonts w:hint="eastAsia"/>
                <w:color w:val="000000"/>
                <w:sz w:val="20"/>
                <w:highlight w:val="none"/>
                <w:lang w:bidi="ar"/>
              </w:rPr>
              <w:t xml:space="preserve">水院、水榭、长沟等小水体及时控制水位，水院水池及时补水、清洗、换水。</w:t>
            </w:r>
            <w:r>
              <w:rPr>
                <w:rFonts w:hint="eastAsia"/>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color w:val="000000"/>
                <w:sz w:val="20"/>
                <w:highlight w:val="none"/>
                <w:lang w:bidi="ar"/>
              </w:rPr>
              <w:t xml:space="preserve">扣1分/处/次</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02"/>
        </w:trPr>
        <w:tc>
          <w:tcPr>
            <w:tcBorders>
              <w:top w:val="singl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三</w:t>
            </w:r>
            <w:r>
              <w:rPr>
                <w:color w:val="000000"/>
                <w:sz w:val="20"/>
                <w:highlight w:val="none"/>
              </w:rPr>
            </w:r>
            <w:r/>
          </w:p>
        </w:tc>
        <w:tc>
          <w:tcPr>
            <w:tcBorders>
              <w:top w:val="single" w:color="000000" w:sz="4" w:space="0"/>
              <w:left w:val="single" w:color="000000" w:sz="4" w:space="0"/>
              <w:bottom w:val="none" w:color="000000" w:sz="0" w:space="0"/>
              <w:right w:val="single" w:color="000000" w:sz="4" w:space="0"/>
            </w:tcBorders>
            <w:tcW w:w="608" w:type="dxa"/>
            <w:vAlign w:val="center"/>
            <w:vMerge w:val="restart"/>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lang w:bidi="ar"/>
              </w:rPr>
              <w:t xml:space="preserve">设施管理</w:t>
            </w:r>
            <w:r>
              <w:rPr>
                <w:b/>
                <w:bCs/>
                <w:color w:val="000000"/>
                <w:sz w:val="20"/>
                <w:highlight w:val="none"/>
              </w:rPr>
            </w:r>
            <w:r/>
          </w:p>
        </w:tc>
        <w:tc>
          <w:tcPr>
            <w:tcBorders>
              <w:top w:val="single" w:color="000000" w:sz="4" w:space="0"/>
              <w:left w:val="single" w:color="000000" w:sz="4" w:space="0"/>
              <w:bottom w:val="none" w:color="000000" w:sz="0" w:space="0"/>
              <w:right w:val="single" w:color="000000" w:sz="4" w:space="0"/>
            </w:tcBorders>
            <w:tcW w:w="793"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10</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1</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未配备合同约定设施量、设备</w:t>
            </w:r>
            <w:r>
              <w:rPr>
                <w:rFonts w:hint="eastAsia"/>
                <w:color w:val="000000"/>
                <w:sz w:val="20"/>
                <w:highlight w:val="none"/>
                <w:lang w:bidi="ar"/>
              </w:rPr>
              <w:t xml:space="preserve">，维修保养不及时影响施工进度。</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w:t>
            </w:r>
            <w:r>
              <w:rPr>
                <w:rFonts w:hint="eastAsia"/>
                <w:color w:val="000000"/>
                <w:sz w:val="20"/>
                <w:highlight w:val="none"/>
                <w:lang w:bidi="ar"/>
              </w:rPr>
              <w:t xml:space="preserve">2</w:t>
            </w:r>
            <w:r>
              <w:rPr>
                <w:color w:val="000000"/>
                <w:sz w:val="20"/>
                <w:highlight w:val="none"/>
                <w:lang w:bidi="ar"/>
              </w:rPr>
              <w:t xml:space="preserve">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46"/>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2</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汽油桶</w:t>
            </w:r>
            <w:r>
              <w:rPr>
                <w:rFonts w:hint="eastAsia"/>
                <w:color w:val="000000"/>
                <w:sz w:val="20"/>
                <w:highlight w:val="none"/>
                <w:lang w:bidi="ar"/>
              </w:rPr>
              <w:t xml:space="preserve">等危化品</w:t>
            </w:r>
            <w:r>
              <w:rPr>
                <w:color w:val="000000"/>
                <w:sz w:val="20"/>
                <w:highlight w:val="none"/>
                <w:lang w:bidi="ar"/>
              </w:rPr>
              <w:t xml:space="preserve">未按危化品</w:t>
            </w:r>
            <w:r>
              <w:rPr>
                <w:rFonts w:hint="eastAsia"/>
                <w:color w:val="000000"/>
                <w:sz w:val="20"/>
                <w:highlight w:val="none"/>
                <w:lang w:bidi="ar"/>
              </w:rPr>
              <w:t xml:space="preserve">标准存放。</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65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3</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办公用房、</w:t>
            </w:r>
            <w:r>
              <w:rPr>
                <w:rFonts w:hint="eastAsia"/>
                <w:color w:val="000000"/>
                <w:sz w:val="20"/>
                <w:highlight w:val="none"/>
                <w:lang w:bidi="ar"/>
              </w:rPr>
              <w:t xml:space="preserve">仓库</w:t>
            </w:r>
            <w:r>
              <w:rPr>
                <w:color w:val="000000"/>
                <w:sz w:val="20"/>
                <w:highlight w:val="none"/>
                <w:lang w:bidi="ar"/>
              </w:rPr>
              <w:t xml:space="preserve">用水用电不符合设施管理规范。作业现场无安全维护措施，常用消防设备不齐全。</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97"/>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4</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标识牌有缺失、歪倒等现象、围网有破损。</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w:t>
            </w:r>
            <w:r>
              <w:rPr>
                <w:rFonts w:hint="eastAsia"/>
                <w:color w:val="000000"/>
                <w:sz w:val="20"/>
                <w:highlight w:val="none"/>
                <w:lang w:bidi="ar"/>
              </w:rPr>
              <w:t xml:space="preserve">5</w:t>
            </w:r>
            <w:r>
              <w:rPr>
                <w:color w:val="000000"/>
                <w:sz w:val="20"/>
                <w:highlight w:val="none"/>
                <w:lang w:bidi="ar"/>
              </w:rPr>
              <w:t xml:space="preserve">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702"/>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5</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工作车辆乱停乱放、进入禁止停放区域。船只有污渍、异味，无醒目的</w:t>
            </w:r>
            <w:r>
              <w:rPr>
                <w:rFonts w:hint="eastAsia"/>
                <w:color w:val="000000"/>
                <w:sz w:val="20"/>
                <w:highlight w:val="none"/>
                <w:lang w:bidi="ar"/>
              </w:rPr>
              <w:t xml:space="preserve">作业提示语。</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5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6</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因养护单位造成设施破坏、占用等问题的。</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88"/>
        </w:trPr>
        <w:tc>
          <w:tcPr>
            <w:tcBorders>
              <w:top w:val="none" w:color="000000" w:sz="0"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single" w:color="000000" w:sz="4"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single" w:color="000000" w:sz="4"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7</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工具、物资材料、衣物等</w:t>
            </w:r>
            <w:r>
              <w:rPr>
                <w:rFonts w:hint="eastAsia"/>
                <w:color w:val="000000"/>
                <w:sz w:val="20"/>
                <w:highlight w:val="none"/>
                <w:lang w:bidi="ar"/>
              </w:rPr>
              <w:t xml:space="preserve">未</w:t>
            </w:r>
            <w:r>
              <w:rPr>
                <w:color w:val="000000"/>
                <w:sz w:val="20"/>
                <w:highlight w:val="none"/>
                <w:lang w:bidi="ar"/>
              </w:rPr>
              <w:t xml:space="preserve">放置在专门放置点，影响景区的正常运转和环境景观。</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83"/>
        </w:trPr>
        <w:tc>
          <w:tcPr>
            <w:tcBorders>
              <w:top w:val="singl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四</w:t>
            </w:r>
            <w:r>
              <w:rPr>
                <w:color w:val="000000"/>
                <w:sz w:val="20"/>
                <w:highlight w:val="none"/>
              </w:rPr>
            </w:r>
            <w:r/>
          </w:p>
        </w:tc>
        <w:tc>
          <w:tcPr>
            <w:tcBorders>
              <w:top w:val="single" w:color="000000" w:sz="4" w:space="0"/>
              <w:left w:val="single" w:color="000000" w:sz="4" w:space="0"/>
              <w:bottom w:val="none" w:color="000000" w:sz="0" w:space="0"/>
              <w:right w:val="single" w:color="000000" w:sz="4" w:space="0"/>
            </w:tcBorders>
            <w:tcW w:w="608" w:type="dxa"/>
            <w:vAlign w:val="center"/>
            <w:vMerge w:val="restart"/>
            <w:textDirection w:val="lrTb"/>
            <w:noWrap w:val="false"/>
          </w:tcPr>
          <w:p>
            <w:pPr>
              <w:pStyle w:val="867"/>
              <w:ind w:right="-105"/>
              <w:jc w:val="center"/>
              <w:keepLines w:val="0"/>
              <w:keepNext w:val="0"/>
              <w:pageBreakBefore w:val="0"/>
              <w:spacing w:line="240" w:lineRule="auto"/>
              <w:widowControl/>
              <w:rPr>
                <w:b/>
                <w:bCs/>
                <w:color w:val="000000"/>
                <w:sz w:val="20"/>
                <w:highlight w:val="none"/>
                <w:lang w:bidi="ar"/>
              </w:rPr>
            </w:pPr>
            <w:r>
              <w:rPr>
                <w:b/>
                <w:bCs/>
                <w:color w:val="000000"/>
                <w:sz w:val="20"/>
                <w:highlight w:val="none"/>
                <w:lang w:bidi="ar"/>
              </w:rPr>
              <w:t xml:space="preserve">人员</w:t>
            </w:r>
            <w:r>
              <w:rPr>
                <w:b/>
                <w:bCs/>
                <w:color w:val="000000"/>
                <w:sz w:val="20"/>
                <w:highlight w:val="none"/>
                <w:lang w:bidi="ar"/>
              </w:rPr>
            </w:r>
            <w:r/>
          </w:p>
          <w:p>
            <w:pPr>
              <w:pStyle w:val="867"/>
              <w:ind w:right="-105"/>
              <w:jc w:val="center"/>
              <w:keepLines w:val="0"/>
              <w:keepNext w:val="0"/>
              <w:pageBreakBefore w:val="0"/>
              <w:spacing w:line="240" w:lineRule="auto"/>
              <w:widowControl/>
              <w:rPr>
                <w:b/>
                <w:bCs/>
                <w:color w:val="000000"/>
                <w:sz w:val="20"/>
                <w:highlight w:val="none"/>
                <w:lang w:bidi="ar"/>
              </w:rPr>
            </w:pPr>
            <w:r>
              <w:rPr>
                <w:rFonts w:hint="eastAsia"/>
                <w:b/>
                <w:bCs/>
                <w:color w:val="000000"/>
                <w:sz w:val="20"/>
                <w:highlight w:val="none"/>
                <w:lang w:bidi="ar"/>
              </w:rPr>
              <w:t xml:space="preserve">管理</w:t>
            </w:r>
            <w:r>
              <w:rPr>
                <w:b/>
                <w:bCs/>
                <w:color w:val="000000"/>
                <w:sz w:val="20"/>
                <w:highlight w:val="none"/>
                <w:lang w:bidi="ar"/>
              </w:rPr>
            </w:r>
            <w:r/>
          </w:p>
        </w:tc>
        <w:tc>
          <w:tcPr>
            <w:tcBorders>
              <w:top w:val="single" w:color="000000" w:sz="4" w:space="0"/>
              <w:left w:val="single" w:color="000000" w:sz="4" w:space="0"/>
              <w:bottom w:val="none" w:color="000000" w:sz="0" w:space="0"/>
              <w:right w:val="single" w:color="000000" w:sz="4" w:space="0"/>
            </w:tcBorders>
            <w:tcW w:w="793"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lang w:bidi="ar"/>
              </w:rPr>
              <w:t xml:space="preserve">15</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1</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专家团队未按时间要求到进行进行指导。突发情况不能及时到场</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5分/次</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83"/>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lang w:bidi="ar"/>
              </w:rPr>
            </w:pPr>
            <w:r>
              <w:rPr>
                <w:b/>
                <w:bCs/>
                <w:color w:val="000000"/>
                <w:sz w:val="20"/>
                <w:highlight w:val="none"/>
                <w:lang w:bidi="ar"/>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lang w:bidi="ar"/>
              </w:rPr>
              <w:t xml:space="preserve">2</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项目经理</w:t>
            </w:r>
            <w:r>
              <w:rPr>
                <w:rFonts w:hint="eastAsia"/>
                <w:color w:val="000000"/>
                <w:sz w:val="20"/>
                <w:highlight w:val="none"/>
                <w:lang w:bidi="ar"/>
              </w:rPr>
              <w:t xml:space="preserve">及技术负责人未按要求在现场组织、实施开展工作。</w:t>
            </w:r>
            <w:r>
              <w:rPr>
                <w:color w:val="000000"/>
                <w:sz w:val="20"/>
                <w:highlight w:val="none"/>
                <w:lang w:bidi="ar"/>
              </w:rPr>
              <w:t xml:space="preserve">每周在园工作时间不低于</w:t>
            </w:r>
            <w:r>
              <w:rPr>
                <w:rFonts w:hint="eastAsia"/>
                <w:color w:val="000000"/>
                <w:sz w:val="20"/>
                <w:highlight w:val="none"/>
                <w:lang w:bidi="ar"/>
              </w:rPr>
              <w:t xml:space="preserve">40</w:t>
            </w:r>
            <w:r>
              <w:rPr>
                <w:color w:val="000000"/>
                <w:sz w:val="20"/>
                <w:highlight w:val="none"/>
                <w:lang w:bidi="ar"/>
              </w:rPr>
              <w:t xml:space="preserve">小时，每天不低于</w:t>
            </w:r>
            <w:r>
              <w:rPr>
                <w:rFonts w:hint="eastAsia"/>
                <w:color w:val="000000"/>
                <w:sz w:val="20"/>
                <w:highlight w:val="none"/>
                <w:lang w:bidi="ar"/>
              </w:rPr>
              <w:t xml:space="preserve">5天</w:t>
            </w:r>
            <w:r>
              <w:rPr>
                <w:color w:val="000000"/>
                <w:sz w:val="20"/>
                <w:highlight w:val="none"/>
                <w:lang w:bidi="ar"/>
              </w:rPr>
              <w:t xml:space="preserve">，通讯通畅。</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w:t>
            </w:r>
            <w:r>
              <w:rPr>
                <w:rFonts w:hint="eastAsia"/>
                <w:color w:val="000000"/>
                <w:sz w:val="20"/>
                <w:highlight w:val="none"/>
                <w:lang w:bidi="ar"/>
              </w:rPr>
              <w:t xml:space="preserve">1</w:t>
            </w:r>
            <w:r>
              <w:rPr>
                <w:color w:val="000000"/>
                <w:sz w:val="20"/>
                <w:highlight w:val="none"/>
                <w:lang w:bidi="ar"/>
              </w:rPr>
              <w:t xml:space="preserve">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672"/>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lang w:bidi="ar"/>
              </w:rPr>
              <w:t xml:space="preserve">3</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施工人员统一服装</w:t>
            </w:r>
            <w:r>
              <w:rPr>
                <w:rFonts w:hint="eastAsia"/>
                <w:color w:val="000000"/>
                <w:sz w:val="20"/>
                <w:highlight w:val="none"/>
                <w:lang w:bidi="ar"/>
              </w:rPr>
              <w:t xml:space="preserve">无</w:t>
            </w:r>
            <w:r>
              <w:rPr>
                <w:color w:val="000000"/>
                <w:sz w:val="20"/>
                <w:highlight w:val="none"/>
                <w:lang w:bidi="ar"/>
              </w:rPr>
              <w:t xml:space="preserve">明显所属单位标志及救生衣，持证上岗。夜间作业</w:t>
            </w:r>
            <w:r>
              <w:rPr>
                <w:rFonts w:hint="eastAsia"/>
                <w:color w:val="000000"/>
                <w:sz w:val="20"/>
                <w:highlight w:val="none"/>
                <w:lang w:bidi="ar"/>
              </w:rPr>
              <w:t xml:space="preserve">未佩戴</w:t>
            </w:r>
            <w:r>
              <w:rPr>
                <w:color w:val="000000"/>
                <w:sz w:val="20"/>
                <w:highlight w:val="none"/>
                <w:lang w:bidi="ar"/>
              </w:rPr>
              <w:t xml:space="preserve">反光安全标志，救生装备配备齐全</w:t>
            </w:r>
            <w:r>
              <w:rPr>
                <w:rFonts w:hint="eastAsia"/>
                <w:color w:val="000000"/>
                <w:sz w:val="20"/>
                <w:highlight w:val="none"/>
                <w:lang w:bidi="ar"/>
              </w:rPr>
              <w:t xml:space="preserve">。</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扣0.5分/处/次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13"/>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4</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rFonts w:hint="eastAsia"/>
                <w:color w:val="000000"/>
                <w:sz w:val="20"/>
                <w:highlight w:val="none"/>
                <w:lang w:bidi="ar"/>
              </w:rPr>
              <w:t xml:space="preserve">未</w:t>
            </w:r>
            <w:r>
              <w:rPr>
                <w:color w:val="000000"/>
                <w:sz w:val="20"/>
                <w:highlight w:val="none"/>
                <w:lang w:bidi="ar"/>
              </w:rPr>
              <w:t xml:space="preserve">按合同要求配备</w:t>
            </w:r>
            <w:r>
              <w:rPr>
                <w:rFonts w:hint="eastAsia"/>
                <w:color w:val="000000"/>
                <w:sz w:val="20"/>
                <w:highlight w:val="none"/>
                <w:lang w:bidi="ar"/>
              </w:rPr>
              <w:t xml:space="preserve">养护人员数量，考勤弄虚作假。</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color w:val="000000"/>
                <w:sz w:val="20"/>
                <w:highlight w:val="none"/>
                <w:lang w:bidi="ar"/>
              </w:rPr>
              <w:t xml:space="preserve">扣1分/</w:t>
            </w:r>
            <w:r>
              <w:rPr>
                <w:rFonts w:hint="eastAsia"/>
                <w:color w:val="000000"/>
                <w:sz w:val="20"/>
                <w:highlight w:val="none"/>
                <w:lang w:bidi="ar"/>
              </w:rPr>
              <w:t xml:space="preserve">天</w:t>
            </w:r>
            <w:r>
              <w:rPr>
                <w:color w:val="000000"/>
                <w:sz w:val="20"/>
                <w:highlight w:val="none"/>
                <w:lang w:bidi="ar"/>
              </w:rPr>
              <w:t xml:space="preserve">/人</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528"/>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5</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文明施工，</w:t>
            </w:r>
            <w:r>
              <w:rPr>
                <w:rFonts w:hint="eastAsia"/>
                <w:color w:val="000000"/>
                <w:sz w:val="20"/>
                <w:highlight w:val="none"/>
                <w:lang w:bidi="ar"/>
              </w:rPr>
              <w:t xml:space="preserve">有</w:t>
            </w:r>
            <w:r>
              <w:rPr>
                <w:color w:val="000000"/>
                <w:sz w:val="20"/>
                <w:highlight w:val="none"/>
                <w:lang w:bidi="ar"/>
              </w:rPr>
              <w:t xml:space="preserve">争吵、打架斗殴、赌博、喝酒、睡觉、玩手机、吸烟等行为</w:t>
            </w:r>
            <w:r>
              <w:rPr>
                <w:rFonts w:hint="eastAsia"/>
                <w:color w:val="000000"/>
                <w:sz w:val="20"/>
                <w:highlight w:val="none"/>
                <w:lang w:bidi="ar"/>
              </w:rPr>
              <w:t xml:space="preserve">。</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扣0.</w:t>
            </w:r>
            <w:r>
              <w:rPr>
                <w:rFonts w:hint="eastAsia"/>
                <w:color w:val="000000"/>
                <w:sz w:val="20"/>
                <w:highlight w:val="none"/>
                <w:lang w:bidi="ar"/>
              </w:rPr>
              <w:t xml:space="preserve">5</w:t>
            </w:r>
            <w:r>
              <w:rPr>
                <w:color w:val="000000"/>
                <w:sz w:val="20"/>
                <w:highlight w:val="none"/>
                <w:lang w:bidi="ar"/>
              </w:rPr>
              <w:t xml:space="preserve">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69"/>
        </w:trPr>
        <w:tc>
          <w:tcPr>
            <w:tcBorders>
              <w:top w:val="none" w:color="000000" w:sz="0"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single" w:color="000000" w:sz="4"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single" w:color="000000" w:sz="4"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lang w:bidi="ar"/>
              </w:rPr>
              <w:t xml:space="preserve">6</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作业人员有脱岗、串岗、聚集闲聊、干私活现象</w:t>
            </w:r>
            <w:r>
              <w:rPr>
                <w:rFonts w:hint="eastAsia"/>
                <w:color w:val="000000"/>
                <w:sz w:val="20"/>
                <w:highlight w:val="none"/>
                <w:lang w:bidi="ar"/>
              </w:rPr>
              <w:t xml:space="preserve">。</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扣1分</w:t>
            </w:r>
            <w:r>
              <w:rPr>
                <w:color w:val="000000"/>
                <w:sz w:val="20"/>
                <w:highlight w:val="none"/>
                <w:lang w:bidi="ar"/>
              </w:rPr>
              <w:t xml:space="preserve">/处/次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47"/>
        </w:trPr>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五</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lang w:bidi="ar"/>
              </w:rPr>
              <w:t xml:space="preserve">问题整改</w:t>
            </w:r>
            <w:r>
              <w:rPr>
                <w:b/>
                <w:bCs/>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93" w:type="dxa"/>
            <w:vAlign w:val="center"/>
            <w:vMerge w:val="restart"/>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rPr>
            </w:pPr>
            <w:r>
              <w:rPr>
                <w:rFonts w:hint="eastAsia"/>
                <w:color w:val="000000"/>
                <w:sz w:val="20"/>
                <w:highlight w:val="none"/>
              </w:rPr>
              <w:t xml:space="preserve">5</w:t>
            </w:r>
            <w:r>
              <w:rPr>
                <w:rFonts w:hint="eastAsia"/>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1</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对检查出的问题未能按照整改通知单按时按量完成整改</w:t>
            </w:r>
            <w:r>
              <w:rPr>
                <w:rFonts w:hint="eastAsia"/>
                <w:color w:val="000000"/>
                <w:sz w:val="20"/>
                <w:highlight w:val="none"/>
                <w:lang w:bidi="ar"/>
              </w:rPr>
              <w:t xml:space="preserve">。</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扣1分/处/次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2</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未对上月的问题菜单进行回头看，有未整改或重复出现的问题</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扣1分/处/次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646"/>
        </w:trPr>
        <w:tc>
          <w:tcPr>
            <w:tcBorders>
              <w:top w:val="single" w:color="000000" w:sz="4" w:space="0"/>
              <w:left w:val="single" w:color="000000" w:sz="4" w:space="0"/>
              <w:bottom w:val="none" w:color="000000" w:sz="4" w:space="0"/>
              <w:right w:val="single" w:color="000000" w:sz="4" w:space="0"/>
            </w:tcBorders>
            <w:tcW w:w="759"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六</w:t>
            </w:r>
            <w:r>
              <w:rPr>
                <w:color w:val="000000"/>
                <w:sz w:val="20"/>
                <w:highlight w:val="none"/>
              </w:rPr>
            </w:r>
            <w:r/>
          </w:p>
        </w:tc>
        <w:tc>
          <w:tcPr>
            <w:tcBorders>
              <w:top w:val="single" w:color="000000" w:sz="4" w:space="0"/>
              <w:left w:val="single" w:color="000000" w:sz="4" w:space="0"/>
              <w:bottom w:val="none" w:color="000000" w:sz="4" w:space="0"/>
              <w:right w:val="single" w:color="000000" w:sz="4" w:space="0"/>
            </w:tcBorders>
            <w:tcW w:w="608" w:type="dxa"/>
            <w:vAlign w:val="center"/>
            <w:vMerge w:val="restart"/>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lang w:bidi="ar"/>
              </w:rPr>
              <w:t xml:space="preserve">安全管理</w:t>
            </w:r>
            <w:r>
              <w:rPr>
                <w:b/>
                <w:bCs/>
                <w:color w:val="000000"/>
                <w:sz w:val="20"/>
                <w:highlight w:val="none"/>
              </w:rPr>
            </w:r>
            <w:r/>
          </w:p>
        </w:tc>
        <w:tc>
          <w:tcPr>
            <w:tcBorders>
              <w:top w:val="single" w:color="000000" w:sz="4" w:space="0"/>
              <w:left w:val="single" w:color="000000" w:sz="4" w:space="0"/>
              <w:bottom w:val="none" w:color="000000" w:sz="4" w:space="0"/>
              <w:right w:val="single" w:color="000000" w:sz="4" w:space="0"/>
            </w:tcBorders>
            <w:tcW w:w="793"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15</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1</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无紧急救援机制、无突发事件处理预案或不完善、无抗风防台扫雪抗旱抢险、地质灾害等应急预案、抢险不及时、措施不得力。</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扣2分/次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739"/>
        </w:trPr>
        <w:tc>
          <w:tcPr>
            <w:tcBorders>
              <w:top w:val="single" w:color="000000" w:sz="4" w:space="0"/>
              <w:left w:val="single" w:color="000000" w:sz="4" w:space="0"/>
              <w:bottom w:val="none" w:color="000000" w:sz="4"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single" w:color="000000" w:sz="4" w:space="0"/>
              <w:left w:val="single" w:color="000000" w:sz="4" w:space="0"/>
              <w:bottom w:val="none" w:color="000000" w:sz="4"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2</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定期巡查、无火灾等消防安全隐患，常用消防设备器材不齐全、不充足，不能保证功能正常使用的，发生火灾时不及时向有关部门上报、不积极采取自身能够采取的措施等。作业现场无安全维护措施、安全维护的。设施作业有不安全文明生产的。</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扣2分/次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557"/>
        </w:trPr>
        <w:tc>
          <w:tcPr>
            <w:tcBorders>
              <w:top w:val="single" w:color="000000" w:sz="4" w:space="0"/>
              <w:left w:val="single" w:color="000000" w:sz="4" w:space="0"/>
              <w:bottom w:val="none" w:color="000000" w:sz="4"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single" w:color="000000" w:sz="4" w:space="0"/>
              <w:left w:val="single" w:color="000000" w:sz="4" w:space="0"/>
              <w:bottom w:val="none" w:color="000000" w:sz="4"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3</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管理工作不力、有重大投诉和新闻曝光、领导批示，发生事件时不及时向有关部门上报、整改不力</w:t>
            </w:r>
            <w:r>
              <w:rPr>
                <w:rFonts w:hint="eastAsia"/>
                <w:color w:val="000000"/>
                <w:sz w:val="20"/>
                <w:highlight w:val="none"/>
                <w:lang w:bidi="ar"/>
              </w:rPr>
              <w:t xml:space="preserve">、</w:t>
            </w:r>
            <w:r>
              <w:rPr>
                <w:color w:val="000000"/>
                <w:sz w:val="20"/>
                <w:highlight w:val="none"/>
                <w:lang w:bidi="ar"/>
              </w:rPr>
              <w:t xml:space="preserve">不积极采取自身能够采取的措施</w:t>
            </w:r>
            <w:r>
              <w:rPr>
                <w:rFonts w:hint="eastAsia"/>
                <w:color w:val="000000"/>
                <w:sz w:val="20"/>
                <w:highlight w:val="none"/>
                <w:lang w:bidi="ar"/>
              </w:rPr>
              <w:t xml:space="preserve">造成恶劣影响的</w:t>
            </w:r>
            <w:r>
              <w:rPr>
                <w:color w:val="000000"/>
                <w:sz w:val="20"/>
                <w:highlight w:val="none"/>
                <w:lang w:bidi="ar"/>
              </w:rPr>
              <w:t xml:space="preserve">。</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扣2分/次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39"/>
        </w:trPr>
        <w:tc>
          <w:tcPr>
            <w:tcBorders>
              <w:top w:val="single" w:color="000000" w:sz="4" w:space="0"/>
              <w:left w:val="single" w:color="000000" w:sz="4" w:space="0"/>
              <w:bottom w:val="none" w:color="000000" w:sz="4"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single" w:color="000000" w:sz="4" w:space="0"/>
              <w:left w:val="single" w:color="000000" w:sz="4" w:space="0"/>
              <w:bottom w:val="none" w:color="000000" w:sz="4"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non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4</w:t>
            </w:r>
            <w:r>
              <w:rPr>
                <w:color w:val="000000"/>
                <w:sz w:val="20"/>
                <w:highlight w:val="none"/>
              </w:rPr>
            </w:r>
            <w:r/>
          </w:p>
        </w:tc>
        <w:tc>
          <w:tcPr>
            <w:tcBorders>
              <w:top w:val="single" w:color="000000" w:sz="4" w:space="0"/>
              <w:left w:val="single" w:color="000000" w:sz="4" w:space="0"/>
              <w:bottom w:val="non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未按合同要求组织防汛防台演练</w:t>
            </w:r>
            <w:r>
              <w:rPr>
                <w:color w:val="000000"/>
                <w:sz w:val="20"/>
                <w:highlight w:val="none"/>
              </w:rPr>
            </w:r>
            <w:r/>
          </w:p>
        </w:tc>
        <w:tc>
          <w:tcPr>
            <w:tcBorders>
              <w:top w:val="single" w:color="000000" w:sz="4" w:space="0"/>
              <w:left w:val="single" w:color="000000" w:sz="4" w:space="0"/>
              <w:bottom w:val="non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扣2分/次</w:t>
            </w:r>
            <w:r>
              <w:rPr>
                <w:color w:val="000000"/>
                <w:sz w:val="20"/>
                <w:highlight w:val="none"/>
              </w:rPr>
            </w:r>
            <w:r/>
          </w:p>
        </w:tc>
        <w:tc>
          <w:tcPr>
            <w:tcBorders>
              <w:top w:val="single" w:color="000000" w:sz="4" w:space="0"/>
              <w:left w:val="single" w:color="000000" w:sz="4" w:space="0"/>
              <w:bottom w:val="non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12"/>
        </w:trPr>
        <w:tc>
          <w:tcPr>
            <w:tcBorders>
              <w:top w:val="singl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rFonts w:hint="eastAsia"/>
                <w:color w:val="000000"/>
                <w:sz w:val="20"/>
                <w:highlight w:val="none"/>
              </w:rPr>
              <w:t xml:space="preserve">七</w:t>
            </w:r>
            <w:r>
              <w:rPr>
                <w:color w:val="000000"/>
                <w:sz w:val="20"/>
                <w:highlight w:val="none"/>
              </w:rPr>
            </w:r>
            <w:r/>
          </w:p>
        </w:tc>
        <w:tc>
          <w:tcPr>
            <w:tcBorders>
              <w:top w:val="single" w:color="000000" w:sz="4" w:space="0"/>
              <w:left w:val="single" w:color="000000" w:sz="4" w:space="0"/>
              <w:bottom w:val="none" w:color="000000" w:sz="0" w:space="0"/>
              <w:right w:val="single" w:color="000000" w:sz="4" w:space="0"/>
            </w:tcBorders>
            <w:tcW w:w="608" w:type="dxa"/>
            <w:vAlign w:val="center"/>
            <w:vMerge w:val="restart"/>
            <w:textDirection w:val="lrTb"/>
            <w:noWrap w:val="false"/>
          </w:tcPr>
          <w:p>
            <w:pPr>
              <w:pStyle w:val="867"/>
              <w:ind w:right="-105"/>
              <w:jc w:val="center"/>
              <w:keepLines w:val="0"/>
              <w:keepNext w:val="0"/>
              <w:pageBreakBefore w:val="0"/>
              <w:spacing w:line="240" w:lineRule="auto"/>
              <w:widowControl/>
              <w:rPr>
                <w:b/>
                <w:bCs/>
                <w:color w:val="000000"/>
                <w:sz w:val="20"/>
                <w:highlight w:val="none"/>
              </w:rPr>
            </w:pPr>
            <w:r>
              <w:rPr>
                <w:rFonts w:hint="eastAsia"/>
                <w:b/>
                <w:bCs/>
                <w:color w:val="000000"/>
                <w:sz w:val="20"/>
                <w:highlight w:val="none"/>
                <w:lang w:bidi="ar"/>
              </w:rPr>
              <w:t xml:space="preserve">加</w:t>
            </w:r>
            <w:r>
              <w:rPr>
                <w:b/>
                <w:bCs/>
                <w:color w:val="000000"/>
                <w:sz w:val="20"/>
                <w:highlight w:val="none"/>
                <w:lang w:bidi="ar"/>
              </w:rPr>
              <w:t xml:space="preserve">分项目</w:t>
            </w:r>
            <w:r>
              <w:rPr>
                <w:b/>
                <w:bCs/>
                <w:color w:val="000000"/>
                <w:sz w:val="20"/>
                <w:highlight w:val="none"/>
              </w:rPr>
            </w:r>
            <w:r/>
          </w:p>
        </w:tc>
        <w:tc>
          <w:tcPr>
            <w:tcBorders>
              <w:top w:val="single" w:color="000000" w:sz="4" w:space="0"/>
              <w:left w:val="single" w:color="000000" w:sz="4" w:space="0"/>
              <w:bottom w:val="none" w:color="000000" w:sz="0" w:space="0"/>
              <w:right w:val="single" w:color="000000" w:sz="4" w:space="0"/>
            </w:tcBorders>
            <w:tcW w:w="793"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1</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采用新技术、新规范，</w:t>
            </w:r>
            <w:r>
              <w:rPr>
                <w:rFonts w:hint="eastAsia"/>
                <w:color w:val="000000"/>
                <w:sz w:val="20"/>
                <w:highlight w:val="none"/>
                <w:lang w:bidi="ar"/>
              </w:rPr>
              <w:t xml:space="preserve">自行配备新设备</w:t>
            </w:r>
            <w:r>
              <w:rPr>
                <w:color w:val="000000"/>
                <w:sz w:val="20"/>
                <w:highlight w:val="none"/>
                <w:lang w:bidi="ar"/>
              </w:rPr>
              <w:t xml:space="preserve">养护效果显著的。</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加1分/次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21"/>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2</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抢险得力的、突击任务完成出色的、重大活动、节假日保障出色的。</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加1分/次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402"/>
        </w:trPr>
        <w:tc>
          <w:tcPr>
            <w:tcBorders>
              <w:top w:val="none" w:color="000000" w:sz="0"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single" w:color="000000" w:sz="4"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single" w:color="000000" w:sz="4"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3</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rPr>
            </w:pPr>
            <w:r>
              <w:rPr>
                <w:color w:val="000000"/>
                <w:sz w:val="20"/>
                <w:highlight w:val="none"/>
                <w:lang w:bidi="ar"/>
              </w:rPr>
              <w:t xml:space="preserve">得到媒体、社会、上级单位表扬表彰的、完成专家一致建议出色的。</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lang w:bidi="ar"/>
              </w:rPr>
              <w:t xml:space="preserve">加1分/次</w:t>
            </w: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529"/>
        </w:trPr>
        <w:tc>
          <w:tcPr>
            <w:tcBorders>
              <w:top w:val="none" w:color="000000" w:sz="0" w:space="0"/>
              <w:left w:val="single" w:color="000000" w:sz="4" w:space="0"/>
              <w:bottom w:val="none" w:color="000000" w:sz="0" w:space="0"/>
              <w:right w:val="single" w:color="000000" w:sz="4" w:space="0"/>
            </w:tcBorders>
            <w:tcW w:w="759" w:type="dxa"/>
            <w:vAlign w:val="center"/>
            <w:vMerge w:val="restart"/>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rPr>
            </w:pPr>
            <w:r>
              <w:rPr>
                <w:rFonts w:hint="eastAsia"/>
                <w:color w:val="000000"/>
                <w:sz w:val="20"/>
                <w:highlight w:val="none"/>
              </w:rPr>
              <w:t xml:space="preserve">八</w:t>
            </w:r>
            <w:r>
              <w:rPr>
                <w:rFonts w:hint="eastAsia"/>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restart"/>
            <w:textDirection w:val="tbRlV"/>
            <w:noWrap w:val="false"/>
          </w:tcPr>
          <w:p>
            <w:pPr>
              <w:pStyle w:val="867"/>
              <w:ind w:right="-105"/>
              <w:jc w:val="center"/>
              <w:keepLines w:val="0"/>
              <w:keepNext w:val="0"/>
              <w:pageBreakBefore w:val="0"/>
              <w:spacing w:line="240" w:lineRule="auto"/>
              <w:widowControl/>
              <w:rPr>
                <w:rFonts w:hint="eastAsia"/>
                <w:b/>
                <w:bCs/>
                <w:color w:val="000000"/>
                <w:sz w:val="20"/>
                <w:highlight w:val="none"/>
              </w:rPr>
            </w:pPr>
            <w:r>
              <w:rPr>
                <w:rFonts w:hint="eastAsia"/>
                <w:b/>
                <w:bCs/>
                <w:color w:val="000000"/>
                <w:sz w:val="20"/>
                <w:highlight w:val="none"/>
              </w:rPr>
              <w:t xml:space="preserve">减分项目</w:t>
            </w:r>
            <w:r>
              <w:rPr>
                <w:rFonts w:hint="eastAsia"/>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restart"/>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lang w:bidi="ar"/>
              </w:rPr>
            </w:pPr>
            <w:r>
              <w:rPr>
                <w:rFonts w:hint="eastAsia"/>
                <w:color w:val="000000"/>
                <w:sz w:val="20"/>
                <w:highlight w:val="none"/>
                <w:lang w:bidi="ar"/>
              </w:rPr>
              <w:t xml:space="preserve">4</w:t>
            </w:r>
            <w:r>
              <w:rPr>
                <w:rFonts w:hint="eastAsia"/>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监测数据存在遗漏、造假情况发现达两次及以上</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一次性扣20分</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1309"/>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5</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由于游船区域水草清割不及时原因造成大量湖面景观影响期长，无法完成打捞任务或因此发生严重舆情的。</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一次扣15分</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384"/>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lang w:bidi="ar"/>
              </w:rPr>
            </w:pPr>
            <w:r>
              <w:rPr>
                <w:rFonts w:hint="eastAsia"/>
                <w:color w:val="000000"/>
                <w:sz w:val="20"/>
                <w:highlight w:val="none"/>
                <w:lang w:bidi="ar"/>
              </w:rPr>
              <w:t xml:space="preserve">6</w:t>
            </w:r>
            <w:r>
              <w:rPr>
                <w:rFonts w:hint="eastAsia"/>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lang w:bidi="ar"/>
              </w:rPr>
            </w:pPr>
            <w:r>
              <w:rPr>
                <w:rFonts w:hint="eastAsia" w:ascii="宋体" w:hAnsi="宋体" w:cs="宋体"/>
                <w:color w:val="000000"/>
                <w:sz w:val="20"/>
                <w:highlight w:val="none"/>
              </w:rPr>
              <w:t xml:space="preserve">在专项检查、重大活动和日常生产中，管理部门交予的临时或专项任务未完成，养护单位不按照指令及时完成。未按时间节点完成</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一次扣20分</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529"/>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lang w:bidi="ar"/>
              </w:rPr>
            </w:pPr>
            <w:r>
              <w:rPr>
                <w:rFonts w:hint="eastAsia"/>
                <w:color w:val="000000"/>
                <w:sz w:val="20"/>
                <w:highlight w:val="none"/>
                <w:lang w:bidi="ar"/>
              </w:rPr>
              <w:t xml:space="preserve">7</w:t>
            </w:r>
            <w:r>
              <w:rPr>
                <w:rFonts w:hint="eastAsia"/>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lang w:bidi="ar"/>
              </w:rPr>
            </w:pPr>
            <w:r>
              <w:rPr>
                <w:rFonts w:hint="eastAsia" w:ascii="宋体" w:hAnsi="宋体" w:cs="宋体"/>
                <w:color w:val="000000"/>
                <w:sz w:val="20"/>
                <w:highlight w:val="none"/>
              </w:rPr>
              <w:t xml:space="preserve">对各类投诉处理问题，因养护责任被上级部门督办问责、被媒体曝光或造成社会恶劣影响的</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一次扣20分</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529"/>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lang w:bidi="ar"/>
              </w:rPr>
            </w:pPr>
            <w:r>
              <w:rPr>
                <w:rFonts w:hint="eastAsia"/>
                <w:color w:val="000000"/>
                <w:sz w:val="20"/>
                <w:highlight w:val="none"/>
                <w:lang w:bidi="ar"/>
              </w:rPr>
              <w:t xml:space="preserve">8</w:t>
            </w:r>
            <w:r>
              <w:rPr>
                <w:rFonts w:hint="eastAsia"/>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color w:val="000000"/>
                <w:sz w:val="20"/>
                <w:highlight w:val="none"/>
                <w:lang w:bidi="ar"/>
              </w:rPr>
            </w:pPr>
            <w:r>
              <w:rPr>
                <w:rFonts w:hint="eastAsia" w:ascii="宋体" w:hAnsi="宋体" w:cs="宋体"/>
                <w:color w:val="000000"/>
                <w:sz w:val="20"/>
                <w:highlight w:val="none"/>
              </w:rPr>
              <w:t xml:space="preserve">突发事件现场处置不当，发生衍生事故</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一次扣15分</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529"/>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none" w:color="000000" w:sz="0"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none" w:color="000000" w:sz="0"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rFonts w:hint="eastAsia"/>
                <w:color w:val="000000"/>
                <w:sz w:val="20"/>
                <w:highlight w:val="none"/>
                <w:lang w:bidi="ar"/>
              </w:rPr>
            </w:pPr>
            <w:r>
              <w:rPr>
                <w:rFonts w:hint="eastAsia"/>
                <w:color w:val="000000"/>
                <w:sz w:val="20"/>
                <w:highlight w:val="none"/>
                <w:lang w:bidi="ar"/>
              </w:rPr>
              <w:t xml:space="preserve">9</w:t>
            </w:r>
            <w:r>
              <w:rPr>
                <w:rFonts w:hint="eastAsia"/>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jc w:val="left"/>
              <w:keepLines w:val="0"/>
              <w:keepNext w:val="0"/>
              <w:pageBreakBefore w:val="0"/>
              <w:spacing w:line="240" w:lineRule="auto"/>
              <w:widowControl/>
              <w:rPr>
                <w:rFonts w:hint="eastAsia" w:ascii="宋体" w:hAnsi="宋体" w:cs="宋体"/>
                <w:color w:val="000000"/>
                <w:sz w:val="20"/>
                <w:highlight w:val="none"/>
              </w:rPr>
            </w:pPr>
            <w:r>
              <w:rPr>
                <w:color w:val="000000"/>
                <w:sz w:val="20"/>
                <w:highlight w:val="none"/>
                <w:lang w:bidi="ar"/>
              </w:rPr>
              <w:t xml:space="preserve">有</w:t>
            </w:r>
            <w:r>
              <w:rPr>
                <w:rFonts w:hint="eastAsia"/>
                <w:color w:val="000000"/>
                <w:sz w:val="20"/>
                <w:highlight w:val="none"/>
                <w:lang w:bidi="ar"/>
              </w:rPr>
              <w:t xml:space="preserve">喝酒、赌博、打架、斗殴等</w:t>
            </w:r>
            <w:r>
              <w:rPr>
                <w:color w:val="000000"/>
                <w:sz w:val="20"/>
                <w:highlight w:val="none"/>
                <w:lang w:bidi="ar"/>
              </w:rPr>
              <w:t xml:space="preserve">安全事故或恶性刑事案件发生</w:t>
            </w:r>
            <w:r>
              <w:rPr>
                <w:rFonts w:hint="eastAsia"/>
                <w:color w:val="000000"/>
                <w:sz w:val="20"/>
                <w:highlight w:val="none"/>
                <w:lang w:bidi="ar"/>
              </w:rPr>
              <w:t xml:space="preserve">。</w:t>
            </w:r>
            <w:r>
              <w:rPr>
                <w:color w:val="000000"/>
                <w:sz w:val="20"/>
                <w:highlight w:val="none"/>
                <w:lang w:bidi="ar"/>
              </w:rPr>
              <w:t xml:space="preserve">发生事件时不及时向有关部门上报、不积极采取自身能够采取的措施的</w:t>
            </w:r>
            <w:r>
              <w:rPr>
                <w:rFonts w:hint="eastAsia"/>
                <w:color w:val="000000"/>
                <w:sz w:val="20"/>
                <w:highlight w:val="none"/>
                <w:lang w:bidi="ar"/>
              </w:rPr>
              <w:t xml:space="preserve">。</w:t>
            </w:r>
            <w:r>
              <w:rPr>
                <w:rFonts w:hint="eastAsia"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一次扣20分</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r>
        <w:trPr>
          <w:trHeight w:val="529"/>
        </w:trPr>
        <w:tc>
          <w:tcPr>
            <w:tcBorders>
              <w:top w:val="none" w:color="000000" w:sz="0"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none" w:color="000000" w:sz="0" w:space="0"/>
              <w:left w:val="single" w:color="000000" w:sz="4" w:space="0"/>
              <w:bottom w:val="single" w:color="000000" w:sz="4" w:space="0"/>
              <w:right w:val="single" w:color="000000" w:sz="4" w:space="0"/>
            </w:tcBorders>
            <w:tcW w:w="608" w:type="dxa"/>
            <w:vAlign w:val="center"/>
            <w:vMerge w:val="continue"/>
            <w:textDirection w:val="tbRlV"/>
            <w:noWrap w:val="false"/>
          </w:tcPr>
          <w:p>
            <w:pPr>
              <w:pStyle w:val="867"/>
              <w:ind w:right="-105"/>
              <w:jc w:val="center"/>
              <w:keepLines w:val="0"/>
              <w:keepNext w:val="0"/>
              <w:pageBreakBefore w:val="0"/>
              <w:spacing w:line="240" w:lineRule="auto"/>
              <w:widowControl/>
              <w:rPr>
                <w:b/>
                <w:bCs/>
                <w:color w:val="000000"/>
                <w:sz w:val="20"/>
                <w:highlight w:val="none"/>
              </w:rPr>
            </w:pPr>
            <w:r>
              <w:rPr>
                <w:b/>
                <w:bCs/>
                <w:color w:val="000000"/>
                <w:sz w:val="20"/>
                <w:highlight w:val="none"/>
              </w:rPr>
            </w:r>
            <w:r/>
          </w:p>
        </w:tc>
        <w:tc>
          <w:tcPr>
            <w:tcBorders>
              <w:top w:val="none" w:color="000000" w:sz="0" w:space="0"/>
              <w:left w:val="single" w:color="000000" w:sz="4" w:space="0"/>
              <w:bottom w:val="single" w:color="000000" w:sz="4" w:space="0"/>
              <w:right w:val="single" w:color="000000" w:sz="4" w:space="0"/>
            </w:tcBorders>
            <w:tcW w:w="793" w:type="dxa"/>
            <w:vAlign w:val="center"/>
            <w:vMerge w:val="continue"/>
            <w:textDirection w:val="lrTb"/>
            <w:noWrap w:val="false"/>
          </w:tcPr>
          <w:p>
            <w:pPr>
              <w:pStyle w:val="867"/>
              <w:ind w:right="-105"/>
              <w:jc w:val="center"/>
              <w:keepLines w:val="0"/>
              <w:keepNext w:val="0"/>
              <w:pageBreakBefore w:val="0"/>
              <w:spacing w:line="240" w:lineRule="auto"/>
              <w:widowControl/>
              <w:rPr>
                <w:color w:val="000000"/>
                <w:sz w:val="20"/>
                <w:highlight w:val="none"/>
              </w:rPr>
            </w:pPr>
            <w:r>
              <w:rPr>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10</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867"/>
              <w:ind w:right="-105"/>
              <w:keepLines w:val="0"/>
              <w:keepNext w:val="0"/>
              <w:pageBreakBefore w:val="0"/>
              <w:spacing w:line="240" w:lineRule="auto"/>
              <w:widowControl/>
              <w:rPr>
                <w:rFonts w:ascii="宋体" w:hAnsi="宋体" w:cs="宋体"/>
                <w:color w:val="000000"/>
                <w:sz w:val="20"/>
                <w:highlight w:val="none"/>
              </w:rPr>
            </w:pPr>
            <w:r>
              <w:rPr>
                <w:rFonts w:hint="eastAsia" w:ascii="宋体" w:hAnsi="宋体" w:cs="宋体"/>
                <w:color w:val="000000"/>
                <w:sz w:val="20"/>
                <w:highlight w:val="none"/>
              </w:rPr>
              <w:t xml:space="preserve">未按时发放工人工资，恶意拖欠工资行为、及相关投诉问题的</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67"/>
              <w:ind w:right="-105"/>
              <w:jc w:val="center"/>
              <w:keepLines w:val="0"/>
              <w:keepNext w:val="0"/>
              <w:pageBreakBefore w:val="0"/>
              <w:spacing w:line="240" w:lineRule="auto"/>
              <w:widowControl/>
              <w:rPr>
                <w:color w:val="000000"/>
                <w:sz w:val="20"/>
                <w:highlight w:val="none"/>
                <w:lang w:bidi="ar"/>
              </w:rPr>
            </w:pPr>
            <w:r>
              <w:rPr>
                <w:rFonts w:hint="eastAsia"/>
                <w:color w:val="000000"/>
                <w:sz w:val="20"/>
                <w:highlight w:val="none"/>
                <w:lang w:bidi="ar"/>
              </w:rPr>
              <w:t xml:space="preserve">一次扣15分</w:t>
            </w:r>
            <w:r>
              <w:rPr>
                <w:color w:val="000000"/>
                <w:sz w:val="20"/>
                <w:highlight w:val="none"/>
                <w:lang w:bidi="ar"/>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67"/>
              <w:ind w:right="-105"/>
              <w:jc w:val="left"/>
              <w:keepLines w:val="0"/>
              <w:keepNext w:val="0"/>
              <w:pageBreakBefore w:val="0"/>
              <w:spacing w:line="240" w:lineRule="auto"/>
              <w:widowControl/>
              <w:rPr>
                <w:color w:val="000000"/>
                <w:sz w:val="22"/>
                <w:szCs w:val="22"/>
                <w:highlight w:val="none"/>
              </w:rPr>
            </w:pPr>
            <w:r>
              <w:rPr>
                <w:color w:val="000000"/>
                <w:sz w:val="22"/>
                <w:szCs w:val="22"/>
                <w:highlight w:val="none"/>
              </w:rPr>
            </w:r>
            <w:r/>
          </w:p>
        </w:tc>
      </w:tr>
    </w:tbl>
    <w:p>
      <w:pPr>
        <w:pStyle w:val="867"/>
        <w:spacing w:line="360" w:lineRule="auto"/>
        <w:rPr>
          <w:color w:val="000000"/>
          <w:sz w:val="24"/>
          <w:highlight w:val="none"/>
        </w:rPr>
      </w:pPr>
      <w:r>
        <w:rPr>
          <w:color w:val="000000"/>
          <w:sz w:val="24"/>
          <w:highlight w:val="none"/>
        </w:rPr>
      </w:r>
      <w:r/>
    </w:p>
    <w:p>
      <w:pPr>
        <w:pStyle w:val="867"/>
        <w:spacing w:line="360" w:lineRule="auto"/>
        <w:rPr>
          <w:color w:val="000000"/>
          <w:sz w:val="24"/>
          <w:highlight w:val="none"/>
        </w:rPr>
      </w:pPr>
      <w:r>
        <w:rPr>
          <w:color w:val="000000"/>
          <w:sz w:val="24"/>
          <w:highlight w:val="none"/>
        </w:rPr>
      </w:r>
      <w:r/>
    </w:p>
    <w:p>
      <w:pPr>
        <w:pStyle w:val="867"/>
        <w:jc w:val="left"/>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867"/>
        <w:jc w:val="left"/>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867"/>
        <w:jc w:val="left"/>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867"/>
        <w:jc w:val="left"/>
        <w:spacing w:line="360" w:lineRule="auto"/>
        <w:rPr>
          <w:rFonts w:ascii="宋体" w:hAnsi="宋体"/>
          <w:b/>
          <w:color w:val="000000"/>
          <w:sz w:val="36"/>
          <w:szCs w:val="36"/>
          <w:highlight w:val="none"/>
        </w:rPr>
        <w:sectPr>
          <w:footerReference w:type="default" r:id="rId14"/>
          <w:footnotePr/>
          <w:endnotePr/>
          <w:type w:val="nextPage"/>
          <w:pgSz w:w="11907" w:h="16839" w:orient="portrait"/>
          <w:pgMar w:top="1803" w:right="1440" w:bottom="1803" w:left="1440" w:header="720" w:footer="720" w:gutter="0"/>
          <w:cols w:num="1" w:sep="0" w:space="1701" w:equalWidth="1"/>
          <w:docGrid w:linePitch="360"/>
        </w:sectPr>
      </w:pPr>
      <w:r>
        <w:rPr>
          <w:rFonts w:ascii="宋体" w:hAnsi="宋体"/>
          <w:b/>
          <w:color w:val="000000"/>
          <w:sz w:val="36"/>
          <w:szCs w:val="36"/>
          <w:highlight w:val="none"/>
        </w:rPr>
      </w:r>
      <w:r/>
    </w:p>
    <w:p>
      <w:pPr>
        <w:pStyle w:val="868"/>
        <w:numPr>
          <w:ilvl w:val="0"/>
          <w:numId w:val="8"/>
        </w:numPr>
        <w:jc w:val="both"/>
        <w:spacing w:after="145"/>
        <w:tabs>
          <w:tab w:val="left" w:pos="1440" w:leader="none"/>
          <w:tab w:val="left" w:pos="5670" w:leader="none"/>
        </w:tabs>
        <w:rPr>
          <w:color w:val="000000"/>
          <w:highlight w:val="none"/>
        </w:rPr>
      </w:pPr>
      <w:r/>
      <w:bookmarkEnd w:id="67"/>
      <w:r/>
      <w:bookmarkStart w:id="226" w:name="_Toc8339"/>
      <w:r>
        <w:rPr>
          <w:rFonts w:hint="eastAsia"/>
          <w:color w:val="000000"/>
          <w:highlight w:val="none"/>
        </w:rPr>
        <w:t xml:space="preserve"> 采购需求</w:t>
      </w:r>
      <w:bookmarkEnd w:id="68"/>
      <w:r/>
      <w:bookmarkEnd w:id="69"/>
      <w:r/>
      <w:bookmarkEnd w:id="70"/>
      <w:r/>
      <w:bookmarkEnd w:id="226"/>
      <w:r>
        <w:rPr>
          <w:color w:val="000000"/>
          <w:highlight w:val="none"/>
        </w:rPr>
      </w:r>
      <w:r/>
    </w:p>
    <w:p>
      <w:pPr>
        <w:pStyle w:val="1146"/>
        <w:spacing w:line="360" w:lineRule="auto"/>
        <w:rPr>
          <w:rFonts w:ascii="宋体" w:hAnsi="宋体"/>
          <w:color w:val="000000"/>
          <w:szCs w:val="21"/>
          <w:highlight w:val="none"/>
        </w:rPr>
      </w:pPr>
      <w:r/>
      <w:bookmarkStart w:id="227" w:name="_Toc14133"/>
      <w:r/>
      <w:bookmarkStart w:id="228" w:name="_Toc343272366"/>
      <w:r/>
      <w:bookmarkStart w:id="229" w:name="_Toc343184879"/>
      <w:r/>
      <w:bookmarkStart w:id="230" w:name="_Toc14466"/>
      <w:r/>
      <w:bookmarkStart w:id="231" w:name="_Toc8239"/>
      <w:r/>
      <w:bookmarkStart w:id="232" w:name="_Toc27561"/>
      <w:r/>
      <w:bookmarkStart w:id="233" w:name="_Toc31729"/>
      <w:r/>
      <w:bookmarkStart w:id="234" w:name="_Toc343196138"/>
      <w:r/>
      <w:bookmarkStart w:id="235" w:name="_Toc22893"/>
      <w:r/>
      <w:bookmarkStart w:id="236" w:name="_Toc5822"/>
      <w:r/>
      <w:bookmarkStart w:id="237" w:name="_Toc8285"/>
      <w:r>
        <w:rPr>
          <w:rFonts w:ascii="宋体" w:hAnsi="宋体" w:cs="宋体"/>
          <w:b/>
          <w:color w:val="000000"/>
          <w:szCs w:val="21"/>
          <w:highlight w:val="none"/>
        </w:rPr>
        <w:t xml:space="preserve">一、项目名称</w:t>
      </w:r>
      <w:r>
        <w:rPr>
          <w:rFonts w:ascii="宋体" w:hAnsi="宋体"/>
          <w:color w:val="000000"/>
          <w:szCs w:val="21"/>
          <w:highlight w:val="none"/>
        </w:rPr>
      </w:r>
      <w:r/>
    </w:p>
    <w:p>
      <w:pPr>
        <w:pStyle w:val="1146"/>
        <w:spacing w:line="360" w:lineRule="auto"/>
        <w:rPr>
          <w:rFonts w:ascii="宋体" w:hAnsi="宋体" w:cs="宋体"/>
          <w:color w:val="000000"/>
          <w:szCs w:val="21"/>
          <w:highlight w:val="none"/>
        </w:rPr>
      </w:pPr>
      <w:r>
        <w:rPr>
          <w:rFonts w:hint="eastAsia"/>
          <w:color w:val="000000"/>
          <w:highlight w:val="none"/>
        </w:rPr>
        <w:t xml:space="preserve">南京市南京市莫愁湖公园水生态运维服务项目</w:t>
      </w:r>
      <w:r>
        <w:rPr>
          <w:rFonts w:ascii="宋体" w:hAnsi="宋体" w:cs="宋体"/>
          <w:color w:val="000000"/>
          <w:szCs w:val="21"/>
          <w:highlight w:val="none"/>
        </w:rPr>
      </w:r>
      <w:r/>
    </w:p>
    <w:p>
      <w:pPr>
        <w:pStyle w:val="1146"/>
        <w:spacing w:line="360" w:lineRule="auto"/>
        <w:rPr>
          <w:rFonts w:ascii="宋体" w:hAnsi="宋体"/>
          <w:color w:val="000000"/>
          <w:szCs w:val="21"/>
          <w:highlight w:val="none"/>
        </w:rPr>
      </w:pPr>
      <w:r>
        <w:rPr>
          <w:rFonts w:ascii="宋体" w:hAnsi="宋体" w:cs="宋体"/>
          <w:b/>
          <w:color w:val="000000"/>
          <w:szCs w:val="21"/>
          <w:highlight w:val="none"/>
        </w:rPr>
        <w:t xml:space="preserve">二、项目概况</w:t>
      </w:r>
      <w:r>
        <w:rPr>
          <w:rFonts w:ascii="宋体" w:hAnsi="宋体"/>
          <w:color w:val="000000"/>
          <w:szCs w:val="21"/>
          <w:highlight w:val="none"/>
        </w:rPr>
      </w:r>
      <w:r/>
    </w:p>
    <w:p>
      <w:pPr>
        <w:pStyle w:val="1297"/>
        <w:ind w:firstLine="480"/>
        <w:rPr>
          <w:color w:val="000000"/>
          <w:sz w:val="24"/>
          <w:szCs w:val="24"/>
          <w:highlight w:val="none"/>
        </w:rPr>
      </w:pPr>
      <w:r>
        <w:rPr>
          <w:rFonts w:hint="eastAsia"/>
          <w:color w:val="000000"/>
          <w:sz w:val="24"/>
          <w:szCs w:val="24"/>
          <w:highlight w:val="none"/>
        </w:rPr>
        <w:t xml:space="preserve">（一）项目背景</w:t>
      </w:r>
      <w:r>
        <w:rPr>
          <w:color w:val="000000"/>
          <w:sz w:val="24"/>
          <w:szCs w:val="24"/>
          <w:highlight w:val="none"/>
        </w:rPr>
      </w:r>
      <w:r/>
    </w:p>
    <w:p>
      <w:pPr>
        <w:pStyle w:val="1146"/>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1.项目概况：南京</w:t>
      </w:r>
      <w:r>
        <w:rPr>
          <w:rFonts w:ascii="Times New Roman" w:hAnsi="Times New Roman" w:eastAsia="宋体" w:cs="Times New Roman"/>
          <w:color w:val="000000"/>
          <w:highlight w:val="none"/>
        </w:rPr>
        <w:t xml:space="preserve">市南京市莫愁湖公园水生态运维服务项目，中标单位需按照招标人要求至指定区域从事水生态运维服务。服务内容覆盖莫愁湖公园红线范围内所有水体，总面积约33.97万平方米，按照《城市水域保洁作业及质量标准》（CJJT174-2013）执行，主要包括大湖水体考核指标地表水达三类水标准、专家团队咨询指导及水质指标检测、生态监测、生境改善、水生态调控、智慧化运维、大湖及小水体的日常巡查、漂浮物打捞与清运、设施管理、沉水植物清割及补种、挺水植物养护、水生动植物保护与喂养、防汛防台应急预案、保障游船运营、外来入侵动植物清理等。</w:t>
      </w:r>
      <w:r>
        <w:rPr>
          <w:rFonts w:ascii="Times New Roman" w:hAnsi="Times New Roman" w:eastAsia="宋体" w:cs="Times New Roman"/>
          <w:color w:val="000000"/>
          <w:highlight w:val="none"/>
        </w:rPr>
      </w:r>
      <w:r/>
    </w:p>
    <w:p>
      <w:pPr>
        <w:pStyle w:val="1146"/>
        <w:spacing w:line="360" w:lineRule="auto"/>
        <w:rPr>
          <w:rFonts w:ascii="宋体" w:hAnsi="宋体"/>
          <w:color w:val="000000"/>
          <w:szCs w:val="21"/>
          <w:highlight w:val="none"/>
        </w:rPr>
      </w:pPr>
      <w:r>
        <w:rPr>
          <w:rFonts w:ascii="宋体" w:hAnsi="宋体" w:cs="宋体"/>
          <w:color w:val="000000"/>
          <w:szCs w:val="21"/>
          <w:highlight w:val="none"/>
        </w:rPr>
        <w:t xml:space="preserve">2.</w:t>
      </w:r>
      <w:r>
        <w:rPr>
          <w:color w:val="000000"/>
          <w:highlight w:val="none"/>
        </w:rPr>
        <w:t xml:space="preserve">办公用房</w:t>
      </w:r>
      <w:r>
        <w:rPr>
          <w:rFonts w:ascii="宋体" w:hAnsi="宋体"/>
          <w:color w:val="000000"/>
          <w:szCs w:val="21"/>
          <w:highlight w:val="none"/>
        </w:rPr>
      </w:r>
      <w:r/>
    </w:p>
    <w:p>
      <w:pPr>
        <w:pStyle w:val="1146"/>
        <w:spacing w:line="360" w:lineRule="auto"/>
        <w:rPr>
          <w:rFonts w:ascii="宋体" w:hAnsi="宋体"/>
          <w:color w:val="000000"/>
          <w:szCs w:val="21"/>
          <w:highlight w:val="none"/>
        </w:rPr>
      </w:pPr>
      <w:r>
        <w:rPr>
          <w:color w:val="000000"/>
          <w:highlight w:val="none"/>
        </w:rPr>
        <w:t xml:space="preserve">采购人提供必要的办公用房</w:t>
      </w:r>
      <w:r>
        <w:rPr>
          <w:rFonts w:ascii="宋体" w:hAnsi="宋体" w:cs="宋体"/>
          <w:color w:val="000000"/>
          <w:szCs w:val="21"/>
          <w:highlight w:val="none"/>
        </w:rPr>
        <w:t xml:space="preserve">，该房屋不得从事任何与本服务无关活动，产权归采购人所有，采购人有权对该房屋用途进行调整与变更。</w:t>
      </w:r>
      <w:r>
        <w:rPr>
          <w:rFonts w:ascii="宋体" w:hAnsi="宋体"/>
          <w:color w:val="000000"/>
          <w:szCs w:val="21"/>
          <w:highlight w:val="none"/>
        </w:rPr>
      </w:r>
      <w:r/>
    </w:p>
    <w:p>
      <w:pPr>
        <w:pStyle w:val="1146"/>
        <w:spacing w:line="360" w:lineRule="auto"/>
        <w:rPr>
          <w:rFonts w:ascii="宋体" w:hAnsi="宋体"/>
          <w:color w:val="000000"/>
          <w:szCs w:val="21"/>
          <w:highlight w:val="none"/>
        </w:rPr>
      </w:pPr>
      <w:r>
        <w:rPr>
          <w:rFonts w:ascii="宋体" w:hAnsi="宋体" w:cs="宋体"/>
          <w:b/>
          <w:color w:val="000000"/>
          <w:szCs w:val="21"/>
          <w:highlight w:val="none"/>
        </w:rPr>
        <w:t xml:space="preserve">（二）服务标准</w:t>
      </w:r>
      <w:r>
        <w:rPr>
          <w:rFonts w:ascii="宋体" w:hAnsi="宋体"/>
          <w:color w:val="000000"/>
          <w:szCs w:val="21"/>
          <w:highlight w:val="none"/>
        </w:rPr>
      </w:r>
      <w:r/>
    </w:p>
    <w:p>
      <w:pPr>
        <w:pStyle w:val="1146"/>
        <w:spacing w:line="360" w:lineRule="auto"/>
        <w:rPr>
          <w:rFonts w:ascii="宋体" w:hAnsi="宋体"/>
          <w:color w:val="000000"/>
          <w:szCs w:val="21"/>
          <w:highlight w:val="none"/>
        </w:rPr>
      </w:pPr>
      <w:r>
        <w:rPr>
          <w:color w:val="000000"/>
          <w:highlight w:val="none"/>
        </w:rPr>
        <w:t xml:space="preserve">遵循国家</w:t>
      </w:r>
      <w:r>
        <w:rPr>
          <w:rFonts w:ascii="宋体" w:hAnsi="宋体" w:cs="宋体"/>
          <w:color w:val="000000"/>
          <w:szCs w:val="21"/>
          <w:highlight w:val="none"/>
        </w:rPr>
        <w:t xml:space="preserve">、行业及地方现行的规范和标准。</w:t>
      </w:r>
      <w:r>
        <w:rPr>
          <w:rFonts w:ascii="宋体" w:hAnsi="宋体"/>
          <w:color w:val="000000"/>
          <w:szCs w:val="21"/>
          <w:highlight w:val="none"/>
        </w:rPr>
      </w:r>
      <w:r/>
    </w:p>
    <w:p>
      <w:pPr>
        <w:pStyle w:val="1146"/>
        <w:spacing w:line="360" w:lineRule="auto"/>
        <w:rPr>
          <w:rFonts w:ascii="宋体" w:hAnsi="宋体"/>
          <w:color w:val="000000"/>
          <w:szCs w:val="21"/>
          <w:highlight w:val="none"/>
        </w:rPr>
      </w:pPr>
      <w:r>
        <w:rPr>
          <w:rFonts w:ascii="宋体" w:hAnsi="宋体" w:cs="宋体"/>
          <w:b/>
          <w:color w:val="000000"/>
          <w:szCs w:val="21"/>
          <w:highlight w:val="none"/>
        </w:rPr>
        <w:t xml:space="preserve">三、服务清单</w:t>
      </w:r>
      <w:r>
        <w:rPr>
          <w:rFonts w:ascii="宋体" w:hAnsi="宋体"/>
          <w:color w:val="000000"/>
          <w:szCs w:val="21"/>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0"/>
        <w:gridCol w:w="1982"/>
        <w:gridCol w:w="1184"/>
        <w:gridCol w:w="1727"/>
        <w:gridCol w:w="3722"/>
      </w:tblGrid>
      <w:tr>
        <w:trPr>
          <w:trHeight w:val="470"/>
        </w:trPr>
        <w:tc>
          <w:tcPr>
            <w:tcMar>
              <w:left w:w="0" w:type="dxa"/>
              <w:top w:w="0" w:type="dxa"/>
              <w:right w:w="0" w:type="dxa"/>
              <w:bottom w:w="0" w:type="dxa"/>
            </w:tcMar>
            <w:tcW w:w="740"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序号</w:t>
            </w:r>
            <w:r>
              <w:rPr>
                <w:rFonts w:ascii="宋体" w:hAnsi="宋体"/>
                <w:color w:val="000000"/>
                <w:szCs w:val="21"/>
                <w:highlight w:val="none"/>
              </w:rPr>
            </w:r>
            <w:r/>
          </w:p>
        </w:tc>
        <w:tc>
          <w:tcPr>
            <w:tcMar>
              <w:left w:w="0" w:type="dxa"/>
              <w:top w:w="0" w:type="dxa"/>
              <w:right w:w="0" w:type="dxa"/>
              <w:bottom w:w="0" w:type="dxa"/>
            </w:tcMar>
            <w:tcW w:w="1982"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名称</w:t>
            </w:r>
            <w:r>
              <w:rPr>
                <w:rFonts w:ascii="宋体" w:hAnsi="宋体"/>
                <w:color w:val="000000"/>
                <w:szCs w:val="21"/>
                <w:highlight w:val="none"/>
              </w:rPr>
            </w:r>
            <w:r/>
          </w:p>
        </w:tc>
        <w:tc>
          <w:tcPr>
            <w:tcMar>
              <w:left w:w="0" w:type="dxa"/>
              <w:top w:w="0" w:type="dxa"/>
              <w:right w:w="0" w:type="dxa"/>
              <w:bottom w:w="0" w:type="dxa"/>
            </w:tcMar>
            <w:tcW w:w="1184"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数量</w:t>
            </w:r>
            <w:r>
              <w:rPr>
                <w:rFonts w:ascii="宋体" w:hAnsi="宋体"/>
                <w:color w:val="000000"/>
                <w:szCs w:val="21"/>
                <w:highlight w:val="none"/>
              </w:rPr>
            </w:r>
            <w:r/>
          </w:p>
        </w:tc>
        <w:tc>
          <w:tcPr>
            <w:tcMar>
              <w:left w:w="0" w:type="dxa"/>
              <w:top w:w="0" w:type="dxa"/>
              <w:right w:w="0" w:type="dxa"/>
              <w:bottom w:w="0" w:type="dxa"/>
            </w:tcMar>
            <w:tcW w:w="1727"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单位</w:t>
            </w:r>
            <w:r>
              <w:rPr>
                <w:rFonts w:ascii="宋体" w:hAnsi="宋体"/>
                <w:color w:val="000000"/>
                <w:szCs w:val="21"/>
                <w:highlight w:val="none"/>
              </w:rPr>
            </w:r>
            <w:r/>
          </w:p>
        </w:tc>
        <w:tc>
          <w:tcPr>
            <w:tcMar>
              <w:left w:w="0" w:type="dxa"/>
              <w:top w:w="0" w:type="dxa"/>
              <w:right w:w="0" w:type="dxa"/>
              <w:bottom w:w="0" w:type="dxa"/>
            </w:tcMar>
            <w:tcW w:w="3722"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产品类型</w:t>
            </w:r>
            <w:r>
              <w:rPr>
                <w:rFonts w:ascii="宋体" w:hAnsi="宋体"/>
                <w:color w:val="000000"/>
                <w:szCs w:val="21"/>
                <w:highlight w:val="none"/>
              </w:rPr>
            </w:r>
            <w:r/>
          </w:p>
        </w:tc>
      </w:tr>
      <w:tr>
        <w:trPr>
          <w:trHeight w:val="597"/>
        </w:trPr>
        <w:tc>
          <w:tcPr>
            <w:tcMar>
              <w:left w:w="0" w:type="dxa"/>
              <w:top w:w="0" w:type="dxa"/>
              <w:right w:w="0" w:type="dxa"/>
              <w:bottom w:w="0" w:type="dxa"/>
            </w:tcMar>
            <w:tcW w:w="740"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ascii="宋体" w:hAnsi="宋体"/>
                <w:color w:val="000000"/>
                <w:szCs w:val="21"/>
                <w:highlight w:val="none"/>
              </w:rPr>
            </w:r>
            <w:r/>
          </w:p>
        </w:tc>
        <w:tc>
          <w:tcPr>
            <w:tcMar>
              <w:left w:w="0" w:type="dxa"/>
              <w:top w:w="0" w:type="dxa"/>
              <w:right w:w="0" w:type="dxa"/>
              <w:bottom w:w="0" w:type="dxa"/>
            </w:tcMar>
            <w:tcW w:w="1982"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水生态运维服务</w:t>
            </w:r>
            <w:r>
              <w:rPr>
                <w:rFonts w:ascii="宋体" w:hAnsi="宋体"/>
                <w:color w:val="000000"/>
                <w:szCs w:val="21"/>
                <w:highlight w:val="none"/>
              </w:rPr>
            </w:r>
            <w:r/>
          </w:p>
        </w:tc>
        <w:tc>
          <w:tcPr>
            <w:tcMar>
              <w:left w:w="0" w:type="dxa"/>
              <w:top w:w="0" w:type="dxa"/>
              <w:right w:w="0" w:type="dxa"/>
              <w:bottom w:w="0" w:type="dxa"/>
            </w:tcMar>
            <w:tcW w:w="1184"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ascii="宋体" w:hAnsi="宋体"/>
                <w:color w:val="000000"/>
                <w:szCs w:val="21"/>
                <w:highlight w:val="none"/>
              </w:rPr>
            </w:r>
            <w:r/>
          </w:p>
        </w:tc>
        <w:tc>
          <w:tcPr>
            <w:tcMar>
              <w:left w:w="0" w:type="dxa"/>
              <w:top w:w="0" w:type="dxa"/>
              <w:right w:w="0" w:type="dxa"/>
              <w:bottom w:w="0" w:type="dxa"/>
            </w:tcMar>
            <w:tcW w:w="1727"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w:t>
            </w:r>
            <w:r>
              <w:rPr>
                <w:rFonts w:ascii="宋体" w:hAnsi="宋体"/>
                <w:color w:val="000000"/>
                <w:szCs w:val="21"/>
                <w:highlight w:val="none"/>
              </w:rPr>
            </w:r>
            <w:r/>
          </w:p>
        </w:tc>
        <w:tc>
          <w:tcPr>
            <w:tcMar>
              <w:left w:w="0" w:type="dxa"/>
              <w:top w:w="0" w:type="dxa"/>
              <w:right w:w="0" w:type="dxa"/>
              <w:bottom w:w="0" w:type="dxa"/>
            </w:tcMar>
            <w:tcW w:w="3722" w:type="dxa"/>
            <w:vAlign w:val="center"/>
            <w:textDirection w:val="lrTb"/>
            <w:noWrap w:val="false"/>
          </w:tcPr>
          <w:p>
            <w:pPr>
              <w:pStyle w:val="867"/>
              <w:jc w:val="center"/>
              <w:spacing w:before="181" w:line="360" w:lineRule="auto"/>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主要产品</w:t>
            </w:r>
            <w:r>
              <w:rPr>
                <w:rFonts w:ascii="宋体" w:hAnsi="宋体"/>
                <w:color w:val="000000"/>
                <w:szCs w:val="21"/>
                <w:highlight w:val="none"/>
              </w:rPr>
            </w:r>
            <w:r/>
          </w:p>
        </w:tc>
      </w:tr>
    </w:tbl>
    <w:p>
      <w:pPr>
        <w:pStyle w:val="1146"/>
        <w:ind w:firstLine="240"/>
        <w:spacing w:line="360" w:lineRule="auto"/>
        <w:rPr>
          <w:rFonts w:hint="eastAsia"/>
          <w:color w:val="000000"/>
          <w:highlight w:val="none"/>
        </w:rPr>
      </w:pPr>
      <w:r>
        <w:rPr>
          <w:rFonts w:hint="eastAsia"/>
          <w:color w:val="000000"/>
          <w:highlight w:val="none"/>
        </w:rPr>
        <w:t xml:space="preserve">四、项目考核要求</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1、按照《南京市莫愁湖景区湖面运维考核评分表》对供应商的水上作业工作进行考核。 </w:t>
      </w:r>
      <w:r>
        <w:rPr>
          <w:rFonts w:hint="eastAsia"/>
          <w:color w:val="000000"/>
          <w:highlight w:val="none"/>
        </w:rPr>
      </w:r>
      <w:r/>
    </w:p>
    <w:p>
      <w:pPr>
        <w:pStyle w:val="1146"/>
        <w:spacing w:line="360" w:lineRule="auto"/>
        <w:rPr>
          <w:rFonts w:hint="eastAsia" w:eastAsia="宋体"/>
          <w:color w:val="000000"/>
          <w:highlight w:val="none"/>
          <w:lang w:eastAsia="zh-CN"/>
        </w:rPr>
      </w:pPr>
      <w:r>
        <w:rPr>
          <w:rFonts w:hint="eastAsia"/>
          <w:color w:val="000000"/>
          <w:highlight w:val="none"/>
        </w:rPr>
        <w:t xml:space="preserve">2、根据南京市考断面考核要求，以市环保监测数据为考核依据，水质年平均数值达地表水三类水标准</w:t>
      </w:r>
      <w:r>
        <w:rPr>
          <w:rFonts w:hint="eastAsia"/>
          <w:color w:val="000000"/>
          <w:highlight w:val="none"/>
          <w:lang w:eastAsia="zh-CN"/>
        </w:rPr>
        <w:t xml:space="preserve">。</w:t>
      </w:r>
      <w:r>
        <w:rPr>
          <w:rFonts w:hint="eastAsia" w:eastAsia="宋体"/>
          <w:color w:val="000000"/>
          <w:highlight w:val="none"/>
          <w:lang w:eastAsia="zh-CN"/>
        </w:rPr>
      </w:r>
      <w:r/>
    </w:p>
    <w:p>
      <w:pPr>
        <w:pStyle w:val="1146"/>
        <w:spacing w:line="360" w:lineRule="auto"/>
        <w:rPr>
          <w:rFonts w:hint="eastAsia"/>
          <w:color w:val="000000"/>
          <w:highlight w:val="none"/>
        </w:rPr>
      </w:pPr>
      <w:r>
        <w:rPr>
          <w:rFonts w:hint="eastAsia"/>
          <w:color w:val="000000"/>
          <w:highlight w:val="none"/>
        </w:rPr>
        <w:t xml:space="preserve">五、水生态运维服务内容</w:t>
      </w:r>
      <w:r>
        <w:rPr>
          <w:rFonts w:hint="eastAsia"/>
          <w:color w:val="000000"/>
          <w:highlight w:val="none"/>
        </w:rPr>
      </w:r>
      <w:r/>
    </w:p>
    <w:p>
      <w:pPr>
        <w:pStyle w:val="1146"/>
        <w:ind w:firstLine="480"/>
        <w:spacing w:line="360" w:lineRule="auto"/>
        <w:rPr>
          <w:rFonts w:hint="eastAsia"/>
          <w:color w:val="000000"/>
          <w:highlight w:val="none"/>
        </w:rPr>
      </w:pPr>
      <w:r>
        <w:rPr>
          <w:rFonts w:hint="eastAsia"/>
          <w:color w:val="000000"/>
          <w:highlight w:val="none"/>
        </w:rPr>
        <w:t xml:space="preserve">1、定期开展水体水质检测，每月至少二次，持续关注水质波动情况，发现异常情况需及时处置同时增加水质检测频次。每月定期汇总水质数据，每月按时将本月所有监测数据汇总后统一发给采购人。定期按照采购人要求对监测水体出具污染分析报告。</w:t>
      </w:r>
      <w:r>
        <w:rPr>
          <w:rFonts w:hint="eastAsia"/>
          <w:color w:val="000000"/>
          <w:highlight w:val="none"/>
        </w:rPr>
      </w:r>
      <w:r/>
    </w:p>
    <w:p>
      <w:pPr>
        <w:pStyle w:val="1146"/>
        <w:ind w:firstLine="480"/>
        <w:spacing w:line="360" w:lineRule="auto"/>
        <w:rPr>
          <w:rFonts w:hint="eastAsia"/>
          <w:color w:val="000000"/>
          <w:highlight w:val="none"/>
        </w:rPr>
      </w:pPr>
      <w:r>
        <w:rPr>
          <w:rFonts w:hint="eastAsia"/>
          <w:color w:val="000000"/>
          <w:highlight w:val="none"/>
        </w:rPr>
        <w:t xml:space="preserve">2、为确保科学运维及为专家提供研究决策依据，供应商还应编制生态监测方案，检测方案应包含浮游植物、浮游动物、着生生物、底栖动物、鱼类、沉水植物等检测内容，点位及频次由供应商依据现场情况在方案中确定。</w:t>
      </w:r>
      <w:r>
        <w:rPr>
          <w:rFonts w:hint="eastAsia"/>
          <w:color w:val="000000"/>
          <w:highlight w:val="none"/>
        </w:rPr>
      </w:r>
      <w:r/>
    </w:p>
    <w:p>
      <w:pPr>
        <w:pStyle w:val="1146"/>
        <w:ind w:firstLine="480"/>
        <w:spacing w:line="360" w:lineRule="auto"/>
        <w:rPr>
          <w:rFonts w:hint="eastAsia"/>
          <w:color w:val="000000"/>
          <w:highlight w:val="none"/>
        </w:rPr>
      </w:pPr>
      <w:r>
        <w:rPr>
          <w:rFonts w:hint="eastAsia"/>
          <w:color w:val="000000"/>
          <w:highlight w:val="none"/>
        </w:rPr>
        <w:t xml:space="preserve">3、供应商需对莫愁湖湖区内进行水生态调控，在莫愁湖浮游植物密度与悬浮质浓度高、透明度低、沉水植物结构单一等生态机理基础上，通过合理利用生境修复营造设备改善基础条件、优化生态系统结构包括浮游动植物群落、底栖动物群落、水生食物网结构、沉水植物构成、底泥状态等，改善莫愁湖水体生态系统退化、结构不合理等状况。</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4、各项检测要求</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（1）每月定期进行各水质检测，水质按照水温、pH</w:t>
      </w:r>
      <w:r>
        <w:rPr>
          <w:rFonts w:hint="eastAsia"/>
          <w:color w:val="000000"/>
          <w:highlight w:val="none"/>
        </w:rPr>
        <w:t xml:space="preserve">值、溶解氧、高锰酸盐指数、化学需氧量、氨氮、总磷指标进行上门取样检测。大湖3个点位，每月2次（如遇水质不达标每月4次）。采购人根据水质监测后48小时内出具电子表格汇总水质数据，10天内出具CMA检测盖章报告及扫描件。每月底前将本月所有监测数据及报告汇总后统一发给采购人。提供原件及电子件各一份，按月提交给采购人，并根据采购人要求出具水质数据采样现场情况分析月报，定期按照采购人要求对监测水体出具污染分析报告。也可采用水质自动站的形式进行水质检测，检测点位、频次和指标与手工检测相同，自动站应定期比对确保数据准确。</w:t>
      </w:r>
      <w:r>
        <w:rPr>
          <w:rFonts w:hint="eastAsia"/>
          <w:color w:val="000000"/>
          <w:highlight w:val="none"/>
        </w:rPr>
      </w:r>
      <w:r/>
    </w:p>
    <w:p>
      <w:pPr>
        <w:pStyle w:val="1146"/>
        <w:ind w:firstLine="360"/>
        <w:spacing w:line="360" w:lineRule="auto"/>
        <w:rPr>
          <w:rFonts w:hint="eastAsia"/>
          <w:color w:val="000000"/>
          <w:highlight w:val="none"/>
        </w:rPr>
      </w:pPr>
      <w:r>
        <w:rPr>
          <w:rFonts w:hint="eastAsia"/>
          <w:color w:val="000000"/>
          <w:highlight w:val="none"/>
        </w:rPr>
        <w:t xml:space="preserve">（2）每季度定期进行水体生态及底泥检测，</w:t>
      </w:r>
      <w:r>
        <w:rPr>
          <w:rFonts w:hint="eastAsia"/>
          <w:color w:val="000000"/>
          <w:highlight w:val="none"/>
          <w:lang w:val="en-US" w:eastAsia="zh-CN"/>
        </w:rPr>
        <w:t xml:space="preserve">2</w:t>
      </w:r>
      <w:r>
        <w:rPr>
          <w:rFonts w:hint="eastAsia"/>
          <w:color w:val="000000"/>
          <w:highlight w:val="none"/>
        </w:rPr>
        <w:t xml:space="preserve">5天内出具CMA检测盖章报告及扫描件。每月底前将本月所有监测数据（含自动检测）及报告汇总后统一发给采购人。提供原件及电子件各一份，按月提交给采购人，并根据采购人要求出具水质数据采样现场情况分析月报，定期按照采购人要求对监测水体出具污染分析报告。</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手工检测项目：</w:t>
      </w:r>
      <w:r>
        <w:rPr>
          <w:rFonts w:hint="eastAsia"/>
          <w:color w:val="000000"/>
          <w:highlight w:val="none"/>
        </w:rPr>
      </w:r>
      <w:r/>
    </w:p>
    <w:tbl>
      <w:tblPr>
        <w:tblW w:w="9215" w:type="dxa"/>
        <w:jc w:val="center"/>
        <w:tblInd w:w="-96" w:type="dxa"/>
        <w:tblLayout w:type="fixed"/>
        <w:tblCellMar>
          <w:left w:w="96" w:type="dxa"/>
          <w:top w:w="45" w:type="dxa"/>
          <w:right w:w="96" w:type="dxa"/>
          <w:bottom w:w="45" w:type="dxa"/>
        </w:tblCellMar>
        <w:tblLook w:val="04A0" w:firstRow="1" w:lastRow="0" w:firstColumn="1" w:lastColumn="0" w:noHBand="0" w:noVBand="1"/>
      </w:tblPr>
      <w:tblGrid>
        <w:gridCol w:w="2898"/>
        <w:gridCol w:w="2898"/>
        <w:gridCol w:w="1709"/>
        <w:gridCol w:w="1710"/>
      </w:tblGrid>
      <w:tr>
        <w:trPr>
          <w:tblHeader/>
        </w:trPr>
        <w:tc>
          <w:tcPr>
            <w:tcBorders>
              <w:top w:val="single" w:color="000000" w:sz="8" w:space="0"/>
              <w:left w:val="single" w:color="000000" w:sz="8"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lang w:bidi="ar"/>
              </w:rPr>
              <w:t xml:space="preserve">类别</w:t>
            </w:r>
            <w:r>
              <w:rPr>
                <w:rFonts w:hint="eastAsia" w:ascii="宋体" w:hAnsi="宋体" w:cs="宋体"/>
                <w:b/>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lang w:bidi="ar"/>
              </w:rPr>
              <w:t xml:space="preserve">检测因子</w:t>
            </w:r>
            <w:r>
              <w:rPr>
                <w:rFonts w:hint="eastAsia" w:ascii="宋体" w:hAnsi="宋体" w:cs="宋体"/>
                <w:b/>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keepLines w:val="0"/>
              <w:keepNext w:val="0"/>
              <w:pageBreakBefore w:val="0"/>
              <w:spacing w:line="24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lang w:bidi="ar"/>
              </w:rPr>
              <w:t xml:space="preserve">点位</w:t>
            </w:r>
            <w:r>
              <w:rPr>
                <w:rFonts w:hint="eastAsia" w:ascii="宋体" w:hAnsi="宋体" w:cs="宋体"/>
                <w:b/>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keepLines w:val="0"/>
              <w:keepNext w:val="0"/>
              <w:pageBreakBefore w:val="0"/>
              <w:spacing w:line="240" w:lineRule="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lang w:bidi="ar"/>
              </w:rPr>
              <w:t xml:space="preserve">频次</w:t>
            </w:r>
            <w:r>
              <w:rPr>
                <w:rFonts w:hint="eastAsia" w:ascii="宋体" w:hAnsi="宋体" w:cs="宋体"/>
                <w:b/>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restart"/>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水生生物</w:t>
            </w: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底栖生物</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keepLines w:val="0"/>
              <w:keepNext w:val="0"/>
              <w:pageBreakBefore w:val="0"/>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浮游植物</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keepLines w:val="0"/>
              <w:keepNext w:val="0"/>
              <w:pageBreakBefore w:val="0"/>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浮游动物</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keepLines w:val="0"/>
              <w:keepNext w:val="0"/>
              <w:pageBreakBefore w:val="0"/>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鱼类</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keepLines w:val="0"/>
              <w:keepNext w:val="0"/>
              <w:pageBreakBefore w:val="0"/>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沉水植物</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restart"/>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底泥</w:t>
            </w: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总氮</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keepLines w:val="0"/>
              <w:keepNext w:val="0"/>
              <w:pageBreakBefore w:val="0"/>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总磷</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r>
        <w:trPr/>
        <w:tc>
          <w:tcPr>
            <w:tcBorders>
              <w:top w:val="single" w:color="000000" w:sz="8" w:space="0"/>
              <w:left w:val="single" w:color="000000" w:sz="8" w:space="0"/>
              <w:bottom w:val="single" w:color="000000" w:sz="8" w:space="0"/>
              <w:right w:val="single" w:color="000000" w:sz="8" w:space="0"/>
            </w:tcBorders>
            <w:tcW w:w="2898" w:type="dxa"/>
            <w:vAlign w:val="center"/>
            <w:vMerge w:val="continue"/>
            <w:textDirection w:val="lrTb"/>
            <w:noWrap/>
          </w:tcPr>
          <w:p>
            <w:pPr>
              <w:pStyle w:val="867"/>
              <w:jc w:val="center"/>
              <w:keepLines w:val="0"/>
              <w:keepNext w:val="0"/>
              <w:pageBreakBefore w:val="0"/>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2898"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有机质</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09"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3*3</w:t>
            </w:r>
            <w:r>
              <w:rPr>
                <w:rFonts w:hint="eastAsia" w:ascii="宋体" w:hAnsi="宋体" w:cs="宋体"/>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tcPr>
          <w:p>
            <w:pPr>
              <w:pStyle w:val="867"/>
              <w:jc w:val="cente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r>
    </w:tbl>
    <w:p>
      <w:pPr>
        <w:pStyle w:val="1146"/>
        <w:spacing w:line="360" w:lineRule="auto"/>
        <w:rPr>
          <w:color w:val="000000"/>
          <w:highlight w:val="none"/>
        </w:rPr>
      </w:pPr>
      <w:r>
        <w:rPr>
          <w:rFonts w:hint="eastAsia"/>
          <w:color w:val="000000"/>
          <w:highlight w:val="none"/>
        </w:rPr>
        <w:t xml:space="preserve">自动站要求：涵盖地表水主要指标并按需求检测。</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5、每次监测现场采样需拍摄水体情况照片，发现异常及其他采购人要求的情况应第一时间向采购人负责人报告。按照技术规范及采购人要求留存样品。</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6、及时掌握现场沉水植物的生长规律及时补种(沉水植物由甲方提供)、保障湖底水生植物分布现状。清割水草</w:t>
      </w:r>
      <w:r>
        <w:rPr>
          <w:color w:val="000000"/>
          <w:highlight w:val="none"/>
        </w:rPr>
        <w:t xml:space="preserve">（含</w:t>
      </w:r>
      <w:r>
        <w:rPr>
          <w:rFonts w:hint="eastAsia"/>
          <w:color w:val="000000"/>
          <w:highlight w:val="none"/>
        </w:rPr>
        <w:t xml:space="preserve">驳岸</w:t>
      </w:r>
      <w:r>
        <w:rPr>
          <w:color w:val="000000"/>
          <w:highlight w:val="none"/>
        </w:rPr>
        <w:t xml:space="preserve">、护坡）</w:t>
      </w:r>
      <w:r>
        <w:rPr>
          <w:rFonts w:hint="eastAsia"/>
          <w:color w:val="000000"/>
          <w:highlight w:val="none"/>
        </w:rPr>
        <w:t xml:space="preserve">及藻类。防止藻华现象发生。如发生藻华现象，需加班加点安排及时打捞，按照甲方要求安排人员喷洒相关药剂或生物制剂（甲供）等，避免引起社会舆情。</w:t>
      </w:r>
      <w:r>
        <w:rPr>
          <w:rFonts w:hint="eastAsia"/>
          <w:color w:val="000000"/>
          <w:highlight w:val="none"/>
        </w:rPr>
      </w:r>
      <w:r/>
    </w:p>
    <w:p>
      <w:pPr>
        <w:pStyle w:val="1146"/>
        <w:ind w:firstLine="240"/>
        <w:spacing w:line="360" w:lineRule="auto"/>
        <w:rPr>
          <w:rFonts w:hint="eastAsia"/>
          <w:color w:val="000000"/>
          <w:highlight w:val="none"/>
        </w:rPr>
      </w:pPr>
      <w:r>
        <w:rPr>
          <w:rFonts w:hint="eastAsia"/>
          <w:color w:val="000000"/>
          <w:highlight w:val="none"/>
        </w:rPr>
        <w:t xml:space="preserve">7、及时打捞大湖及小水体掉落的树枝、落叶、落花、枯草、漂浮的藻类、水绵、断草、生活垃圾，水生动物尸体（死鱼、死虾等）等、清理岸坡的杂草、杂树、因船只扰动水体产生的沉水植物的断草、</w:t>
      </w:r>
      <w:r>
        <w:rPr>
          <w:color w:val="000000"/>
          <w:highlight w:val="none"/>
        </w:rPr>
        <w:t xml:space="preserve">浮草</w:t>
      </w:r>
      <w:r>
        <w:rPr>
          <w:rFonts w:hint="eastAsia"/>
          <w:color w:val="000000"/>
          <w:highlight w:val="none"/>
        </w:rPr>
        <w:t xml:space="preserve">，保障无水草堆积、保障游船区域及其它运营不受漂浮水草的影响。</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8、水院（莫愁女雕像）水池按指令要求及时补水、换水，定期冲洗底泥，控制藻类生长，保障水体透明度。</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9、垃圾清理。打捞及清割的水生</w:t>
      </w:r>
      <w:r>
        <w:rPr>
          <w:color w:val="000000"/>
          <w:highlight w:val="none"/>
        </w:rPr>
        <w:t xml:space="preserve">植物</w:t>
      </w:r>
      <w:r>
        <w:rPr>
          <w:rFonts w:hint="eastAsia"/>
          <w:color w:val="000000"/>
          <w:highlight w:val="none"/>
        </w:rPr>
        <w:t xml:space="preserve">等垃圾堆放至甲方指定区域，配合做好垃圾堆放</w:t>
      </w:r>
      <w:r>
        <w:rPr>
          <w:color w:val="000000"/>
          <w:highlight w:val="none"/>
        </w:rPr>
        <w:t xml:space="preserve">点</w:t>
      </w:r>
      <w:r>
        <w:rPr>
          <w:rFonts w:hint="eastAsia"/>
          <w:color w:val="000000"/>
          <w:highlight w:val="none"/>
        </w:rPr>
        <w:t xml:space="preserve">杂物堆放，垃圾清运后的现场污水冲洗、清扫、除异味工作。保证垃圾场，无蚊蝇、蟑螂、无异味等。按规定做好垃圾的分类处理工作。</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10、沉水植物管理</w:t>
      </w:r>
      <w:r>
        <w:rPr>
          <w:color w:val="000000"/>
          <w:highlight w:val="none"/>
        </w:rPr>
      </w:r>
      <w:r/>
    </w:p>
    <w:p>
      <w:pPr>
        <w:pStyle w:val="1146"/>
        <w:ind w:firstLine="240"/>
        <w:spacing w:line="360" w:lineRule="auto"/>
        <w:rPr>
          <w:color w:val="000000"/>
          <w:highlight w:val="none"/>
        </w:rPr>
      </w:pPr>
      <w:r>
        <w:rPr>
          <w:rFonts w:hint="eastAsia"/>
          <w:color w:val="000000"/>
          <w:highlight w:val="none"/>
        </w:rPr>
        <w:t xml:space="preserve">（1）沉水植株生长健壮，保证生长密度及覆盖率，</w:t>
      </w:r>
      <w:r>
        <w:rPr>
          <w:rFonts w:hint="eastAsia"/>
          <w:color w:val="000000"/>
          <w:highlight w:val="none"/>
          <w:lang w:eastAsia="zh-CN"/>
        </w:rPr>
        <w:t xml:space="preserve">根据运维方案</w:t>
      </w:r>
      <w:r>
        <w:rPr>
          <w:rFonts w:hint="eastAsia"/>
          <w:color w:val="000000"/>
          <w:highlight w:val="none"/>
        </w:rPr>
        <w:t xml:space="preserve">及时</w:t>
      </w:r>
      <w:r>
        <w:rPr>
          <w:rFonts w:hint="eastAsia"/>
          <w:color w:val="000000"/>
          <w:highlight w:val="none"/>
          <w:lang w:eastAsia="zh-CN"/>
        </w:rPr>
        <w:t xml:space="preserve">对沉水植物品种进行更替、</w:t>
      </w:r>
      <w:r>
        <w:rPr>
          <w:rFonts w:hint="eastAsia"/>
          <w:color w:val="000000"/>
          <w:highlight w:val="none"/>
        </w:rPr>
        <w:t xml:space="preserve">补种。</w:t>
      </w:r>
      <w:r>
        <w:rPr>
          <w:color w:val="000000"/>
          <w:highlight w:val="none"/>
        </w:rPr>
      </w:r>
      <w:r/>
    </w:p>
    <w:p>
      <w:pPr>
        <w:pStyle w:val="1146"/>
        <w:ind w:firstLine="240"/>
        <w:spacing w:line="360" w:lineRule="auto"/>
        <w:rPr>
          <w:rFonts w:eastAsia="宋体"/>
          <w:color w:val="000000"/>
          <w:highlight w:val="none"/>
          <w:lang w:val="en-US" w:eastAsia="zh-CN"/>
        </w:rPr>
      </w:pPr>
      <w:r>
        <w:rPr>
          <w:rFonts w:hint="eastAsia"/>
          <w:color w:val="000000"/>
          <w:highlight w:val="none"/>
        </w:rPr>
        <w:t xml:space="preserve">（2）根据沉水植物生长</w:t>
      </w:r>
      <w:r>
        <w:rPr>
          <w:rFonts w:hint="eastAsia"/>
          <w:color w:val="000000"/>
          <w:highlight w:val="none"/>
          <w:lang w:eastAsia="zh-CN"/>
        </w:rPr>
        <w:t xml:space="preserve">特性</w:t>
      </w:r>
      <w:r>
        <w:rPr>
          <w:rFonts w:hint="eastAsia"/>
          <w:color w:val="000000"/>
          <w:highlight w:val="none"/>
        </w:rPr>
        <w:t xml:space="preserve">及时清割，游船区域保障游船运营，保护区保障湖</w:t>
      </w:r>
      <w:r>
        <w:rPr>
          <w:color w:val="000000"/>
          <w:highlight w:val="none"/>
        </w:rPr>
        <w:t xml:space="preserve">面</w:t>
      </w:r>
      <w:r>
        <w:rPr>
          <w:rFonts w:hint="eastAsia"/>
          <w:color w:val="000000"/>
          <w:highlight w:val="none"/>
        </w:rPr>
        <w:t xml:space="preserve">观感。</w:t>
      </w:r>
      <w:r>
        <w:rPr>
          <w:rFonts w:eastAsia="宋体"/>
          <w:color w:val="000000"/>
          <w:highlight w:val="none"/>
          <w:lang w:val="en-US" w:eastAsia="zh-CN"/>
        </w:rPr>
      </w:r>
      <w:r/>
    </w:p>
    <w:p>
      <w:pPr>
        <w:pStyle w:val="1146"/>
        <w:spacing w:line="360" w:lineRule="auto"/>
        <w:rPr>
          <w:color w:val="000000"/>
          <w:highlight w:val="none"/>
        </w:rPr>
      </w:pPr>
      <w:r>
        <w:rPr>
          <w:rFonts w:hint="eastAsia"/>
          <w:color w:val="000000"/>
          <w:highlight w:val="none"/>
        </w:rPr>
        <w:t xml:space="preserve">11、挺水植物养管理。</w:t>
      </w:r>
      <w:r>
        <w:rPr>
          <w:color w:val="000000"/>
          <w:highlight w:val="none"/>
        </w:rPr>
      </w:r>
      <w:r/>
    </w:p>
    <w:p>
      <w:pPr>
        <w:pStyle w:val="1146"/>
        <w:spacing w:line="360" w:lineRule="auto"/>
        <w:rPr>
          <w:color w:val="000000"/>
          <w:highlight w:val="none"/>
        </w:rPr>
      </w:pPr>
      <w:r>
        <w:rPr>
          <w:rFonts w:hint="eastAsia"/>
          <w:color w:val="000000"/>
          <w:highlight w:val="none"/>
        </w:rPr>
        <w:t xml:space="preserve">（1）水体岸线、岸坡内所有挺水植物日常养护：病虫害防治、修剪、范围控制、冬季枯叶割除（含荷叶、再力花、千屈菜、蒲苇等所有冬季枯萎挺水植物）等。</w:t>
      </w:r>
      <w:r>
        <w:rPr>
          <w:color w:val="000000"/>
          <w:highlight w:val="none"/>
        </w:rPr>
      </w:r>
      <w:r/>
    </w:p>
    <w:p>
      <w:pPr>
        <w:pStyle w:val="1146"/>
        <w:spacing w:line="360" w:lineRule="auto"/>
        <w:rPr>
          <w:color w:val="000000"/>
          <w:highlight w:val="none"/>
        </w:rPr>
      </w:pPr>
      <w:r>
        <w:rPr>
          <w:rFonts w:hint="eastAsia"/>
          <w:color w:val="000000"/>
          <w:highlight w:val="none"/>
        </w:rPr>
        <w:t xml:space="preserve">（2）挺水植物合理控制生长范围及数量。</w:t>
      </w:r>
      <w:r>
        <w:rPr>
          <w:color w:val="000000"/>
          <w:highlight w:val="none"/>
        </w:rPr>
        <w:t xml:space="preserve">植株无病虫危害。</w:t>
      </w:r>
      <w:r>
        <w:rPr>
          <w:rFonts w:hint="eastAsia"/>
          <w:color w:val="000000"/>
          <w:highlight w:val="none"/>
        </w:rPr>
        <w:t xml:space="preserve">荷花围网、打桩、更新、更换。控制荷花生长面积，控制离岸边20米生长范围，超出范围区域及时割除。</w:t>
      </w:r>
      <w:r>
        <w:rPr>
          <w:color w:val="000000"/>
          <w:highlight w:val="none"/>
        </w:rPr>
      </w:r>
      <w:r/>
    </w:p>
    <w:p>
      <w:pPr>
        <w:pStyle w:val="1146"/>
        <w:spacing w:line="360" w:lineRule="auto"/>
        <w:rPr>
          <w:color w:val="000000"/>
          <w:highlight w:val="none"/>
        </w:rPr>
      </w:pPr>
      <w:r>
        <w:rPr>
          <w:rFonts w:hint="eastAsia"/>
          <w:color w:val="000000"/>
          <w:highlight w:val="none"/>
        </w:rPr>
        <w:t xml:space="preserve">（3）湖岸范围内（含浮岛、生态岛）上杂草的清割及清运，杂树、杂藤的清割、清运。</w:t>
      </w:r>
      <w:r>
        <w:rPr>
          <w:color w:val="000000"/>
          <w:highlight w:val="none"/>
        </w:rPr>
      </w:r>
      <w:r/>
    </w:p>
    <w:p>
      <w:pPr>
        <w:pStyle w:val="1146"/>
        <w:spacing w:line="360" w:lineRule="auto"/>
        <w:rPr>
          <w:color w:val="000000"/>
          <w:highlight w:val="none"/>
        </w:rPr>
      </w:pPr>
      <w:r>
        <w:rPr>
          <w:rFonts w:hint="eastAsia"/>
          <w:color w:val="000000"/>
          <w:highlight w:val="none"/>
        </w:rPr>
        <w:t xml:space="preserve">（4）枯水期裸露的护坡等驳岸线范围内的杂草、杂树、死鱼等所有杂物、垃圾的清理。</w:t>
      </w:r>
      <w:r>
        <w:rPr>
          <w:color w:val="000000"/>
          <w:highlight w:val="none"/>
        </w:rPr>
      </w:r>
      <w:r/>
    </w:p>
    <w:p>
      <w:pPr>
        <w:pStyle w:val="1146"/>
        <w:spacing w:line="360" w:lineRule="auto"/>
        <w:rPr>
          <w:rFonts w:hint="eastAsia"/>
          <w:color w:val="000000"/>
          <w:highlight w:val="none"/>
        </w:rPr>
      </w:pPr>
      <w:r>
        <w:rPr>
          <w:color w:val="000000"/>
          <w:highlight w:val="none"/>
        </w:rPr>
        <w:t xml:space="preserve">（</w:t>
      </w:r>
      <w:r>
        <w:rPr>
          <w:rFonts w:hint="eastAsia"/>
          <w:color w:val="000000"/>
          <w:highlight w:val="none"/>
        </w:rPr>
        <w:t xml:space="preserve">5</w:t>
      </w:r>
      <w:r>
        <w:rPr>
          <w:color w:val="000000"/>
          <w:highlight w:val="none"/>
        </w:rPr>
        <w:t xml:space="preserve">）外来入侵动植物（一枝黄花、福寿螺等）按</w:t>
      </w:r>
      <w:r>
        <w:rPr>
          <w:rFonts w:hint="eastAsia"/>
          <w:color w:val="000000"/>
          <w:highlight w:val="none"/>
        </w:rPr>
        <w:t xml:space="preserve">上</w:t>
      </w:r>
      <w:r>
        <w:rPr>
          <w:color w:val="000000"/>
          <w:highlight w:val="none"/>
        </w:rPr>
        <w:t xml:space="preserve">级</w:t>
      </w:r>
      <w:r>
        <w:rPr>
          <w:rFonts w:hint="eastAsia"/>
          <w:color w:val="000000"/>
          <w:highlight w:val="none"/>
        </w:rPr>
        <w:t xml:space="preserve">管理</w:t>
      </w:r>
      <w:r>
        <w:rPr>
          <w:color w:val="000000"/>
          <w:highlight w:val="none"/>
        </w:rPr>
        <w:t xml:space="preserve">部门要</w:t>
      </w:r>
      <w:r>
        <w:rPr>
          <w:rFonts w:hint="eastAsia"/>
          <w:color w:val="000000"/>
          <w:highlight w:val="none"/>
        </w:rPr>
        <w:t xml:space="preserve">求和</w:t>
      </w:r>
      <w:r>
        <w:rPr>
          <w:color w:val="000000"/>
          <w:highlight w:val="none"/>
        </w:rPr>
        <w:t xml:space="preserve">规定</w:t>
      </w:r>
      <w:r>
        <w:rPr>
          <w:rFonts w:hint="eastAsia"/>
          <w:color w:val="000000"/>
          <w:highlight w:val="none"/>
        </w:rPr>
        <w:t xml:space="preserve">及时清除。</w:t>
      </w:r>
      <w:r>
        <w:rPr>
          <w:rFonts w:hint="eastAsia"/>
          <w:color w:val="000000"/>
          <w:highlight w:val="none"/>
        </w:rPr>
      </w:r>
      <w:r/>
    </w:p>
    <w:p>
      <w:pPr>
        <w:pStyle w:val="1146"/>
        <w:spacing w:line="360" w:lineRule="auto"/>
        <w:rPr>
          <w:rFonts w:hint="eastAsia"/>
          <w:color w:val="000000"/>
          <w:highlight w:val="none"/>
        </w:rPr>
      </w:pPr>
      <w:r>
        <w:rPr>
          <w:rFonts w:hint="eastAsia"/>
          <w:color w:val="000000"/>
          <w:highlight w:val="none"/>
        </w:rPr>
        <w:t xml:space="preserve">12、鱼</w:t>
      </w:r>
      <w:r>
        <w:rPr>
          <w:color w:val="000000"/>
          <w:highlight w:val="none"/>
        </w:rPr>
        <w:t xml:space="preserve">类</w:t>
      </w:r>
      <w:r>
        <w:rPr>
          <w:rFonts w:hint="eastAsia"/>
          <w:color w:val="000000"/>
          <w:highlight w:val="none"/>
        </w:rPr>
        <w:t xml:space="preserve">等水生动物的品种、数量</w:t>
      </w:r>
      <w:r>
        <w:rPr>
          <w:color w:val="000000"/>
          <w:highlight w:val="none"/>
        </w:rPr>
        <w:t xml:space="preserve">的</w:t>
      </w:r>
      <w:r>
        <w:rPr>
          <w:rFonts w:hint="eastAsia"/>
          <w:color w:val="000000"/>
          <w:highlight w:val="none"/>
        </w:rPr>
        <w:t xml:space="preserve">管理</w:t>
      </w:r>
      <w:r>
        <w:rPr>
          <w:rFonts w:hint="eastAsia"/>
          <w:color w:val="000000"/>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按专家指导意见或甲方要求投放或打捞（人工打捞、放地笼等方式）鱼类等水生动物，控制水生动物的品种及数量（鱼苗、贝类甲供，由于乙方原因导致的鱼苗、贝类死亡，由乙方自行恢复，乙方支付费用）。</w:t>
      </w:r>
      <w:r>
        <w:rPr>
          <w:rFonts w:hint="eastAsia"/>
          <w:color w:val="000000"/>
          <w:sz w:val="24"/>
          <w:highlight w:val="none"/>
        </w:rPr>
      </w:r>
      <w:r/>
    </w:p>
    <w:p>
      <w:pPr>
        <w:pStyle w:val="1146"/>
        <w:spacing w:line="360" w:lineRule="auto"/>
        <w:rPr>
          <w:color w:val="000000"/>
          <w:highlight w:val="none"/>
        </w:rPr>
      </w:pPr>
      <w:r>
        <w:rPr>
          <w:rFonts w:hint="eastAsia"/>
          <w:color w:val="000000"/>
          <w:highlight w:val="none"/>
        </w:rPr>
        <w:t xml:space="preserve">13</w:t>
      </w:r>
      <w:r>
        <w:rPr>
          <w:color w:val="000000"/>
          <w:highlight w:val="none"/>
        </w:rPr>
        <w:t xml:space="preserve">、天鹅、鸭类的喂养</w:t>
      </w:r>
      <w:r>
        <w:rPr>
          <w:color w:val="000000"/>
          <w:highlight w:val="none"/>
        </w:rPr>
      </w:r>
      <w:r/>
    </w:p>
    <w:p>
      <w:pPr>
        <w:pStyle w:val="1146"/>
        <w:spacing w:line="360" w:lineRule="auto"/>
        <w:rPr>
          <w:color w:val="000000"/>
          <w:highlight w:val="none"/>
        </w:rPr>
      </w:pPr>
      <w:r>
        <w:rPr>
          <w:color w:val="000000"/>
          <w:highlight w:val="none"/>
        </w:rPr>
        <w:t xml:space="preserve">安排</w:t>
      </w:r>
      <w:r>
        <w:rPr>
          <w:rFonts w:hint="eastAsia"/>
          <w:color w:val="000000"/>
          <w:highlight w:val="none"/>
        </w:rPr>
        <w:t xml:space="preserve">具有相关动物养护经验的技术人员对</w:t>
      </w:r>
      <w:r>
        <w:rPr>
          <w:color w:val="000000"/>
          <w:highlight w:val="none"/>
        </w:rPr>
        <w:t xml:space="preserve">天鹅</w:t>
      </w:r>
      <w:r>
        <w:rPr>
          <w:rFonts w:hint="eastAsia"/>
          <w:color w:val="000000"/>
          <w:highlight w:val="none"/>
        </w:rPr>
        <w:t xml:space="preserve">、柯尔鸭</w:t>
      </w:r>
      <w:r>
        <w:rPr>
          <w:color w:val="000000"/>
          <w:highlight w:val="none"/>
        </w:rPr>
        <w:t xml:space="preserve">等动物</w:t>
      </w:r>
      <w:r>
        <w:rPr>
          <w:rFonts w:hint="eastAsia"/>
          <w:color w:val="000000"/>
          <w:highlight w:val="none"/>
        </w:rPr>
        <w:t xml:space="preserve">进行</w:t>
      </w:r>
      <w:r>
        <w:rPr>
          <w:color w:val="000000"/>
          <w:highlight w:val="none"/>
        </w:rPr>
        <w:t xml:space="preserve">喂养、繁殖</w:t>
      </w:r>
      <w:r>
        <w:rPr>
          <w:rFonts w:hint="eastAsia"/>
          <w:color w:val="000000"/>
          <w:highlight w:val="none"/>
        </w:rPr>
        <w:t xml:space="preserve">、定期剪羽毛等</w:t>
      </w:r>
      <w:r>
        <w:rPr>
          <w:color w:val="000000"/>
          <w:highlight w:val="none"/>
        </w:rPr>
        <w:t xml:space="preserve">工作</w:t>
      </w:r>
      <w:r>
        <w:rPr>
          <w:rFonts w:hint="eastAsia"/>
          <w:color w:val="000000"/>
          <w:highlight w:val="none"/>
        </w:rPr>
        <w:t xml:space="preserve">，</w:t>
      </w:r>
      <w:r>
        <w:rPr>
          <w:color w:val="000000"/>
          <w:highlight w:val="none"/>
        </w:rPr>
        <w:t xml:space="preserve">保障天鹅、柯尔鸭等动物的日常喂养、生病、防疫等生长过程中的检查治疗及各项手续的办理。</w:t>
      </w:r>
      <w:r>
        <w:rPr>
          <w:color w:val="000000"/>
          <w:highlight w:val="none"/>
        </w:rPr>
      </w:r>
      <w:r/>
    </w:p>
    <w:p>
      <w:pPr>
        <w:pStyle w:val="867"/>
        <w:ind w:firstLine="480"/>
        <w:jc w:val="left"/>
        <w:spacing w:line="360" w:lineRule="auto"/>
        <w:widowControl/>
        <w:rPr>
          <w:rFonts w:hint="eastAsia"/>
          <w:color w:val="000000"/>
          <w:sz w:val="24"/>
          <w:highlight w:val="none"/>
        </w:rPr>
      </w:pPr>
      <w:r>
        <w:rPr>
          <w:rFonts w:hint="eastAsia"/>
          <w:color w:val="000000"/>
          <w:sz w:val="24"/>
          <w:highlight w:val="none"/>
        </w:rPr>
        <w:t xml:space="preserve">14、野生鸟类保护</w:t>
      </w:r>
      <w:r>
        <w:rPr>
          <w:rFonts w:hint="eastAsia"/>
          <w:color w:val="000000"/>
          <w:sz w:val="24"/>
          <w:highlight w:val="none"/>
        </w:rPr>
      </w:r>
      <w:r/>
    </w:p>
    <w:p>
      <w:pPr>
        <w:pStyle w:val="867"/>
        <w:ind w:firstLine="480"/>
        <w:jc w:val="left"/>
        <w:spacing w:line="360" w:lineRule="auto"/>
        <w:widowControl/>
        <w:rPr>
          <w:color w:val="000000"/>
          <w:highlight w:val="none"/>
        </w:rPr>
      </w:pPr>
      <w:r>
        <w:rPr>
          <w:rFonts w:hint="eastAsia"/>
          <w:color w:val="000000"/>
          <w:sz w:val="24"/>
          <w:highlight w:val="none"/>
        </w:rPr>
        <w:t xml:space="preserve">水上作业期间加强野生动植物保护，配合甲方做好公园内野生鸟类的保护、繁殖、宣传工作，及时掌握野生鸟类的自然生长情况，保护鸟类栖息地。</w:t>
      </w:r>
      <w:r>
        <w:rPr>
          <w:color w:val="000000"/>
          <w:highlight w:val="none"/>
        </w:rPr>
      </w:r>
      <w:r/>
    </w:p>
    <w:p>
      <w:pPr>
        <w:pStyle w:val="1146"/>
        <w:spacing w:line="360" w:lineRule="auto"/>
        <w:rPr>
          <w:color w:val="000000"/>
          <w:highlight w:val="none"/>
        </w:rPr>
      </w:pPr>
      <w:r>
        <w:rPr>
          <w:rFonts w:hint="eastAsia"/>
          <w:color w:val="000000"/>
          <w:highlight w:val="none"/>
        </w:rPr>
        <w:t xml:space="preserve">15、水上公共设施</w:t>
      </w:r>
      <w:r>
        <w:rPr>
          <w:color w:val="000000"/>
          <w:highlight w:val="none"/>
        </w:rPr>
      </w:r>
      <w:r/>
    </w:p>
    <w:p>
      <w:pPr>
        <w:pStyle w:val="1146"/>
        <w:ind w:firstLine="360"/>
        <w:spacing w:line="360" w:lineRule="auto"/>
        <w:rPr>
          <w:rFonts w:hint="eastAsia"/>
          <w:color w:val="000000"/>
          <w:highlight w:val="none"/>
        </w:rPr>
      </w:pPr>
      <w:r>
        <w:rPr>
          <w:rFonts w:hint="eastAsia"/>
          <w:color w:val="000000"/>
          <w:highlight w:val="none"/>
        </w:rPr>
        <w:t xml:space="preserve">公园水体范围内的宣传牌、警示牌、围栏、保护桩等设施的维护。发现破损、污渍、歪斜及时汇报，并配合甲方完成修复工作。</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16</w:t>
      </w:r>
      <w:r>
        <w:rPr>
          <w:color w:val="000000"/>
          <w:highlight w:val="none"/>
        </w:rPr>
        <w:t xml:space="preserve">、其他</w:t>
      </w:r>
      <w:r>
        <w:rPr>
          <w:color w:val="000000"/>
          <w:highlight w:val="none"/>
        </w:rPr>
      </w:r>
      <w:r/>
    </w:p>
    <w:p>
      <w:pPr>
        <w:pStyle w:val="1146"/>
        <w:spacing w:line="360" w:lineRule="auto"/>
        <w:rPr>
          <w:color w:val="000000"/>
          <w:highlight w:val="none"/>
        </w:rPr>
      </w:pPr>
      <w:r>
        <w:rPr>
          <w:color w:val="000000"/>
          <w:highlight w:val="none"/>
        </w:rPr>
        <w:t xml:space="preserve">（1）做好水面及岸线</w:t>
      </w:r>
      <w:r>
        <w:rPr>
          <w:rFonts w:hint="eastAsia"/>
          <w:color w:val="000000"/>
          <w:highlight w:val="none"/>
        </w:rPr>
        <w:t xml:space="preserve">及渗漏点</w:t>
      </w:r>
      <w:r>
        <w:rPr>
          <w:color w:val="000000"/>
          <w:highlight w:val="none"/>
        </w:rPr>
        <w:t xml:space="preserve">巡查工作，</w:t>
      </w:r>
      <w:r>
        <w:rPr>
          <w:rFonts w:hint="eastAsia"/>
          <w:color w:val="000000"/>
          <w:highlight w:val="none"/>
        </w:rPr>
        <w:t xml:space="preserve">完成各类</w:t>
      </w:r>
      <w:r>
        <w:rPr>
          <w:color w:val="000000"/>
          <w:highlight w:val="none"/>
        </w:rPr>
        <w:t xml:space="preserve">台账、完成</w:t>
      </w:r>
      <w:r>
        <w:rPr>
          <w:rFonts w:hint="eastAsia"/>
          <w:color w:val="000000"/>
          <w:highlight w:val="none"/>
        </w:rPr>
        <w:t xml:space="preserve">采购人</w:t>
      </w:r>
      <w:r>
        <w:rPr>
          <w:color w:val="000000"/>
          <w:highlight w:val="none"/>
        </w:rPr>
        <w:t xml:space="preserve">下发以及转发的问题整改。</w:t>
      </w:r>
      <w:r>
        <w:rPr>
          <w:color w:val="000000"/>
          <w:highlight w:val="none"/>
        </w:rPr>
      </w:r>
      <w:r/>
    </w:p>
    <w:p>
      <w:pPr>
        <w:pStyle w:val="1146"/>
        <w:spacing w:line="360" w:lineRule="auto"/>
        <w:rPr>
          <w:color w:val="000000"/>
          <w:highlight w:val="none"/>
        </w:rPr>
      </w:pPr>
      <w:r>
        <w:rPr>
          <w:color w:val="000000"/>
          <w:highlight w:val="none"/>
        </w:rPr>
        <w:t xml:space="preserve">（2）完成项目范围内突发性和重大保障任务。</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（3）配合完成水质监测工作及甲方开展的水质提升试验段工作。</w:t>
      </w:r>
      <w:r>
        <w:rPr>
          <w:rFonts w:hint="eastAsia"/>
          <w:color w:val="000000"/>
          <w:highlight w:val="none"/>
        </w:rPr>
      </w:r>
      <w:r/>
    </w:p>
    <w:p>
      <w:pPr>
        <w:pStyle w:val="1146"/>
        <w:spacing w:line="360" w:lineRule="auto"/>
        <w:rPr>
          <w:color w:val="000000"/>
          <w:highlight w:val="none"/>
        </w:rPr>
      </w:pPr>
      <w:r>
        <w:rPr>
          <w:color w:val="000000"/>
          <w:highlight w:val="none"/>
        </w:rPr>
        <w:t xml:space="preserve">（4）提前做好防汛防台预案，自行准备防汛物资，安排工作人员组织防汛工作。防汛及防雪防冻期间，</w:t>
      </w:r>
      <w:r>
        <w:rPr>
          <w:rFonts w:hint="eastAsia"/>
          <w:color w:val="000000"/>
          <w:highlight w:val="none"/>
        </w:rPr>
        <w:t xml:space="preserve">提前排班做到24小时保障</w:t>
      </w:r>
      <w:r>
        <w:rPr>
          <w:color w:val="000000"/>
          <w:highlight w:val="none"/>
        </w:rPr>
        <w:t xml:space="preserve">。</w:t>
      </w:r>
      <w:r>
        <w:rPr>
          <w:color w:val="000000"/>
          <w:highlight w:val="none"/>
        </w:rPr>
      </w:r>
      <w:r/>
    </w:p>
    <w:p>
      <w:pPr>
        <w:pStyle w:val="1146"/>
        <w:spacing w:line="360" w:lineRule="auto"/>
        <w:rPr>
          <w:color w:val="000000"/>
          <w:highlight w:val="none"/>
        </w:rPr>
      </w:pPr>
      <w:r>
        <w:rPr>
          <w:color w:val="000000"/>
          <w:highlight w:val="none"/>
        </w:rPr>
        <w:t xml:space="preserve">（5）制定各类突发性事件的应急预案，并开展每年不少于两次应急演练。完成项目范围内的抢险、消险、救灾工作，在消险过程中严格确保安全</w:t>
      </w:r>
      <w:r>
        <w:rPr>
          <w:rFonts w:hint="eastAsia"/>
          <w:color w:val="000000"/>
          <w:highlight w:val="none"/>
        </w:rPr>
        <w:t xml:space="preserve">生产</w:t>
      </w:r>
      <w:r>
        <w:rPr>
          <w:color w:val="000000"/>
          <w:highlight w:val="none"/>
        </w:rPr>
        <w:t xml:space="preserve">作业，并服从</w:t>
      </w:r>
      <w:r>
        <w:rPr>
          <w:rFonts w:hint="eastAsia"/>
          <w:color w:val="000000"/>
          <w:highlight w:val="none"/>
        </w:rPr>
        <w:t xml:space="preserve">采购人</w:t>
      </w:r>
      <w:r>
        <w:rPr>
          <w:color w:val="000000"/>
          <w:highlight w:val="none"/>
        </w:rPr>
        <w:t xml:space="preserve">的统一指挥和调动，参加全园抢险救灾工作。办公室、仓库等区域按消防要求</w:t>
      </w:r>
      <w:r>
        <w:rPr>
          <w:rFonts w:hint="eastAsia"/>
          <w:color w:val="000000"/>
          <w:highlight w:val="none"/>
        </w:rPr>
        <w:t xml:space="preserve">自行</w:t>
      </w:r>
      <w:r>
        <w:rPr>
          <w:color w:val="000000"/>
          <w:highlight w:val="none"/>
        </w:rPr>
        <w:t xml:space="preserve">配备符合规定的灭火器材</w:t>
      </w:r>
      <w:r>
        <w:rPr>
          <w:rFonts w:hint="eastAsia"/>
          <w:color w:val="000000"/>
          <w:highlight w:val="none"/>
        </w:rPr>
        <w:t xml:space="preserve">，</w:t>
      </w:r>
      <w:r>
        <w:rPr>
          <w:color w:val="000000"/>
          <w:highlight w:val="none"/>
        </w:rPr>
        <w:t xml:space="preserve">安全</w:t>
      </w:r>
      <w:r>
        <w:rPr>
          <w:rFonts w:hint="eastAsia"/>
          <w:color w:val="000000"/>
          <w:highlight w:val="none"/>
        </w:rPr>
        <w:t xml:space="preserve">生产</w:t>
      </w:r>
      <w:r>
        <w:rPr>
          <w:color w:val="000000"/>
          <w:highlight w:val="none"/>
        </w:rPr>
        <w:t xml:space="preserve">等各项制定上墙。</w:t>
      </w:r>
      <w:r>
        <w:rPr>
          <w:color w:val="000000"/>
          <w:highlight w:val="none"/>
        </w:rPr>
      </w:r>
      <w:r/>
    </w:p>
    <w:p>
      <w:pPr>
        <w:pStyle w:val="1146"/>
        <w:spacing w:line="360" w:lineRule="auto"/>
        <w:rPr>
          <w:color w:val="000000"/>
          <w:highlight w:val="none"/>
        </w:rPr>
      </w:pPr>
      <w:r>
        <w:rPr>
          <w:color w:val="000000"/>
          <w:highlight w:val="none"/>
        </w:rPr>
        <w:t xml:space="preserve">（6）按要求完成项目范围内各类检查、信访、投诉、举报的处理和整改。</w:t>
      </w:r>
      <w:r>
        <w:rPr>
          <w:color w:val="000000"/>
          <w:highlight w:val="none"/>
        </w:rPr>
      </w:r>
      <w:r/>
    </w:p>
    <w:p>
      <w:pPr>
        <w:pStyle w:val="1146"/>
        <w:spacing w:line="360" w:lineRule="auto"/>
        <w:rPr>
          <w:color w:val="000000"/>
          <w:highlight w:val="none"/>
        </w:rPr>
      </w:pPr>
      <w:r>
        <w:rPr>
          <w:color w:val="000000"/>
          <w:highlight w:val="none"/>
        </w:rPr>
        <w:t xml:space="preserve">（7）节假日或重大活动</w:t>
      </w:r>
      <w:r>
        <w:rPr>
          <w:rFonts w:hint="eastAsia"/>
          <w:color w:val="000000"/>
          <w:highlight w:val="none"/>
        </w:rPr>
        <w:t xml:space="preserve">保障运维人员数量。</w:t>
      </w:r>
      <w:r>
        <w:rPr>
          <w:color w:val="000000"/>
          <w:highlight w:val="none"/>
        </w:rPr>
      </w:r>
      <w:r/>
    </w:p>
    <w:p>
      <w:pPr>
        <w:pStyle w:val="1146"/>
        <w:spacing w:line="360" w:lineRule="auto"/>
        <w:rPr>
          <w:color w:val="000000"/>
          <w:highlight w:val="none"/>
        </w:rPr>
      </w:pPr>
      <w:r>
        <w:rPr>
          <w:color w:val="000000"/>
          <w:highlight w:val="none"/>
        </w:rPr>
        <w:t xml:space="preserve">（8）完成</w:t>
      </w:r>
      <w:r>
        <w:rPr>
          <w:rFonts w:hint="eastAsia"/>
          <w:color w:val="000000"/>
          <w:highlight w:val="none"/>
        </w:rPr>
        <w:t xml:space="preserve">采购人</w:t>
      </w:r>
      <w:r>
        <w:rPr>
          <w:color w:val="000000"/>
          <w:highlight w:val="none"/>
        </w:rPr>
        <w:t xml:space="preserve">布置的临时性工作和指令性任务。</w:t>
      </w:r>
      <w:r>
        <w:rPr>
          <w:color w:val="000000"/>
          <w:highlight w:val="none"/>
        </w:rPr>
      </w:r>
      <w:r/>
    </w:p>
    <w:p>
      <w:pPr>
        <w:pStyle w:val="1146"/>
        <w:spacing w:line="360" w:lineRule="auto"/>
        <w:rPr>
          <w:color w:val="000000"/>
          <w:highlight w:val="none"/>
        </w:rPr>
      </w:pPr>
      <w:r>
        <w:rPr>
          <w:color w:val="000000"/>
          <w:highlight w:val="none"/>
        </w:rPr>
        <w:t xml:space="preserve">（9）巡查监督，以发现湖面漂浮物20分钟为扣分依据，超过20分钟无人处理时按相应分值扣分。</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w:t>
      </w:r>
      <w:r>
        <w:rPr>
          <w:color w:val="000000"/>
          <w:highlight w:val="none"/>
        </w:rPr>
        <w:t xml:space="preserve">10</w:t>
      </w:r>
      <w:r>
        <w:rPr>
          <w:rFonts w:hint="eastAsia"/>
          <w:color w:val="000000"/>
          <w:highlight w:val="none"/>
        </w:rPr>
        <w:t xml:space="preserve">）</w:t>
      </w:r>
      <w:r>
        <w:rPr>
          <w:color w:val="000000"/>
          <w:highlight w:val="none"/>
        </w:rPr>
        <w:t xml:space="preserve">配合完成</w:t>
      </w:r>
      <w:r>
        <w:rPr>
          <w:rFonts w:hint="eastAsia"/>
          <w:color w:val="000000"/>
          <w:highlight w:val="none"/>
        </w:rPr>
        <w:t xml:space="preserve">各项</w:t>
      </w:r>
      <w:r>
        <w:rPr>
          <w:color w:val="000000"/>
          <w:highlight w:val="none"/>
        </w:rPr>
        <w:t xml:space="preserve">安全检查</w:t>
      </w:r>
      <w:r>
        <w:rPr>
          <w:rFonts w:hint="eastAsia"/>
          <w:color w:val="000000"/>
          <w:highlight w:val="none"/>
        </w:rPr>
        <w:t xml:space="preserve">、宣传活动等。</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（1</w:t>
      </w:r>
      <w:r>
        <w:rPr>
          <w:color w:val="000000"/>
          <w:highlight w:val="none"/>
        </w:rPr>
        <w:t xml:space="preserve">1</w:t>
      </w:r>
      <w:r>
        <w:rPr>
          <w:rFonts w:hint="eastAsia"/>
          <w:color w:val="000000"/>
          <w:highlight w:val="none"/>
        </w:rPr>
        <w:t xml:space="preserve">）制定工作人员规章制度、岗位职责并上墙。</w:t>
      </w:r>
      <w:r>
        <w:rPr>
          <w:color w:val="000000"/>
          <w:highlight w:val="none"/>
        </w:rPr>
      </w:r>
      <w:r/>
    </w:p>
    <w:p>
      <w:pPr>
        <w:pStyle w:val="1146"/>
        <w:spacing w:line="360" w:lineRule="auto"/>
        <w:rPr>
          <w:color w:val="000000"/>
          <w:highlight w:val="none"/>
        </w:rPr>
      </w:pPr>
      <w:r>
        <w:rPr>
          <w:rFonts w:hint="eastAsia"/>
          <w:color w:val="000000"/>
          <w:highlight w:val="none"/>
        </w:rPr>
        <w:t xml:space="preserve">（1</w:t>
      </w:r>
      <w:r>
        <w:rPr>
          <w:color w:val="000000"/>
          <w:highlight w:val="none"/>
        </w:rPr>
        <w:t xml:space="preserve">2</w:t>
      </w:r>
      <w:r>
        <w:rPr>
          <w:rFonts w:hint="eastAsia"/>
          <w:color w:val="000000"/>
          <w:highlight w:val="none"/>
        </w:rPr>
        <w:t xml:space="preserve">）定期召开例会，总结及改进工作方式方法、学习先进经验，做好会议记录。</w:t>
      </w:r>
      <w:r>
        <w:rPr>
          <w:color w:val="000000"/>
          <w:highlight w:val="none"/>
        </w:rPr>
      </w:r>
      <w:r/>
    </w:p>
    <w:p>
      <w:pPr>
        <w:pStyle w:val="1146"/>
        <w:spacing w:line="360" w:lineRule="auto"/>
        <w:rPr>
          <w:color w:val="000000"/>
          <w:highlight w:val="none"/>
        </w:rPr>
      </w:pPr>
      <w:r>
        <w:rPr>
          <w:rFonts w:hint="eastAsia"/>
          <w:color w:val="000000"/>
          <w:highlight w:val="none"/>
        </w:rPr>
        <w:t xml:space="preserve">（1</w:t>
      </w:r>
      <w:r>
        <w:rPr>
          <w:color w:val="000000"/>
          <w:highlight w:val="none"/>
        </w:rPr>
        <w:t xml:space="preserve">3</w:t>
      </w:r>
      <w:r>
        <w:rPr>
          <w:rFonts w:hint="eastAsia"/>
          <w:color w:val="000000"/>
          <w:highlight w:val="none"/>
        </w:rPr>
        <w:t xml:space="preserve">）采用指纹或人脸识别进行每日考勤打卡，工作前集中清点人数并拍照上传。每月上交考勤表。</w:t>
      </w:r>
      <w:r>
        <w:rPr>
          <w:color w:val="000000"/>
          <w:highlight w:val="none"/>
        </w:rPr>
      </w:r>
      <w:r/>
    </w:p>
    <w:p>
      <w:pPr>
        <w:pStyle w:val="1146"/>
        <w:ind w:firstLine="480"/>
        <w:spacing w:line="360" w:lineRule="auto"/>
        <w:rPr>
          <w:rFonts w:hint="eastAsia"/>
          <w:color w:val="000000"/>
          <w:highlight w:val="none"/>
        </w:rPr>
      </w:pPr>
      <w:r>
        <w:rPr>
          <w:rFonts w:hint="eastAsia"/>
          <w:color w:val="000000"/>
          <w:highlight w:val="none"/>
        </w:rPr>
        <w:t xml:space="preserve">（1</w:t>
      </w:r>
      <w:r>
        <w:rPr>
          <w:color w:val="000000"/>
          <w:highlight w:val="none"/>
        </w:rPr>
        <w:t xml:space="preserve">4</w:t>
      </w:r>
      <w:r>
        <w:rPr>
          <w:rFonts w:hint="eastAsia"/>
          <w:color w:val="000000"/>
          <w:highlight w:val="none"/>
        </w:rPr>
        <w:t xml:space="preserve">）所有车辆、设备保持整洁，作业区域及机械设备上有明显警示、提示标语、标牌等。运输过程中不得抛洒滴漏，车辆如有破损及时维修更换，维护公园整体形象。</w:t>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color w:val="000000"/>
          <w:highlight w:val="none"/>
        </w:rPr>
      </w:r>
      <w:r/>
    </w:p>
    <w:p>
      <w:pPr>
        <w:pStyle w:val="1146"/>
        <w:spacing w:line="360" w:lineRule="auto"/>
        <w:rPr>
          <w:b/>
          <w:bCs/>
          <w:color w:val="000000"/>
          <w:highlight w:val="none"/>
        </w:rPr>
      </w:pPr>
      <w:r>
        <w:rPr>
          <w:rFonts w:hint="eastAsia"/>
          <w:b/>
          <w:bCs/>
          <w:color w:val="000000"/>
          <w:highlight w:val="none"/>
        </w:rPr>
        <w:t xml:space="preserve">六、</w:t>
      </w:r>
      <w:r>
        <w:rPr>
          <w:b/>
          <w:bCs/>
          <w:color w:val="000000"/>
          <w:highlight w:val="none"/>
        </w:rPr>
        <w:t xml:space="preserve">人员要求：</w:t>
      </w:r>
      <w:r>
        <w:rPr>
          <w:b/>
          <w:bCs/>
          <w:color w:val="000000"/>
          <w:highlight w:val="none"/>
        </w:rPr>
      </w:r>
      <w:r/>
    </w:p>
    <w:p>
      <w:pPr>
        <w:pStyle w:val="867"/>
        <w:ind w:firstLine="420"/>
        <w:spacing w:line="360" w:lineRule="auto"/>
        <w:rPr>
          <w:color w:val="000000"/>
          <w:sz w:val="24"/>
          <w:szCs w:val="24"/>
          <w:highlight w:val="none"/>
        </w:rPr>
      </w:pPr>
      <w:r>
        <w:rPr>
          <w:color w:val="000000"/>
          <w:highlight w:val="none"/>
        </w:rPr>
        <w:t xml:space="preserve">1、</w:t>
      </w:r>
      <w:r>
        <w:rPr>
          <w:rFonts w:hint="eastAsia"/>
          <w:color w:val="000000"/>
          <w:sz w:val="24"/>
          <w:szCs w:val="24"/>
          <w:highlight w:val="none"/>
        </w:rPr>
        <w:t xml:space="preserve">现场项目经理、技术负责人及运维作业人员必须专职且与招投标文件里人员名单相一致，运维期间如有调整需征得甲方同意。</w:t>
      </w:r>
      <w:r>
        <w:rPr>
          <w:color w:val="000000"/>
          <w:sz w:val="24"/>
          <w:szCs w:val="24"/>
          <w:highlight w:val="none"/>
        </w:rPr>
      </w:r>
      <w:r/>
    </w:p>
    <w:p>
      <w:pPr>
        <w:pStyle w:val="867"/>
        <w:ind w:firstLine="480"/>
        <w:jc w:val="left"/>
        <w:spacing w:line="360" w:lineRule="auto"/>
        <w:widowControl/>
        <w:rPr>
          <w:color w:val="000000"/>
          <w:sz w:val="24"/>
          <w:szCs w:val="24"/>
          <w:highlight w:val="none"/>
        </w:rPr>
      </w:pPr>
      <w:r>
        <w:rPr>
          <w:rFonts w:hint="eastAsia"/>
          <w:color w:val="000000"/>
          <w:sz w:val="24"/>
          <w:highlight w:val="none"/>
        </w:rPr>
        <w:t xml:space="preserve">2、</w:t>
      </w:r>
      <w:r>
        <w:rPr>
          <w:color w:val="000000"/>
          <w:sz w:val="24"/>
          <w:highlight w:val="none"/>
        </w:rPr>
        <w:t xml:space="preserve">乙方必须固定人员对甲方的湖面进行</w:t>
      </w:r>
      <w:r>
        <w:rPr>
          <w:rFonts w:hint="eastAsia"/>
          <w:color w:val="000000"/>
          <w:sz w:val="24"/>
          <w:highlight w:val="none"/>
        </w:rPr>
        <w:t xml:space="preserve">生态运维</w:t>
      </w:r>
      <w:r>
        <w:rPr>
          <w:color w:val="000000"/>
          <w:sz w:val="24"/>
          <w:highlight w:val="none"/>
        </w:rPr>
        <w:t xml:space="preserve">工作，</w:t>
      </w:r>
      <w:r>
        <w:rPr>
          <w:rFonts w:hint="eastAsia"/>
          <w:color w:val="000000"/>
          <w:sz w:val="24"/>
          <w:highlight w:val="none"/>
        </w:rPr>
        <w:t xml:space="preserve">现场项目经理、技术负责人及运维作业人员必须专职且与招投标文件里人员名单相一致，项目经理及技术负责人各1名（50岁以下）。12-2月</w:t>
      </w:r>
      <w:r>
        <w:rPr>
          <w:color w:val="000000"/>
          <w:sz w:val="24"/>
          <w:highlight w:val="none"/>
        </w:rPr>
        <w:t xml:space="preserve">人数不低于</w:t>
      </w:r>
      <w:r>
        <w:rPr>
          <w:rFonts w:hint="eastAsia"/>
          <w:color w:val="000000"/>
          <w:sz w:val="24"/>
          <w:highlight w:val="none"/>
        </w:rPr>
        <w:t xml:space="preserve">8人（含项目经理及技术负责人），其中6名工人为65周岁以下。3-11月不少于15人（含项目经理及技术负责人），其中6名工人为60周岁以下，7名工人65周岁以下，工人均为男性。总人数中会设备操作、驾驶操作割草船人数不少于4人，驾驶电瓶三轮车垃圾转运车不少于2人。</w:t>
      </w:r>
      <w:r>
        <w:rPr>
          <w:color w:val="000000"/>
          <w:sz w:val="24"/>
          <w:szCs w:val="24"/>
          <w:highlight w:val="none"/>
        </w:rPr>
      </w:r>
      <w:r/>
    </w:p>
    <w:p>
      <w:pPr>
        <w:pStyle w:val="867"/>
        <w:ind w:firstLine="480"/>
        <w:spacing w:line="360" w:lineRule="auto"/>
        <w:rPr>
          <w:color w:val="000000"/>
          <w:sz w:val="24"/>
          <w:highlight w:val="none"/>
        </w:rPr>
      </w:pPr>
      <w:r>
        <w:rPr>
          <w:rFonts w:hint="eastAsia"/>
          <w:color w:val="000000"/>
          <w:sz w:val="24"/>
          <w:highlight w:val="none"/>
        </w:rPr>
        <w:t xml:space="preserve">3、项目经理必须常驻现场，</w:t>
      </w:r>
      <w:r>
        <w:rPr>
          <w:color w:val="000000"/>
          <w:sz w:val="24"/>
          <w:highlight w:val="none"/>
        </w:rPr>
        <w:t xml:space="preserve">每周在园内工作时间不少于</w:t>
      </w:r>
      <w:r>
        <w:rPr>
          <w:rFonts w:hint="eastAsia"/>
          <w:color w:val="000000"/>
          <w:sz w:val="24"/>
          <w:highlight w:val="none"/>
        </w:rPr>
        <w:t xml:space="preserve">6天</w:t>
      </w:r>
      <w:r>
        <w:rPr>
          <w:color w:val="000000"/>
          <w:sz w:val="24"/>
          <w:highlight w:val="none"/>
        </w:rPr>
        <w:t xml:space="preserve">，每</w:t>
      </w:r>
      <w:r>
        <w:rPr>
          <w:rFonts w:hint="eastAsia"/>
          <w:color w:val="000000"/>
          <w:sz w:val="24"/>
          <w:highlight w:val="none"/>
        </w:rPr>
        <w:t xml:space="preserve">天</w:t>
      </w:r>
      <w:r>
        <w:rPr>
          <w:color w:val="000000"/>
          <w:sz w:val="24"/>
          <w:highlight w:val="none"/>
        </w:rPr>
        <w:t xml:space="preserve">不少</w:t>
      </w:r>
      <w:r>
        <w:rPr>
          <w:rFonts w:hint="eastAsia"/>
          <w:color w:val="000000"/>
          <w:sz w:val="24"/>
          <w:highlight w:val="none"/>
        </w:rPr>
        <w:t xml:space="preserve">于8小时</w:t>
      </w:r>
      <w:r>
        <w:rPr>
          <w:color w:val="000000"/>
          <w:sz w:val="24"/>
          <w:highlight w:val="none"/>
        </w:rPr>
        <w:t xml:space="preserve">。项目经理离开现场，须经甲方书面同意，且在离开项目现场前应指定一名有经验的人员临时代行其职责，该人员应具备履行相应职责的资格和能力。</w:t>
      </w:r>
      <w:r>
        <w:rPr>
          <w:color w:val="000000"/>
          <w:sz w:val="24"/>
          <w:highlight w:val="none"/>
        </w:rPr>
      </w:r>
      <w:r/>
    </w:p>
    <w:p>
      <w:pPr>
        <w:pStyle w:val="867"/>
        <w:ind w:firstLine="480"/>
        <w:spacing w:line="360" w:lineRule="auto"/>
        <w:rPr>
          <w:rFonts w:hint="eastAsia"/>
          <w:color w:val="000000"/>
          <w:sz w:val="24"/>
          <w:highlight w:val="none"/>
        </w:rPr>
      </w:pPr>
      <w:r>
        <w:rPr>
          <w:rFonts w:hint="eastAsia"/>
          <w:color w:val="000000"/>
          <w:sz w:val="24"/>
          <w:highlight w:val="none"/>
        </w:rPr>
        <w:t xml:space="preserve">4、乙方聘请的专家需具备水生态管理专业技术知识，对水质变化、底泥、藻类、水草、</w:t>
      </w:r>
      <w:r>
        <w:rPr>
          <w:color w:val="000000"/>
          <w:sz w:val="24"/>
          <w:highlight w:val="none"/>
        </w:rPr>
        <w:t xml:space="preserve">鱼类、</w:t>
      </w:r>
      <w:r>
        <w:rPr>
          <w:rFonts w:hint="eastAsia"/>
          <w:color w:val="000000"/>
          <w:sz w:val="24"/>
          <w:highlight w:val="none"/>
        </w:rPr>
        <w:t xml:space="preserve">贝类、软</w:t>
      </w:r>
      <w:r>
        <w:rPr>
          <w:color w:val="000000"/>
          <w:sz w:val="24"/>
          <w:highlight w:val="none"/>
        </w:rPr>
        <w:t xml:space="preserve">体</w:t>
      </w:r>
      <w:r>
        <w:rPr>
          <w:rFonts w:hint="eastAsia"/>
          <w:color w:val="000000"/>
          <w:sz w:val="24"/>
          <w:highlight w:val="none"/>
        </w:rPr>
        <w:t xml:space="preserve">动物生长特性能进行科学的分析并根据水草及藻类生长情况进行科学预测，及时掌握变化情况，每月到现场根据实际情况及监测数据结果出具计划总结资料，提出合理化建议等资料，针对风险、重点、难点问题进行客观分析。如发生</w:t>
      </w:r>
      <w:r>
        <w:rPr>
          <w:color w:val="000000"/>
          <w:sz w:val="24"/>
          <w:highlight w:val="none"/>
        </w:rPr>
        <w:t xml:space="preserve">水</w:t>
      </w:r>
      <w:r>
        <w:rPr>
          <w:rFonts w:hint="eastAsia"/>
          <w:color w:val="000000"/>
          <w:sz w:val="24"/>
          <w:highlight w:val="none"/>
        </w:rPr>
        <w:t xml:space="preserve">体</w:t>
      </w:r>
      <w:r>
        <w:rPr>
          <w:color w:val="000000"/>
          <w:sz w:val="24"/>
          <w:highlight w:val="none"/>
        </w:rPr>
        <w:t xml:space="preserve">出现蓝</w:t>
      </w:r>
      <w:r>
        <w:rPr>
          <w:rFonts w:hint="eastAsia"/>
          <w:color w:val="000000"/>
          <w:sz w:val="24"/>
          <w:highlight w:val="none"/>
        </w:rPr>
        <w:t xml:space="preserve">藻</w:t>
      </w:r>
      <w:r>
        <w:rPr>
          <w:color w:val="000000"/>
          <w:sz w:val="24"/>
          <w:highlight w:val="none"/>
        </w:rPr>
        <w:t xml:space="preserve">等情况，</w:t>
      </w:r>
      <w:r>
        <w:rPr>
          <w:rFonts w:hint="eastAsia"/>
          <w:color w:val="000000"/>
          <w:sz w:val="24"/>
          <w:highlight w:val="none"/>
        </w:rPr>
        <w:t xml:space="preserve">需立即</w:t>
      </w:r>
      <w:r>
        <w:rPr>
          <w:color w:val="000000"/>
          <w:sz w:val="24"/>
          <w:highlight w:val="none"/>
        </w:rPr>
        <w:t xml:space="preserve">到现场并提出解决方案，</w:t>
      </w:r>
      <w:r>
        <w:rPr>
          <w:rFonts w:hint="eastAsia"/>
          <w:color w:val="000000"/>
          <w:sz w:val="24"/>
          <w:highlight w:val="none"/>
        </w:rPr>
        <w:t xml:space="preserve">保证</w:t>
      </w:r>
      <w:r>
        <w:rPr>
          <w:color w:val="000000"/>
          <w:sz w:val="24"/>
          <w:highlight w:val="none"/>
        </w:rPr>
        <w:t xml:space="preserve">水质</w:t>
      </w:r>
      <w:r>
        <w:rPr>
          <w:rFonts w:hint="eastAsia"/>
          <w:color w:val="000000"/>
          <w:sz w:val="24"/>
          <w:highlight w:val="none"/>
        </w:rPr>
        <w:t xml:space="preserve">达标。如专家无法胜任工作，向甲方申请经同意后及时更换。</w:t>
      </w:r>
      <w:r>
        <w:rPr>
          <w:rFonts w:hint="eastAsia"/>
          <w:color w:val="000000"/>
          <w:sz w:val="24"/>
          <w:highlight w:val="none"/>
        </w:rPr>
      </w:r>
      <w:r/>
    </w:p>
    <w:p>
      <w:pPr>
        <w:pStyle w:val="867"/>
        <w:ind w:firstLine="480"/>
        <w:spacing w:line="360" w:lineRule="auto"/>
        <w:rPr>
          <w:rFonts w:hint="eastAsia"/>
          <w:b/>
          <w:bCs/>
          <w:color w:val="000000"/>
          <w:highlight w:val="none"/>
        </w:rPr>
      </w:pPr>
      <w:r>
        <w:rPr>
          <w:rFonts w:hint="eastAsia"/>
          <w:color w:val="000000"/>
          <w:sz w:val="24"/>
          <w:highlight w:val="none"/>
        </w:rPr>
        <w:t xml:space="preserve">5、乙方需保证现场工作人员身体健康，能胜任水面养护作业强度，无重大疾病及既往病史，水面作业人员懂水性，</w:t>
      </w:r>
      <w:r>
        <w:rPr>
          <w:color w:val="000000"/>
          <w:sz w:val="24"/>
          <w:highlight w:val="none"/>
        </w:rPr>
        <w:t xml:space="preserve">经过专业培训，持有上岗证。</w:t>
      </w:r>
      <w:r>
        <w:rPr>
          <w:rFonts w:hint="eastAsia"/>
          <w:b/>
          <w:bCs/>
          <w:color w:val="000000"/>
          <w:highlight w:val="none"/>
        </w:rPr>
      </w:r>
      <w:r/>
    </w:p>
    <w:p>
      <w:pPr>
        <w:pStyle w:val="1146"/>
        <w:spacing w:line="360" w:lineRule="auto"/>
        <w:rPr>
          <w:color w:val="000000"/>
          <w:highlight w:val="none"/>
        </w:rPr>
      </w:pPr>
      <w:r>
        <w:rPr>
          <w:rFonts w:hint="eastAsia"/>
          <w:color w:val="000000"/>
          <w:highlight w:val="none"/>
        </w:rPr>
        <w:t xml:space="preserve">七、</w:t>
      </w:r>
      <w:r>
        <w:rPr>
          <w:color w:val="000000"/>
          <w:highlight w:val="none"/>
        </w:rPr>
        <w:t xml:space="preserve">设备配备</w:t>
      </w:r>
      <w:r>
        <w:rPr>
          <w:rFonts w:hint="eastAsia"/>
          <w:color w:val="000000"/>
          <w:highlight w:val="none"/>
        </w:rPr>
        <w:t xml:space="preserve">及维修保养</w:t>
      </w:r>
      <w:r>
        <w:rPr>
          <w:color w:val="000000"/>
          <w:highlight w:val="none"/>
        </w:rPr>
        <w:t xml:space="preserve">要求</w:t>
      </w:r>
      <w:r>
        <w:rPr>
          <w:color w:val="000000"/>
          <w:highlight w:val="none"/>
        </w:rPr>
      </w:r>
      <w:r/>
    </w:p>
    <w:p>
      <w:pPr>
        <w:pStyle w:val="1146"/>
        <w:spacing w:line="360" w:lineRule="auto"/>
        <w:rPr>
          <w:color w:val="000000"/>
          <w:highlight w:val="none"/>
        </w:rPr>
      </w:pPr>
      <w:r>
        <w:rPr>
          <w:color w:val="000000"/>
          <w:highlight w:val="none"/>
        </w:rPr>
        <w:t xml:space="preserve">1、</w:t>
      </w:r>
      <w:r>
        <w:rPr>
          <w:rFonts w:hint="eastAsia"/>
          <w:color w:val="000000"/>
          <w:highlight w:val="none"/>
        </w:rPr>
        <w:t xml:space="preserve">供应商须提供至少3辆三轮电动垃圾转运车、2轮电动巡查车1辆。</w:t>
      </w:r>
      <w:r>
        <w:rPr>
          <w:color w:val="000000"/>
          <w:highlight w:val="none"/>
        </w:rPr>
      </w:r>
      <w:r/>
    </w:p>
    <w:p>
      <w:pPr>
        <w:pStyle w:val="1146"/>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rPr>
        <w:t xml:space="preserve">供应商</w:t>
      </w:r>
      <w:r>
        <w:rPr>
          <w:color w:val="000000"/>
          <w:highlight w:val="none"/>
        </w:rPr>
        <w:t xml:space="preserve">需自备捞兜、镰刀、耙子、长耙、胶鞋、皮裤</w:t>
      </w:r>
      <w:r>
        <w:rPr>
          <w:rFonts w:hint="eastAsia"/>
          <w:color w:val="000000"/>
          <w:highlight w:val="none"/>
        </w:rPr>
        <w:t xml:space="preserve">、手套</w:t>
      </w:r>
      <w:r>
        <w:rPr>
          <w:color w:val="000000"/>
          <w:highlight w:val="none"/>
        </w:rPr>
        <w:t xml:space="preserve">等水面作业所需的常用所有生产工具。</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3、供应商提供用于水体水位控制及垃圾场冲洗的电动污水泵2台、汽油机水泵1台及电线、电缆、电箱、水管等。</w:t>
      </w:r>
      <w:r>
        <w:rPr>
          <w:rFonts w:hint="eastAsia"/>
          <w:color w:val="000000"/>
          <w:highlight w:val="none"/>
        </w:rPr>
      </w:r>
      <w:r/>
    </w:p>
    <w:p>
      <w:pPr>
        <w:pStyle w:val="1146"/>
        <w:spacing w:line="360" w:lineRule="auto"/>
        <w:rPr>
          <w:color w:val="000000"/>
          <w:highlight w:val="none"/>
        </w:rPr>
      </w:pPr>
      <w:r>
        <w:rPr>
          <w:rFonts w:hint="eastAsia"/>
          <w:color w:val="000000"/>
          <w:highlight w:val="none"/>
        </w:rPr>
        <w:t xml:space="preserve">4、购买符合动物食品安全质量要求的天鹅、柯尔鸭喂养饲料，并经采购人审核后使用。</w:t>
      </w:r>
      <w:r>
        <w:rPr>
          <w:color w:val="000000"/>
          <w:highlight w:val="none"/>
        </w:rPr>
      </w:r>
      <w:r/>
    </w:p>
    <w:p>
      <w:pPr>
        <w:pStyle w:val="1146"/>
        <w:spacing w:line="360" w:lineRule="auto"/>
        <w:rPr>
          <w:rFonts w:hint="eastAsia"/>
          <w:color w:val="000000"/>
          <w:highlight w:val="none"/>
        </w:rPr>
      </w:pPr>
      <w:r>
        <w:rPr>
          <w:rFonts w:hint="eastAsia"/>
          <w:color w:val="000000"/>
          <w:highlight w:val="none"/>
        </w:rPr>
        <w:t xml:space="preserve">5、运维</w:t>
      </w:r>
      <w:r>
        <w:rPr>
          <w:color w:val="000000"/>
          <w:highlight w:val="none"/>
        </w:rPr>
        <w:t xml:space="preserve">工作人员统一服装，</w:t>
      </w:r>
      <w:r>
        <w:rPr>
          <w:rFonts w:hint="eastAsia"/>
          <w:color w:val="000000"/>
          <w:highlight w:val="none"/>
        </w:rPr>
        <w:t xml:space="preserve">服装样式报甲方认可。配备的救生衣及设备应符合相关标准，需具有CCS或ZC认可标记。</w:t>
      </w:r>
      <w:r>
        <w:rPr>
          <w:rFonts w:hint="eastAsia"/>
          <w:color w:val="000000"/>
          <w:highlight w:val="none"/>
        </w:rPr>
      </w:r>
      <w:r/>
    </w:p>
    <w:p>
      <w:pPr>
        <w:pStyle w:val="1146"/>
        <w:numPr>
          <w:ilvl w:val="0"/>
          <w:numId w:val="7"/>
        </w:numPr>
        <w:spacing w:line="360" w:lineRule="auto"/>
        <w:rPr>
          <w:color w:val="000000"/>
          <w:highlight w:val="none"/>
        </w:rPr>
      </w:pPr>
      <w:r>
        <w:rPr>
          <w:rFonts w:hint="eastAsia"/>
          <w:color w:val="000000"/>
          <w:highlight w:val="none"/>
        </w:rPr>
        <w:t xml:space="preserve">供应商做好自备设备的维修保养</w:t>
      </w:r>
      <w:r>
        <w:rPr>
          <w:color w:val="000000"/>
          <w:highlight w:val="none"/>
        </w:rPr>
        <w:t xml:space="preserve">，保证机械正常</w:t>
      </w:r>
      <w:r>
        <w:rPr>
          <w:rFonts w:hint="eastAsia"/>
          <w:color w:val="000000"/>
          <w:highlight w:val="none"/>
        </w:rPr>
        <w:t xml:space="preserve">使用</w:t>
      </w:r>
      <w:r>
        <w:rPr>
          <w:color w:val="000000"/>
          <w:highlight w:val="none"/>
        </w:rPr>
        <w:t xml:space="preserve">。</w:t>
      </w:r>
      <w:r>
        <w:rPr>
          <w:color w:val="000000"/>
          <w:highlight w:val="none"/>
        </w:rPr>
      </w:r>
      <w:r/>
    </w:p>
    <w:p>
      <w:pPr>
        <w:pStyle w:val="1146"/>
        <w:numPr>
          <w:ilvl w:val="0"/>
          <w:numId w:val="7"/>
        </w:numPr>
        <w:spacing w:line="360" w:lineRule="auto"/>
        <w:rPr>
          <w:rFonts w:hint="eastAsia"/>
          <w:color w:val="000000"/>
          <w:highlight w:val="none"/>
        </w:rPr>
      </w:pPr>
      <w:r>
        <w:rPr>
          <w:rFonts w:hint="eastAsia"/>
          <w:color w:val="000000"/>
          <w:highlight w:val="none"/>
        </w:rPr>
        <w:t xml:space="preserve">供应商定期维修、保养甲方提供的割草船、打捞船等设备，保证设备正常使用，不得因维修不及时延误养护任务的完成。维修保养所需的耗材、保险、安全等费用由供应商负责，使用后每日按指定地点停放并妥善保管。</w:t>
      </w:r>
      <w:r>
        <w:rPr>
          <w:rFonts w:hint="eastAsia"/>
          <w:color w:val="000000"/>
          <w:highlight w:val="none"/>
        </w:rPr>
      </w:r>
      <w:r/>
    </w:p>
    <w:p>
      <w:pPr>
        <w:pStyle w:val="1146"/>
        <w:spacing w:line="360" w:lineRule="auto"/>
        <w:rPr>
          <w:color w:val="000000"/>
          <w:highlight w:val="none"/>
        </w:rPr>
      </w:pPr>
      <w:r>
        <w:rPr>
          <w:color w:val="000000"/>
          <w:highlight w:val="none"/>
        </w:rPr>
        <w:t xml:space="preserve">10、采购人提供办公用房</w:t>
      </w:r>
      <w:r>
        <w:rPr>
          <w:rFonts w:hint="eastAsia"/>
          <w:color w:val="000000"/>
          <w:highlight w:val="none"/>
        </w:rPr>
        <w:t xml:space="preserve">及仓库各</w:t>
      </w:r>
      <w:r>
        <w:rPr>
          <w:color w:val="000000"/>
          <w:highlight w:val="none"/>
        </w:rPr>
        <w:t xml:space="preserve">1间，</w:t>
      </w:r>
      <w:r>
        <w:rPr>
          <w:rFonts w:hint="eastAsia"/>
          <w:color w:val="000000"/>
          <w:highlight w:val="none"/>
        </w:rPr>
        <w:t xml:space="preserve">自行配备符合规范要求的灭火器材。运维期间的办公、仓库、养护机械设备充电、水</w:t>
      </w:r>
      <w:r>
        <w:rPr>
          <w:color w:val="000000"/>
          <w:highlight w:val="none"/>
        </w:rPr>
        <w:t xml:space="preserve">费</w:t>
      </w:r>
      <w:r>
        <w:rPr>
          <w:rFonts w:hint="eastAsia"/>
          <w:color w:val="000000"/>
          <w:highlight w:val="none"/>
        </w:rPr>
        <w:t xml:space="preserve">按照管理处要求及时缴纳。费用已包含在报价中。</w:t>
      </w:r>
      <w:r>
        <w:rPr>
          <w:color w:val="000000"/>
          <w:highlight w:val="none"/>
        </w:rPr>
      </w:r>
      <w:r/>
    </w:p>
    <w:p>
      <w:pPr>
        <w:pStyle w:val="1146"/>
        <w:ind w:firstLine="0"/>
        <w:spacing w:line="360" w:lineRule="auto"/>
        <w:rPr>
          <w:color w:val="000000"/>
          <w:highlight w:val="none"/>
        </w:rPr>
      </w:pPr>
      <w:r>
        <w:rPr>
          <w:rFonts w:hint="eastAsia"/>
          <w:color w:val="000000"/>
          <w:highlight w:val="none"/>
        </w:rPr>
        <w:t xml:space="preserve">10、危化品需按照相关规范加装防爆箱，存放于指定地点，并自行配备灭火器等措施。</w:t>
      </w:r>
      <w:r>
        <w:rPr>
          <w:color w:val="000000"/>
          <w:highlight w:val="none"/>
        </w:rPr>
      </w:r>
      <w:r/>
    </w:p>
    <w:p>
      <w:pPr>
        <w:pStyle w:val="1146"/>
        <w:ind w:firstLine="0"/>
        <w:spacing w:line="360" w:lineRule="auto"/>
        <w:rPr>
          <w:color w:val="000000"/>
          <w:highlight w:val="none"/>
        </w:rPr>
      </w:pPr>
      <w:r>
        <w:rPr>
          <w:rFonts w:hint="eastAsia"/>
          <w:color w:val="000000"/>
          <w:highlight w:val="none"/>
        </w:rPr>
        <w:t xml:space="preserve">八、</w:t>
      </w:r>
      <w:r>
        <w:rPr>
          <w:color w:val="000000"/>
          <w:highlight w:val="none"/>
        </w:rPr>
        <w:t xml:space="preserve">付款方式</w:t>
      </w:r>
      <w:r>
        <w:rPr>
          <w:color w:val="000000"/>
          <w:highlight w:val="none"/>
        </w:rPr>
      </w:r>
      <w:r/>
    </w:p>
    <w:p>
      <w:pPr>
        <w:pStyle w:val="1146"/>
        <w:ind w:firstLine="482"/>
        <w:spacing w:line="360" w:lineRule="auto"/>
        <w:rPr>
          <w:b/>
          <w:bCs/>
          <w:color w:val="000000"/>
          <w:highlight w:val="none"/>
        </w:rPr>
      </w:pPr>
      <w:r>
        <w:rPr>
          <w:b/>
          <w:bCs/>
          <w:color w:val="000000"/>
          <w:highlight w:val="none"/>
        </w:rPr>
        <w:t xml:space="preserve">（1）服务期</w:t>
      </w:r>
      <w:r>
        <w:rPr>
          <w:rFonts w:hint="eastAsia"/>
          <w:b/>
          <w:bCs/>
          <w:color w:val="000000"/>
          <w:highlight w:val="none"/>
        </w:rPr>
        <w:t xml:space="preserve">三</w:t>
      </w:r>
      <w:r>
        <w:rPr>
          <w:b/>
          <w:bCs/>
          <w:color w:val="000000"/>
          <w:highlight w:val="none"/>
        </w:rPr>
        <w:t xml:space="preserve">年。</w:t>
      </w:r>
      <w:r>
        <w:rPr>
          <w:rFonts w:hint="eastAsia"/>
          <w:color w:val="000000"/>
          <w:highlight w:val="none"/>
        </w:rPr>
        <w:t xml:space="preserve">三年。</w:t>
      </w:r>
      <w:r>
        <w:rPr>
          <w:rFonts w:hint="eastAsia"/>
          <w:color w:val="000000"/>
          <w:highlight w:val="none"/>
          <w:u w:val="single"/>
        </w:rPr>
        <w:t xml:space="preserve">自2025年12月   日至2028年12月   日</w:t>
      </w:r>
      <w:r>
        <w:rPr>
          <w:rFonts w:hint="eastAsia"/>
          <w:color w:val="000000"/>
          <w:highlight w:val="none"/>
        </w:rPr>
        <w:t xml:space="preserve"> 。 合同一年一签.每年期满，甲方有权根据考核情况决定继续履行合同或终止合同。如考核不合格或政策调整或其他客观原因,导致合同无法继续履行的，采购人有权单方面解除合同。</w:t>
      </w:r>
      <w:r>
        <w:rPr>
          <w:b/>
          <w:bCs/>
          <w:color w:val="000000"/>
          <w:highlight w:val="none"/>
        </w:rPr>
      </w:r>
      <w:r/>
    </w:p>
    <w:p>
      <w:pPr>
        <w:pStyle w:val="867"/>
        <w:ind w:firstLine="482"/>
        <w:spacing w:line="360" w:lineRule="auto"/>
        <w:rPr>
          <w:color w:val="000000"/>
          <w:sz w:val="24"/>
          <w:szCs w:val="24"/>
          <w:highlight w:val="none"/>
        </w:rPr>
      </w:pPr>
      <w:r/>
      <w:bookmarkStart w:id="238" w:name="_Toc28544"/>
      <w:r/>
      <w:bookmarkStart w:id="239" w:name="_Toc9463"/>
      <w:r>
        <w:rPr>
          <w:b/>
          <w:bCs/>
          <w:color w:val="000000"/>
          <w:sz w:val="24"/>
          <w:szCs w:val="24"/>
          <w:highlight w:val="none"/>
        </w:rPr>
        <w:t xml:space="preserve">（2）合同价款由</w:t>
      </w:r>
      <w:r>
        <w:rPr>
          <w:rFonts w:hint="eastAsia"/>
          <w:b/>
          <w:bCs/>
          <w:color w:val="000000"/>
          <w:sz w:val="24"/>
          <w:szCs w:val="24"/>
          <w:highlight w:val="none"/>
        </w:rPr>
        <w:t xml:space="preserve">采购人</w:t>
      </w:r>
      <w:r>
        <w:rPr>
          <w:b/>
          <w:bCs/>
          <w:color w:val="000000"/>
          <w:sz w:val="24"/>
          <w:szCs w:val="24"/>
          <w:highlight w:val="none"/>
        </w:rPr>
        <w:t xml:space="preserve">按季度</w:t>
      </w:r>
      <w:r>
        <w:rPr>
          <w:rFonts w:hint="eastAsia"/>
          <w:color w:val="000000"/>
          <w:sz w:val="24"/>
          <w:szCs w:val="24"/>
          <w:highlight w:val="none"/>
        </w:rPr>
        <w:t xml:space="preserve">根据月度考核得分每季度支付相应的运维经费。</w:t>
      </w:r>
      <w:bookmarkEnd w:id="238"/>
      <w:r/>
      <w:bookmarkEnd w:id="239"/>
      <w:r>
        <w:rPr>
          <w:color w:val="000000"/>
          <w:sz w:val="24"/>
          <w:szCs w:val="24"/>
          <w:highlight w:val="none"/>
        </w:rPr>
      </w:r>
      <w:r/>
    </w:p>
    <w:p>
      <w:pPr>
        <w:pStyle w:val="868"/>
        <w:jc w:val="both"/>
        <w:spacing w:after="145"/>
        <w:tabs>
          <w:tab w:val="left" w:pos="1440" w:leader="none"/>
          <w:tab w:val="left" w:pos="5670" w:leader="none"/>
        </w:tabs>
        <w:rPr>
          <w:color w:val="000000"/>
          <w:highlight w:val="none"/>
        </w:rPr>
      </w:pPr>
      <w:r/>
      <w:bookmarkStart w:id="240" w:name="_Toc16330"/>
      <w:r/>
      <w:bookmarkStart w:id="241" w:name="_Toc26554093"/>
      <w:r/>
      <w:bookmarkStart w:id="242" w:name="_Toc120614281"/>
      <w:r/>
      <w:bookmarkStart w:id="243" w:name="_Toc49090575"/>
      <w:r>
        <w:rPr>
          <w:color w:val="000000"/>
          <w:highlight w:val="none"/>
        </w:rPr>
      </w:r>
      <w:r/>
    </w:p>
    <w:p>
      <w:pPr>
        <w:pStyle w:val="868"/>
        <w:spacing w:after="145"/>
        <w:tabs>
          <w:tab w:val="left" w:pos="1440" w:leader="none"/>
          <w:tab w:val="left" w:pos="5670" w:leader="none"/>
        </w:tabs>
        <w:rPr>
          <w:color w:val="000000"/>
          <w:highlight w:val="none"/>
        </w:rPr>
      </w:pPr>
      <w:r>
        <w:rPr>
          <w:color w:val="000000"/>
          <w:highlight w:val="none"/>
        </w:rPr>
      </w:r>
      <w:r/>
    </w:p>
    <w:p>
      <w:pPr>
        <w:pStyle w:val="868"/>
        <w:spacing w:after="145"/>
        <w:tabs>
          <w:tab w:val="left" w:pos="1440" w:leader="none"/>
          <w:tab w:val="left" w:pos="5670" w:leader="none"/>
        </w:tabs>
        <w:rPr>
          <w:color w:val="000000"/>
          <w:highlight w:val="none"/>
        </w:rPr>
      </w:pPr>
      <w:r>
        <w:rPr>
          <w:color w:val="000000"/>
          <w:highlight w:val="none"/>
        </w:rPr>
      </w:r>
      <w:r/>
    </w:p>
    <w:p>
      <w:pPr>
        <w:pStyle w:val="867"/>
        <w:jc w:val="left"/>
        <w:spacing w:line="360" w:lineRule="auto"/>
        <w:widowControl/>
        <w:rPr>
          <w:rFonts w:ascii="黑体" w:eastAsia="黑体"/>
          <w:b/>
          <w:color w:val="000000"/>
          <w:sz w:val="44"/>
          <w:szCs w:val="44"/>
          <w:highlight w:val="none"/>
        </w:rPr>
      </w:pPr>
      <w:r>
        <w:rPr>
          <w:rFonts w:ascii="黑体" w:eastAsia="黑体"/>
          <w:b/>
          <w:color w:val="000000"/>
          <w:sz w:val="44"/>
          <w:szCs w:val="44"/>
          <w:highlight w:val="none"/>
        </w:rPr>
      </w:r>
      <w:r/>
    </w:p>
    <w:p>
      <w:pPr>
        <w:pStyle w:val="868"/>
        <w:spacing w:after="145"/>
        <w:tabs>
          <w:tab w:val="left" w:pos="1440" w:leader="none"/>
          <w:tab w:val="left" w:pos="5670" w:leader="none"/>
        </w:tabs>
        <w:rPr>
          <w:color w:val="000000"/>
          <w:highlight w:val="none"/>
        </w:rPr>
      </w:pPr>
      <w:r>
        <w:rPr>
          <w:rFonts w:hint="eastAsia"/>
          <w:color w:val="000000"/>
          <w:highlight w:val="none"/>
        </w:rPr>
        <w:br w:type="page" w:clear="all"/>
      </w:r>
      <w:r>
        <w:rPr>
          <w:rFonts w:hint="eastAsia"/>
          <w:color w:val="000000"/>
          <w:highlight w:val="none"/>
        </w:rPr>
        <w:t xml:space="preserve">第五章  评标方法与评标标准</w:t>
      </w:r>
      <w:bookmarkEnd w:id="240"/>
      <w:r>
        <w:rPr>
          <w:color w:val="000000"/>
          <w:highlight w:val="none"/>
        </w:rPr>
      </w:r>
      <w:r/>
    </w:p>
    <w:p>
      <w:pPr>
        <w:pStyle w:val="1297"/>
        <w:ind w:firstLine="480"/>
        <w:rPr>
          <w:b/>
          <w:color w:val="000000"/>
          <w:highlight w:val="none"/>
        </w:rPr>
      </w:pPr>
      <w:r>
        <w:rPr>
          <w:rFonts w:hint="eastAsia" w:cs="宋体"/>
          <w:color w:val="000000"/>
          <w:sz w:val="24"/>
          <w:szCs w:val="24"/>
          <w:highlight w:val="none"/>
        </w:rPr>
        <w:t xml:space="preserve">采用综合评分法，评标结果按评审后得分由高到低顺序排列。得分相同的，按投标报价由低到高顺序排列。得分且投标报价相同的，按服务方案得分由高到低顺序排列。</w:t>
      </w:r>
      <w:r>
        <w:rPr>
          <w:rFonts w:hint="eastAsia" w:cs="宋体"/>
          <w:color w:val="000000"/>
          <w:sz w:val="24"/>
          <w:szCs w:val="24"/>
          <w:highlight w:val="none"/>
          <w:lang w:val="en-US"/>
        </w:rPr>
        <w:t xml:space="preserve">在</w:t>
      </w:r>
      <w:r>
        <w:rPr>
          <w:rFonts w:hint="eastAsia" w:cs="宋体"/>
          <w:color w:val="000000"/>
          <w:sz w:val="24"/>
          <w:szCs w:val="24"/>
          <w:highlight w:val="none"/>
        </w:rPr>
        <w:t xml:space="preserve">投标文件满足招标文件全部实质性要求</w:t>
      </w:r>
      <w:r>
        <w:rPr>
          <w:rFonts w:hint="eastAsia" w:cs="宋体"/>
          <w:color w:val="000000"/>
          <w:sz w:val="24"/>
          <w:szCs w:val="24"/>
          <w:highlight w:val="none"/>
          <w:lang w:val="en-US"/>
        </w:rPr>
        <w:t xml:space="preserve">的供应商中</w:t>
      </w:r>
      <w:r>
        <w:rPr>
          <w:rFonts w:hint="eastAsia" w:cs="宋体"/>
          <w:color w:val="000000"/>
          <w:sz w:val="24"/>
          <w:szCs w:val="24"/>
          <w:highlight w:val="none"/>
        </w:rPr>
        <w:t xml:space="preserve">，按照评审得分</w:t>
      </w:r>
      <w:r>
        <w:rPr>
          <w:rFonts w:hint="eastAsia" w:cs="宋体"/>
          <w:color w:val="000000"/>
          <w:sz w:val="24"/>
          <w:szCs w:val="24"/>
          <w:highlight w:val="none"/>
          <w:lang w:val="en-US"/>
        </w:rPr>
        <w:t xml:space="preserve">由高到低</w:t>
      </w:r>
      <w:r>
        <w:rPr>
          <w:rFonts w:hint="eastAsia" w:cs="宋体"/>
          <w:color w:val="000000"/>
          <w:sz w:val="24"/>
          <w:szCs w:val="24"/>
          <w:highlight w:val="none"/>
        </w:rPr>
        <w:t xml:space="preserve">选取</w:t>
      </w:r>
      <w:r>
        <w:rPr>
          <w:rFonts w:hint="eastAsia"/>
          <w:color w:val="000000"/>
          <w:sz w:val="24"/>
          <w:szCs w:val="24"/>
          <w:highlight w:val="none"/>
          <w:lang w:val="en-US"/>
        </w:rPr>
        <w:t xml:space="preserve">3</w:t>
      </w:r>
      <w:r>
        <w:rPr>
          <w:rFonts w:hint="eastAsia"/>
          <w:color w:val="000000"/>
          <w:sz w:val="24"/>
          <w:szCs w:val="24"/>
          <w:highlight w:val="none"/>
        </w:rPr>
        <w:t xml:space="preserve">名</w:t>
      </w:r>
      <w:r>
        <w:rPr>
          <w:rFonts w:hint="eastAsia" w:cs="宋体"/>
          <w:color w:val="000000"/>
          <w:sz w:val="24"/>
          <w:szCs w:val="24"/>
          <w:highlight w:val="none"/>
        </w:rPr>
        <w:t xml:space="preserve">中标候选人。</w:t>
      </w:r>
      <w:r>
        <w:rPr>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363"/>
        <w:gridCol w:w="6535"/>
        <w:gridCol w:w="1039"/>
      </w:tblGrid>
      <w:tr>
        <w:trPr>
          <w:trHeight w:val="730"/>
        </w:trPr>
        <w:tc>
          <w:tcPr>
            <w:tcW w:w="628" w:type="dxa"/>
            <w:vAlign w:val="center"/>
            <w:textDirection w:val="lrTb"/>
            <w:noWrap w:val="false"/>
          </w:tcPr>
          <w:p>
            <w:pPr>
              <w:pStyle w:val="1398"/>
              <w:jc w:val="center"/>
              <w:keepLines w:val="0"/>
              <w:keepNext w:val="0"/>
              <w:pageBreakBefore w:val="0"/>
              <w:spacing w:line="240" w:lineRule="auto"/>
              <w:rPr>
                <w:b/>
                <w:color w:val="000000"/>
                <w:sz w:val="22"/>
                <w:szCs w:val="22"/>
                <w:highlight w:val="none"/>
              </w:rPr>
            </w:pPr>
            <w:r>
              <w:rPr>
                <w:b/>
                <w:color w:val="000000"/>
                <w:sz w:val="22"/>
                <w:szCs w:val="22"/>
                <w:highlight w:val="none"/>
              </w:rPr>
              <w:t xml:space="preserve">序号</w:t>
            </w:r>
            <w:r>
              <w:rPr>
                <w:b/>
                <w:color w:val="000000"/>
                <w:sz w:val="22"/>
                <w:szCs w:val="22"/>
                <w:highlight w:val="none"/>
              </w:rPr>
            </w:r>
            <w:r/>
          </w:p>
        </w:tc>
        <w:tc>
          <w:tcPr>
            <w:tcW w:w="1363" w:type="dxa"/>
            <w:vAlign w:val="center"/>
            <w:textDirection w:val="lrTb"/>
            <w:noWrap w:val="false"/>
          </w:tcPr>
          <w:p>
            <w:pPr>
              <w:pStyle w:val="1398"/>
              <w:jc w:val="center"/>
              <w:keepLines w:val="0"/>
              <w:keepNext w:val="0"/>
              <w:pageBreakBefore w:val="0"/>
              <w:spacing w:line="240" w:lineRule="auto"/>
              <w:rPr>
                <w:b/>
                <w:color w:val="000000"/>
                <w:sz w:val="22"/>
                <w:szCs w:val="22"/>
                <w:highlight w:val="none"/>
              </w:rPr>
            </w:pPr>
            <w:r>
              <w:rPr>
                <w:b/>
                <w:color w:val="000000"/>
                <w:sz w:val="22"/>
                <w:szCs w:val="22"/>
                <w:highlight w:val="none"/>
              </w:rPr>
              <w:t xml:space="preserve">评分因素</w:t>
            </w:r>
            <w:r>
              <w:rPr>
                <w:b/>
                <w:color w:val="000000"/>
                <w:sz w:val="22"/>
                <w:szCs w:val="22"/>
                <w:highlight w:val="none"/>
              </w:rPr>
            </w:r>
            <w:r/>
          </w:p>
        </w:tc>
        <w:tc>
          <w:tcPr>
            <w:tcW w:w="6535" w:type="dxa"/>
            <w:vAlign w:val="center"/>
            <w:textDirection w:val="lrTb"/>
            <w:noWrap w:val="false"/>
          </w:tcPr>
          <w:p>
            <w:pPr>
              <w:pStyle w:val="1398"/>
              <w:jc w:val="center"/>
              <w:keepLines w:val="0"/>
              <w:keepNext w:val="0"/>
              <w:pageBreakBefore w:val="0"/>
              <w:spacing w:line="240" w:lineRule="auto"/>
              <w:rPr>
                <w:b/>
                <w:color w:val="000000"/>
                <w:sz w:val="22"/>
                <w:szCs w:val="22"/>
                <w:highlight w:val="none"/>
              </w:rPr>
            </w:pPr>
            <w:r>
              <w:rPr>
                <w:b/>
                <w:color w:val="000000"/>
                <w:sz w:val="22"/>
                <w:szCs w:val="22"/>
                <w:highlight w:val="none"/>
              </w:rPr>
              <w:t xml:space="preserve">评</w:t>
            </w:r>
            <w:r>
              <w:rPr>
                <w:rFonts w:hint="eastAsia"/>
                <w:b/>
                <w:color w:val="000000"/>
                <w:sz w:val="22"/>
                <w:szCs w:val="22"/>
                <w:highlight w:val="none"/>
              </w:rPr>
              <w:t xml:space="preserve"> </w:t>
            </w:r>
            <w:r>
              <w:rPr>
                <w:b/>
                <w:color w:val="000000"/>
                <w:sz w:val="22"/>
                <w:szCs w:val="22"/>
                <w:highlight w:val="none"/>
              </w:rPr>
              <w:t xml:space="preserve">审</w:t>
            </w:r>
            <w:r>
              <w:rPr>
                <w:rFonts w:hint="eastAsia"/>
                <w:b/>
                <w:color w:val="000000"/>
                <w:sz w:val="22"/>
                <w:szCs w:val="22"/>
                <w:highlight w:val="none"/>
              </w:rPr>
              <w:t xml:space="preserve"> </w:t>
            </w:r>
            <w:r>
              <w:rPr>
                <w:b/>
                <w:color w:val="000000"/>
                <w:sz w:val="22"/>
                <w:szCs w:val="22"/>
                <w:highlight w:val="none"/>
              </w:rPr>
              <w:t xml:space="preserve">标</w:t>
            </w:r>
            <w:r>
              <w:rPr>
                <w:rFonts w:hint="eastAsia"/>
                <w:b/>
                <w:color w:val="000000"/>
                <w:sz w:val="22"/>
                <w:szCs w:val="22"/>
                <w:highlight w:val="none"/>
              </w:rPr>
              <w:t xml:space="preserve"> </w:t>
            </w:r>
            <w:r>
              <w:rPr>
                <w:b/>
                <w:color w:val="000000"/>
                <w:sz w:val="22"/>
                <w:szCs w:val="22"/>
                <w:highlight w:val="none"/>
              </w:rPr>
              <w:t xml:space="preserve">准</w:t>
            </w:r>
            <w:r>
              <w:rPr>
                <w:b/>
                <w:color w:val="000000"/>
                <w:sz w:val="22"/>
                <w:szCs w:val="22"/>
                <w:highlight w:val="none"/>
              </w:rPr>
            </w:r>
            <w:r/>
          </w:p>
        </w:tc>
        <w:tc>
          <w:tcPr>
            <w:tcW w:w="1039" w:type="dxa"/>
            <w:vAlign w:val="center"/>
            <w:textDirection w:val="lrTb"/>
            <w:noWrap w:val="false"/>
          </w:tcPr>
          <w:p>
            <w:pPr>
              <w:pStyle w:val="1398"/>
              <w:jc w:val="center"/>
              <w:keepLines w:val="0"/>
              <w:keepNext w:val="0"/>
              <w:pageBreakBefore w:val="0"/>
              <w:spacing w:line="240" w:lineRule="auto"/>
              <w:rPr>
                <w:color w:val="000000"/>
                <w:sz w:val="22"/>
                <w:szCs w:val="22"/>
                <w:highlight w:val="none"/>
              </w:rPr>
            </w:pPr>
            <w:r>
              <w:rPr>
                <w:b/>
                <w:color w:val="000000"/>
                <w:sz w:val="22"/>
                <w:szCs w:val="22"/>
                <w:highlight w:val="none"/>
              </w:rPr>
              <w:t xml:space="preserve">分值</w:t>
            </w:r>
            <w:r>
              <w:rPr>
                <w:color w:val="000000"/>
                <w:sz w:val="22"/>
                <w:szCs w:val="22"/>
                <w:highlight w:val="none"/>
              </w:rPr>
            </w:r>
            <w:r/>
          </w:p>
        </w:tc>
      </w:tr>
      <w:tr>
        <w:trPr/>
        <w:tc>
          <w:tcPr>
            <w:tcW w:w="628" w:type="dxa"/>
            <w:vAlign w:val="center"/>
            <w:textDirection w:val="lrTb"/>
            <w:noWrap w:val="false"/>
          </w:tcPr>
          <w:p>
            <w:pPr>
              <w:pStyle w:val="1398"/>
              <w:jc w:val="center"/>
              <w:keepLines w:val="0"/>
              <w:keepNext w:val="0"/>
              <w:pageBreakBefore w:val="0"/>
              <w:spacing w:line="240" w:lineRule="auto"/>
              <w:rPr>
                <w:color w:val="000000"/>
                <w:sz w:val="20"/>
                <w:szCs w:val="18"/>
                <w:highlight w:val="none"/>
              </w:rPr>
            </w:pPr>
            <w:r>
              <w:rPr>
                <w:b/>
                <w:color w:val="000000"/>
                <w:sz w:val="20"/>
                <w:szCs w:val="18"/>
                <w:highlight w:val="none"/>
              </w:rPr>
              <w:t xml:space="preserve">1</w:t>
            </w:r>
            <w:r>
              <w:rPr>
                <w:color w:val="000000"/>
                <w:sz w:val="20"/>
                <w:szCs w:val="18"/>
                <w:highlight w:val="none"/>
              </w:rPr>
            </w:r>
            <w:r/>
          </w:p>
        </w:tc>
        <w:tc>
          <w:tcPr>
            <w:tcW w:w="1363" w:type="dxa"/>
            <w:vAlign w:val="center"/>
            <w:textDirection w:val="lrTb"/>
            <w:noWrap w:val="false"/>
          </w:tcPr>
          <w:p>
            <w:pPr>
              <w:pStyle w:val="867"/>
              <w:jc w:val="center"/>
              <w:keepLines w:val="0"/>
              <w:keepNext w:val="0"/>
              <w:pageBreakBefore w:val="0"/>
              <w:spacing w:line="240" w:lineRule="auto"/>
              <w:rPr>
                <w:b/>
                <w:color w:val="000000"/>
                <w:sz w:val="22"/>
                <w:szCs w:val="18"/>
                <w:highlight w:val="none"/>
                <w:lang w:val="zh-CN"/>
              </w:rPr>
            </w:pPr>
            <w:r>
              <w:rPr>
                <w:b/>
                <w:color w:val="000000"/>
                <w:sz w:val="22"/>
                <w:szCs w:val="18"/>
                <w:highlight w:val="none"/>
                <w:lang w:val="zh-CN"/>
              </w:rPr>
              <w:t xml:space="preserve">价格</w:t>
            </w:r>
            <w:r>
              <w:rPr>
                <w:b/>
                <w:color w:val="000000"/>
                <w:sz w:val="22"/>
                <w:szCs w:val="18"/>
                <w:highlight w:val="none"/>
                <w:lang w:val="zh-CN"/>
              </w:rPr>
            </w:r>
            <w:r/>
          </w:p>
          <w:p>
            <w:pPr>
              <w:pStyle w:val="867"/>
              <w:jc w:val="center"/>
              <w:keepLines w:val="0"/>
              <w:keepNext w:val="0"/>
              <w:pageBreakBefore w:val="0"/>
              <w:spacing w:line="240" w:lineRule="auto"/>
              <w:rPr>
                <w:color w:val="000000"/>
                <w:sz w:val="20"/>
                <w:szCs w:val="18"/>
                <w:highlight w:val="none"/>
              </w:rPr>
            </w:pPr>
            <w:r>
              <w:rPr>
                <w:b/>
                <w:color w:val="000000"/>
                <w:sz w:val="22"/>
                <w:szCs w:val="18"/>
                <w:highlight w:val="none"/>
                <w:lang w:val="zh-CN"/>
              </w:rPr>
              <w:t xml:space="preserve">（</w:t>
            </w:r>
            <w:r>
              <w:rPr>
                <w:rFonts w:hint="eastAsia"/>
                <w:b/>
                <w:color w:val="000000"/>
                <w:sz w:val="22"/>
                <w:szCs w:val="18"/>
                <w:highlight w:val="none"/>
              </w:rPr>
              <w:t xml:space="preserve">30</w:t>
            </w:r>
            <w:r>
              <w:rPr>
                <w:b/>
                <w:color w:val="000000"/>
                <w:sz w:val="22"/>
                <w:szCs w:val="18"/>
                <w:highlight w:val="none"/>
                <w:lang w:val="zh-CN"/>
              </w:rPr>
              <w:t xml:space="preserve">分）</w:t>
            </w:r>
            <w:r>
              <w:rPr>
                <w:color w:val="000000"/>
                <w:sz w:val="20"/>
                <w:szCs w:val="18"/>
                <w:highlight w:val="none"/>
              </w:rPr>
            </w:r>
            <w:r/>
          </w:p>
        </w:tc>
        <w:tc>
          <w:tcPr>
            <w:tcW w:w="6535" w:type="dxa"/>
            <w:vAlign w:val="center"/>
            <w:textDirection w:val="lrTb"/>
            <w:noWrap w:val="false"/>
          </w:tcPr>
          <w:p>
            <w:pPr>
              <w:pStyle w:val="1398"/>
              <w:ind w:firstLine="420"/>
              <w:keepLines w:val="0"/>
              <w:keepNext w:val="0"/>
              <w:pageBreakBefore w:val="0"/>
              <w:spacing w:line="240" w:lineRule="auto"/>
              <w:rPr>
                <w:color w:val="000000"/>
                <w:sz w:val="22"/>
                <w:szCs w:val="22"/>
                <w:highlight w:val="none"/>
              </w:rPr>
            </w:pPr>
            <w:r>
              <w:rPr>
                <w:color w:val="000000"/>
                <w:sz w:val="22"/>
                <w:szCs w:val="22"/>
                <w:highlight w:val="none"/>
              </w:rPr>
              <w:t xml:space="preserve">采用低价优先法计算，即满足招标文件要求且投标价格最低的投标报价为评标基准价，其价格分为满分。其他</w:t>
            </w:r>
            <w:r>
              <w:rPr>
                <w:rFonts w:hint="eastAsia"/>
                <w:color w:val="000000"/>
                <w:sz w:val="22"/>
                <w:szCs w:val="22"/>
                <w:highlight w:val="none"/>
              </w:rPr>
              <w:t xml:space="preserve">供应商</w:t>
            </w:r>
            <w:r>
              <w:rPr>
                <w:color w:val="000000"/>
                <w:sz w:val="22"/>
                <w:szCs w:val="22"/>
                <w:highlight w:val="none"/>
              </w:rPr>
              <w:t xml:space="preserve">的价格分统一按照下列公式计算：投标报价得分=</w:t>
            </w:r>
            <w:r>
              <w:rPr>
                <w:rFonts w:hint="eastAsia"/>
                <w:color w:val="000000"/>
                <w:sz w:val="22"/>
                <w:szCs w:val="22"/>
                <w:highlight w:val="none"/>
              </w:rPr>
              <w:t xml:space="preserve">（</w:t>
            </w:r>
            <w:r>
              <w:rPr>
                <w:color w:val="000000"/>
                <w:sz w:val="22"/>
                <w:szCs w:val="22"/>
                <w:highlight w:val="none"/>
              </w:rPr>
              <w:t xml:space="preserve">评标基准价/投标报价</w:t>
            </w:r>
            <w:r>
              <w:rPr>
                <w:rFonts w:hint="eastAsia"/>
                <w:color w:val="000000"/>
                <w:sz w:val="22"/>
                <w:szCs w:val="22"/>
                <w:highlight w:val="none"/>
              </w:rPr>
              <w:t xml:space="preserve">）</w:t>
            </w:r>
            <w:r>
              <w:rPr>
                <w:color w:val="000000"/>
                <w:sz w:val="22"/>
                <w:szCs w:val="22"/>
                <w:highlight w:val="none"/>
              </w:rPr>
              <w:t xml:space="preserve">×</w:t>
            </w:r>
            <w:r>
              <w:rPr>
                <w:rFonts w:hint="eastAsia"/>
                <w:color w:val="000000"/>
                <w:sz w:val="22"/>
                <w:szCs w:val="22"/>
                <w:highlight w:val="none"/>
              </w:rPr>
              <w:t xml:space="preserve">30</w:t>
            </w:r>
            <w:r>
              <w:rPr>
                <w:color w:val="000000"/>
                <w:sz w:val="22"/>
                <w:szCs w:val="22"/>
                <w:highlight w:val="none"/>
              </w:rPr>
              <w:t xml:space="preserve">（小数点保留2位）</w:t>
            </w:r>
            <w:r>
              <w:rPr>
                <w:color w:val="000000"/>
                <w:sz w:val="22"/>
                <w:szCs w:val="22"/>
                <w:highlight w:val="none"/>
              </w:rPr>
            </w:r>
            <w:r/>
          </w:p>
        </w:tc>
        <w:tc>
          <w:tcPr>
            <w:tcW w:w="1039" w:type="dxa"/>
            <w:vAlign w:val="center"/>
            <w:textDirection w:val="lrTb"/>
            <w:noWrap w:val="false"/>
          </w:tcPr>
          <w:p>
            <w:pPr>
              <w:pStyle w:val="1398"/>
              <w:jc w:val="center"/>
              <w:keepLines w:val="0"/>
              <w:keepNext w:val="0"/>
              <w:pageBreakBefore w:val="0"/>
              <w:spacing w:line="240" w:lineRule="auto"/>
              <w:rPr>
                <w:b/>
                <w:color w:val="000000"/>
                <w:sz w:val="22"/>
                <w:szCs w:val="22"/>
                <w:highlight w:val="none"/>
              </w:rPr>
            </w:pPr>
            <w:r>
              <w:rPr>
                <w:rFonts w:hint="eastAsia"/>
                <w:b/>
                <w:color w:val="000000"/>
                <w:sz w:val="22"/>
                <w:szCs w:val="22"/>
                <w:highlight w:val="none"/>
              </w:rPr>
              <w:t xml:space="preserve">30</w:t>
            </w:r>
            <w:r>
              <w:rPr>
                <w:b/>
                <w:color w:val="000000"/>
                <w:sz w:val="22"/>
                <w:szCs w:val="22"/>
                <w:highlight w:val="none"/>
              </w:rPr>
            </w:r>
            <w:r/>
          </w:p>
        </w:tc>
      </w:tr>
      <w:tr>
        <w:trPr>
          <w:trHeight w:val="1465"/>
        </w:trPr>
        <w:tc>
          <w:tcPr>
            <w:tcW w:w="628" w:type="dxa"/>
            <w:vAlign w:val="center"/>
            <w:vMerge w:val="restart"/>
            <w:textDirection w:val="lrTb"/>
            <w:noWrap w:val="false"/>
          </w:tcPr>
          <w:p>
            <w:pPr>
              <w:pStyle w:val="867"/>
              <w:jc w:val="center"/>
              <w:keepLines w:val="0"/>
              <w:keepNext w:val="0"/>
              <w:pageBreakBefore w:val="0"/>
              <w:spacing w:line="240" w:lineRule="auto"/>
              <w:rPr>
                <w:color w:val="000000"/>
                <w:sz w:val="22"/>
                <w:szCs w:val="18"/>
                <w:highlight w:val="none"/>
              </w:rPr>
            </w:pPr>
            <w:r>
              <w:rPr>
                <w:rFonts w:hint="eastAsia"/>
                <w:color w:val="000000"/>
                <w:sz w:val="22"/>
                <w:szCs w:val="18"/>
                <w:highlight w:val="none"/>
              </w:rPr>
              <w:t xml:space="preserve">2</w:t>
            </w:r>
            <w:r>
              <w:rPr>
                <w:color w:val="000000"/>
                <w:sz w:val="22"/>
                <w:szCs w:val="18"/>
                <w:highlight w:val="none"/>
              </w:rPr>
            </w:r>
            <w:r/>
          </w:p>
        </w:tc>
        <w:tc>
          <w:tcPr>
            <w:tcW w:w="1363" w:type="dxa"/>
            <w:vAlign w:val="center"/>
            <w:vMerge w:val="restart"/>
            <w:textDirection w:val="lrTb"/>
            <w:noWrap w:val="false"/>
          </w:tcPr>
          <w:p>
            <w:pPr>
              <w:pStyle w:val="867"/>
              <w:keepLines w:val="0"/>
              <w:keepNext w:val="0"/>
              <w:pageBreakBefore w:val="0"/>
              <w:spacing w:line="240" w:lineRule="auto"/>
              <w:rPr>
                <w:b/>
                <w:color w:val="000000"/>
                <w:sz w:val="22"/>
                <w:szCs w:val="18"/>
                <w:highlight w:val="none"/>
                <w:lang w:val="zh-CN"/>
              </w:rPr>
            </w:pPr>
            <w:r>
              <w:rPr>
                <w:rFonts w:hint="eastAsia"/>
                <w:b/>
                <w:color w:val="000000"/>
                <w:sz w:val="22"/>
                <w:szCs w:val="18"/>
                <w:highlight w:val="none"/>
                <w:lang w:val="zh-CN"/>
              </w:rPr>
              <w:t xml:space="preserve">运维方案</w:t>
            </w:r>
            <w:r>
              <w:rPr>
                <w:b/>
                <w:color w:val="000000"/>
                <w:sz w:val="22"/>
                <w:szCs w:val="18"/>
                <w:highlight w:val="none"/>
                <w:lang w:val="zh-CN"/>
              </w:rPr>
            </w:r>
            <w:r/>
          </w:p>
          <w:p>
            <w:pPr>
              <w:pStyle w:val="977"/>
              <w:ind w:firstLine="0"/>
              <w:keepLines w:val="0"/>
              <w:keepNext w:val="0"/>
              <w:pageBreakBefore w:val="0"/>
              <w:spacing w:line="240" w:lineRule="auto"/>
              <w:rPr>
                <w:color w:val="000000"/>
                <w:sz w:val="20"/>
                <w:szCs w:val="22"/>
                <w:highlight w:val="none"/>
              </w:rPr>
            </w:pPr>
            <w:r>
              <w:rPr>
                <w:rFonts w:hint="eastAsia"/>
                <w:b/>
                <w:color w:val="000000"/>
                <w:sz w:val="22"/>
                <w:szCs w:val="22"/>
                <w:highlight w:val="none"/>
              </w:rPr>
              <w:t xml:space="preserve">（36）分</w:t>
            </w:r>
            <w:r>
              <w:rPr>
                <w:color w:val="000000"/>
                <w:sz w:val="20"/>
                <w:szCs w:val="22"/>
                <w:highlight w:val="none"/>
              </w:rPr>
            </w:r>
            <w:r/>
          </w:p>
        </w:tc>
        <w:tc>
          <w:tcPr>
            <w:tcW w:w="6535" w:type="dxa"/>
            <w:vAlign w:val="center"/>
            <w:textDirection w:val="lrTb"/>
            <w:noWrap w:val="false"/>
          </w:tcPr>
          <w:p>
            <w:pPr>
              <w:pStyle w:val="1398"/>
              <w:keepLines w:val="0"/>
              <w:keepNext w:val="0"/>
              <w:pageBreakBefore w:val="0"/>
              <w:spacing w:line="240" w:lineRule="auto"/>
              <w:tabs>
                <w:tab w:val="left" w:pos="732" w:leader="none"/>
              </w:tabs>
              <w:rPr>
                <w:b/>
                <w:color w:val="000000"/>
                <w:spacing w:val="-1"/>
                <w:sz w:val="22"/>
                <w:szCs w:val="22"/>
                <w:highlight w:val="none"/>
              </w:rPr>
            </w:pPr>
            <w:r>
              <w:rPr>
                <w:rFonts w:hint="eastAsia"/>
                <w:b/>
                <w:color w:val="000000"/>
                <w:spacing w:val="-1"/>
                <w:sz w:val="22"/>
                <w:szCs w:val="22"/>
                <w:highlight w:val="none"/>
              </w:rPr>
              <w:t xml:space="preserve">1、供应商提供湖面（大湖及其它水体）整体运维方案、</w:t>
            </w:r>
            <w:r>
              <w:rPr>
                <w:b/>
                <w:color w:val="000000"/>
                <w:spacing w:val="-1"/>
                <w:sz w:val="22"/>
                <w:szCs w:val="22"/>
                <w:highlight w:val="none"/>
              </w:rPr>
              <w:t xml:space="preserve">质量保障措施的可行性、</w:t>
            </w:r>
            <w:r>
              <w:rPr>
                <w:rFonts w:hint="eastAsia"/>
                <w:b/>
                <w:color w:val="000000"/>
                <w:spacing w:val="-1"/>
                <w:sz w:val="22"/>
                <w:szCs w:val="22"/>
                <w:highlight w:val="none"/>
              </w:rPr>
              <w:t xml:space="preserve">智慧化管理、水质达标、生态环境、水体观感提升等实施方案的合理进行评价。</w:t>
            </w:r>
            <w:r>
              <w:rPr>
                <w:b/>
                <w:color w:val="000000"/>
                <w:spacing w:val="-1"/>
                <w:sz w:val="22"/>
                <w:szCs w:val="22"/>
                <w:highlight w:val="none"/>
              </w:rPr>
              <w:t xml:space="preserve">（</w:t>
            </w:r>
            <w:r>
              <w:rPr>
                <w:rFonts w:hint="eastAsia"/>
                <w:b/>
                <w:color w:val="000000"/>
                <w:spacing w:val="-1"/>
                <w:sz w:val="22"/>
                <w:szCs w:val="22"/>
                <w:highlight w:val="none"/>
              </w:rPr>
              <w:t xml:space="preserve">8</w:t>
            </w:r>
            <w:r>
              <w:rPr>
                <w:b/>
                <w:color w:val="000000"/>
                <w:spacing w:val="-1"/>
                <w:sz w:val="22"/>
                <w:szCs w:val="22"/>
                <w:highlight w:val="none"/>
              </w:rPr>
              <w:t xml:space="preserve">分）</w:t>
            </w:r>
            <w:r>
              <w:rPr>
                <w:b/>
                <w:color w:val="000000"/>
                <w:spacing w:val="-1"/>
                <w:sz w:val="22"/>
                <w:szCs w:val="22"/>
                <w:highlight w:val="none"/>
              </w:rPr>
            </w:r>
            <w:r/>
          </w:p>
          <w:p>
            <w:pPr>
              <w:pStyle w:val="1398"/>
              <w:keepLines w:val="0"/>
              <w:keepNext w:val="0"/>
              <w:pageBreakBefore w:val="0"/>
              <w:spacing w:line="240" w:lineRule="auto"/>
              <w:tabs>
                <w:tab w:val="left" w:pos="732" w:leader="none"/>
              </w:tabs>
              <w:rPr>
                <w:rFonts w:hint="eastAsia"/>
                <w:color w:val="000000"/>
                <w:sz w:val="22"/>
                <w:szCs w:val="22"/>
                <w:highlight w:val="none"/>
              </w:rPr>
            </w:pPr>
            <w:r>
              <w:rPr>
                <w:rFonts w:hint="eastAsia"/>
                <w:color w:val="000000"/>
                <w:sz w:val="22"/>
                <w:szCs w:val="22"/>
                <w:highlight w:val="none"/>
              </w:rPr>
              <w:t xml:space="preserve">合理性、完整性、针对性强，能够很好满足项目需求的</w:t>
            </w:r>
            <w:r>
              <w:rPr>
                <w:color w:val="000000"/>
                <w:sz w:val="22"/>
                <w:szCs w:val="22"/>
                <w:highlight w:val="none"/>
              </w:rPr>
              <w:t xml:space="preserve">得</w:t>
            </w:r>
            <w:r>
              <w:rPr>
                <w:rFonts w:hint="eastAsia"/>
                <w:color w:val="000000"/>
                <w:sz w:val="22"/>
                <w:szCs w:val="22"/>
                <w:highlight w:val="none"/>
              </w:rPr>
              <w:t xml:space="preserve">8</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tabs>
                <w:tab w:val="left" w:pos="732" w:leader="none"/>
              </w:tabs>
              <w:rPr>
                <w:rFonts w:hint="eastAsia"/>
                <w:color w:val="000000"/>
                <w:sz w:val="22"/>
                <w:szCs w:val="22"/>
                <w:highlight w:val="none"/>
              </w:rPr>
            </w:pPr>
            <w:r>
              <w:rPr>
                <w:rFonts w:hint="eastAsia"/>
                <w:color w:val="000000"/>
                <w:sz w:val="22"/>
                <w:szCs w:val="22"/>
                <w:highlight w:val="none"/>
              </w:rPr>
              <w:t xml:space="preserve">合理性、完整性、针对性强，基本满足项目需求得6分</w:t>
            </w:r>
            <w:r>
              <w:rPr>
                <w:rFonts w:hint="eastAsia"/>
                <w:color w:val="000000"/>
                <w:sz w:val="22"/>
                <w:szCs w:val="22"/>
                <w:highlight w:val="none"/>
              </w:rPr>
            </w:r>
            <w:r/>
          </w:p>
          <w:p>
            <w:pPr>
              <w:pStyle w:val="1398"/>
              <w:keepLines w:val="0"/>
              <w:keepNext w:val="0"/>
              <w:pageBreakBefore w:val="0"/>
              <w:spacing w:line="240" w:lineRule="auto"/>
              <w:tabs>
                <w:tab w:val="left" w:pos="732" w:leader="none"/>
              </w:tabs>
              <w:rPr>
                <w:rFonts w:hint="eastAsia"/>
                <w:color w:val="000000"/>
                <w:sz w:val="22"/>
                <w:szCs w:val="22"/>
                <w:highlight w:val="none"/>
              </w:rPr>
            </w:pPr>
            <w:r>
              <w:rPr>
                <w:rFonts w:hint="eastAsia"/>
                <w:color w:val="000000"/>
                <w:sz w:val="22"/>
                <w:szCs w:val="22"/>
                <w:highlight w:val="none"/>
              </w:rPr>
              <w:t xml:space="preserve">合理性、完整性、针对性一般，不能全面满足项目需求的</w:t>
            </w:r>
            <w:r>
              <w:rPr>
                <w:color w:val="000000"/>
                <w:sz w:val="22"/>
                <w:szCs w:val="22"/>
                <w:highlight w:val="none"/>
              </w:rPr>
              <w:t xml:space="preserve">得</w:t>
            </w:r>
            <w:r>
              <w:rPr>
                <w:rFonts w:hint="eastAsia"/>
                <w:color w:val="000000"/>
                <w:sz w:val="22"/>
                <w:szCs w:val="22"/>
                <w:highlight w:val="none"/>
              </w:rPr>
              <w:t xml:space="preserve">4</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tabs>
                <w:tab w:val="left" w:pos="732" w:leader="none"/>
              </w:tabs>
              <w:rPr>
                <w:rFonts w:hint="eastAsia"/>
                <w:color w:val="000000"/>
                <w:sz w:val="22"/>
                <w:szCs w:val="22"/>
                <w:highlight w:val="none"/>
              </w:rPr>
            </w:pPr>
            <w:r>
              <w:rPr>
                <w:color w:val="000000"/>
                <w:sz w:val="22"/>
                <w:szCs w:val="22"/>
                <w:highlight w:val="none"/>
              </w:rPr>
              <w:t xml:space="preserve">方案</w:t>
            </w:r>
            <w:r>
              <w:rPr>
                <w:rFonts w:hint="eastAsia"/>
                <w:color w:val="000000"/>
                <w:sz w:val="22"/>
                <w:szCs w:val="22"/>
                <w:highlight w:val="none"/>
              </w:rPr>
              <w:t xml:space="preserve">不满足要求</w:t>
            </w:r>
            <w:r>
              <w:rPr>
                <w:color w:val="000000"/>
                <w:sz w:val="22"/>
                <w:szCs w:val="22"/>
                <w:highlight w:val="none"/>
              </w:rPr>
              <w:t xml:space="preserve">或未提供此项内容的得</w:t>
            </w:r>
            <w:r>
              <w:rPr>
                <w:rFonts w:hint="eastAsia"/>
                <w:color w:val="000000"/>
                <w:sz w:val="22"/>
                <w:szCs w:val="22"/>
                <w:highlight w:val="none"/>
              </w:rPr>
              <w:t xml:space="preserve">0</w:t>
            </w:r>
            <w:r>
              <w:rPr>
                <w:color w:val="000000"/>
                <w:sz w:val="22"/>
                <w:szCs w:val="22"/>
                <w:highlight w:val="none"/>
              </w:rPr>
              <w:t xml:space="preserve">分</w:t>
            </w:r>
            <w:r>
              <w:rPr>
                <w:rFonts w:hint="eastAsia"/>
                <w:color w:val="000000"/>
                <w:sz w:val="22"/>
                <w:szCs w:val="22"/>
                <w:highlight w:val="none"/>
              </w:rPr>
            </w:r>
            <w:r/>
          </w:p>
        </w:tc>
        <w:tc>
          <w:tcPr>
            <w:tcW w:w="1039" w:type="dxa"/>
            <w:vAlign w:val="center"/>
            <w:textDirection w:val="lrTb"/>
            <w:noWrap w:val="false"/>
          </w:tcPr>
          <w:p>
            <w:pPr>
              <w:pStyle w:val="867"/>
              <w:jc w:val="center"/>
              <w:keepLines w:val="0"/>
              <w:keepNext w:val="0"/>
              <w:pageBreakBefore w:val="0"/>
              <w:spacing w:line="240" w:lineRule="auto"/>
              <w:rPr>
                <w:b/>
                <w:color w:val="000000"/>
                <w:sz w:val="22"/>
                <w:szCs w:val="18"/>
                <w:highlight w:val="none"/>
              </w:rPr>
            </w:pPr>
            <w:r>
              <w:rPr>
                <w:rFonts w:hint="eastAsia"/>
                <w:b/>
                <w:color w:val="000000"/>
                <w:sz w:val="22"/>
                <w:szCs w:val="18"/>
                <w:highlight w:val="none"/>
              </w:rPr>
              <w:t xml:space="preserve">8</w:t>
            </w:r>
            <w:r>
              <w:rPr>
                <w:b/>
                <w:color w:val="000000"/>
                <w:sz w:val="22"/>
                <w:szCs w:val="18"/>
                <w:highlight w:val="none"/>
              </w:rPr>
            </w:r>
            <w:r/>
          </w:p>
        </w:tc>
      </w:tr>
      <w:tr>
        <w:trPr>
          <w:trHeight w:val="1465"/>
        </w:trPr>
        <w:tc>
          <w:tcPr>
            <w:tcW w:w="628" w:type="dxa"/>
            <w:vAlign w:val="center"/>
            <w:vMerge w:val="continue"/>
            <w:textDirection w:val="lrTb"/>
            <w:noWrap w:val="false"/>
          </w:tcPr>
          <w:p>
            <w:pPr>
              <w:pStyle w:val="1398"/>
              <w:jc w:val="center"/>
              <w:keepLines w:val="0"/>
              <w:keepNext w:val="0"/>
              <w:pageBreakBefore w:val="0"/>
              <w:spacing w:line="240" w:lineRule="auto"/>
              <w:rPr>
                <w:color w:val="000000"/>
                <w:sz w:val="20"/>
                <w:szCs w:val="18"/>
                <w:highlight w:val="none"/>
              </w:rPr>
            </w:pPr>
            <w:r>
              <w:rPr>
                <w:color w:val="000000"/>
                <w:sz w:val="20"/>
                <w:szCs w:val="18"/>
                <w:highlight w:val="none"/>
              </w:rPr>
            </w:r>
            <w:r/>
          </w:p>
        </w:tc>
        <w:tc>
          <w:tcPr>
            <w:tcW w:w="1363" w:type="dxa"/>
            <w:vAlign w:val="center"/>
            <w:vMerge w:val="continue"/>
            <w:textDirection w:val="lrTb"/>
            <w:noWrap w:val="false"/>
          </w:tcPr>
          <w:p>
            <w:pPr>
              <w:pStyle w:val="977"/>
              <w:ind w:firstLine="0"/>
              <w:keepLines w:val="0"/>
              <w:keepNext w:val="0"/>
              <w:pageBreakBefore w:val="0"/>
              <w:spacing w:line="240" w:lineRule="auto"/>
              <w:rPr>
                <w:color w:val="000000"/>
                <w:sz w:val="20"/>
                <w:szCs w:val="22"/>
                <w:highlight w:val="none"/>
              </w:rPr>
            </w:pPr>
            <w:r>
              <w:rPr>
                <w:color w:val="000000"/>
                <w:sz w:val="20"/>
                <w:szCs w:val="22"/>
                <w:highlight w:val="none"/>
              </w:rPr>
            </w:r>
            <w:r/>
          </w:p>
        </w:tc>
        <w:tc>
          <w:tcPr>
            <w:tcW w:w="6535" w:type="dxa"/>
            <w:vAlign w:val="center"/>
            <w:textDirection w:val="lrTb"/>
            <w:noWrap w:val="false"/>
          </w:tcPr>
          <w:p>
            <w:pPr>
              <w:pStyle w:val="1398"/>
              <w:keepLines w:val="0"/>
              <w:keepNext w:val="0"/>
              <w:pageBreakBefore w:val="0"/>
              <w:spacing w:line="240" w:lineRule="auto"/>
              <w:tabs>
                <w:tab w:val="left" w:pos="689" w:leader="none"/>
              </w:tabs>
              <w:rPr>
                <w:rFonts w:hint="eastAsia"/>
                <w:b/>
                <w:bCs/>
                <w:color w:val="000000"/>
                <w:spacing w:val="-1"/>
                <w:sz w:val="22"/>
                <w:szCs w:val="22"/>
                <w:highlight w:val="none"/>
              </w:rPr>
            </w:pPr>
            <w:r>
              <w:rPr>
                <w:rFonts w:hint="eastAsia"/>
                <w:b/>
                <w:bCs/>
                <w:color w:val="000000"/>
                <w:sz w:val="22"/>
                <w:szCs w:val="22"/>
                <w:highlight w:val="none"/>
              </w:rPr>
              <w:t xml:space="preserve">2、供应商提供莫愁湖水生态调控、生态环境改善方案的</w:t>
            </w:r>
            <w:r>
              <w:rPr>
                <w:b/>
                <w:bCs/>
                <w:color w:val="000000"/>
                <w:spacing w:val="-1"/>
                <w:sz w:val="22"/>
                <w:szCs w:val="22"/>
                <w:highlight w:val="none"/>
              </w:rPr>
              <w:t xml:space="preserve">可行性、先进性</w:t>
            </w:r>
            <w:r>
              <w:rPr>
                <w:rFonts w:hint="eastAsia"/>
                <w:b/>
                <w:bCs/>
                <w:color w:val="000000"/>
                <w:spacing w:val="-1"/>
                <w:sz w:val="22"/>
                <w:szCs w:val="22"/>
                <w:highlight w:val="none"/>
              </w:rPr>
              <w:t xml:space="preserve">进行评价。（6</w:t>
            </w:r>
            <w:r>
              <w:rPr>
                <w:b/>
                <w:color w:val="000000"/>
                <w:spacing w:val="-1"/>
                <w:sz w:val="22"/>
                <w:szCs w:val="22"/>
                <w:highlight w:val="none"/>
              </w:rPr>
              <w:t xml:space="preserve">分</w:t>
            </w:r>
            <w:r>
              <w:rPr>
                <w:rFonts w:hint="eastAsia"/>
                <w:b/>
                <w:bCs/>
                <w:color w:val="000000"/>
                <w:spacing w:val="-1"/>
                <w:sz w:val="22"/>
                <w:szCs w:val="22"/>
                <w:highlight w:val="none"/>
              </w:rPr>
              <w:t xml:space="preserve">）</w:t>
            </w:r>
            <w:r>
              <w:rPr>
                <w:rFonts w:hint="eastAsia"/>
                <w:b/>
                <w:bCs/>
                <w:color w:val="000000"/>
                <w:spacing w:val="-1"/>
                <w:sz w:val="22"/>
                <w:szCs w:val="22"/>
                <w:highlight w:val="none"/>
              </w:rPr>
            </w:r>
            <w:r/>
          </w:p>
          <w:p>
            <w:pPr>
              <w:pStyle w:val="1398"/>
              <w:keepLines w:val="0"/>
              <w:keepNext w:val="0"/>
              <w:pageBreakBefore w:val="0"/>
              <w:spacing w:line="240" w:lineRule="auto"/>
              <w:tabs>
                <w:tab w:val="left" w:pos="689" w:leader="none"/>
              </w:tabs>
              <w:rPr>
                <w:rFonts w:hint="eastAsia"/>
                <w:color w:val="000000"/>
                <w:sz w:val="22"/>
                <w:szCs w:val="22"/>
                <w:highlight w:val="none"/>
              </w:rPr>
            </w:pPr>
            <w:r>
              <w:rPr>
                <w:rFonts w:hint="eastAsia"/>
                <w:color w:val="000000"/>
                <w:sz w:val="22"/>
                <w:szCs w:val="22"/>
                <w:highlight w:val="none"/>
              </w:rPr>
              <w:t xml:space="preserve">合理性、完整性、针对性强，能够很好满足项目需求的</w:t>
            </w:r>
            <w:r>
              <w:rPr>
                <w:color w:val="000000"/>
                <w:sz w:val="22"/>
                <w:szCs w:val="22"/>
                <w:highlight w:val="none"/>
              </w:rPr>
              <w:t xml:space="preserve">得</w:t>
            </w:r>
            <w:r>
              <w:rPr>
                <w:rFonts w:hint="eastAsia"/>
                <w:color w:val="000000"/>
                <w:sz w:val="22"/>
                <w:szCs w:val="22"/>
                <w:highlight w:val="none"/>
              </w:rPr>
              <w:t xml:space="preserve">6</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tabs>
                <w:tab w:val="left" w:pos="689" w:leader="none"/>
              </w:tabs>
              <w:rPr>
                <w:rFonts w:hint="eastAsia"/>
                <w:color w:val="000000"/>
                <w:sz w:val="22"/>
                <w:szCs w:val="22"/>
                <w:highlight w:val="none"/>
              </w:rPr>
            </w:pPr>
            <w:r>
              <w:rPr>
                <w:rFonts w:hint="eastAsia"/>
                <w:color w:val="000000"/>
                <w:sz w:val="22"/>
                <w:szCs w:val="22"/>
                <w:highlight w:val="none"/>
              </w:rPr>
              <w:t xml:space="preserve">合理性、完整性、针对性强，基本满足项目需求得4分</w:t>
            </w:r>
            <w:r>
              <w:rPr>
                <w:rFonts w:hint="eastAsia"/>
                <w:color w:val="000000"/>
                <w:sz w:val="22"/>
                <w:szCs w:val="22"/>
                <w:highlight w:val="none"/>
              </w:rPr>
            </w:r>
            <w:r/>
          </w:p>
          <w:p>
            <w:pPr>
              <w:pStyle w:val="1398"/>
              <w:keepLines w:val="0"/>
              <w:keepNext w:val="0"/>
              <w:pageBreakBefore w:val="0"/>
              <w:spacing w:line="240" w:lineRule="auto"/>
              <w:tabs>
                <w:tab w:val="left" w:pos="689" w:leader="none"/>
              </w:tabs>
              <w:rPr>
                <w:rFonts w:hint="eastAsia"/>
                <w:color w:val="000000"/>
                <w:sz w:val="22"/>
                <w:szCs w:val="22"/>
                <w:highlight w:val="none"/>
              </w:rPr>
            </w:pPr>
            <w:r>
              <w:rPr>
                <w:rFonts w:hint="eastAsia"/>
                <w:color w:val="000000"/>
                <w:sz w:val="22"/>
                <w:szCs w:val="22"/>
                <w:highlight w:val="none"/>
              </w:rPr>
              <w:t xml:space="preserve">合理性、完整性、针对性一般，不能全面满足项目需求的</w:t>
            </w:r>
            <w:r>
              <w:rPr>
                <w:color w:val="000000"/>
                <w:sz w:val="22"/>
                <w:szCs w:val="22"/>
                <w:highlight w:val="none"/>
              </w:rPr>
              <w:t xml:space="preserve">得</w:t>
            </w:r>
            <w:r>
              <w:rPr>
                <w:rFonts w:hint="eastAsia"/>
                <w:color w:val="000000"/>
                <w:sz w:val="22"/>
                <w:szCs w:val="22"/>
                <w:highlight w:val="none"/>
              </w:rPr>
              <w:t xml:space="preserve">2</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tabs>
                <w:tab w:val="left" w:pos="689" w:leader="none"/>
              </w:tabs>
              <w:rPr>
                <w:color w:val="000000"/>
                <w:sz w:val="22"/>
                <w:szCs w:val="18"/>
                <w:highlight w:val="none"/>
              </w:rPr>
            </w:pPr>
            <w:r>
              <w:rPr>
                <w:color w:val="000000"/>
                <w:sz w:val="22"/>
                <w:szCs w:val="22"/>
                <w:highlight w:val="none"/>
              </w:rPr>
              <w:t xml:space="preserve">方案</w:t>
            </w:r>
            <w:r>
              <w:rPr>
                <w:rFonts w:hint="eastAsia"/>
                <w:color w:val="000000"/>
                <w:sz w:val="22"/>
                <w:szCs w:val="22"/>
                <w:highlight w:val="none"/>
              </w:rPr>
              <w:t xml:space="preserve">不满足要求</w:t>
            </w:r>
            <w:r>
              <w:rPr>
                <w:color w:val="000000"/>
                <w:sz w:val="22"/>
                <w:szCs w:val="22"/>
                <w:highlight w:val="none"/>
              </w:rPr>
              <w:t xml:space="preserve">或未提供此项内容的得</w:t>
            </w:r>
            <w:r>
              <w:rPr>
                <w:rFonts w:hint="eastAsia"/>
                <w:color w:val="000000"/>
                <w:sz w:val="22"/>
                <w:szCs w:val="22"/>
                <w:highlight w:val="none"/>
              </w:rPr>
              <w:t xml:space="preserve">0</w:t>
            </w:r>
            <w:r>
              <w:rPr>
                <w:color w:val="000000"/>
                <w:sz w:val="22"/>
                <w:szCs w:val="22"/>
                <w:highlight w:val="none"/>
              </w:rPr>
              <w:t xml:space="preserve">分</w:t>
            </w:r>
            <w:r>
              <w:rPr>
                <w:color w:val="000000"/>
                <w:sz w:val="22"/>
                <w:szCs w:val="18"/>
                <w:highlight w:val="none"/>
              </w:rPr>
            </w:r>
            <w:r/>
          </w:p>
        </w:tc>
        <w:tc>
          <w:tcPr>
            <w:tcW w:w="1039" w:type="dxa"/>
            <w:vAlign w:val="center"/>
            <w:textDirection w:val="lrTb"/>
            <w:noWrap w:val="false"/>
          </w:tcPr>
          <w:p>
            <w:pPr>
              <w:pStyle w:val="867"/>
              <w:jc w:val="center"/>
              <w:keepLines w:val="0"/>
              <w:keepNext w:val="0"/>
              <w:pageBreakBefore w:val="0"/>
              <w:spacing w:line="240" w:lineRule="auto"/>
              <w:rPr>
                <w:color w:val="000000"/>
                <w:sz w:val="22"/>
                <w:szCs w:val="18"/>
                <w:highlight w:val="none"/>
              </w:rPr>
            </w:pPr>
            <w:r>
              <w:rPr>
                <w:rFonts w:hint="eastAsia"/>
                <w:b/>
                <w:color w:val="000000"/>
                <w:sz w:val="22"/>
                <w:szCs w:val="18"/>
                <w:highlight w:val="none"/>
              </w:rPr>
              <w:t xml:space="preserve">6</w:t>
            </w:r>
            <w:r>
              <w:rPr>
                <w:color w:val="000000"/>
                <w:sz w:val="22"/>
                <w:szCs w:val="18"/>
                <w:highlight w:val="none"/>
              </w:rPr>
            </w:r>
            <w:r/>
          </w:p>
        </w:tc>
      </w:tr>
      <w:tr>
        <w:trPr>
          <w:trHeight w:val="1726"/>
        </w:trPr>
        <w:tc>
          <w:tcPr>
            <w:tcW w:w="628" w:type="dxa"/>
            <w:vAlign w:val="center"/>
            <w:vMerge w:val="continue"/>
            <w:textDirection w:val="lrTb"/>
            <w:noWrap w:val="false"/>
          </w:tcPr>
          <w:p>
            <w:pPr>
              <w:pStyle w:val="1398"/>
              <w:jc w:val="center"/>
              <w:keepLines w:val="0"/>
              <w:keepNext w:val="0"/>
              <w:pageBreakBefore w:val="0"/>
              <w:spacing w:line="240" w:lineRule="auto"/>
              <w:rPr>
                <w:color w:val="000000"/>
                <w:sz w:val="22"/>
                <w:szCs w:val="18"/>
                <w:highlight w:val="none"/>
              </w:rPr>
            </w:pPr>
            <w:r>
              <w:rPr>
                <w:color w:val="000000"/>
                <w:sz w:val="22"/>
                <w:szCs w:val="18"/>
                <w:highlight w:val="none"/>
              </w:rPr>
            </w:r>
            <w:r/>
          </w:p>
        </w:tc>
        <w:tc>
          <w:tcPr>
            <w:tcW w:w="1363" w:type="dxa"/>
            <w:vAlign w:val="center"/>
            <w:vMerge w:val="continue"/>
            <w:textDirection w:val="lrTb"/>
            <w:noWrap w:val="false"/>
          </w:tcPr>
          <w:p>
            <w:pPr>
              <w:pStyle w:val="977"/>
              <w:ind w:firstLine="0"/>
              <w:keepLines w:val="0"/>
              <w:keepNext w:val="0"/>
              <w:pageBreakBefore w:val="0"/>
              <w:spacing w:line="240" w:lineRule="auto"/>
              <w:rPr>
                <w:color w:val="000000"/>
                <w:sz w:val="22"/>
                <w:szCs w:val="22"/>
                <w:highlight w:val="none"/>
              </w:rPr>
            </w:pPr>
            <w:r>
              <w:rPr>
                <w:color w:val="000000"/>
                <w:sz w:val="22"/>
                <w:szCs w:val="22"/>
                <w:highlight w:val="none"/>
              </w:rPr>
            </w:r>
            <w:r/>
          </w:p>
        </w:tc>
        <w:tc>
          <w:tcPr>
            <w:tcW w:w="6535" w:type="dxa"/>
            <w:vAlign w:val="center"/>
            <w:textDirection w:val="lrTb"/>
            <w:noWrap w:val="false"/>
          </w:tcPr>
          <w:p>
            <w:pPr>
              <w:pStyle w:val="1398"/>
              <w:keepLines w:val="0"/>
              <w:keepNext w:val="0"/>
              <w:pageBreakBefore w:val="0"/>
              <w:spacing w:line="240" w:lineRule="auto"/>
              <w:tabs>
                <w:tab w:val="left" w:pos="689" w:leader="none"/>
              </w:tabs>
              <w:rPr>
                <w:rFonts w:hint="eastAsia"/>
                <w:b/>
                <w:bCs/>
                <w:color w:val="000000"/>
                <w:spacing w:val="-1"/>
                <w:sz w:val="22"/>
                <w:szCs w:val="22"/>
                <w:highlight w:val="none"/>
              </w:rPr>
            </w:pPr>
            <w:r>
              <w:rPr>
                <w:rFonts w:hint="eastAsia"/>
                <w:b/>
                <w:bCs/>
                <w:color w:val="000000"/>
                <w:sz w:val="22"/>
                <w:szCs w:val="22"/>
                <w:highlight w:val="none"/>
              </w:rPr>
              <w:t xml:space="preserve">3、水质、水生态监测方案的可行性、先进性、智慧化进行评价。</w:t>
            </w:r>
            <w:r>
              <w:rPr>
                <w:rFonts w:hint="eastAsia"/>
                <w:b/>
                <w:bCs/>
                <w:color w:val="000000"/>
                <w:spacing w:val="-1"/>
                <w:sz w:val="22"/>
                <w:szCs w:val="22"/>
                <w:highlight w:val="none"/>
              </w:rPr>
              <w:t xml:space="preserve">（4</w:t>
            </w:r>
            <w:r>
              <w:rPr>
                <w:b/>
                <w:color w:val="000000"/>
                <w:spacing w:val="-1"/>
                <w:sz w:val="22"/>
                <w:szCs w:val="22"/>
                <w:highlight w:val="none"/>
              </w:rPr>
              <w:t xml:space="preserve">分</w:t>
            </w:r>
            <w:r>
              <w:rPr>
                <w:rFonts w:hint="eastAsia"/>
                <w:b/>
                <w:bCs/>
                <w:color w:val="000000"/>
                <w:spacing w:val="-1"/>
                <w:sz w:val="22"/>
                <w:szCs w:val="22"/>
                <w:highlight w:val="none"/>
              </w:rPr>
              <w:t xml:space="preserve">）</w:t>
            </w:r>
            <w:r>
              <w:rPr>
                <w:rFonts w:hint="eastAsia"/>
                <w:b/>
                <w:bCs/>
                <w:color w:val="000000"/>
                <w:spacing w:val="-1"/>
                <w:sz w:val="22"/>
                <w:szCs w:val="22"/>
                <w:highlight w:val="none"/>
              </w:rPr>
            </w:r>
            <w:r/>
          </w:p>
          <w:p>
            <w:pPr>
              <w:pStyle w:val="1398"/>
              <w:keepLines w:val="0"/>
              <w:keepNext w:val="0"/>
              <w:pageBreakBefore w:val="0"/>
              <w:spacing w:line="240" w:lineRule="auto"/>
              <w:tabs>
                <w:tab w:val="left" w:pos="689" w:leader="none"/>
              </w:tabs>
              <w:rPr>
                <w:rFonts w:hint="eastAsia"/>
                <w:color w:val="000000"/>
                <w:sz w:val="22"/>
                <w:szCs w:val="22"/>
                <w:highlight w:val="none"/>
              </w:rPr>
            </w:pPr>
            <w:r>
              <w:rPr>
                <w:rFonts w:hint="eastAsia"/>
                <w:color w:val="000000"/>
                <w:sz w:val="22"/>
                <w:szCs w:val="22"/>
                <w:highlight w:val="none"/>
              </w:rPr>
              <w:t xml:space="preserve">合理性、完整性、针对性强，能够很好满足项目需求的</w:t>
            </w:r>
            <w:r>
              <w:rPr>
                <w:color w:val="000000"/>
                <w:sz w:val="22"/>
                <w:szCs w:val="22"/>
                <w:highlight w:val="none"/>
              </w:rPr>
              <w:t xml:space="preserve">得</w:t>
            </w:r>
            <w:r>
              <w:rPr>
                <w:rFonts w:hint="eastAsia"/>
                <w:color w:val="000000"/>
                <w:sz w:val="22"/>
                <w:szCs w:val="22"/>
                <w:highlight w:val="none"/>
              </w:rPr>
              <w:t xml:space="preserve">4</w:t>
            </w:r>
            <w:r>
              <w:rPr>
                <w:color w:val="000000"/>
                <w:sz w:val="22"/>
                <w:szCs w:val="22"/>
                <w:highlight w:val="none"/>
              </w:rPr>
              <w:t xml:space="preserve">分</w:t>
            </w:r>
            <w:r>
              <w:rPr>
                <w:rFonts w:hint="eastAsia"/>
                <w:color w:val="000000"/>
                <w:sz w:val="22"/>
                <w:szCs w:val="22"/>
                <w:highlight w:val="none"/>
              </w:rPr>
              <w:t xml:space="preserve">，</w:t>
            </w:r>
            <w:r>
              <w:rPr>
                <w:rFonts w:hint="eastAsia"/>
                <w:color w:val="000000"/>
                <w:sz w:val="22"/>
                <w:szCs w:val="22"/>
                <w:highlight w:val="none"/>
              </w:rPr>
            </w:r>
            <w:r/>
          </w:p>
          <w:p>
            <w:pPr>
              <w:pStyle w:val="1398"/>
              <w:keepLines w:val="0"/>
              <w:keepNext w:val="0"/>
              <w:pageBreakBefore w:val="0"/>
              <w:spacing w:line="240" w:lineRule="auto"/>
              <w:tabs>
                <w:tab w:val="left" w:pos="689" w:leader="none"/>
              </w:tabs>
              <w:rPr>
                <w:rFonts w:hint="eastAsia"/>
                <w:color w:val="000000"/>
                <w:sz w:val="22"/>
                <w:szCs w:val="22"/>
                <w:highlight w:val="none"/>
              </w:rPr>
            </w:pPr>
            <w:r>
              <w:rPr>
                <w:rFonts w:hint="eastAsia"/>
                <w:color w:val="000000"/>
                <w:sz w:val="22"/>
                <w:szCs w:val="22"/>
                <w:highlight w:val="none"/>
              </w:rPr>
              <w:t xml:space="preserve">合理性、完整性、针对性强，基本满足项目需求得2分</w:t>
            </w:r>
            <w:r>
              <w:rPr>
                <w:rFonts w:hint="eastAsia"/>
                <w:color w:val="000000"/>
                <w:sz w:val="22"/>
                <w:szCs w:val="22"/>
                <w:highlight w:val="none"/>
              </w:rPr>
            </w:r>
            <w:r/>
          </w:p>
          <w:p>
            <w:pPr>
              <w:pStyle w:val="1398"/>
              <w:keepLines w:val="0"/>
              <w:keepNext w:val="0"/>
              <w:pageBreakBefore w:val="0"/>
              <w:spacing w:line="240" w:lineRule="auto"/>
              <w:tabs>
                <w:tab w:val="left" w:pos="689" w:leader="none"/>
              </w:tabs>
              <w:rPr>
                <w:rFonts w:hint="eastAsia"/>
                <w:color w:val="000000"/>
                <w:sz w:val="22"/>
                <w:szCs w:val="22"/>
                <w:highlight w:val="none"/>
              </w:rPr>
            </w:pPr>
            <w:r>
              <w:rPr>
                <w:rFonts w:hint="eastAsia"/>
                <w:color w:val="000000"/>
                <w:sz w:val="22"/>
                <w:szCs w:val="22"/>
                <w:highlight w:val="none"/>
              </w:rPr>
              <w:t xml:space="preserve">合理性、完整性、针对性一般，不能全面满足项目需求的</w:t>
            </w:r>
            <w:r>
              <w:rPr>
                <w:color w:val="000000"/>
                <w:sz w:val="22"/>
                <w:szCs w:val="22"/>
                <w:highlight w:val="none"/>
              </w:rPr>
              <w:t xml:space="preserve">得</w:t>
            </w:r>
            <w:r>
              <w:rPr>
                <w:rFonts w:hint="eastAsia"/>
                <w:color w:val="000000"/>
                <w:sz w:val="22"/>
                <w:szCs w:val="22"/>
                <w:highlight w:val="none"/>
              </w:rPr>
              <w:t xml:space="preserve">1</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tabs>
                <w:tab w:val="left" w:pos="689" w:leader="none"/>
              </w:tabs>
              <w:rPr>
                <w:color w:val="000000"/>
                <w:sz w:val="22"/>
                <w:szCs w:val="18"/>
                <w:highlight w:val="none"/>
              </w:rPr>
            </w:pPr>
            <w:r>
              <w:rPr>
                <w:color w:val="000000"/>
                <w:sz w:val="22"/>
                <w:szCs w:val="22"/>
                <w:highlight w:val="none"/>
              </w:rPr>
              <w:t xml:space="preserve">方案</w:t>
            </w:r>
            <w:r>
              <w:rPr>
                <w:rFonts w:hint="eastAsia"/>
                <w:color w:val="000000"/>
                <w:sz w:val="22"/>
                <w:szCs w:val="22"/>
                <w:highlight w:val="none"/>
              </w:rPr>
              <w:t xml:space="preserve">不满足要求</w:t>
            </w:r>
            <w:r>
              <w:rPr>
                <w:color w:val="000000"/>
                <w:sz w:val="22"/>
                <w:szCs w:val="22"/>
                <w:highlight w:val="none"/>
              </w:rPr>
              <w:t xml:space="preserve">或未提供此项内容的得</w:t>
            </w:r>
            <w:r>
              <w:rPr>
                <w:rFonts w:hint="eastAsia"/>
                <w:color w:val="000000"/>
                <w:sz w:val="22"/>
                <w:szCs w:val="22"/>
                <w:highlight w:val="none"/>
              </w:rPr>
              <w:t xml:space="preserve">0</w:t>
            </w:r>
            <w:r>
              <w:rPr>
                <w:color w:val="000000"/>
                <w:sz w:val="22"/>
                <w:szCs w:val="22"/>
                <w:highlight w:val="none"/>
              </w:rPr>
              <w:t xml:space="preserve">分</w:t>
            </w:r>
            <w:r>
              <w:rPr>
                <w:color w:val="000000"/>
                <w:sz w:val="22"/>
                <w:szCs w:val="18"/>
                <w:highlight w:val="none"/>
              </w:rPr>
            </w:r>
            <w:r/>
          </w:p>
        </w:tc>
        <w:tc>
          <w:tcPr>
            <w:tcW w:w="1039" w:type="dxa"/>
            <w:vAlign w:val="center"/>
            <w:textDirection w:val="lrTb"/>
            <w:noWrap w:val="false"/>
          </w:tcPr>
          <w:p>
            <w:pPr>
              <w:pStyle w:val="867"/>
              <w:jc w:val="center"/>
              <w:keepLines w:val="0"/>
              <w:keepNext w:val="0"/>
              <w:pageBreakBefore w:val="0"/>
              <w:spacing w:line="240" w:lineRule="auto"/>
              <w:rPr>
                <w:color w:val="000000"/>
                <w:sz w:val="22"/>
                <w:szCs w:val="18"/>
                <w:highlight w:val="none"/>
              </w:rPr>
            </w:pPr>
            <w:r>
              <w:rPr>
                <w:rFonts w:hint="eastAsia"/>
                <w:b/>
                <w:color w:val="000000"/>
                <w:sz w:val="22"/>
                <w:szCs w:val="18"/>
                <w:highlight w:val="none"/>
              </w:rPr>
              <w:t xml:space="preserve">4</w:t>
            </w:r>
            <w:r>
              <w:rPr>
                <w:color w:val="000000"/>
                <w:sz w:val="22"/>
                <w:szCs w:val="18"/>
                <w:highlight w:val="none"/>
              </w:rPr>
            </w:r>
            <w:r/>
          </w:p>
        </w:tc>
      </w:tr>
      <w:tr>
        <w:trPr>
          <w:trHeight w:val="1465"/>
        </w:trPr>
        <w:tc>
          <w:tcPr>
            <w:tcW w:w="628" w:type="dxa"/>
            <w:vAlign w:val="center"/>
            <w:vMerge w:val="continue"/>
            <w:textDirection w:val="lrTb"/>
            <w:noWrap w:val="false"/>
          </w:tcPr>
          <w:p>
            <w:pPr>
              <w:pStyle w:val="1398"/>
              <w:jc w:val="center"/>
              <w:keepLines w:val="0"/>
              <w:keepNext w:val="0"/>
              <w:pageBreakBefore w:val="0"/>
              <w:spacing w:line="240" w:lineRule="auto"/>
              <w:rPr>
                <w:color w:val="000000"/>
                <w:sz w:val="22"/>
                <w:szCs w:val="18"/>
                <w:highlight w:val="none"/>
              </w:rPr>
            </w:pPr>
            <w:r>
              <w:rPr>
                <w:color w:val="000000"/>
                <w:sz w:val="22"/>
                <w:szCs w:val="18"/>
                <w:highlight w:val="none"/>
              </w:rPr>
            </w:r>
            <w:r/>
          </w:p>
        </w:tc>
        <w:tc>
          <w:tcPr>
            <w:tcW w:w="1363" w:type="dxa"/>
            <w:vAlign w:val="center"/>
            <w:vMerge w:val="continue"/>
            <w:textDirection w:val="lrTb"/>
            <w:noWrap w:val="false"/>
          </w:tcPr>
          <w:p>
            <w:pPr>
              <w:pStyle w:val="1398"/>
              <w:jc w:val="center"/>
              <w:keepLines w:val="0"/>
              <w:keepNext w:val="0"/>
              <w:pageBreakBefore w:val="0"/>
              <w:spacing w:line="240" w:lineRule="auto"/>
              <w:rPr>
                <w:color w:val="000000"/>
                <w:sz w:val="22"/>
                <w:szCs w:val="18"/>
                <w:highlight w:val="none"/>
              </w:rPr>
            </w:pPr>
            <w:r>
              <w:rPr>
                <w:color w:val="000000"/>
                <w:sz w:val="22"/>
                <w:szCs w:val="18"/>
                <w:highlight w:val="none"/>
              </w:rPr>
            </w:r>
            <w:r/>
          </w:p>
        </w:tc>
        <w:tc>
          <w:tcPr>
            <w:tcW w:w="6535" w:type="dxa"/>
            <w:vAlign w:val="center"/>
            <w:textDirection w:val="lrTb"/>
            <w:noWrap w:val="false"/>
          </w:tcPr>
          <w:p>
            <w:pPr>
              <w:pStyle w:val="1398"/>
              <w:keepLines w:val="0"/>
              <w:keepNext w:val="0"/>
              <w:pageBreakBefore w:val="0"/>
              <w:spacing w:line="240" w:lineRule="auto"/>
              <w:tabs>
                <w:tab w:val="left" w:pos="732" w:leader="none"/>
              </w:tabs>
              <w:rPr>
                <w:color w:val="000000"/>
                <w:sz w:val="22"/>
                <w:szCs w:val="22"/>
                <w:highlight w:val="none"/>
              </w:rPr>
            </w:pPr>
            <w:r>
              <w:rPr>
                <w:rFonts w:hint="eastAsia"/>
                <w:b/>
                <w:color w:val="000000"/>
                <w:sz w:val="22"/>
                <w:szCs w:val="22"/>
                <w:highlight w:val="none"/>
              </w:rPr>
              <w:t xml:space="preserve">4、水</w:t>
            </w:r>
            <w:r>
              <w:rPr>
                <w:rFonts w:hint="eastAsia"/>
                <w:b/>
                <w:color w:val="000000"/>
                <w:spacing w:val="-1"/>
                <w:sz w:val="22"/>
                <w:szCs w:val="22"/>
                <w:highlight w:val="none"/>
                <w:lang w:val="en-US" w:eastAsia="zh-CN"/>
              </w:rPr>
              <w:t xml:space="preserve">体</w:t>
            </w:r>
            <w:r>
              <w:rPr>
                <w:rFonts w:hint="eastAsia"/>
                <w:b/>
                <w:color w:val="000000"/>
                <w:spacing w:val="-1"/>
                <w:sz w:val="22"/>
                <w:szCs w:val="22"/>
                <w:highlight w:val="none"/>
              </w:rPr>
              <w:t xml:space="preserve">智慧化运维（沉水植物、挺</w:t>
            </w:r>
            <w:r>
              <w:rPr>
                <w:b/>
                <w:color w:val="000000"/>
                <w:spacing w:val="-1"/>
                <w:sz w:val="22"/>
                <w:szCs w:val="22"/>
                <w:highlight w:val="none"/>
              </w:rPr>
              <w:t xml:space="preserve">水植物、浮叶物、漂浮植物</w:t>
            </w:r>
            <w:r>
              <w:rPr>
                <w:rFonts w:hint="eastAsia"/>
                <w:b/>
                <w:color w:val="000000"/>
                <w:spacing w:val="-1"/>
                <w:sz w:val="22"/>
                <w:szCs w:val="22"/>
                <w:highlight w:val="none"/>
              </w:rPr>
              <w:t xml:space="preserve">的收割、补种、垃圾清运</w:t>
            </w:r>
            <w:r>
              <w:rPr>
                <w:b/>
                <w:color w:val="000000"/>
                <w:spacing w:val="-1"/>
                <w:sz w:val="22"/>
                <w:szCs w:val="22"/>
                <w:highlight w:val="none"/>
              </w:rPr>
              <w:t xml:space="preserve">管理</w:t>
            </w:r>
            <w:r>
              <w:rPr>
                <w:rFonts w:hint="eastAsia"/>
                <w:b/>
                <w:color w:val="000000"/>
                <w:spacing w:val="-1"/>
                <w:sz w:val="22"/>
                <w:szCs w:val="22"/>
                <w:highlight w:val="none"/>
              </w:rPr>
              <w:t xml:space="preserve">）</w:t>
            </w:r>
            <w:r>
              <w:rPr>
                <w:b/>
                <w:color w:val="000000"/>
                <w:spacing w:val="-1"/>
                <w:sz w:val="22"/>
                <w:szCs w:val="22"/>
                <w:highlight w:val="none"/>
              </w:rPr>
              <w:t xml:space="preserve">方案</w:t>
            </w:r>
            <w:r>
              <w:rPr>
                <w:rFonts w:hint="eastAsia"/>
                <w:b/>
                <w:color w:val="000000"/>
                <w:spacing w:val="-1"/>
                <w:sz w:val="22"/>
                <w:szCs w:val="22"/>
                <w:highlight w:val="none"/>
              </w:rPr>
              <w:t xml:space="preserve">、水生动物及野生鸟类保护</w:t>
            </w:r>
            <w:r>
              <w:rPr>
                <w:rFonts w:hint="eastAsia"/>
                <w:b/>
                <w:color w:val="000000"/>
                <w:spacing w:val="-1"/>
                <w:sz w:val="22"/>
                <w:szCs w:val="22"/>
                <w:highlight w:val="none"/>
                <w:lang w:eastAsia="zh-CN"/>
              </w:rPr>
              <w:t xml:space="preserve">管理</w:t>
            </w:r>
            <w:r>
              <w:rPr>
                <w:rFonts w:hint="eastAsia"/>
                <w:b/>
                <w:color w:val="000000"/>
                <w:spacing w:val="-1"/>
                <w:sz w:val="22"/>
                <w:szCs w:val="22"/>
                <w:highlight w:val="none"/>
              </w:rPr>
              <w:t xml:space="preserve">方案的科学性、完整性、针对性</w:t>
            </w:r>
            <w:r>
              <w:rPr>
                <w:b/>
                <w:color w:val="000000"/>
                <w:spacing w:val="-1"/>
                <w:sz w:val="22"/>
                <w:szCs w:val="22"/>
                <w:highlight w:val="none"/>
              </w:rPr>
              <w:t xml:space="preserve">进行评价</w:t>
            </w:r>
            <w:r>
              <w:rPr>
                <w:rFonts w:hint="eastAsia"/>
                <w:b/>
                <w:color w:val="000000"/>
                <w:spacing w:val="-1"/>
                <w:sz w:val="22"/>
                <w:szCs w:val="22"/>
                <w:highlight w:val="none"/>
              </w:rPr>
              <w:t xml:space="preserve">。</w:t>
            </w:r>
            <w:r>
              <w:rPr>
                <w:b/>
                <w:color w:val="000000"/>
                <w:spacing w:val="-1"/>
                <w:sz w:val="22"/>
                <w:szCs w:val="22"/>
                <w:highlight w:val="none"/>
              </w:rPr>
              <w:t xml:space="preserve">（</w:t>
            </w:r>
            <w:r>
              <w:rPr>
                <w:rFonts w:hint="eastAsia"/>
                <w:b/>
                <w:color w:val="000000"/>
                <w:spacing w:val="-1"/>
                <w:sz w:val="22"/>
                <w:szCs w:val="22"/>
                <w:highlight w:val="none"/>
              </w:rPr>
              <w:t xml:space="preserve">6</w:t>
            </w:r>
            <w:r>
              <w:rPr>
                <w:b/>
                <w:color w:val="000000"/>
                <w:spacing w:val="-1"/>
                <w:sz w:val="22"/>
                <w:szCs w:val="22"/>
                <w:highlight w:val="none"/>
              </w:rPr>
              <w:t xml:space="preserve">分） </w:t>
            </w:r>
            <w:r>
              <w:rPr>
                <w:color w:val="000000"/>
                <w:sz w:val="22"/>
                <w:szCs w:val="22"/>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合理性、完整性、针对性强，能够很好满足项目需求的</w:t>
            </w:r>
            <w:r>
              <w:rPr>
                <w:color w:val="000000"/>
                <w:sz w:val="22"/>
                <w:szCs w:val="22"/>
                <w:highlight w:val="none"/>
              </w:rPr>
              <w:t xml:space="preserve">得</w:t>
            </w:r>
            <w:r>
              <w:rPr>
                <w:rFonts w:hint="eastAsia"/>
                <w:color w:val="000000"/>
                <w:sz w:val="22"/>
                <w:szCs w:val="22"/>
                <w:highlight w:val="none"/>
              </w:rPr>
              <w:t xml:space="preserve">6</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合理性、完整性、针对性强，基本满足项目需求得4分</w:t>
            </w:r>
            <w:r>
              <w:rPr>
                <w:rFonts w:hint="eastAsia"/>
                <w:color w:val="000000"/>
                <w:sz w:val="22"/>
                <w:szCs w:val="22"/>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合理性、完整性、针对性一般，不能全面满足项目需求的</w:t>
            </w:r>
            <w:r>
              <w:rPr>
                <w:color w:val="000000"/>
                <w:sz w:val="22"/>
                <w:szCs w:val="22"/>
                <w:highlight w:val="none"/>
              </w:rPr>
              <w:t xml:space="preserve">得</w:t>
            </w:r>
            <w:r>
              <w:rPr>
                <w:rFonts w:hint="eastAsia"/>
                <w:color w:val="000000"/>
                <w:sz w:val="22"/>
                <w:szCs w:val="22"/>
                <w:highlight w:val="none"/>
              </w:rPr>
              <w:t xml:space="preserve">2</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rPr>
                <w:color w:val="000000"/>
                <w:sz w:val="22"/>
                <w:szCs w:val="18"/>
                <w:highlight w:val="none"/>
              </w:rPr>
            </w:pPr>
            <w:r>
              <w:rPr>
                <w:color w:val="000000"/>
                <w:sz w:val="22"/>
                <w:szCs w:val="22"/>
                <w:highlight w:val="none"/>
              </w:rPr>
              <w:t xml:space="preserve">方案</w:t>
            </w:r>
            <w:r>
              <w:rPr>
                <w:rFonts w:hint="eastAsia"/>
                <w:color w:val="000000"/>
                <w:sz w:val="22"/>
                <w:szCs w:val="22"/>
                <w:highlight w:val="none"/>
              </w:rPr>
              <w:t xml:space="preserve">不满足要求</w:t>
            </w:r>
            <w:r>
              <w:rPr>
                <w:color w:val="000000"/>
                <w:sz w:val="22"/>
                <w:szCs w:val="22"/>
                <w:highlight w:val="none"/>
              </w:rPr>
              <w:t xml:space="preserve">或未提供此项内容的得</w:t>
            </w:r>
            <w:r>
              <w:rPr>
                <w:rFonts w:hint="eastAsia"/>
                <w:color w:val="000000"/>
                <w:sz w:val="22"/>
                <w:szCs w:val="22"/>
                <w:highlight w:val="none"/>
              </w:rPr>
              <w:t xml:space="preserve">0</w:t>
            </w:r>
            <w:r>
              <w:rPr>
                <w:color w:val="000000"/>
                <w:sz w:val="22"/>
                <w:szCs w:val="22"/>
                <w:highlight w:val="none"/>
              </w:rPr>
              <w:t xml:space="preserve">分</w:t>
            </w:r>
            <w:r>
              <w:rPr>
                <w:color w:val="000000"/>
                <w:sz w:val="22"/>
                <w:szCs w:val="18"/>
                <w:highlight w:val="none"/>
              </w:rPr>
            </w:r>
            <w:r/>
          </w:p>
        </w:tc>
        <w:tc>
          <w:tcPr>
            <w:tcW w:w="1039" w:type="dxa"/>
            <w:vAlign w:val="center"/>
            <w:textDirection w:val="lrTb"/>
            <w:noWrap w:val="false"/>
          </w:tcPr>
          <w:p>
            <w:pPr>
              <w:pStyle w:val="1398"/>
              <w:jc w:val="center"/>
              <w:keepLines w:val="0"/>
              <w:keepNext w:val="0"/>
              <w:pageBreakBefore w:val="0"/>
              <w:spacing w:line="240" w:lineRule="auto"/>
              <w:rPr>
                <w:color w:val="000000"/>
                <w:sz w:val="22"/>
                <w:szCs w:val="18"/>
                <w:highlight w:val="none"/>
              </w:rPr>
            </w:pPr>
            <w:r>
              <w:rPr>
                <w:rFonts w:hint="eastAsia"/>
                <w:b/>
                <w:bCs/>
                <w:color w:val="000000"/>
                <w:sz w:val="22"/>
                <w:szCs w:val="18"/>
                <w:highlight w:val="none"/>
              </w:rPr>
              <w:t xml:space="preserve">6</w:t>
            </w:r>
            <w:r>
              <w:rPr>
                <w:color w:val="000000"/>
                <w:sz w:val="22"/>
                <w:szCs w:val="18"/>
                <w:highlight w:val="none"/>
              </w:rPr>
            </w:r>
            <w:r/>
          </w:p>
        </w:tc>
      </w:tr>
      <w:tr>
        <w:trPr>
          <w:trHeight w:val="1966"/>
        </w:trPr>
        <w:tc>
          <w:tcPr>
            <w:tcW w:w="628" w:type="dxa"/>
            <w:vAlign w:val="center"/>
            <w:vMerge w:val="continue"/>
            <w:textDirection w:val="lrTb"/>
            <w:noWrap w:val="false"/>
          </w:tcPr>
          <w:p>
            <w:pPr>
              <w:pStyle w:val="1398"/>
              <w:jc w:val="center"/>
              <w:keepLines w:val="0"/>
              <w:keepNext w:val="0"/>
              <w:pageBreakBefore w:val="0"/>
              <w:spacing w:line="240" w:lineRule="auto"/>
              <w:rPr>
                <w:color w:val="000000"/>
                <w:sz w:val="22"/>
                <w:szCs w:val="18"/>
                <w:highlight w:val="none"/>
              </w:rPr>
            </w:pPr>
            <w:r>
              <w:rPr>
                <w:color w:val="000000"/>
                <w:sz w:val="22"/>
                <w:szCs w:val="18"/>
                <w:highlight w:val="none"/>
              </w:rPr>
            </w:r>
            <w:r/>
          </w:p>
        </w:tc>
        <w:tc>
          <w:tcPr>
            <w:tcW w:w="1363" w:type="dxa"/>
            <w:vAlign w:val="center"/>
            <w:vMerge w:val="continue"/>
            <w:textDirection w:val="lrTb"/>
            <w:noWrap w:val="false"/>
          </w:tcPr>
          <w:p>
            <w:pPr>
              <w:pStyle w:val="1398"/>
              <w:jc w:val="center"/>
              <w:keepLines w:val="0"/>
              <w:keepNext w:val="0"/>
              <w:pageBreakBefore w:val="0"/>
              <w:spacing w:line="240" w:lineRule="auto"/>
              <w:rPr>
                <w:color w:val="000000"/>
                <w:sz w:val="22"/>
                <w:szCs w:val="18"/>
                <w:highlight w:val="none"/>
              </w:rPr>
            </w:pPr>
            <w:r>
              <w:rPr>
                <w:color w:val="000000"/>
                <w:sz w:val="22"/>
                <w:szCs w:val="18"/>
                <w:highlight w:val="none"/>
              </w:rPr>
            </w:r>
            <w:r/>
          </w:p>
        </w:tc>
        <w:tc>
          <w:tcPr>
            <w:tcW w:w="6535" w:type="dxa"/>
            <w:vAlign w:val="center"/>
            <w:textDirection w:val="lrTb"/>
            <w:noWrap w:val="false"/>
          </w:tcPr>
          <w:p>
            <w:pPr>
              <w:pStyle w:val="1398"/>
              <w:keepLines w:val="0"/>
              <w:keepNext w:val="0"/>
              <w:pageBreakBefore w:val="0"/>
              <w:spacing w:line="240" w:lineRule="auto"/>
              <w:tabs>
                <w:tab w:val="left" w:pos="637" w:leader="none"/>
              </w:tabs>
              <w:rPr>
                <w:rFonts w:hint="eastAsia"/>
                <w:b/>
                <w:color w:val="000000"/>
                <w:spacing w:val="-108"/>
                <w:sz w:val="22"/>
                <w:szCs w:val="22"/>
                <w:highlight w:val="none"/>
              </w:rPr>
            </w:pPr>
            <w:r>
              <w:rPr>
                <w:rFonts w:hint="eastAsia"/>
                <w:b/>
                <w:color w:val="000000"/>
                <w:spacing w:val="-6"/>
                <w:sz w:val="22"/>
                <w:szCs w:val="22"/>
                <w:highlight w:val="none"/>
              </w:rPr>
              <w:t xml:space="preserve">5、迎查及重大活动工作</w:t>
            </w:r>
            <w:r>
              <w:rPr>
                <w:rFonts w:hint="eastAsia"/>
                <w:b/>
                <w:color w:val="000000"/>
                <w:spacing w:val="-6"/>
                <w:sz w:val="22"/>
                <w:szCs w:val="22"/>
                <w:highlight w:val="none"/>
                <w:lang w:val="en-US" w:eastAsia="zh-CN"/>
              </w:rPr>
              <w:t xml:space="preserve">方</w:t>
            </w:r>
            <w:r>
              <w:rPr>
                <w:rFonts w:hint="eastAsia"/>
                <w:b/>
                <w:color w:val="000000"/>
                <w:spacing w:val="-6"/>
                <w:sz w:val="22"/>
                <w:szCs w:val="22"/>
                <w:highlight w:val="none"/>
              </w:rPr>
              <w:t xml:space="preserve">案、</w:t>
            </w:r>
            <w:r>
              <w:rPr>
                <w:b/>
                <w:color w:val="000000"/>
                <w:spacing w:val="-6"/>
                <w:sz w:val="22"/>
                <w:szCs w:val="22"/>
                <w:highlight w:val="none"/>
              </w:rPr>
              <w:t xml:space="preserve">假日及人流量较多时对水</w:t>
            </w:r>
            <w:r>
              <w:rPr>
                <w:rFonts w:hint="eastAsia"/>
                <w:b/>
                <w:color w:val="000000"/>
                <w:spacing w:val="-6"/>
                <w:sz w:val="22"/>
                <w:szCs w:val="22"/>
                <w:highlight w:val="none"/>
                <w:lang w:val="en-US" w:eastAsia="zh-CN"/>
              </w:rPr>
              <w:t xml:space="preserve">面生态</w:t>
            </w:r>
            <w:r>
              <w:rPr>
                <w:rFonts w:hint="eastAsia"/>
                <w:b/>
                <w:color w:val="000000"/>
                <w:spacing w:val="-6"/>
                <w:sz w:val="22"/>
                <w:szCs w:val="22"/>
                <w:highlight w:val="none"/>
                <w:lang w:val="en-US" w:eastAsia="zh-CN"/>
              </w:rPr>
              <w:t xml:space="preserve">维护</w:t>
            </w:r>
            <w:r>
              <w:rPr>
                <w:b/>
                <w:color w:val="000000"/>
                <w:spacing w:val="-6"/>
                <w:sz w:val="22"/>
                <w:szCs w:val="22"/>
                <w:highlight w:val="none"/>
              </w:rPr>
              <w:t xml:space="preserve">服务方案进行评价</w:t>
            </w:r>
            <w:r>
              <w:rPr>
                <w:rFonts w:hint="eastAsia"/>
                <w:b/>
                <w:color w:val="000000"/>
                <w:spacing w:val="-6"/>
                <w:sz w:val="22"/>
                <w:szCs w:val="22"/>
                <w:highlight w:val="none"/>
              </w:rPr>
              <w:t xml:space="preserve">。</w:t>
            </w:r>
            <w:r>
              <w:rPr>
                <w:b/>
                <w:color w:val="000000"/>
                <w:sz w:val="22"/>
                <w:szCs w:val="22"/>
                <w:highlight w:val="none"/>
              </w:rPr>
              <w:t xml:space="preserve">（</w:t>
            </w:r>
            <w:r>
              <w:rPr>
                <w:rFonts w:hint="eastAsia"/>
                <w:b/>
                <w:color w:val="000000"/>
                <w:sz w:val="22"/>
                <w:szCs w:val="22"/>
                <w:highlight w:val="none"/>
              </w:rPr>
              <w:t xml:space="preserve">3</w:t>
            </w:r>
            <w:r>
              <w:rPr>
                <w:b/>
                <w:color w:val="000000"/>
                <w:spacing w:val="-16"/>
                <w:sz w:val="22"/>
                <w:szCs w:val="22"/>
                <w:highlight w:val="none"/>
              </w:rPr>
              <w:t xml:space="preserve">分</w:t>
            </w:r>
            <w:r>
              <w:rPr>
                <w:rFonts w:hint="eastAsia"/>
                <w:b/>
                <w:color w:val="000000"/>
                <w:spacing w:val="-108"/>
                <w:sz w:val="22"/>
                <w:szCs w:val="22"/>
                <w:highlight w:val="none"/>
              </w:rPr>
              <w:t xml:space="preserve">）</w:t>
            </w:r>
            <w:r>
              <w:rPr>
                <w:rFonts w:hint="eastAsia"/>
                <w:b/>
                <w:color w:val="000000"/>
                <w:spacing w:val="-108"/>
                <w:sz w:val="22"/>
                <w:szCs w:val="22"/>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合理性、完整性、针对性强，能够很好满足项目需求的</w:t>
            </w:r>
            <w:r>
              <w:rPr>
                <w:color w:val="000000"/>
                <w:sz w:val="22"/>
                <w:szCs w:val="22"/>
                <w:highlight w:val="none"/>
              </w:rPr>
              <w:t xml:space="preserve">得</w:t>
            </w:r>
            <w:r>
              <w:rPr>
                <w:rFonts w:hint="eastAsia"/>
                <w:color w:val="000000"/>
                <w:sz w:val="22"/>
                <w:szCs w:val="22"/>
                <w:highlight w:val="none"/>
              </w:rPr>
              <w:t xml:space="preserve">3</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合理性、完整性、针对性强，基本满足项目需求得2分</w:t>
            </w:r>
            <w:r>
              <w:rPr>
                <w:rFonts w:hint="eastAsia"/>
                <w:color w:val="000000"/>
                <w:sz w:val="22"/>
                <w:szCs w:val="22"/>
                <w:highlight w:val="none"/>
              </w:rPr>
            </w:r>
            <w:r/>
          </w:p>
          <w:p>
            <w:pPr>
              <w:pStyle w:val="1398"/>
              <w:keepLines w:val="0"/>
              <w:keepNext w:val="0"/>
              <w:pageBreakBefore w:val="0"/>
              <w:spacing w:line="240" w:lineRule="auto"/>
              <w:tabs>
                <w:tab w:val="left" w:pos="637" w:leader="none"/>
              </w:tabs>
              <w:rPr>
                <w:rFonts w:hint="eastAsia"/>
                <w:b/>
                <w:color w:val="000000"/>
                <w:spacing w:val="-108"/>
                <w:sz w:val="22"/>
                <w:szCs w:val="22"/>
                <w:highlight w:val="none"/>
              </w:rPr>
            </w:pPr>
            <w:r>
              <w:rPr>
                <w:rFonts w:hint="eastAsia"/>
                <w:color w:val="000000"/>
                <w:sz w:val="22"/>
                <w:szCs w:val="22"/>
                <w:highlight w:val="none"/>
              </w:rPr>
              <w:t xml:space="preserve">合理性、完整性、针对性一般，不能全面满足项目需求的</w:t>
            </w:r>
            <w:r>
              <w:rPr>
                <w:color w:val="000000"/>
                <w:sz w:val="22"/>
                <w:szCs w:val="22"/>
                <w:highlight w:val="none"/>
              </w:rPr>
              <w:t xml:space="preserve">得</w:t>
            </w:r>
            <w:r>
              <w:rPr>
                <w:rFonts w:hint="eastAsia"/>
                <w:color w:val="000000"/>
                <w:sz w:val="22"/>
                <w:szCs w:val="22"/>
                <w:highlight w:val="none"/>
              </w:rPr>
              <w:t xml:space="preserve">1分</w:t>
            </w:r>
            <w:r>
              <w:rPr>
                <w:rFonts w:hint="eastAsia"/>
                <w:b/>
                <w:color w:val="000000"/>
                <w:spacing w:val="-108"/>
                <w:sz w:val="22"/>
                <w:szCs w:val="22"/>
                <w:highlight w:val="none"/>
              </w:rPr>
            </w:r>
            <w:r/>
          </w:p>
          <w:p>
            <w:pPr>
              <w:pStyle w:val="867"/>
              <w:keepLines w:val="0"/>
              <w:keepNext w:val="0"/>
              <w:pageBreakBefore w:val="0"/>
              <w:spacing w:line="240" w:lineRule="auto"/>
              <w:rPr>
                <w:color w:val="000000"/>
                <w:sz w:val="22"/>
                <w:szCs w:val="18"/>
                <w:highlight w:val="none"/>
              </w:rPr>
            </w:pPr>
            <w:r>
              <w:rPr>
                <w:color w:val="000000"/>
                <w:sz w:val="22"/>
                <w:szCs w:val="18"/>
                <w:highlight w:val="none"/>
              </w:rPr>
              <w:t xml:space="preserve">未提供此项内的得0分。</w:t>
            </w:r>
            <w:r>
              <w:rPr>
                <w:color w:val="000000"/>
                <w:sz w:val="22"/>
                <w:szCs w:val="18"/>
                <w:highlight w:val="none"/>
              </w:rPr>
            </w:r>
            <w:r/>
          </w:p>
        </w:tc>
        <w:tc>
          <w:tcPr>
            <w:tcW w:w="1039" w:type="dxa"/>
            <w:vAlign w:val="center"/>
            <w:textDirection w:val="lrTb"/>
            <w:noWrap w:val="false"/>
          </w:tcPr>
          <w:p>
            <w:pPr>
              <w:pStyle w:val="1398"/>
              <w:jc w:val="center"/>
              <w:keepLines w:val="0"/>
              <w:keepNext w:val="0"/>
              <w:pageBreakBefore w:val="0"/>
              <w:spacing w:line="240" w:lineRule="auto"/>
              <w:rPr>
                <w:color w:val="000000"/>
                <w:sz w:val="22"/>
                <w:szCs w:val="18"/>
                <w:highlight w:val="none"/>
              </w:rPr>
            </w:pPr>
            <w:r>
              <w:rPr>
                <w:rFonts w:hint="eastAsia"/>
                <w:b/>
                <w:bCs/>
                <w:color w:val="000000"/>
                <w:sz w:val="22"/>
                <w:szCs w:val="18"/>
                <w:highlight w:val="none"/>
              </w:rPr>
              <w:t xml:space="preserve">3</w:t>
            </w:r>
            <w:r>
              <w:rPr>
                <w:color w:val="000000"/>
                <w:sz w:val="22"/>
                <w:szCs w:val="18"/>
                <w:highlight w:val="none"/>
              </w:rPr>
            </w:r>
            <w:r/>
          </w:p>
        </w:tc>
      </w:tr>
      <w:tr>
        <w:trPr>
          <w:trHeight w:val="90"/>
        </w:trPr>
        <w:tc>
          <w:tcPr>
            <w:tcW w:w="628" w:type="dxa"/>
            <w:vAlign w:val="center"/>
            <w:vMerge w:val="continue"/>
            <w:textDirection w:val="lrTb"/>
            <w:noWrap w:val="false"/>
          </w:tcPr>
          <w:p>
            <w:pPr>
              <w:pStyle w:val="867"/>
              <w:jc w:val="center"/>
              <w:keepLines w:val="0"/>
              <w:keepNext w:val="0"/>
              <w:pageBreakBefore w:val="0"/>
              <w:spacing w:line="240" w:lineRule="auto"/>
              <w:rPr>
                <w:color w:val="000000"/>
                <w:sz w:val="22"/>
                <w:szCs w:val="18"/>
                <w:highlight w:val="none"/>
                <w:lang w:val="zh-CN"/>
              </w:rPr>
            </w:pPr>
            <w:r>
              <w:rPr>
                <w:color w:val="000000"/>
                <w:sz w:val="22"/>
                <w:szCs w:val="18"/>
                <w:highlight w:val="none"/>
                <w:lang w:val="zh-CN"/>
              </w:rPr>
            </w:r>
            <w:r/>
          </w:p>
        </w:tc>
        <w:tc>
          <w:tcPr>
            <w:tcW w:w="1363" w:type="dxa"/>
            <w:vAlign w:val="center"/>
            <w:vMerge w:val="continue"/>
            <w:textDirection w:val="lrTb"/>
            <w:noWrap w:val="false"/>
          </w:tcPr>
          <w:p>
            <w:pPr>
              <w:pStyle w:val="1398"/>
              <w:jc w:val="center"/>
              <w:keepLines w:val="0"/>
              <w:keepNext w:val="0"/>
              <w:pageBreakBefore w:val="0"/>
              <w:spacing w:line="240" w:lineRule="auto"/>
              <w:rPr>
                <w:color w:val="000000"/>
                <w:sz w:val="22"/>
                <w:szCs w:val="18"/>
                <w:highlight w:val="none"/>
                <w:lang w:val="zh-CN"/>
              </w:rPr>
            </w:pPr>
            <w:r>
              <w:rPr>
                <w:color w:val="000000"/>
                <w:sz w:val="22"/>
                <w:szCs w:val="18"/>
                <w:highlight w:val="none"/>
                <w:lang w:val="zh-CN"/>
              </w:rPr>
            </w:r>
            <w:r/>
          </w:p>
        </w:tc>
        <w:tc>
          <w:tcPr>
            <w:tcW w:w="6535" w:type="dxa"/>
            <w:vAlign w:val="center"/>
            <w:textDirection w:val="lrTb"/>
            <w:noWrap w:val="false"/>
          </w:tcPr>
          <w:p>
            <w:pPr>
              <w:pStyle w:val="1398"/>
              <w:keepLines w:val="0"/>
              <w:keepNext w:val="0"/>
              <w:pageBreakBefore w:val="0"/>
              <w:spacing w:line="240" w:lineRule="auto"/>
              <w:rPr>
                <w:b/>
                <w:color w:val="000000"/>
                <w:sz w:val="22"/>
                <w:szCs w:val="18"/>
                <w:highlight w:val="none"/>
              </w:rPr>
            </w:pPr>
            <w:r>
              <w:rPr>
                <w:rFonts w:hint="eastAsia"/>
                <w:b/>
                <w:color w:val="000000"/>
                <w:sz w:val="22"/>
                <w:szCs w:val="18"/>
                <w:highlight w:val="none"/>
              </w:rPr>
              <w:t xml:space="preserve">6、</w:t>
            </w:r>
            <w:r>
              <w:rPr>
                <w:b/>
                <w:color w:val="000000"/>
                <w:sz w:val="22"/>
                <w:szCs w:val="18"/>
                <w:highlight w:val="none"/>
              </w:rPr>
              <w:t xml:space="preserve">对突发性事件</w:t>
            </w:r>
            <w:r>
              <w:rPr>
                <w:rFonts w:hint="eastAsia"/>
                <w:b/>
                <w:color w:val="000000"/>
                <w:sz w:val="22"/>
                <w:szCs w:val="18"/>
                <w:highlight w:val="none"/>
              </w:rPr>
              <w:t xml:space="preserve">（</w:t>
            </w:r>
            <w:r>
              <w:rPr>
                <w:b/>
                <w:color w:val="000000"/>
                <w:sz w:val="22"/>
                <w:szCs w:val="18"/>
                <w:highlight w:val="none"/>
              </w:rPr>
              <w:t xml:space="preserve">蓝藻</w:t>
            </w:r>
            <w:r>
              <w:rPr>
                <w:rFonts w:hint="eastAsia"/>
                <w:b/>
                <w:color w:val="000000"/>
                <w:sz w:val="22"/>
                <w:szCs w:val="18"/>
                <w:highlight w:val="none"/>
              </w:rPr>
              <w:t xml:space="preserve">、水绵等藻类</w:t>
            </w:r>
            <w:r>
              <w:rPr>
                <w:b/>
                <w:color w:val="000000"/>
                <w:sz w:val="22"/>
                <w:szCs w:val="18"/>
                <w:highlight w:val="none"/>
              </w:rPr>
              <w:t xml:space="preserve">、水草爆发</w:t>
            </w:r>
            <w:r>
              <w:rPr>
                <w:rFonts w:hint="eastAsia"/>
                <w:b/>
                <w:color w:val="000000"/>
                <w:sz w:val="22"/>
                <w:szCs w:val="18"/>
                <w:highlight w:val="none"/>
              </w:rPr>
              <w:t xml:space="preserve">等</w:t>
            </w:r>
            <w:r>
              <w:rPr>
                <w:b/>
                <w:color w:val="000000"/>
                <w:sz w:val="22"/>
                <w:szCs w:val="18"/>
                <w:highlight w:val="none"/>
              </w:rPr>
              <w:t xml:space="preserve">）应急处理方案进行评价</w:t>
            </w:r>
            <w:r>
              <w:rPr>
                <w:rFonts w:hint="eastAsia"/>
                <w:b/>
                <w:color w:val="000000"/>
                <w:sz w:val="22"/>
                <w:szCs w:val="18"/>
                <w:highlight w:val="none"/>
              </w:rPr>
              <w:t xml:space="preserve">。</w:t>
            </w:r>
            <w:r>
              <w:rPr>
                <w:b/>
                <w:color w:val="000000"/>
                <w:sz w:val="22"/>
                <w:szCs w:val="18"/>
                <w:highlight w:val="none"/>
              </w:rPr>
              <w:t xml:space="preserve">（</w:t>
            </w:r>
            <w:r>
              <w:rPr>
                <w:rFonts w:hint="eastAsia"/>
                <w:b/>
                <w:color w:val="000000"/>
                <w:sz w:val="22"/>
                <w:szCs w:val="18"/>
                <w:highlight w:val="none"/>
              </w:rPr>
              <w:t xml:space="preserve">3</w:t>
            </w:r>
            <w:r>
              <w:rPr>
                <w:b/>
                <w:color w:val="000000"/>
                <w:sz w:val="22"/>
                <w:szCs w:val="18"/>
                <w:highlight w:val="none"/>
              </w:rPr>
              <w:t xml:space="preserve">分）</w:t>
            </w:r>
            <w:r>
              <w:rPr>
                <w:b/>
                <w:color w:val="000000"/>
                <w:sz w:val="22"/>
                <w:szCs w:val="18"/>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合理性、完整性、针对性强，能够很好满足项目需求的</w:t>
            </w:r>
            <w:r>
              <w:rPr>
                <w:color w:val="000000"/>
                <w:sz w:val="22"/>
                <w:szCs w:val="22"/>
                <w:highlight w:val="none"/>
              </w:rPr>
              <w:t xml:space="preserve">得</w:t>
            </w:r>
            <w:r>
              <w:rPr>
                <w:rFonts w:hint="eastAsia"/>
                <w:color w:val="000000"/>
                <w:sz w:val="22"/>
                <w:szCs w:val="22"/>
                <w:highlight w:val="none"/>
              </w:rPr>
              <w:t xml:space="preserve">3</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合理性、完整性、针对性强，基本满足项目需求得2分</w:t>
            </w:r>
            <w:r>
              <w:rPr>
                <w:rFonts w:hint="eastAsia"/>
                <w:color w:val="000000"/>
                <w:sz w:val="22"/>
                <w:szCs w:val="22"/>
                <w:highlight w:val="none"/>
              </w:rPr>
            </w:r>
            <w:r/>
          </w:p>
          <w:p>
            <w:pPr>
              <w:pStyle w:val="1398"/>
              <w:keepLines w:val="0"/>
              <w:keepNext w:val="0"/>
              <w:pageBreakBefore w:val="0"/>
              <w:spacing w:line="240" w:lineRule="auto"/>
              <w:rPr>
                <w:color w:val="000000"/>
                <w:sz w:val="20"/>
                <w:szCs w:val="18"/>
                <w:highlight w:val="none"/>
              </w:rPr>
            </w:pPr>
            <w:r>
              <w:rPr>
                <w:rFonts w:hint="eastAsia"/>
                <w:color w:val="000000"/>
                <w:sz w:val="22"/>
                <w:szCs w:val="22"/>
                <w:highlight w:val="none"/>
              </w:rPr>
              <w:t xml:space="preserve">合理性、完整性、针对性一般，不能全面满足项目需求的</w:t>
            </w:r>
            <w:r>
              <w:rPr>
                <w:color w:val="000000"/>
                <w:sz w:val="22"/>
                <w:szCs w:val="22"/>
                <w:highlight w:val="none"/>
              </w:rPr>
              <w:t xml:space="preserve">得</w:t>
            </w:r>
            <w:r>
              <w:rPr>
                <w:rFonts w:hint="eastAsia"/>
                <w:color w:val="000000"/>
                <w:sz w:val="22"/>
                <w:szCs w:val="22"/>
                <w:highlight w:val="none"/>
              </w:rPr>
              <w:t xml:space="preserve">1分</w:t>
            </w:r>
            <w:r>
              <w:rPr>
                <w:color w:val="000000"/>
                <w:sz w:val="20"/>
                <w:szCs w:val="18"/>
                <w:highlight w:val="none"/>
              </w:rPr>
            </w:r>
            <w:r/>
          </w:p>
          <w:p>
            <w:pPr>
              <w:pStyle w:val="1398"/>
              <w:keepLines w:val="0"/>
              <w:keepNext w:val="0"/>
              <w:pageBreakBefore w:val="0"/>
              <w:spacing w:line="240" w:lineRule="auto"/>
              <w:rPr>
                <w:color w:val="000000"/>
                <w:sz w:val="22"/>
                <w:szCs w:val="18"/>
                <w:highlight w:val="none"/>
              </w:rPr>
            </w:pPr>
            <w:r>
              <w:rPr>
                <w:color w:val="000000"/>
                <w:sz w:val="22"/>
                <w:szCs w:val="18"/>
                <w:highlight w:val="none"/>
              </w:rPr>
              <w:t xml:space="preserve">未提供此项内的得0分。</w:t>
            </w:r>
            <w:r>
              <w:rPr>
                <w:color w:val="000000"/>
                <w:sz w:val="22"/>
                <w:szCs w:val="18"/>
                <w:highlight w:val="none"/>
              </w:rPr>
            </w:r>
            <w:r/>
          </w:p>
        </w:tc>
        <w:tc>
          <w:tcPr>
            <w:tcW w:w="1039" w:type="dxa"/>
            <w:vAlign w:val="center"/>
            <w:textDirection w:val="lrTb"/>
            <w:noWrap w:val="false"/>
          </w:tcPr>
          <w:p>
            <w:pPr>
              <w:pStyle w:val="1398"/>
              <w:jc w:val="center"/>
              <w:keepLines w:val="0"/>
              <w:keepNext w:val="0"/>
              <w:pageBreakBefore w:val="0"/>
              <w:spacing w:line="240" w:lineRule="auto"/>
              <w:rPr>
                <w:rFonts w:hint="eastAsia"/>
                <w:b/>
                <w:bCs/>
                <w:color w:val="000000"/>
                <w:sz w:val="22"/>
                <w:szCs w:val="18"/>
                <w:highlight w:val="none"/>
              </w:rPr>
            </w:pPr>
            <w:r>
              <w:rPr>
                <w:rFonts w:hint="eastAsia"/>
                <w:b/>
                <w:bCs/>
                <w:color w:val="000000"/>
                <w:sz w:val="22"/>
                <w:szCs w:val="18"/>
                <w:highlight w:val="none"/>
              </w:rPr>
            </w:r>
            <w:r/>
          </w:p>
          <w:p>
            <w:pPr>
              <w:pStyle w:val="867"/>
              <w:jc w:val="center"/>
              <w:keepLines w:val="0"/>
              <w:keepNext w:val="0"/>
              <w:pageBreakBefore w:val="0"/>
              <w:spacing w:line="240" w:lineRule="auto"/>
              <w:rPr>
                <w:b/>
                <w:color w:val="000000"/>
                <w:sz w:val="22"/>
                <w:szCs w:val="18"/>
                <w:highlight w:val="none"/>
              </w:rPr>
            </w:pPr>
            <w:r>
              <w:rPr>
                <w:rFonts w:hint="eastAsia"/>
                <w:b/>
                <w:bCs/>
                <w:color w:val="000000"/>
                <w:sz w:val="22"/>
                <w:szCs w:val="18"/>
                <w:highlight w:val="none"/>
              </w:rPr>
              <w:t xml:space="preserve">3</w:t>
            </w:r>
            <w:r>
              <w:rPr>
                <w:b/>
                <w:color w:val="000000"/>
                <w:sz w:val="22"/>
                <w:szCs w:val="18"/>
                <w:highlight w:val="none"/>
              </w:rPr>
            </w:r>
            <w:r/>
          </w:p>
        </w:tc>
      </w:tr>
      <w:tr>
        <w:trPr>
          <w:trHeight w:val="2633"/>
        </w:trPr>
        <w:tc>
          <w:tcPr>
            <w:tcW w:w="628" w:type="dxa"/>
            <w:vAlign w:val="center"/>
            <w:vMerge w:val="continue"/>
            <w:textDirection w:val="lrTb"/>
            <w:noWrap w:val="false"/>
          </w:tcPr>
          <w:p>
            <w:pPr>
              <w:pStyle w:val="867"/>
              <w:jc w:val="center"/>
              <w:keepLines w:val="0"/>
              <w:keepNext w:val="0"/>
              <w:pageBreakBefore w:val="0"/>
              <w:spacing w:line="240" w:lineRule="auto"/>
              <w:rPr>
                <w:color w:val="000000"/>
                <w:sz w:val="22"/>
                <w:szCs w:val="18"/>
                <w:highlight w:val="none"/>
                <w:lang w:val="zh-CN"/>
              </w:rPr>
            </w:pPr>
            <w:r>
              <w:rPr>
                <w:color w:val="000000"/>
                <w:sz w:val="22"/>
                <w:szCs w:val="18"/>
                <w:highlight w:val="none"/>
                <w:lang w:val="zh-CN"/>
              </w:rPr>
            </w:r>
            <w:r/>
          </w:p>
        </w:tc>
        <w:tc>
          <w:tcPr>
            <w:tcW w:w="1363" w:type="dxa"/>
            <w:vAlign w:val="center"/>
            <w:vMerge w:val="continue"/>
            <w:textDirection w:val="lrTb"/>
            <w:noWrap w:val="false"/>
          </w:tcPr>
          <w:p>
            <w:pPr>
              <w:pStyle w:val="1398"/>
              <w:jc w:val="center"/>
              <w:keepLines w:val="0"/>
              <w:keepNext w:val="0"/>
              <w:pageBreakBefore w:val="0"/>
              <w:spacing w:line="240" w:lineRule="auto"/>
              <w:rPr>
                <w:color w:val="000000"/>
                <w:sz w:val="22"/>
                <w:szCs w:val="18"/>
                <w:highlight w:val="none"/>
                <w:lang w:val="zh-CN"/>
              </w:rPr>
            </w:pPr>
            <w:r>
              <w:rPr>
                <w:color w:val="000000"/>
                <w:sz w:val="22"/>
                <w:szCs w:val="18"/>
                <w:highlight w:val="none"/>
                <w:lang w:val="zh-CN"/>
              </w:rPr>
            </w:r>
            <w:r/>
          </w:p>
        </w:tc>
        <w:tc>
          <w:tcPr>
            <w:tcW w:w="6535" w:type="dxa"/>
            <w:vAlign w:val="center"/>
            <w:textDirection w:val="lrTb"/>
            <w:noWrap w:val="false"/>
          </w:tcPr>
          <w:p>
            <w:pPr>
              <w:pStyle w:val="1398"/>
              <w:keepLines w:val="0"/>
              <w:keepNext w:val="0"/>
              <w:pageBreakBefore w:val="0"/>
              <w:spacing w:line="240" w:lineRule="auto"/>
              <w:rPr>
                <w:rFonts w:hint="eastAsia"/>
                <w:color w:val="000000"/>
                <w:sz w:val="22"/>
                <w:szCs w:val="18"/>
                <w:highlight w:val="none"/>
              </w:rPr>
            </w:pPr>
            <w:r>
              <w:rPr>
                <w:rFonts w:hint="eastAsia"/>
                <w:color w:val="000000"/>
                <w:sz w:val="22"/>
                <w:szCs w:val="18"/>
                <w:highlight w:val="none"/>
              </w:rPr>
              <w:t xml:space="preserve">7、对安全操作生产、危化品管理、防（雨）讯、防霾、防洪、防台、防雪、抢险抗灾、处理突发事件方案、各类应急保障方案情况进行评价。（</w:t>
            </w:r>
            <w:r>
              <w:rPr>
                <w:rFonts w:hint="eastAsia"/>
                <w:color w:val="000000"/>
                <w:sz w:val="22"/>
                <w:szCs w:val="18"/>
                <w:highlight w:val="none"/>
                <w:lang w:val="en-US" w:eastAsia="zh-CN"/>
              </w:rPr>
              <w:t xml:space="preserve">2</w:t>
            </w:r>
            <w:r>
              <w:rPr>
                <w:rFonts w:hint="eastAsia"/>
                <w:color w:val="000000"/>
                <w:sz w:val="22"/>
                <w:szCs w:val="18"/>
                <w:highlight w:val="none"/>
              </w:rPr>
              <w:t xml:space="preserve">分）</w:t>
            </w:r>
            <w:r>
              <w:rPr>
                <w:rFonts w:hint="eastAsia"/>
                <w:color w:val="000000"/>
                <w:sz w:val="22"/>
                <w:szCs w:val="18"/>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合理性、完整性、针对性强，能够很好满足项目需求的</w:t>
            </w:r>
            <w:r>
              <w:rPr>
                <w:color w:val="000000"/>
                <w:sz w:val="22"/>
                <w:szCs w:val="22"/>
                <w:highlight w:val="none"/>
              </w:rPr>
              <w:t xml:space="preserve">得</w:t>
            </w:r>
            <w:r>
              <w:rPr>
                <w:rFonts w:hint="eastAsia"/>
                <w:color w:val="000000"/>
                <w:sz w:val="22"/>
                <w:szCs w:val="22"/>
                <w:highlight w:val="none"/>
              </w:rPr>
              <w:t xml:space="preserve">2</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合理性、完整性、针对性强，基本满足项目需求得1分</w:t>
            </w:r>
            <w:r>
              <w:rPr>
                <w:rFonts w:hint="eastAsia"/>
                <w:color w:val="000000"/>
                <w:sz w:val="22"/>
                <w:szCs w:val="22"/>
                <w:highlight w:val="none"/>
              </w:rPr>
            </w:r>
            <w:r/>
          </w:p>
          <w:p>
            <w:pPr>
              <w:pStyle w:val="1398"/>
              <w:keepLines w:val="0"/>
              <w:keepNext w:val="0"/>
              <w:pageBreakBefore w:val="0"/>
              <w:spacing w:line="240" w:lineRule="auto"/>
              <w:tabs>
                <w:tab w:val="left" w:pos="637" w:leader="none"/>
              </w:tabs>
              <w:rPr>
                <w:color w:val="000000"/>
                <w:sz w:val="20"/>
                <w:szCs w:val="18"/>
                <w:highlight w:val="none"/>
              </w:rPr>
            </w:pPr>
            <w:r>
              <w:rPr>
                <w:rFonts w:hint="eastAsia"/>
                <w:color w:val="000000"/>
                <w:sz w:val="22"/>
                <w:szCs w:val="22"/>
                <w:highlight w:val="none"/>
              </w:rPr>
              <w:t xml:space="preserve">合理性、完整性、针对性一般，不能全面满足项目需求的</w:t>
            </w:r>
            <w:r>
              <w:rPr>
                <w:color w:val="000000"/>
                <w:sz w:val="22"/>
                <w:szCs w:val="22"/>
                <w:highlight w:val="none"/>
              </w:rPr>
              <w:t xml:space="preserve">得</w:t>
            </w:r>
            <w:r>
              <w:rPr>
                <w:rFonts w:hint="eastAsia"/>
                <w:color w:val="000000"/>
                <w:sz w:val="22"/>
                <w:szCs w:val="22"/>
                <w:highlight w:val="none"/>
              </w:rPr>
              <w:t xml:space="preserve">0.5分</w:t>
            </w:r>
            <w:r>
              <w:rPr>
                <w:color w:val="000000"/>
                <w:sz w:val="20"/>
                <w:szCs w:val="18"/>
                <w:highlight w:val="none"/>
              </w:rPr>
            </w:r>
            <w:r/>
          </w:p>
          <w:p>
            <w:pPr>
              <w:pStyle w:val="1398"/>
              <w:keepLines w:val="0"/>
              <w:keepNext w:val="0"/>
              <w:pageBreakBefore w:val="0"/>
              <w:spacing w:line="240" w:lineRule="auto"/>
              <w:rPr>
                <w:rFonts w:hint="eastAsia"/>
                <w:color w:val="000000"/>
                <w:sz w:val="22"/>
                <w:szCs w:val="18"/>
                <w:highlight w:val="none"/>
              </w:rPr>
            </w:pPr>
            <w:r>
              <w:rPr>
                <w:color w:val="000000"/>
                <w:sz w:val="22"/>
                <w:szCs w:val="18"/>
                <w:highlight w:val="none"/>
              </w:rPr>
              <w:t xml:space="preserve">未提供此项内的得0分。</w:t>
            </w:r>
            <w:r>
              <w:rPr>
                <w:rFonts w:hint="eastAsia"/>
                <w:color w:val="000000"/>
                <w:sz w:val="22"/>
                <w:szCs w:val="18"/>
                <w:highlight w:val="none"/>
              </w:rPr>
            </w:r>
            <w:r/>
          </w:p>
        </w:tc>
        <w:tc>
          <w:tcPr>
            <w:tcW w:w="1039" w:type="dxa"/>
            <w:vAlign w:val="center"/>
            <w:textDirection w:val="lrTb"/>
            <w:noWrap w:val="false"/>
          </w:tcPr>
          <w:p>
            <w:pPr>
              <w:pStyle w:val="867"/>
              <w:jc w:val="center"/>
              <w:keepLines w:val="0"/>
              <w:keepNext w:val="0"/>
              <w:pageBreakBefore w:val="0"/>
              <w:spacing w:line="240" w:lineRule="auto"/>
              <w:rPr>
                <w:b/>
                <w:bCs/>
                <w:color w:val="000000"/>
                <w:sz w:val="22"/>
                <w:szCs w:val="18"/>
                <w:highlight w:val="none"/>
              </w:rPr>
            </w:pPr>
            <w:r>
              <w:rPr>
                <w:rFonts w:hint="eastAsia"/>
                <w:b/>
                <w:bCs/>
                <w:color w:val="000000"/>
                <w:sz w:val="22"/>
                <w:szCs w:val="18"/>
                <w:highlight w:val="none"/>
              </w:rPr>
              <w:t xml:space="preserve">2</w:t>
            </w:r>
            <w:r>
              <w:rPr>
                <w:b/>
                <w:bCs/>
                <w:color w:val="000000"/>
                <w:sz w:val="22"/>
                <w:szCs w:val="18"/>
                <w:highlight w:val="none"/>
              </w:rPr>
            </w:r>
            <w:r/>
          </w:p>
        </w:tc>
      </w:tr>
      <w:tr>
        <w:trPr/>
        <w:tc>
          <w:tcPr>
            <w:tcW w:w="628" w:type="dxa"/>
            <w:vAlign w:val="center"/>
            <w:vMerge w:val="continue"/>
            <w:textDirection w:val="lrTb"/>
            <w:noWrap w:val="false"/>
          </w:tcPr>
          <w:p>
            <w:pPr>
              <w:pStyle w:val="867"/>
              <w:jc w:val="center"/>
              <w:keepLines w:val="0"/>
              <w:keepNext w:val="0"/>
              <w:pageBreakBefore w:val="0"/>
              <w:spacing w:line="240" w:lineRule="auto"/>
              <w:rPr>
                <w:color w:val="000000"/>
                <w:sz w:val="22"/>
                <w:szCs w:val="18"/>
                <w:highlight w:val="none"/>
                <w:lang w:val="zh-CN"/>
              </w:rPr>
            </w:pPr>
            <w:r>
              <w:rPr>
                <w:color w:val="000000"/>
                <w:sz w:val="22"/>
                <w:szCs w:val="18"/>
                <w:highlight w:val="none"/>
                <w:lang w:val="zh-CN"/>
              </w:rPr>
            </w:r>
            <w:r/>
          </w:p>
        </w:tc>
        <w:tc>
          <w:tcPr>
            <w:tcW w:w="1363" w:type="dxa"/>
            <w:vAlign w:val="center"/>
            <w:vMerge w:val="continue"/>
            <w:textDirection w:val="lrTb"/>
            <w:noWrap w:val="false"/>
          </w:tcPr>
          <w:p>
            <w:pPr>
              <w:pStyle w:val="867"/>
              <w:keepLines w:val="0"/>
              <w:keepNext w:val="0"/>
              <w:pageBreakBefore w:val="0"/>
              <w:spacing w:line="240" w:lineRule="auto"/>
              <w:rPr>
                <w:color w:val="000000"/>
                <w:sz w:val="22"/>
                <w:szCs w:val="18"/>
                <w:highlight w:val="none"/>
                <w:lang w:val="zh-CN"/>
              </w:rPr>
            </w:pPr>
            <w:r>
              <w:rPr>
                <w:color w:val="000000"/>
                <w:sz w:val="22"/>
                <w:szCs w:val="18"/>
                <w:highlight w:val="none"/>
                <w:lang w:val="zh-CN"/>
              </w:rPr>
            </w:r>
            <w:r/>
          </w:p>
        </w:tc>
        <w:tc>
          <w:tcPr>
            <w:tcW w:w="6535" w:type="dxa"/>
            <w:vAlign w:val="center"/>
            <w:textDirection w:val="lrTb"/>
            <w:noWrap w:val="false"/>
          </w:tcPr>
          <w:p>
            <w:pPr>
              <w:pStyle w:val="867"/>
              <w:keepLines w:val="0"/>
              <w:keepNext w:val="0"/>
              <w:pageBreakBefore w:val="0"/>
              <w:spacing w:line="240" w:lineRule="auto"/>
              <w:rPr>
                <w:b/>
                <w:color w:val="000000"/>
                <w:sz w:val="22"/>
                <w:szCs w:val="18"/>
                <w:highlight w:val="none"/>
              </w:rPr>
            </w:pPr>
            <w:r>
              <w:rPr>
                <w:rFonts w:hint="eastAsia"/>
                <w:b/>
                <w:color w:val="000000"/>
                <w:sz w:val="22"/>
                <w:szCs w:val="18"/>
                <w:highlight w:val="none"/>
              </w:rPr>
              <w:t xml:space="preserve">8、</w:t>
            </w:r>
            <w:r>
              <w:rPr>
                <w:b/>
                <w:color w:val="000000"/>
                <w:sz w:val="22"/>
                <w:szCs w:val="18"/>
                <w:highlight w:val="none"/>
              </w:rPr>
              <w:t xml:space="preserve">对管理服务方案、管理能力、内部考核方案</w:t>
            </w:r>
            <w:r>
              <w:rPr>
                <w:rFonts w:hint="eastAsia"/>
                <w:b/>
                <w:color w:val="000000"/>
                <w:sz w:val="22"/>
                <w:szCs w:val="18"/>
                <w:highlight w:val="none"/>
              </w:rPr>
              <w:t xml:space="preserve">、完善的档案管理及移交步骤</w:t>
            </w:r>
            <w:r>
              <w:rPr>
                <w:b/>
                <w:color w:val="000000"/>
                <w:sz w:val="22"/>
                <w:szCs w:val="18"/>
                <w:highlight w:val="none"/>
              </w:rPr>
              <w:t xml:space="preserve">进行评价</w:t>
            </w:r>
            <w:r>
              <w:rPr>
                <w:rFonts w:hint="eastAsia"/>
                <w:b/>
                <w:color w:val="000000"/>
                <w:sz w:val="22"/>
                <w:szCs w:val="18"/>
                <w:highlight w:val="none"/>
              </w:rPr>
              <w:t xml:space="preserve">。</w:t>
            </w:r>
            <w:r>
              <w:rPr>
                <w:b/>
                <w:color w:val="000000"/>
                <w:sz w:val="22"/>
                <w:szCs w:val="18"/>
                <w:highlight w:val="none"/>
              </w:rPr>
              <w:t xml:space="preserve">（</w:t>
            </w:r>
            <w:r>
              <w:rPr>
                <w:rFonts w:hint="eastAsia"/>
                <w:b/>
                <w:color w:val="000000"/>
                <w:sz w:val="22"/>
                <w:szCs w:val="18"/>
                <w:highlight w:val="none"/>
              </w:rPr>
              <w:t xml:space="preserve">1</w:t>
            </w:r>
            <w:r>
              <w:rPr>
                <w:b/>
                <w:color w:val="000000"/>
                <w:sz w:val="22"/>
                <w:szCs w:val="18"/>
                <w:highlight w:val="none"/>
              </w:rPr>
              <w:t xml:space="preserve">分）</w:t>
            </w:r>
            <w:r>
              <w:rPr>
                <w:b/>
                <w:color w:val="000000"/>
                <w:sz w:val="22"/>
                <w:szCs w:val="18"/>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合理性、完整性、针对性强，能够很好满足项目需求的</w:t>
            </w:r>
            <w:r>
              <w:rPr>
                <w:color w:val="000000"/>
                <w:sz w:val="22"/>
                <w:szCs w:val="22"/>
                <w:highlight w:val="none"/>
              </w:rPr>
              <w:t xml:space="preserve">得</w:t>
            </w:r>
            <w:r>
              <w:rPr>
                <w:rFonts w:hint="eastAsia"/>
                <w:color w:val="000000"/>
                <w:sz w:val="22"/>
                <w:szCs w:val="22"/>
                <w:highlight w:val="none"/>
              </w:rPr>
              <w:t xml:space="preserve">1</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合理性、完整性、针对性强，基本满足项目需求得0.5分</w:t>
            </w:r>
            <w:r>
              <w:rPr>
                <w:rFonts w:hint="eastAsia"/>
                <w:color w:val="000000"/>
                <w:sz w:val="22"/>
                <w:szCs w:val="22"/>
                <w:highlight w:val="none"/>
              </w:rPr>
            </w:r>
            <w:r/>
          </w:p>
          <w:p>
            <w:pPr>
              <w:pStyle w:val="867"/>
              <w:keepLines w:val="0"/>
              <w:keepNext w:val="0"/>
              <w:pageBreakBefore w:val="0"/>
              <w:spacing w:line="240" w:lineRule="auto"/>
              <w:rPr>
                <w:b/>
                <w:color w:val="000000"/>
                <w:sz w:val="22"/>
                <w:szCs w:val="18"/>
                <w:highlight w:val="none"/>
              </w:rPr>
            </w:pPr>
            <w:r>
              <w:rPr>
                <w:color w:val="000000"/>
                <w:sz w:val="22"/>
                <w:szCs w:val="18"/>
                <w:highlight w:val="none"/>
              </w:rPr>
              <w:t xml:space="preserve">方案</w:t>
            </w:r>
            <w:r>
              <w:rPr>
                <w:rFonts w:hint="eastAsia"/>
                <w:color w:val="000000"/>
                <w:sz w:val="22"/>
                <w:szCs w:val="18"/>
                <w:highlight w:val="none"/>
              </w:rPr>
              <w:t xml:space="preserve">不满足要求</w:t>
            </w:r>
            <w:r>
              <w:rPr>
                <w:color w:val="000000"/>
                <w:sz w:val="22"/>
                <w:szCs w:val="18"/>
                <w:highlight w:val="none"/>
              </w:rPr>
              <w:t xml:space="preserve">或未提供此内容的得0分。</w:t>
            </w:r>
            <w:r>
              <w:rPr>
                <w:b/>
                <w:color w:val="000000"/>
                <w:sz w:val="22"/>
                <w:szCs w:val="18"/>
                <w:highlight w:val="none"/>
              </w:rPr>
            </w:r>
            <w:r/>
          </w:p>
        </w:tc>
        <w:tc>
          <w:tcPr>
            <w:tcW w:w="1039" w:type="dxa"/>
            <w:vAlign w:val="center"/>
            <w:textDirection w:val="lrTb"/>
            <w:noWrap w:val="false"/>
          </w:tcPr>
          <w:p>
            <w:pPr>
              <w:pStyle w:val="867"/>
              <w:jc w:val="center"/>
              <w:keepLines w:val="0"/>
              <w:keepNext w:val="0"/>
              <w:pageBreakBefore w:val="0"/>
              <w:spacing w:line="240" w:lineRule="auto"/>
              <w:rPr>
                <w:b/>
                <w:color w:val="000000"/>
                <w:sz w:val="22"/>
                <w:szCs w:val="18"/>
                <w:highlight w:val="none"/>
              </w:rPr>
            </w:pPr>
            <w:r>
              <w:rPr>
                <w:rFonts w:hint="eastAsia"/>
                <w:b/>
                <w:color w:val="000000"/>
                <w:sz w:val="22"/>
                <w:szCs w:val="18"/>
                <w:highlight w:val="none"/>
              </w:rPr>
              <w:t xml:space="preserve">1</w:t>
            </w:r>
            <w:r>
              <w:rPr>
                <w:b/>
                <w:color w:val="000000"/>
                <w:sz w:val="22"/>
                <w:szCs w:val="18"/>
                <w:highlight w:val="none"/>
              </w:rPr>
            </w:r>
            <w:r/>
          </w:p>
        </w:tc>
      </w:tr>
      <w:tr>
        <w:trPr/>
        <w:tc>
          <w:tcPr>
            <w:tcW w:w="628" w:type="dxa"/>
            <w:vAlign w:val="center"/>
            <w:vMerge w:val="continue"/>
            <w:textDirection w:val="lrTb"/>
            <w:noWrap w:val="false"/>
          </w:tcPr>
          <w:p>
            <w:pPr>
              <w:pStyle w:val="867"/>
              <w:jc w:val="center"/>
              <w:keepLines w:val="0"/>
              <w:keepNext w:val="0"/>
              <w:pageBreakBefore w:val="0"/>
              <w:spacing w:line="240" w:lineRule="auto"/>
              <w:rPr>
                <w:color w:val="000000"/>
                <w:sz w:val="22"/>
                <w:szCs w:val="18"/>
                <w:highlight w:val="none"/>
                <w:lang w:val="zh-CN"/>
              </w:rPr>
            </w:pPr>
            <w:r>
              <w:rPr>
                <w:color w:val="000000"/>
                <w:sz w:val="22"/>
                <w:szCs w:val="18"/>
                <w:highlight w:val="none"/>
                <w:lang w:val="zh-CN"/>
              </w:rPr>
            </w:r>
            <w:r/>
          </w:p>
        </w:tc>
        <w:tc>
          <w:tcPr>
            <w:tcW w:w="1363" w:type="dxa"/>
            <w:vAlign w:val="center"/>
            <w:vMerge w:val="continue"/>
            <w:textDirection w:val="lrTb"/>
            <w:noWrap w:val="false"/>
          </w:tcPr>
          <w:p>
            <w:pPr>
              <w:pStyle w:val="867"/>
              <w:keepLines w:val="0"/>
              <w:keepNext w:val="0"/>
              <w:pageBreakBefore w:val="0"/>
              <w:spacing w:line="240" w:lineRule="auto"/>
              <w:rPr>
                <w:color w:val="000000"/>
                <w:sz w:val="22"/>
                <w:szCs w:val="18"/>
                <w:highlight w:val="none"/>
                <w:lang w:val="zh-CN"/>
              </w:rPr>
            </w:pPr>
            <w:r>
              <w:rPr>
                <w:color w:val="000000"/>
                <w:sz w:val="22"/>
                <w:szCs w:val="18"/>
                <w:highlight w:val="none"/>
                <w:lang w:val="zh-CN"/>
              </w:rPr>
            </w:r>
            <w:r/>
          </w:p>
        </w:tc>
        <w:tc>
          <w:tcPr>
            <w:tcW w:w="6535" w:type="dxa"/>
            <w:vAlign w:val="center"/>
            <w:textDirection w:val="lrTb"/>
            <w:noWrap w:val="false"/>
          </w:tcPr>
          <w:p>
            <w:pPr>
              <w:pStyle w:val="867"/>
              <w:keepLines w:val="0"/>
              <w:keepNext w:val="0"/>
              <w:pageBreakBefore w:val="0"/>
              <w:spacing w:line="240" w:lineRule="auto"/>
              <w:rPr>
                <w:rFonts w:hint="eastAsia"/>
                <w:color w:val="000000"/>
                <w:sz w:val="22"/>
                <w:szCs w:val="18"/>
                <w:highlight w:val="none"/>
              </w:rPr>
            </w:pPr>
            <w:r>
              <w:rPr>
                <w:rFonts w:hint="eastAsia"/>
                <w:color w:val="000000"/>
                <w:sz w:val="22"/>
                <w:szCs w:val="18"/>
                <w:highlight w:val="none"/>
              </w:rPr>
              <w:t xml:space="preserve">9、对运维服务的机械、设备（含智能化设备）的操作技术人员培训、维修保养、管理的方案进行评价。（3分）</w:t>
            </w:r>
            <w:r>
              <w:rPr>
                <w:rFonts w:hint="eastAsia"/>
                <w:color w:val="000000"/>
                <w:sz w:val="22"/>
                <w:szCs w:val="18"/>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合理性、完整性、针对性强，能够很好满足项目需求的</w:t>
            </w:r>
            <w:r>
              <w:rPr>
                <w:color w:val="000000"/>
                <w:sz w:val="22"/>
                <w:szCs w:val="22"/>
                <w:highlight w:val="none"/>
              </w:rPr>
              <w:t xml:space="preserve">得</w:t>
            </w:r>
            <w:r>
              <w:rPr>
                <w:rFonts w:hint="eastAsia"/>
                <w:color w:val="000000"/>
                <w:sz w:val="22"/>
                <w:szCs w:val="22"/>
                <w:highlight w:val="none"/>
              </w:rPr>
              <w:t xml:space="preserve">3</w:t>
            </w:r>
            <w:r>
              <w:rPr>
                <w:color w:val="000000"/>
                <w:sz w:val="22"/>
                <w:szCs w:val="22"/>
                <w:highlight w:val="none"/>
              </w:rPr>
              <w:t xml:space="preserve">分</w:t>
            </w:r>
            <w:r>
              <w:rPr>
                <w:rFonts w:hint="eastAsia"/>
                <w:color w:val="000000"/>
                <w:sz w:val="22"/>
                <w:szCs w:val="22"/>
                <w:highlight w:val="none"/>
              </w:rPr>
            </w:r>
            <w:r/>
          </w:p>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合理性、完整性、针对性强，基本满足项目需求得2分</w:t>
            </w:r>
            <w:r>
              <w:rPr>
                <w:rFonts w:hint="eastAsia"/>
                <w:color w:val="000000"/>
                <w:sz w:val="22"/>
                <w:szCs w:val="22"/>
                <w:highlight w:val="none"/>
              </w:rPr>
            </w:r>
            <w:r/>
          </w:p>
          <w:p>
            <w:pPr>
              <w:pStyle w:val="1398"/>
              <w:keepLines w:val="0"/>
              <w:keepNext w:val="0"/>
              <w:pageBreakBefore w:val="0"/>
              <w:spacing w:line="240" w:lineRule="auto"/>
              <w:tabs>
                <w:tab w:val="left" w:pos="637" w:leader="none"/>
              </w:tabs>
              <w:rPr>
                <w:rFonts w:hint="eastAsia"/>
                <w:color w:val="000000"/>
                <w:sz w:val="22"/>
                <w:szCs w:val="18"/>
                <w:highlight w:val="none"/>
              </w:rPr>
            </w:pPr>
            <w:r>
              <w:rPr>
                <w:rFonts w:hint="eastAsia"/>
                <w:color w:val="000000"/>
                <w:sz w:val="22"/>
                <w:szCs w:val="22"/>
                <w:highlight w:val="none"/>
              </w:rPr>
              <w:t xml:space="preserve">合理性、完整性、针对性一般，不能全面满足项目需求的</w:t>
            </w:r>
            <w:r>
              <w:rPr>
                <w:color w:val="000000"/>
                <w:sz w:val="22"/>
                <w:szCs w:val="22"/>
                <w:highlight w:val="none"/>
              </w:rPr>
              <w:t xml:space="preserve">得</w:t>
            </w:r>
            <w:r>
              <w:rPr>
                <w:rFonts w:hint="eastAsia"/>
                <w:color w:val="000000"/>
                <w:sz w:val="22"/>
                <w:szCs w:val="22"/>
                <w:highlight w:val="none"/>
              </w:rPr>
              <w:t xml:space="preserve">1分</w:t>
            </w:r>
            <w:r>
              <w:rPr>
                <w:rFonts w:hint="eastAsia"/>
                <w:color w:val="000000"/>
                <w:sz w:val="22"/>
                <w:szCs w:val="18"/>
                <w:highlight w:val="none"/>
              </w:rPr>
            </w:r>
            <w:r/>
          </w:p>
          <w:p>
            <w:pPr>
              <w:pStyle w:val="867"/>
              <w:keepLines w:val="0"/>
              <w:keepNext w:val="0"/>
              <w:pageBreakBefore w:val="0"/>
              <w:spacing w:line="240" w:lineRule="auto"/>
              <w:rPr>
                <w:rFonts w:hint="eastAsia"/>
                <w:color w:val="000000"/>
                <w:sz w:val="22"/>
                <w:szCs w:val="18"/>
                <w:highlight w:val="none"/>
              </w:rPr>
            </w:pPr>
            <w:r>
              <w:rPr>
                <w:color w:val="000000"/>
                <w:sz w:val="22"/>
                <w:szCs w:val="18"/>
                <w:highlight w:val="none"/>
              </w:rPr>
              <w:t xml:space="preserve">方案</w:t>
            </w:r>
            <w:r>
              <w:rPr>
                <w:rFonts w:hint="eastAsia"/>
                <w:color w:val="000000"/>
                <w:sz w:val="22"/>
                <w:szCs w:val="18"/>
                <w:highlight w:val="none"/>
              </w:rPr>
              <w:t xml:space="preserve">不满足要求</w:t>
            </w:r>
            <w:r>
              <w:rPr>
                <w:color w:val="000000"/>
                <w:sz w:val="22"/>
                <w:szCs w:val="18"/>
                <w:highlight w:val="none"/>
              </w:rPr>
              <w:t xml:space="preserve">或未提供此内容的得0分。</w:t>
            </w:r>
            <w:r>
              <w:rPr>
                <w:rFonts w:hint="eastAsia"/>
                <w:color w:val="000000"/>
                <w:sz w:val="22"/>
                <w:szCs w:val="18"/>
                <w:highlight w:val="none"/>
              </w:rPr>
            </w:r>
            <w:r/>
          </w:p>
        </w:tc>
        <w:tc>
          <w:tcPr>
            <w:tcW w:w="1039" w:type="dxa"/>
            <w:vAlign w:val="center"/>
            <w:textDirection w:val="lrTb"/>
            <w:noWrap w:val="false"/>
          </w:tcPr>
          <w:p>
            <w:pPr>
              <w:pStyle w:val="867"/>
              <w:jc w:val="center"/>
              <w:keepLines w:val="0"/>
              <w:keepNext w:val="0"/>
              <w:pageBreakBefore w:val="0"/>
              <w:spacing w:line="240" w:lineRule="auto"/>
              <w:rPr>
                <w:b/>
                <w:color w:val="000000"/>
                <w:sz w:val="22"/>
                <w:szCs w:val="18"/>
                <w:highlight w:val="none"/>
              </w:rPr>
            </w:pPr>
            <w:r>
              <w:rPr>
                <w:rFonts w:hint="eastAsia"/>
                <w:b/>
                <w:color w:val="000000"/>
                <w:sz w:val="22"/>
                <w:szCs w:val="18"/>
                <w:highlight w:val="none"/>
              </w:rPr>
              <w:t xml:space="preserve">3</w:t>
            </w:r>
            <w:r>
              <w:rPr>
                <w:b/>
                <w:color w:val="000000"/>
                <w:sz w:val="22"/>
                <w:szCs w:val="18"/>
                <w:highlight w:val="none"/>
              </w:rPr>
            </w:r>
            <w:r/>
          </w:p>
        </w:tc>
      </w:tr>
      <w:tr>
        <w:trPr>
          <w:trHeight w:val="787"/>
        </w:trPr>
        <w:tc>
          <w:tcPr>
            <w:tcW w:w="628" w:type="dxa"/>
            <w:vAlign w:val="center"/>
            <w:vMerge w:val="restart"/>
            <w:textDirection w:val="lrTb"/>
            <w:noWrap w:val="false"/>
          </w:tcPr>
          <w:p>
            <w:pPr>
              <w:pStyle w:val="867"/>
              <w:jc w:val="center"/>
              <w:keepLines w:val="0"/>
              <w:keepNext w:val="0"/>
              <w:pageBreakBefore w:val="0"/>
              <w:spacing w:line="240" w:lineRule="auto"/>
              <w:rPr>
                <w:color w:val="000000"/>
                <w:sz w:val="22"/>
                <w:szCs w:val="18"/>
                <w:highlight w:val="none"/>
              </w:rPr>
            </w:pPr>
            <w:r>
              <w:rPr>
                <w:rFonts w:hint="eastAsia"/>
                <w:color w:val="000000"/>
                <w:sz w:val="22"/>
                <w:szCs w:val="18"/>
                <w:highlight w:val="none"/>
              </w:rPr>
              <w:t xml:space="preserve">3</w:t>
            </w:r>
            <w:r>
              <w:rPr>
                <w:color w:val="000000"/>
                <w:sz w:val="22"/>
                <w:szCs w:val="18"/>
                <w:highlight w:val="none"/>
              </w:rPr>
            </w:r>
            <w:r/>
          </w:p>
        </w:tc>
        <w:tc>
          <w:tcPr>
            <w:tcW w:w="1363" w:type="dxa"/>
            <w:vAlign w:val="center"/>
            <w:vMerge w:val="restart"/>
            <w:textDirection w:val="lrTb"/>
            <w:noWrap w:val="false"/>
          </w:tcPr>
          <w:p>
            <w:pPr>
              <w:pStyle w:val="867"/>
              <w:jc w:val="center"/>
              <w:keepLines w:val="0"/>
              <w:keepNext w:val="0"/>
              <w:pageBreakBefore w:val="0"/>
              <w:spacing w:line="240" w:lineRule="auto"/>
              <w:rPr>
                <w:b/>
                <w:color w:val="000000"/>
                <w:sz w:val="22"/>
                <w:szCs w:val="18"/>
                <w:highlight w:val="none"/>
              </w:rPr>
            </w:pPr>
            <w:r>
              <w:rPr>
                <w:rFonts w:hint="eastAsia"/>
                <w:b/>
                <w:color w:val="000000"/>
                <w:sz w:val="22"/>
                <w:szCs w:val="18"/>
                <w:highlight w:val="none"/>
              </w:rPr>
              <w:t xml:space="preserve">生态</w:t>
            </w:r>
            <w:r>
              <w:rPr>
                <w:rFonts w:hint="eastAsia"/>
                <w:b/>
                <w:color w:val="000000"/>
                <w:sz w:val="22"/>
                <w:szCs w:val="18"/>
                <w:highlight w:val="none"/>
                <w:lang w:val="zh-CN"/>
              </w:rPr>
              <w:t xml:space="preserve">检测</w:t>
            </w:r>
            <w:r>
              <w:rPr>
                <w:rFonts w:hint="eastAsia"/>
                <w:b/>
                <w:color w:val="000000"/>
                <w:sz w:val="22"/>
                <w:szCs w:val="18"/>
                <w:highlight w:val="none"/>
              </w:rPr>
              <w:t xml:space="preserve">能力生态监测应急响应</w:t>
            </w:r>
            <w:r>
              <w:rPr>
                <w:b/>
                <w:color w:val="000000"/>
                <w:sz w:val="22"/>
                <w:szCs w:val="18"/>
                <w:highlight w:val="none"/>
              </w:rPr>
            </w:r>
            <w:r/>
          </w:p>
          <w:p>
            <w:pPr>
              <w:pStyle w:val="867"/>
              <w:jc w:val="center"/>
              <w:keepLines w:val="0"/>
              <w:keepNext w:val="0"/>
              <w:pageBreakBefore w:val="0"/>
              <w:spacing w:line="240" w:lineRule="auto"/>
              <w:rPr>
                <w:b/>
                <w:color w:val="000000"/>
                <w:sz w:val="22"/>
                <w:szCs w:val="18"/>
                <w:highlight w:val="none"/>
                <w:lang w:val="zh-CN"/>
              </w:rPr>
            </w:pPr>
            <w:r>
              <w:rPr>
                <w:rFonts w:hint="eastAsia"/>
                <w:b/>
                <w:color w:val="000000"/>
                <w:sz w:val="22"/>
                <w:szCs w:val="18"/>
                <w:highlight w:val="none"/>
                <w:lang w:val="zh-CN"/>
              </w:rPr>
              <w:t xml:space="preserve">（</w:t>
            </w:r>
            <w:r>
              <w:rPr>
                <w:rFonts w:hint="eastAsia"/>
                <w:b/>
                <w:color w:val="000000"/>
                <w:sz w:val="22"/>
                <w:szCs w:val="18"/>
                <w:highlight w:val="none"/>
              </w:rPr>
              <w:t xml:space="preserve">10分）</w:t>
            </w:r>
            <w:r>
              <w:rPr>
                <w:b/>
                <w:color w:val="000000"/>
                <w:sz w:val="22"/>
                <w:szCs w:val="18"/>
                <w:highlight w:val="none"/>
                <w:lang w:val="zh-CN"/>
              </w:rPr>
            </w:r>
            <w:r/>
          </w:p>
        </w:tc>
        <w:tc>
          <w:tcPr>
            <w:tcW w:w="6535" w:type="dxa"/>
            <w:vAlign w:val="center"/>
            <w:textDirection w:val="lrTb"/>
            <w:noWrap w:val="false"/>
          </w:tcPr>
          <w:p>
            <w:pPr>
              <w:pStyle w:val="867"/>
              <w:ind w:right="57"/>
              <w:jc w:val="left"/>
              <w:keepLines w:val="0"/>
              <w:keepNext w:val="0"/>
              <w:pageBreakBefore w:val="0"/>
              <w:spacing w:line="240" w:lineRule="auto"/>
              <w:widowControl/>
              <w:rPr>
                <w:rFonts w:hint="eastAsia"/>
                <w:b/>
                <w:color w:val="000000"/>
                <w:sz w:val="22"/>
                <w:szCs w:val="22"/>
                <w:highlight w:val="none"/>
              </w:rPr>
            </w:pPr>
            <w:r>
              <w:rPr>
                <w:color w:val="000000"/>
                <w:sz w:val="22"/>
                <w:szCs w:val="22"/>
                <w:highlight w:val="none"/>
              </w:rPr>
              <w:t xml:space="preserve">1、供应商具备浮游植物、浮游动物、着生生物、底栖动物、鱼类CMA 检测资质的，每一项得</w:t>
            </w:r>
            <w:r>
              <w:rPr>
                <w:rFonts w:hint="eastAsia"/>
                <w:color w:val="000000"/>
                <w:sz w:val="22"/>
                <w:szCs w:val="22"/>
                <w:highlight w:val="none"/>
              </w:rPr>
              <w:t xml:space="preserve">1.5</w:t>
            </w:r>
            <w:r>
              <w:rPr>
                <w:color w:val="000000"/>
                <w:sz w:val="22"/>
                <w:szCs w:val="22"/>
                <w:highlight w:val="none"/>
              </w:rPr>
              <w:t xml:space="preserve">分</w:t>
            </w:r>
            <w:r>
              <w:rPr>
                <w:rFonts w:hint="eastAsia"/>
                <w:b/>
                <w:color w:val="000000"/>
                <w:sz w:val="22"/>
                <w:szCs w:val="22"/>
                <w:highlight w:val="none"/>
              </w:rPr>
            </w:r>
            <w:r/>
          </w:p>
        </w:tc>
        <w:tc>
          <w:tcPr>
            <w:tcW w:w="1039" w:type="dxa"/>
            <w:vAlign w:val="center"/>
            <w:textDirection w:val="lrTb"/>
            <w:noWrap w:val="false"/>
          </w:tcPr>
          <w:p>
            <w:pPr>
              <w:pStyle w:val="1398"/>
              <w:jc w:val="center"/>
              <w:keepLines w:val="0"/>
              <w:keepNext w:val="0"/>
              <w:pageBreakBefore w:val="0"/>
              <w:spacing w:line="240" w:lineRule="auto"/>
              <w:rPr>
                <w:b/>
                <w:color w:val="000000"/>
                <w:sz w:val="22"/>
                <w:szCs w:val="22"/>
                <w:highlight w:val="none"/>
              </w:rPr>
            </w:pPr>
            <w:r>
              <w:rPr>
                <w:rFonts w:hint="eastAsia"/>
                <w:b/>
                <w:color w:val="000000"/>
                <w:sz w:val="22"/>
                <w:szCs w:val="22"/>
                <w:highlight w:val="none"/>
              </w:rPr>
              <w:t xml:space="preserve">7.5</w:t>
            </w:r>
            <w:r>
              <w:rPr>
                <w:b/>
                <w:color w:val="000000"/>
                <w:sz w:val="22"/>
                <w:szCs w:val="22"/>
                <w:highlight w:val="none"/>
              </w:rPr>
            </w:r>
            <w:r/>
          </w:p>
        </w:tc>
      </w:tr>
      <w:tr>
        <w:trPr>
          <w:trHeight w:val="90"/>
        </w:trPr>
        <w:tc>
          <w:tcPr>
            <w:tcW w:w="628" w:type="dxa"/>
            <w:vAlign w:val="center"/>
            <w:vMerge w:val="continue"/>
            <w:textDirection w:val="lrTb"/>
            <w:noWrap w:val="false"/>
          </w:tcPr>
          <w:p>
            <w:pPr>
              <w:pStyle w:val="867"/>
              <w:jc w:val="center"/>
              <w:keepLines w:val="0"/>
              <w:keepNext w:val="0"/>
              <w:pageBreakBefore w:val="0"/>
              <w:spacing w:line="240" w:lineRule="auto"/>
              <w:rPr>
                <w:rFonts w:hint="eastAsia"/>
                <w:color w:val="000000"/>
                <w:sz w:val="22"/>
                <w:szCs w:val="18"/>
                <w:highlight w:val="none"/>
              </w:rPr>
            </w:pPr>
            <w:r>
              <w:rPr>
                <w:rFonts w:hint="eastAsia"/>
                <w:color w:val="000000"/>
                <w:sz w:val="22"/>
                <w:szCs w:val="18"/>
                <w:highlight w:val="none"/>
              </w:rPr>
            </w:r>
            <w:r/>
          </w:p>
        </w:tc>
        <w:tc>
          <w:tcPr>
            <w:tcW w:w="1363" w:type="dxa"/>
            <w:vAlign w:val="center"/>
            <w:vMerge w:val="continue"/>
            <w:textDirection w:val="lrTb"/>
            <w:noWrap w:val="false"/>
          </w:tcPr>
          <w:p>
            <w:pPr>
              <w:pStyle w:val="867"/>
              <w:jc w:val="center"/>
              <w:keepLines w:val="0"/>
              <w:keepNext w:val="0"/>
              <w:pageBreakBefore w:val="0"/>
              <w:spacing w:line="240" w:lineRule="auto"/>
              <w:rPr>
                <w:rFonts w:hint="eastAsia"/>
                <w:b/>
                <w:color w:val="000000"/>
                <w:sz w:val="22"/>
                <w:szCs w:val="18"/>
                <w:highlight w:val="none"/>
                <w:lang w:val="zh-CN"/>
              </w:rPr>
            </w:pPr>
            <w:r>
              <w:rPr>
                <w:rFonts w:hint="eastAsia"/>
                <w:b/>
                <w:color w:val="000000"/>
                <w:sz w:val="22"/>
                <w:szCs w:val="18"/>
                <w:highlight w:val="none"/>
                <w:lang w:val="zh-CN"/>
              </w:rPr>
            </w:r>
            <w:r/>
          </w:p>
        </w:tc>
        <w:tc>
          <w:tcPr>
            <w:tcW w:w="6535" w:type="dxa"/>
            <w:vAlign w:val="center"/>
            <w:textDirection w:val="lrTb"/>
            <w:noWrap w:val="false"/>
          </w:tcPr>
          <w:p>
            <w:pPr>
              <w:pStyle w:val="867"/>
              <w:ind w:right="57"/>
              <w:jc w:val="left"/>
              <w:keepLines w:val="0"/>
              <w:keepNext w:val="0"/>
              <w:pageBreakBefore w:val="0"/>
              <w:spacing w:line="240" w:lineRule="auto"/>
              <w:widowControl/>
              <w:rPr>
                <w:color w:val="000000"/>
                <w:sz w:val="22"/>
                <w:szCs w:val="22"/>
                <w:highlight w:val="none"/>
              </w:rPr>
            </w:pPr>
            <w:r>
              <w:rPr>
                <w:rFonts w:hint="eastAsia"/>
                <w:color w:val="000000"/>
                <w:sz w:val="22"/>
                <w:szCs w:val="22"/>
                <w:highlight w:val="none"/>
              </w:rPr>
              <w:t xml:space="preserve">2、方案内承诺应急增加</w:t>
            </w:r>
            <w:r>
              <w:rPr>
                <w:rFonts w:hint="eastAsia"/>
                <w:color w:val="000000"/>
                <w:sz w:val="22"/>
                <w:szCs w:val="22"/>
                <w:highlight w:val="none"/>
                <w:lang w:val="en-US" w:eastAsia="zh-CN"/>
              </w:rPr>
              <w:t xml:space="preserve">水生态</w:t>
            </w:r>
            <w:r>
              <w:rPr>
                <w:rFonts w:hint="eastAsia"/>
                <w:color w:val="000000"/>
                <w:sz w:val="22"/>
                <w:szCs w:val="22"/>
                <w:highlight w:val="none"/>
              </w:rPr>
              <w:t xml:space="preserve">监测频次不收费的，每一次得0.5分，最高得2.5分。</w:t>
            </w:r>
            <w:r>
              <w:rPr>
                <w:color w:val="000000"/>
                <w:sz w:val="22"/>
                <w:szCs w:val="22"/>
                <w:highlight w:val="none"/>
              </w:rPr>
            </w:r>
            <w:r/>
          </w:p>
        </w:tc>
        <w:tc>
          <w:tcPr>
            <w:tcW w:w="1039" w:type="dxa"/>
            <w:vAlign w:val="center"/>
            <w:textDirection w:val="lrTb"/>
            <w:noWrap w:val="false"/>
          </w:tcPr>
          <w:p>
            <w:pPr>
              <w:pStyle w:val="1398"/>
              <w:jc w:val="center"/>
              <w:keepLines w:val="0"/>
              <w:keepNext w:val="0"/>
              <w:pageBreakBefore w:val="0"/>
              <w:spacing w:line="240" w:lineRule="auto"/>
              <w:rPr>
                <w:b/>
                <w:color w:val="000000"/>
                <w:sz w:val="22"/>
                <w:szCs w:val="22"/>
                <w:highlight w:val="none"/>
              </w:rPr>
            </w:pPr>
            <w:r>
              <w:rPr>
                <w:rFonts w:hint="eastAsia"/>
                <w:b/>
                <w:color w:val="000000"/>
                <w:sz w:val="22"/>
                <w:szCs w:val="22"/>
                <w:highlight w:val="none"/>
              </w:rPr>
              <w:t xml:space="preserve">2.5</w:t>
            </w:r>
            <w:r>
              <w:rPr>
                <w:b/>
                <w:color w:val="000000"/>
                <w:sz w:val="22"/>
                <w:szCs w:val="22"/>
                <w:highlight w:val="none"/>
              </w:rPr>
            </w:r>
            <w:r/>
          </w:p>
        </w:tc>
      </w:tr>
      <w:tr>
        <w:trPr>
          <w:trHeight w:val="1098"/>
        </w:trPr>
        <w:tc>
          <w:tcPr>
            <w:tcW w:w="628" w:type="dxa"/>
            <w:vAlign w:val="center"/>
            <w:vMerge w:val="restart"/>
            <w:textDirection w:val="lrTb"/>
            <w:noWrap w:val="false"/>
          </w:tcPr>
          <w:p>
            <w:pPr>
              <w:pStyle w:val="867"/>
              <w:jc w:val="center"/>
              <w:keepLines w:val="0"/>
              <w:keepNext w:val="0"/>
              <w:pageBreakBefore w:val="0"/>
              <w:spacing w:line="240" w:lineRule="auto"/>
              <w:rPr>
                <w:rFonts w:hint="eastAsia"/>
                <w:color w:val="000000"/>
                <w:sz w:val="22"/>
                <w:szCs w:val="18"/>
                <w:highlight w:val="none"/>
              </w:rPr>
            </w:pPr>
            <w:r>
              <w:rPr>
                <w:rFonts w:hint="eastAsia"/>
                <w:color w:val="000000"/>
                <w:sz w:val="22"/>
                <w:szCs w:val="18"/>
                <w:highlight w:val="none"/>
                <w:lang w:val="en-US" w:eastAsia="zh-CN"/>
              </w:rPr>
              <w:t xml:space="preserve">4</w:t>
            </w:r>
            <w:r>
              <w:rPr>
                <w:rFonts w:hint="eastAsia"/>
                <w:color w:val="000000"/>
                <w:sz w:val="22"/>
                <w:szCs w:val="18"/>
                <w:highlight w:val="none"/>
              </w:rPr>
            </w:r>
            <w:r/>
          </w:p>
        </w:tc>
        <w:tc>
          <w:tcPr>
            <w:tcW w:w="1363" w:type="dxa"/>
            <w:vAlign w:val="center"/>
            <w:vMerge w:val="restart"/>
            <w:textDirection w:val="lrTb"/>
            <w:noWrap w:val="false"/>
          </w:tcPr>
          <w:p>
            <w:pPr>
              <w:pStyle w:val="867"/>
              <w:jc w:val="center"/>
              <w:keepLines w:val="0"/>
              <w:keepNext w:val="0"/>
              <w:pageBreakBefore w:val="0"/>
              <w:spacing w:line="240" w:lineRule="auto"/>
              <w:rPr>
                <w:b/>
                <w:color w:val="000000"/>
                <w:sz w:val="22"/>
                <w:szCs w:val="18"/>
                <w:highlight w:val="none"/>
                <w:lang w:val="zh-CN"/>
              </w:rPr>
            </w:pPr>
            <w:r>
              <w:rPr>
                <w:rFonts w:hint="eastAsia"/>
                <w:b/>
                <w:color w:val="000000"/>
                <w:sz w:val="22"/>
                <w:szCs w:val="18"/>
                <w:highlight w:val="none"/>
                <w:lang w:val="zh-CN"/>
              </w:rPr>
              <w:t xml:space="preserve">人员</w:t>
            </w:r>
            <w:r>
              <w:rPr>
                <w:b/>
                <w:color w:val="000000"/>
                <w:sz w:val="22"/>
                <w:szCs w:val="18"/>
                <w:highlight w:val="none"/>
                <w:lang w:val="zh-CN"/>
              </w:rPr>
            </w:r>
            <w:r/>
          </w:p>
          <w:p>
            <w:pPr>
              <w:pStyle w:val="867"/>
              <w:jc w:val="center"/>
              <w:keepLines w:val="0"/>
              <w:keepNext w:val="0"/>
              <w:pageBreakBefore w:val="0"/>
              <w:spacing w:line="240" w:lineRule="auto"/>
              <w:rPr>
                <w:color w:val="000000"/>
                <w:sz w:val="22"/>
                <w:szCs w:val="18"/>
                <w:highlight w:val="none"/>
                <w:lang w:val="zh-CN"/>
              </w:rPr>
            </w:pPr>
            <w:r>
              <w:rPr>
                <w:rFonts w:hint="eastAsia"/>
                <w:b/>
                <w:color w:val="000000"/>
                <w:sz w:val="22"/>
                <w:szCs w:val="18"/>
                <w:highlight w:val="none"/>
                <w:lang w:val="zh-CN"/>
              </w:rPr>
              <w:t xml:space="preserve">（</w:t>
            </w:r>
            <w:r>
              <w:rPr>
                <w:rFonts w:hint="eastAsia"/>
                <w:b/>
                <w:color w:val="000000"/>
                <w:sz w:val="22"/>
                <w:szCs w:val="18"/>
                <w:highlight w:val="none"/>
              </w:rPr>
              <w:t xml:space="preserve">15</w:t>
            </w:r>
            <w:r>
              <w:rPr>
                <w:rFonts w:hint="eastAsia"/>
                <w:b/>
                <w:color w:val="000000"/>
                <w:sz w:val="22"/>
                <w:szCs w:val="18"/>
                <w:highlight w:val="none"/>
                <w:lang w:val="zh-CN"/>
              </w:rPr>
              <w:t xml:space="preserve">分）</w:t>
            </w:r>
            <w:r>
              <w:rPr>
                <w:color w:val="000000"/>
                <w:sz w:val="22"/>
                <w:szCs w:val="18"/>
                <w:highlight w:val="none"/>
                <w:lang w:val="zh-CN"/>
              </w:rPr>
            </w:r>
            <w:r/>
          </w:p>
        </w:tc>
        <w:tc>
          <w:tcPr>
            <w:tcW w:w="6535" w:type="dxa"/>
            <w:vAlign w:val="center"/>
            <w:textDirection w:val="lrTb"/>
            <w:noWrap w:val="false"/>
          </w:tcPr>
          <w:p>
            <w:pPr>
              <w:pStyle w:val="1398"/>
              <w:keepLines w:val="0"/>
              <w:keepNext w:val="0"/>
              <w:pageBreakBefore w:val="0"/>
              <w:spacing w:line="240" w:lineRule="auto"/>
              <w:rPr>
                <w:color w:val="000000"/>
                <w:sz w:val="22"/>
                <w:szCs w:val="22"/>
                <w:highlight w:val="none"/>
              </w:rPr>
            </w:pPr>
            <w:r>
              <w:rPr>
                <w:b/>
                <w:color w:val="000000"/>
                <w:sz w:val="22"/>
                <w:szCs w:val="22"/>
                <w:highlight w:val="none"/>
              </w:rPr>
              <w:t xml:space="preserve">拟</w:t>
            </w:r>
            <w:r>
              <w:rPr>
                <w:color w:val="000000"/>
                <w:sz w:val="22"/>
                <w:szCs w:val="22"/>
                <w:highlight w:val="none"/>
              </w:rPr>
              <w:t xml:space="preserve">投入项目人员情况</w:t>
            </w:r>
            <w:r>
              <w:rPr>
                <w:color w:val="000000"/>
                <w:sz w:val="22"/>
                <w:szCs w:val="22"/>
                <w:highlight w:val="none"/>
              </w:rPr>
            </w:r>
            <w:r/>
          </w:p>
          <w:p>
            <w:pPr>
              <w:pStyle w:val="1398"/>
              <w:keepLines w:val="0"/>
              <w:keepNext w:val="0"/>
              <w:pageBreakBefore w:val="0"/>
              <w:spacing w:line="240" w:lineRule="auto"/>
              <w:rPr>
                <w:color w:val="000000"/>
                <w:sz w:val="22"/>
                <w:szCs w:val="22"/>
                <w:highlight w:val="none"/>
              </w:rPr>
            </w:pPr>
            <w:r>
              <w:rPr>
                <w:rFonts w:hint="eastAsia"/>
                <w:color w:val="000000"/>
                <w:sz w:val="22"/>
                <w:szCs w:val="22"/>
                <w:highlight w:val="none"/>
              </w:rPr>
              <w:t xml:space="preserve">1、</w:t>
            </w:r>
            <w:r>
              <w:rPr>
                <w:color w:val="000000"/>
                <w:sz w:val="22"/>
                <w:szCs w:val="22"/>
                <w:highlight w:val="none"/>
              </w:rPr>
              <w:t xml:space="preserve">专家团队要求</w:t>
            </w:r>
            <w:r>
              <w:rPr>
                <w:color w:val="000000"/>
                <w:sz w:val="22"/>
                <w:szCs w:val="22"/>
                <w:highlight w:val="none"/>
              </w:rPr>
            </w:r>
            <w:r/>
          </w:p>
          <w:p>
            <w:pPr>
              <w:pStyle w:val="1398"/>
              <w:keepLines w:val="0"/>
              <w:keepNext w:val="0"/>
              <w:pageBreakBefore w:val="0"/>
              <w:spacing w:line="240" w:lineRule="auto"/>
              <w:rPr>
                <w:b/>
                <w:color w:val="000000"/>
                <w:sz w:val="22"/>
                <w:szCs w:val="22"/>
                <w:highlight w:val="none"/>
              </w:rPr>
            </w:pPr>
            <w:r>
              <w:rPr>
                <w:color w:val="000000"/>
                <w:sz w:val="22"/>
                <w:szCs w:val="22"/>
                <w:highlight w:val="none"/>
              </w:rPr>
              <w:t xml:space="preserve">供应商聘请生态环境科研专家每一名得2分，最高得4分，每名专家须取得相关专业正高级或研究员以上职称，且非同一单位。对水质改善、底泥改良、鱼类、贝类、软体动物、沉水植物养护具备专业技术知识及经验,承诺按照招投标及合同要求完成各项专家咨询服务及报告。（提供职称复印件、聘用合同（聘用合同应体现项目需求的工作内容）等相关证明材料，未提供不得分。</w:t>
            </w:r>
            <w:r>
              <w:rPr>
                <w:b/>
                <w:color w:val="000000"/>
                <w:sz w:val="22"/>
                <w:szCs w:val="22"/>
                <w:highlight w:val="none"/>
              </w:rPr>
            </w:r>
            <w:r/>
          </w:p>
        </w:tc>
        <w:tc>
          <w:tcPr>
            <w:tcW w:w="1039" w:type="dxa"/>
            <w:vAlign w:val="center"/>
            <w:textDirection w:val="lrTb"/>
            <w:noWrap w:val="false"/>
          </w:tcPr>
          <w:p>
            <w:pPr>
              <w:pStyle w:val="867"/>
              <w:jc w:val="center"/>
              <w:keepLines w:val="0"/>
              <w:keepNext w:val="0"/>
              <w:pageBreakBefore w:val="0"/>
              <w:spacing w:line="240" w:lineRule="auto"/>
              <w:rPr>
                <w:rFonts w:hint="eastAsia"/>
                <w:b/>
                <w:color w:val="000000"/>
                <w:sz w:val="22"/>
                <w:szCs w:val="18"/>
                <w:highlight w:val="none"/>
              </w:rPr>
            </w:pPr>
            <w:r>
              <w:rPr>
                <w:rFonts w:hint="eastAsia"/>
                <w:b/>
                <w:color w:val="000000"/>
                <w:sz w:val="22"/>
                <w:szCs w:val="18"/>
                <w:highlight w:val="none"/>
              </w:rPr>
              <w:t xml:space="preserve">4</w:t>
            </w:r>
            <w:r>
              <w:rPr>
                <w:rFonts w:hint="eastAsia"/>
                <w:b/>
                <w:color w:val="000000"/>
                <w:sz w:val="22"/>
                <w:szCs w:val="18"/>
                <w:highlight w:val="none"/>
              </w:rPr>
            </w:r>
            <w:r/>
          </w:p>
        </w:tc>
      </w:tr>
      <w:tr>
        <w:trPr>
          <w:trHeight w:val="2125"/>
        </w:trPr>
        <w:tc>
          <w:tcPr>
            <w:tcW w:w="628" w:type="dxa"/>
            <w:vAlign w:val="center"/>
            <w:vMerge w:val="continue"/>
            <w:textDirection w:val="lrTb"/>
            <w:noWrap w:val="false"/>
          </w:tcPr>
          <w:p>
            <w:pPr>
              <w:pStyle w:val="1398"/>
              <w:keepLines w:val="0"/>
              <w:keepNext w:val="0"/>
              <w:pageBreakBefore w:val="0"/>
              <w:spacing w:line="240" w:lineRule="auto"/>
              <w:rPr>
                <w:b/>
                <w:color w:val="000000"/>
                <w:sz w:val="22"/>
                <w:szCs w:val="22"/>
                <w:highlight w:val="none"/>
              </w:rPr>
            </w:pPr>
            <w:r>
              <w:rPr>
                <w:b/>
                <w:color w:val="000000"/>
                <w:sz w:val="22"/>
                <w:szCs w:val="22"/>
                <w:highlight w:val="none"/>
              </w:rPr>
            </w:r>
            <w:r/>
          </w:p>
        </w:tc>
        <w:tc>
          <w:tcPr>
            <w:tcW w:w="1363" w:type="dxa"/>
            <w:vAlign w:val="center"/>
            <w:vMerge w:val="continue"/>
            <w:textDirection w:val="lrTb"/>
            <w:noWrap w:val="false"/>
          </w:tcPr>
          <w:p>
            <w:pPr>
              <w:pStyle w:val="1398"/>
              <w:keepLines w:val="0"/>
              <w:keepNext w:val="0"/>
              <w:pageBreakBefore w:val="0"/>
              <w:spacing w:line="240" w:lineRule="auto"/>
              <w:rPr>
                <w:b/>
                <w:color w:val="000000"/>
                <w:sz w:val="22"/>
                <w:szCs w:val="22"/>
                <w:highlight w:val="none"/>
              </w:rPr>
            </w:pPr>
            <w:r>
              <w:rPr>
                <w:b/>
                <w:color w:val="000000"/>
                <w:sz w:val="22"/>
                <w:szCs w:val="22"/>
                <w:highlight w:val="none"/>
              </w:rPr>
            </w:r>
            <w:r/>
          </w:p>
        </w:tc>
        <w:tc>
          <w:tcPr>
            <w:tcW w:w="6535" w:type="dxa"/>
            <w:vAlign w:val="center"/>
            <w:textDirection w:val="lrTb"/>
            <w:noWrap w:val="false"/>
          </w:tcPr>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2、项目经理要求：</w:t>
            </w:r>
            <w:r>
              <w:rPr>
                <w:rFonts w:hint="eastAsia"/>
                <w:color w:val="000000"/>
                <w:sz w:val="22"/>
                <w:szCs w:val="22"/>
                <w:highlight w:val="none"/>
              </w:rPr>
            </w:r>
            <w:r/>
          </w:p>
          <w:p>
            <w:pPr>
              <w:pStyle w:val="1398"/>
              <w:keepLines w:val="0"/>
              <w:keepNext w:val="0"/>
              <w:pageBreakBefore w:val="0"/>
              <w:spacing w:line="240" w:lineRule="auto"/>
              <w:rPr>
                <w:b/>
                <w:color w:val="000000"/>
                <w:sz w:val="22"/>
                <w:szCs w:val="22"/>
                <w:highlight w:val="none"/>
              </w:rPr>
            </w:pPr>
            <w:r>
              <w:rPr>
                <w:rFonts w:hint="eastAsia"/>
                <w:color w:val="000000"/>
                <w:sz w:val="22"/>
                <w:szCs w:val="22"/>
                <w:highlight w:val="none"/>
              </w:rPr>
              <w:t xml:space="preserve">供应商拟投入的项目经理具备生态学、环境工程与科学等水生态环境相关专业</w:t>
            </w:r>
            <w:r>
              <w:rPr>
                <w:color w:val="000000"/>
                <w:sz w:val="22"/>
                <w:szCs w:val="22"/>
                <w:highlight w:val="none"/>
              </w:rPr>
              <w:t xml:space="preserve">中</w:t>
            </w:r>
            <w:r>
              <w:rPr>
                <w:rFonts w:hint="eastAsia"/>
                <w:color w:val="000000"/>
                <w:sz w:val="22"/>
                <w:szCs w:val="22"/>
                <w:highlight w:val="none"/>
              </w:rPr>
              <w:t xml:space="preserve">级及以上专业职称的得3分，满分</w:t>
            </w:r>
            <w:r>
              <w:rPr>
                <w:rFonts w:hint="eastAsia"/>
                <w:color w:val="000000"/>
                <w:sz w:val="22"/>
                <w:szCs w:val="22"/>
                <w:highlight w:val="none"/>
                <w:lang w:val="en-US" w:eastAsia="zh-CN"/>
              </w:rPr>
              <w:t xml:space="preserve">3</w:t>
            </w:r>
            <w:r>
              <w:rPr>
                <w:rFonts w:hint="eastAsia"/>
                <w:color w:val="000000"/>
                <w:sz w:val="22"/>
                <w:szCs w:val="22"/>
                <w:highlight w:val="none"/>
              </w:rPr>
              <w:t xml:space="preserve">分。</w:t>
            </w:r>
            <w:r>
              <w:rPr>
                <w:color w:val="000000"/>
                <w:sz w:val="22"/>
                <w:szCs w:val="22"/>
                <w:highlight w:val="none"/>
              </w:rPr>
              <w:t xml:space="preserve">（提供</w:t>
            </w:r>
            <w:r>
              <w:rPr>
                <w:rFonts w:hint="eastAsia"/>
                <w:color w:val="000000"/>
                <w:sz w:val="22"/>
                <w:szCs w:val="22"/>
                <w:highlight w:val="none"/>
              </w:rPr>
              <w:t xml:space="preserve">职称</w:t>
            </w:r>
            <w:r>
              <w:rPr>
                <w:color w:val="000000"/>
                <w:sz w:val="22"/>
                <w:szCs w:val="22"/>
                <w:highlight w:val="none"/>
              </w:rPr>
              <w:t xml:space="preserve">材料复印件加盖公章，</w:t>
            </w:r>
            <w:r>
              <w:rPr>
                <w:rFonts w:hint="eastAsia"/>
                <w:color w:val="000000"/>
                <w:sz w:val="22"/>
                <w:szCs w:val="22"/>
                <w:highlight w:val="none"/>
              </w:rPr>
              <w:t xml:space="preserve">提供项目经理在投标单位由社保机构出具的2025年</w:t>
            </w:r>
            <w:r>
              <w:rPr>
                <w:rFonts w:hint="eastAsia"/>
                <w:color w:val="000000"/>
                <w:sz w:val="22"/>
                <w:szCs w:val="22"/>
                <w:highlight w:val="none"/>
                <w:lang w:val="en-US" w:eastAsia="zh-CN"/>
              </w:rPr>
              <w:t xml:space="preserve">5</w:t>
            </w:r>
            <w:r>
              <w:rPr>
                <w:rFonts w:hint="eastAsia"/>
                <w:color w:val="000000"/>
                <w:sz w:val="22"/>
                <w:szCs w:val="22"/>
                <w:highlight w:val="none"/>
              </w:rPr>
              <w:t xml:space="preserve">月到2025年</w:t>
            </w:r>
            <w:r>
              <w:rPr>
                <w:rFonts w:hint="eastAsia"/>
                <w:color w:val="000000"/>
                <w:sz w:val="22"/>
                <w:szCs w:val="22"/>
                <w:highlight w:val="none"/>
                <w:lang w:val="en-US" w:eastAsia="zh-CN"/>
              </w:rPr>
              <w:t xml:space="preserve">10</w:t>
            </w:r>
            <w:r>
              <w:rPr>
                <w:rFonts w:hint="eastAsia"/>
                <w:color w:val="000000"/>
                <w:sz w:val="22"/>
                <w:szCs w:val="22"/>
                <w:highlight w:val="none"/>
              </w:rPr>
              <w:t xml:space="preserve">月其中任意一个月缴纳的养老保险金缴费证明材料复印件加盖公章，缴纳的养老保险缴费证明材料加盖社保中心章或社保中心参保缴费证明电子专用章，加盖社保中心参保缴费证明电子专用章的社保材料可视为原件。</w:t>
            </w:r>
            <w:r>
              <w:rPr>
                <w:color w:val="000000"/>
                <w:sz w:val="22"/>
                <w:szCs w:val="22"/>
                <w:highlight w:val="none"/>
              </w:rPr>
              <w:t xml:space="preserve">未提供不得分）</w:t>
            </w:r>
            <w:r>
              <w:rPr>
                <w:b/>
                <w:color w:val="000000"/>
                <w:sz w:val="22"/>
                <w:szCs w:val="22"/>
                <w:highlight w:val="none"/>
              </w:rPr>
            </w:r>
            <w:r/>
          </w:p>
        </w:tc>
        <w:tc>
          <w:tcPr>
            <w:tcW w:w="1039" w:type="dxa"/>
            <w:vAlign w:val="center"/>
            <w:textDirection w:val="lrTb"/>
            <w:noWrap w:val="false"/>
          </w:tcPr>
          <w:p>
            <w:pPr>
              <w:pStyle w:val="1398"/>
              <w:jc w:val="center"/>
              <w:keepLines w:val="0"/>
              <w:keepNext w:val="0"/>
              <w:pageBreakBefore w:val="0"/>
              <w:spacing w:line="240" w:lineRule="auto"/>
              <w:rPr>
                <w:rFonts w:hint="eastAsia"/>
                <w:b/>
                <w:color w:val="000000"/>
                <w:sz w:val="22"/>
                <w:szCs w:val="22"/>
                <w:highlight w:val="none"/>
              </w:rPr>
            </w:pPr>
            <w:r>
              <w:rPr>
                <w:rFonts w:hint="eastAsia"/>
                <w:b/>
                <w:color w:val="000000"/>
                <w:sz w:val="22"/>
                <w:szCs w:val="22"/>
                <w:highlight w:val="none"/>
              </w:rPr>
              <w:t xml:space="preserve">3</w:t>
            </w:r>
            <w:r>
              <w:rPr>
                <w:rFonts w:hint="eastAsia"/>
                <w:b/>
                <w:color w:val="000000"/>
                <w:sz w:val="22"/>
                <w:szCs w:val="22"/>
                <w:highlight w:val="none"/>
              </w:rPr>
            </w:r>
            <w:r/>
          </w:p>
        </w:tc>
      </w:tr>
      <w:tr>
        <w:trPr>
          <w:trHeight w:val="2125"/>
        </w:trPr>
        <w:tc>
          <w:tcPr>
            <w:tcW w:w="628" w:type="dxa"/>
            <w:vAlign w:val="center"/>
            <w:vMerge w:val="continue"/>
            <w:textDirection w:val="lrTb"/>
            <w:noWrap w:val="false"/>
          </w:tcPr>
          <w:p>
            <w:pPr>
              <w:pStyle w:val="1398"/>
              <w:keepLines w:val="0"/>
              <w:keepNext w:val="0"/>
              <w:pageBreakBefore w:val="0"/>
              <w:spacing w:line="240" w:lineRule="auto"/>
              <w:rPr>
                <w:b/>
                <w:color w:val="000000"/>
                <w:sz w:val="22"/>
                <w:szCs w:val="22"/>
                <w:highlight w:val="none"/>
              </w:rPr>
            </w:pPr>
            <w:r>
              <w:rPr>
                <w:b/>
                <w:color w:val="000000"/>
                <w:sz w:val="22"/>
                <w:szCs w:val="22"/>
                <w:highlight w:val="none"/>
              </w:rPr>
            </w:r>
            <w:r/>
          </w:p>
        </w:tc>
        <w:tc>
          <w:tcPr>
            <w:tcW w:w="1363" w:type="dxa"/>
            <w:vAlign w:val="center"/>
            <w:vMerge w:val="continue"/>
            <w:textDirection w:val="lrTb"/>
            <w:noWrap w:val="false"/>
          </w:tcPr>
          <w:p>
            <w:pPr>
              <w:pStyle w:val="1398"/>
              <w:keepLines w:val="0"/>
              <w:keepNext w:val="0"/>
              <w:pageBreakBefore w:val="0"/>
              <w:spacing w:line="240" w:lineRule="auto"/>
              <w:rPr>
                <w:b/>
                <w:color w:val="000000"/>
                <w:sz w:val="22"/>
                <w:szCs w:val="22"/>
                <w:highlight w:val="none"/>
              </w:rPr>
            </w:pPr>
            <w:r>
              <w:rPr>
                <w:b/>
                <w:color w:val="000000"/>
                <w:sz w:val="22"/>
                <w:szCs w:val="22"/>
                <w:highlight w:val="none"/>
              </w:rPr>
            </w:r>
            <w:r/>
          </w:p>
        </w:tc>
        <w:tc>
          <w:tcPr>
            <w:tcW w:w="6535" w:type="dxa"/>
            <w:vAlign w:val="center"/>
            <w:textDirection w:val="lrTb"/>
            <w:noWrap w:val="false"/>
          </w:tcPr>
          <w:p>
            <w:pPr>
              <w:pStyle w:val="1398"/>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3、技术负责人要求：</w:t>
            </w:r>
            <w:r>
              <w:rPr>
                <w:rFonts w:hint="eastAsia"/>
                <w:color w:val="000000"/>
                <w:sz w:val="22"/>
                <w:szCs w:val="22"/>
                <w:highlight w:val="none"/>
              </w:rPr>
            </w:r>
            <w:r/>
          </w:p>
          <w:p>
            <w:pPr>
              <w:pStyle w:val="1398"/>
              <w:keepLines w:val="0"/>
              <w:keepNext w:val="0"/>
              <w:pageBreakBefore w:val="0"/>
              <w:spacing w:line="240" w:lineRule="auto"/>
              <w:rPr>
                <w:color w:val="000000"/>
                <w:sz w:val="22"/>
                <w:szCs w:val="22"/>
                <w:highlight w:val="none"/>
              </w:rPr>
            </w:pPr>
            <w:r>
              <w:rPr>
                <w:rFonts w:hint="eastAsia"/>
                <w:color w:val="000000"/>
                <w:sz w:val="22"/>
                <w:szCs w:val="22"/>
                <w:highlight w:val="none"/>
              </w:rPr>
              <w:t xml:space="preserve">供应商拟投入的技术负责人须具备生态学、环境工程与科学等水生态环境相关专业</w:t>
            </w:r>
            <w:r>
              <w:rPr>
                <w:color w:val="000000"/>
                <w:sz w:val="22"/>
                <w:szCs w:val="22"/>
                <w:highlight w:val="none"/>
              </w:rPr>
              <w:t xml:space="preserve">中</w:t>
            </w:r>
            <w:r>
              <w:rPr>
                <w:rFonts w:hint="eastAsia"/>
                <w:color w:val="000000"/>
                <w:sz w:val="22"/>
                <w:szCs w:val="22"/>
                <w:highlight w:val="none"/>
              </w:rPr>
              <w:t xml:space="preserve">级及以上专业职称的得2分，满分2分。</w:t>
            </w:r>
            <w:r>
              <w:rPr>
                <w:color w:val="000000"/>
                <w:sz w:val="22"/>
                <w:szCs w:val="22"/>
                <w:highlight w:val="none"/>
              </w:rPr>
              <w:t xml:space="preserve">（提供</w:t>
            </w:r>
            <w:r>
              <w:rPr>
                <w:rFonts w:hint="eastAsia"/>
                <w:color w:val="000000"/>
                <w:sz w:val="22"/>
                <w:szCs w:val="22"/>
                <w:highlight w:val="none"/>
              </w:rPr>
              <w:t xml:space="preserve">职称</w:t>
            </w:r>
            <w:r>
              <w:rPr>
                <w:color w:val="000000"/>
                <w:sz w:val="22"/>
                <w:szCs w:val="22"/>
                <w:highlight w:val="none"/>
              </w:rPr>
              <w:t xml:space="preserve">材料复印件加盖公章，</w:t>
            </w:r>
            <w:r>
              <w:rPr>
                <w:rFonts w:hint="eastAsia"/>
                <w:color w:val="000000"/>
                <w:sz w:val="22"/>
                <w:szCs w:val="22"/>
                <w:highlight w:val="none"/>
              </w:rPr>
              <w:t xml:space="preserve">提供</w:t>
            </w:r>
            <w:r>
              <w:rPr>
                <w:rFonts w:hint="eastAsia"/>
                <w:color w:val="ff0000"/>
                <w:sz w:val="22"/>
                <w:szCs w:val="22"/>
                <w:highlight w:val="none"/>
              </w:rPr>
              <w:t xml:space="preserve">技术负责人</w:t>
            </w:r>
            <w:r>
              <w:rPr>
                <w:rFonts w:hint="eastAsia"/>
                <w:color w:val="000000"/>
                <w:sz w:val="22"/>
                <w:szCs w:val="22"/>
                <w:highlight w:val="none"/>
              </w:rPr>
              <w:t xml:space="preserve">在投标单位由社保机构出具的2025年</w:t>
            </w:r>
            <w:r>
              <w:rPr>
                <w:rFonts w:hint="eastAsia"/>
                <w:color w:val="000000"/>
                <w:sz w:val="22"/>
                <w:szCs w:val="22"/>
                <w:highlight w:val="none"/>
                <w:lang w:val="en-US" w:eastAsia="zh-CN"/>
              </w:rPr>
              <w:t xml:space="preserve">5</w:t>
            </w:r>
            <w:r>
              <w:rPr>
                <w:rFonts w:hint="eastAsia"/>
                <w:color w:val="000000"/>
                <w:sz w:val="22"/>
                <w:szCs w:val="22"/>
                <w:highlight w:val="none"/>
              </w:rPr>
              <w:t xml:space="preserve">月到2025年</w:t>
            </w:r>
            <w:r>
              <w:rPr>
                <w:rFonts w:hint="eastAsia"/>
                <w:color w:val="000000"/>
                <w:sz w:val="22"/>
                <w:szCs w:val="22"/>
                <w:highlight w:val="none"/>
                <w:lang w:val="en-US" w:eastAsia="zh-CN"/>
              </w:rPr>
              <w:t xml:space="preserve">10</w:t>
            </w:r>
            <w:r>
              <w:rPr>
                <w:rFonts w:hint="eastAsia"/>
                <w:color w:val="000000"/>
                <w:sz w:val="22"/>
                <w:szCs w:val="22"/>
                <w:highlight w:val="none"/>
              </w:rPr>
              <w:t xml:space="preserve">月其中任意一个月缴纳的养老保险金缴费证明材料复印件加盖公章，缴纳的养老保险缴费证明材料加盖社保中心章或社保中心参保缴费证明电子专用章，加盖社保中心参保缴费证明电子专用章的社保材料可视为原件。</w:t>
            </w:r>
            <w:r>
              <w:rPr>
                <w:color w:val="000000"/>
                <w:sz w:val="22"/>
                <w:szCs w:val="22"/>
                <w:highlight w:val="none"/>
              </w:rPr>
              <w:t xml:space="preserve">未提供不得分）</w:t>
            </w:r>
            <w:r>
              <w:rPr>
                <w:color w:val="000000"/>
                <w:sz w:val="22"/>
                <w:szCs w:val="22"/>
                <w:highlight w:val="none"/>
              </w:rPr>
            </w:r>
            <w:r/>
          </w:p>
        </w:tc>
        <w:tc>
          <w:tcPr>
            <w:tcW w:w="1039" w:type="dxa"/>
            <w:vAlign w:val="center"/>
            <w:textDirection w:val="lrTb"/>
            <w:noWrap w:val="false"/>
          </w:tcPr>
          <w:p>
            <w:pPr>
              <w:pStyle w:val="1398"/>
              <w:jc w:val="center"/>
              <w:keepLines w:val="0"/>
              <w:keepNext w:val="0"/>
              <w:pageBreakBefore w:val="0"/>
              <w:spacing w:line="240" w:lineRule="auto"/>
              <w:rPr>
                <w:b/>
                <w:color w:val="000000"/>
                <w:sz w:val="22"/>
                <w:szCs w:val="22"/>
                <w:highlight w:val="none"/>
              </w:rPr>
            </w:pPr>
            <w:r>
              <w:rPr>
                <w:rFonts w:hint="eastAsia"/>
                <w:b/>
                <w:color w:val="000000"/>
                <w:sz w:val="22"/>
                <w:szCs w:val="22"/>
                <w:highlight w:val="none"/>
              </w:rPr>
              <w:t xml:space="preserve">2</w:t>
            </w:r>
            <w:r>
              <w:rPr>
                <w:b/>
                <w:color w:val="000000"/>
                <w:sz w:val="22"/>
                <w:szCs w:val="22"/>
                <w:highlight w:val="none"/>
              </w:rPr>
            </w:r>
            <w:r/>
          </w:p>
        </w:tc>
      </w:tr>
      <w:tr>
        <w:trPr>
          <w:trHeight w:val="2581"/>
        </w:trPr>
        <w:tc>
          <w:tcPr>
            <w:tcW w:w="628" w:type="dxa"/>
            <w:vAlign w:val="center"/>
            <w:vMerge w:val="continue"/>
            <w:textDirection w:val="lrTb"/>
            <w:noWrap w:val="false"/>
          </w:tcPr>
          <w:p>
            <w:pPr>
              <w:pStyle w:val="1398"/>
              <w:keepLines w:val="0"/>
              <w:keepNext w:val="0"/>
              <w:pageBreakBefore w:val="0"/>
              <w:spacing w:line="240" w:lineRule="auto"/>
              <w:rPr>
                <w:b/>
                <w:color w:val="000000"/>
                <w:sz w:val="22"/>
                <w:szCs w:val="22"/>
                <w:highlight w:val="none"/>
              </w:rPr>
            </w:pPr>
            <w:r>
              <w:rPr>
                <w:b/>
                <w:color w:val="000000"/>
                <w:sz w:val="22"/>
                <w:szCs w:val="22"/>
                <w:highlight w:val="none"/>
              </w:rPr>
            </w:r>
            <w:r/>
          </w:p>
        </w:tc>
        <w:tc>
          <w:tcPr>
            <w:tcW w:w="1363" w:type="dxa"/>
            <w:vAlign w:val="center"/>
            <w:vMerge w:val="continue"/>
            <w:textDirection w:val="lrTb"/>
            <w:noWrap w:val="false"/>
          </w:tcPr>
          <w:p>
            <w:pPr>
              <w:pStyle w:val="1398"/>
              <w:keepLines w:val="0"/>
              <w:keepNext w:val="0"/>
              <w:pageBreakBefore w:val="0"/>
              <w:spacing w:line="240" w:lineRule="auto"/>
              <w:rPr>
                <w:b/>
                <w:color w:val="000000"/>
                <w:sz w:val="22"/>
                <w:szCs w:val="22"/>
                <w:highlight w:val="none"/>
              </w:rPr>
            </w:pPr>
            <w:r>
              <w:rPr>
                <w:b/>
                <w:color w:val="000000"/>
                <w:sz w:val="22"/>
                <w:szCs w:val="22"/>
                <w:highlight w:val="none"/>
              </w:rPr>
            </w:r>
            <w:r/>
          </w:p>
        </w:tc>
        <w:tc>
          <w:tcPr>
            <w:tcW w:w="6535" w:type="dxa"/>
            <w:vAlign w:val="center"/>
            <w:textDirection w:val="lrTb"/>
            <w:noWrap w:val="false"/>
          </w:tcPr>
          <w:p>
            <w:pPr>
              <w:pStyle w:val="1398"/>
              <w:ind w:firstLine="0"/>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4、项目经理业绩</w:t>
            </w:r>
            <w:r>
              <w:rPr>
                <w:rFonts w:hint="eastAsia"/>
                <w:color w:val="000000"/>
                <w:sz w:val="22"/>
                <w:szCs w:val="22"/>
                <w:highlight w:val="none"/>
              </w:rPr>
            </w:r>
            <w:r/>
          </w:p>
          <w:p>
            <w:pPr>
              <w:pStyle w:val="1398"/>
              <w:ind w:firstLine="0"/>
              <w:keepLines w:val="0"/>
              <w:keepNext w:val="0"/>
              <w:pageBreakBefore w:val="0"/>
              <w:spacing w:line="240" w:lineRule="auto"/>
              <w:rPr>
                <w:rFonts w:hint="eastAsia"/>
                <w:color w:val="000000"/>
                <w:sz w:val="22"/>
                <w:szCs w:val="22"/>
                <w:highlight w:val="none"/>
              </w:rPr>
            </w:pPr>
            <w:r>
              <w:rPr>
                <w:rFonts w:hint="eastAsia"/>
                <w:color w:val="000000"/>
                <w:sz w:val="22"/>
                <w:szCs w:val="22"/>
                <w:highlight w:val="none"/>
              </w:rPr>
              <w:t xml:space="preserve">供应商拟委派的项目经理自2022年11月1日（含）以来具备公园、河道、湖泊水体生态运维（或养护）、水生态调查、水生态评估、断面保障业绩的，每一项2分，最高得6分。（提供合同复印件加盖公章，未提供不得分；合同需体现标的时间、项目内容，否则视为未提供；提供项目经理在投标单位由社保机构出具的2025年</w:t>
            </w:r>
            <w:r>
              <w:rPr>
                <w:rFonts w:hint="eastAsia"/>
                <w:color w:val="000000"/>
                <w:sz w:val="22"/>
                <w:szCs w:val="22"/>
                <w:highlight w:val="none"/>
                <w:lang w:val="en-US" w:eastAsia="zh-CN"/>
              </w:rPr>
              <w:t xml:space="preserve">5</w:t>
            </w:r>
            <w:r>
              <w:rPr>
                <w:rFonts w:hint="eastAsia"/>
                <w:color w:val="000000"/>
                <w:sz w:val="22"/>
                <w:szCs w:val="22"/>
                <w:highlight w:val="none"/>
              </w:rPr>
              <w:t xml:space="preserve">月到2025年</w:t>
            </w:r>
            <w:r>
              <w:rPr>
                <w:rFonts w:hint="eastAsia"/>
                <w:color w:val="000000"/>
                <w:sz w:val="22"/>
                <w:szCs w:val="22"/>
                <w:highlight w:val="none"/>
                <w:lang w:val="en-US" w:eastAsia="zh-CN"/>
              </w:rPr>
              <w:t xml:space="preserve">10</w:t>
            </w:r>
            <w:r>
              <w:rPr>
                <w:rFonts w:hint="eastAsia"/>
                <w:color w:val="000000"/>
                <w:sz w:val="22"/>
                <w:szCs w:val="22"/>
                <w:highlight w:val="none"/>
              </w:rPr>
              <w:t xml:space="preserve">月其中任意一个月缴纳的养老保险金缴费证明材料复印件加盖公章，缴纳的养老保险缴费证明材料加盖社保中心章或社保中心参保缴费证明电子专用章。）</w:t>
            </w:r>
            <w:r>
              <w:rPr>
                <w:rFonts w:hint="eastAsia"/>
                <w:color w:val="000000"/>
                <w:sz w:val="22"/>
                <w:szCs w:val="22"/>
                <w:highlight w:val="none"/>
              </w:rPr>
            </w:r>
            <w:r/>
          </w:p>
          <w:p>
            <w:pPr>
              <w:pStyle w:val="1398"/>
              <w:ind w:firstLine="221"/>
              <w:keepLines w:val="0"/>
              <w:keepNext w:val="0"/>
              <w:pageBreakBefore w:val="0"/>
              <w:spacing w:line="240" w:lineRule="auto"/>
              <w:rPr>
                <w:b/>
                <w:color w:val="000000"/>
                <w:sz w:val="22"/>
                <w:szCs w:val="22"/>
                <w:highlight w:val="none"/>
              </w:rPr>
            </w:pPr>
            <w:r>
              <w:rPr>
                <w:b/>
                <w:color w:val="000000"/>
                <w:sz w:val="22"/>
                <w:szCs w:val="22"/>
                <w:highlight w:val="none"/>
              </w:rPr>
            </w:r>
            <w:r/>
          </w:p>
        </w:tc>
        <w:tc>
          <w:tcPr>
            <w:tcW w:w="1039" w:type="dxa"/>
            <w:vAlign w:val="center"/>
            <w:textDirection w:val="lrTb"/>
            <w:noWrap w:val="false"/>
          </w:tcPr>
          <w:p>
            <w:pPr>
              <w:pStyle w:val="1398"/>
              <w:jc w:val="center"/>
              <w:keepLines w:val="0"/>
              <w:keepNext w:val="0"/>
              <w:pageBreakBefore w:val="0"/>
              <w:spacing w:line="240" w:lineRule="auto"/>
              <w:rPr>
                <w:b/>
                <w:color w:val="000000"/>
                <w:sz w:val="22"/>
                <w:szCs w:val="22"/>
                <w:highlight w:val="none"/>
              </w:rPr>
            </w:pPr>
            <w:r>
              <w:rPr>
                <w:rFonts w:hint="eastAsia"/>
                <w:b/>
                <w:color w:val="000000"/>
                <w:sz w:val="22"/>
                <w:szCs w:val="22"/>
                <w:highlight w:val="none"/>
              </w:rPr>
              <w:t xml:space="preserve">6</w:t>
            </w:r>
            <w:r>
              <w:rPr>
                <w:b/>
                <w:color w:val="000000"/>
                <w:sz w:val="22"/>
                <w:szCs w:val="22"/>
                <w:highlight w:val="none"/>
              </w:rPr>
            </w:r>
            <w:r/>
          </w:p>
          <w:p>
            <w:pPr>
              <w:pStyle w:val="1398"/>
              <w:jc w:val="center"/>
              <w:keepLines w:val="0"/>
              <w:keepNext w:val="0"/>
              <w:pageBreakBefore w:val="0"/>
              <w:spacing w:line="240" w:lineRule="auto"/>
              <w:rPr>
                <w:rFonts w:hint="eastAsia"/>
                <w:b/>
                <w:color w:val="000000"/>
                <w:sz w:val="22"/>
                <w:szCs w:val="22"/>
                <w:highlight w:val="none"/>
              </w:rPr>
            </w:pPr>
            <w:r>
              <w:rPr>
                <w:rFonts w:hint="eastAsia"/>
                <w:b/>
                <w:color w:val="000000"/>
                <w:sz w:val="22"/>
                <w:szCs w:val="22"/>
                <w:highlight w:val="none"/>
              </w:rPr>
            </w:r>
            <w:r/>
          </w:p>
        </w:tc>
      </w:tr>
      <w:tr>
        <w:trPr/>
        <w:tc>
          <w:tcPr>
            <w:tcW w:w="628" w:type="dxa"/>
            <w:vAlign w:val="center"/>
            <w:textDirection w:val="lrTb"/>
            <w:noWrap w:val="false"/>
          </w:tcPr>
          <w:p>
            <w:pPr>
              <w:pStyle w:val="867"/>
              <w:jc w:val="center"/>
              <w:keepLines w:val="0"/>
              <w:keepNext w:val="0"/>
              <w:pageBreakBefore w:val="0"/>
              <w:spacing w:line="240" w:lineRule="auto"/>
              <w:rPr>
                <w:rFonts w:hint="eastAsia"/>
                <w:color w:val="000000"/>
                <w:sz w:val="22"/>
                <w:szCs w:val="18"/>
                <w:highlight w:val="none"/>
              </w:rPr>
            </w:pPr>
            <w:r>
              <w:rPr>
                <w:rFonts w:hint="eastAsia"/>
                <w:color w:val="000000"/>
                <w:sz w:val="22"/>
                <w:szCs w:val="18"/>
                <w:highlight w:val="none"/>
                <w:lang w:val="en-US" w:eastAsia="zh-CN"/>
              </w:rPr>
              <w:t xml:space="preserve">5</w:t>
            </w:r>
            <w:r>
              <w:rPr>
                <w:rFonts w:hint="eastAsia"/>
                <w:color w:val="000000"/>
                <w:sz w:val="22"/>
                <w:szCs w:val="18"/>
                <w:highlight w:val="none"/>
              </w:rPr>
            </w:r>
            <w:r/>
          </w:p>
        </w:tc>
        <w:tc>
          <w:tcPr>
            <w:tcW w:w="1363" w:type="dxa"/>
            <w:vAlign w:val="center"/>
            <w:textDirection w:val="lrTb"/>
            <w:noWrap w:val="false"/>
          </w:tcPr>
          <w:p>
            <w:pPr>
              <w:pStyle w:val="867"/>
              <w:jc w:val="center"/>
              <w:keepLines w:val="0"/>
              <w:keepNext w:val="0"/>
              <w:pageBreakBefore w:val="0"/>
              <w:spacing w:line="240" w:lineRule="auto"/>
              <w:rPr>
                <w:b/>
                <w:color w:val="000000"/>
                <w:sz w:val="22"/>
                <w:szCs w:val="18"/>
                <w:highlight w:val="none"/>
                <w:lang w:val="zh-CN"/>
              </w:rPr>
            </w:pPr>
            <w:r>
              <w:rPr>
                <w:rFonts w:hint="eastAsia"/>
                <w:b/>
                <w:color w:val="000000"/>
                <w:sz w:val="22"/>
                <w:szCs w:val="18"/>
                <w:highlight w:val="none"/>
                <w:lang w:val="zh-CN"/>
              </w:rPr>
              <w:t xml:space="preserve">企业业绩</w:t>
            </w:r>
            <w:r>
              <w:rPr>
                <w:b/>
                <w:color w:val="000000"/>
                <w:sz w:val="22"/>
                <w:szCs w:val="18"/>
                <w:highlight w:val="none"/>
                <w:lang w:val="zh-CN"/>
              </w:rPr>
            </w:r>
            <w:r/>
          </w:p>
          <w:p>
            <w:pPr>
              <w:pStyle w:val="867"/>
              <w:jc w:val="center"/>
              <w:keepLines w:val="0"/>
              <w:keepNext w:val="0"/>
              <w:pageBreakBefore w:val="0"/>
              <w:spacing w:line="240" w:lineRule="auto"/>
              <w:rPr>
                <w:color w:val="000000"/>
                <w:sz w:val="22"/>
                <w:szCs w:val="18"/>
                <w:highlight w:val="none"/>
                <w:lang w:val="zh-CN"/>
              </w:rPr>
            </w:pPr>
            <w:r>
              <w:rPr>
                <w:rFonts w:hint="eastAsia"/>
                <w:b/>
                <w:color w:val="000000"/>
                <w:sz w:val="22"/>
                <w:szCs w:val="18"/>
                <w:highlight w:val="none"/>
                <w:lang w:val="zh-CN"/>
              </w:rPr>
              <w:t xml:space="preserve">（</w:t>
            </w:r>
            <w:r>
              <w:rPr>
                <w:rFonts w:hint="eastAsia"/>
                <w:b/>
                <w:color w:val="000000"/>
                <w:sz w:val="22"/>
                <w:szCs w:val="18"/>
                <w:highlight w:val="none"/>
              </w:rPr>
              <w:t xml:space="preserve">9</w:t>
            </w:r>
            <w:r>
              <w:rPr>
                <w:rFonts w:hint="eastAsia"/>
                <w:b/>
                <w:color w:val="000000"/>
                <w:sz w:val="22"/>
                <w:szCs w:val="18"/>
                <w:highlight w:val="none"/>
                <w:lang w:val="zh-CN"/>
              </w:rPr>
              <w:t xml:space="preserve">分）</w:t>
            </w:r>
            <w:r>
              <w:rPr>
                <w:color w:val="000000"/>
                <w:sz w:val="22"/>
                <w:szCs w:val="18"/>
                <w:highlight w:val="none"/>
                <w:lang w:val="zh-CN"/>
              </w:rPr>
            </w:r>
            <w:r/>
          </w:p>
        </w:tc>
        <w:tc>
          <w:tcPr>
            <w:tcW w:w="6535" w:type="dxa"/>
            <w:vAlign w:val="center"/>
            <w:textDirection w:val="lrTb"/>
            <w:noWrap w:val="false"/>
          </w:tcPr>
          <w:p>
            <w:pPr>
              <w:pStyle w:val="867"/>
              <w:jc w:val="left"/>
              <w:keepLines w:val="0"/>
              <w:keepNext w:val="0"/>
              <w:pageBreakBefore w:val="0"/>
              <w:spacing w:line="240" w:lineRule="auto"/>
              <w:widowControl/>
              <w:rPr>
                <w:color w:val="000000"/>
                <w:sz w:val="22"/>
                <w:szCs w:val="18"/>
                <w:highlight w:val="none"/>
              </w:rPr>
            </w:pPr>
            <w:r>
              <w:rPr>
                <w:b/>
                <w:bCs/>
                <w:color w:val="000000"/>
                <w:sz w:val="22"/>
                <w:szCs w:val="18"/>
                <w:highlight w:val="none"/>
              </w:rPr>
              <w:t xml:space="preserve">企业业绩</w:t>
            </w:r>
            <w:r>
              <w:rPr>
                <w:color w:val="000000"/>
                <w:sz w:val="22"/>
                <w:szCs w:val="18"/>
                <w:highlight w:val="none"/>
              </w:rPr>
            </w:r>
            <w:r/>
          </w:p>
          <w:p>
            <w:pPr>
              <w:pStyle w:val="867"/>
              <w:jc w:val="left"/>
              <w:keepLines w:val="0"/>
              <w:keepNext w:val="0"/>
              <w:pageBreakBefore w:val="0"/>
              <w:spacing w:line="240" w:lineRule="auto"/>
              <w:widowControl/>
              <w:rPr>
                <w:color w:val="000000"/>
                <w:sz w:val="22"/>
                <w:szCs w:val="18"/>
                <w:highlight w:val="none"/>
              </w:rPr>
            </w:pPr>
            <w:r>
              <w:rPr>
                <w:color w:val="000000"/>
                <w:sz w:val="22"/>
                <w:szCs w:val="18"/>
                <w:highlight w:val="none"/>
              </w:rPr>
              <w:t xml:space="preserve">供应商自2</w:t>
            </w:r>
            <w:r>
              <w:rPr>
                <w:rFonts w:hint="eastAsia"/>
                <w:color w:val="000000"/>
                <w:sz w:val="22"/>
                <w:szCs w:val="18"/>
                <w:highlight w:val="none"/>
              </w:rPr>
              <w:t xml:space="preserve">022</w:t>
            </w:r>
            <w:r>
              <w:rPr>
                <w:color w:val="000000"/>
                <w:sz w:val="22"/>
                <w:szCs w:val="18"/>
                <w:highlight w:val="none"/>
              </w:rPr>
              <w:t xml:space="preserve">年</w:t>
            </w:r>
            <w:r>
              <w:rPr>
                <w:rFonts w:hint="eastAsia"/>
                <w:color w:val="000000"/>
                <w:sz w:val="22"/>
                <w:szCs w:val="18"/>
                <w:highlight w:val="none"/>
              </w:rPr>
              <w:t xml:space="preserve">1</w:t>
            </w:r>
            <w:r>
              <w:rPr>
                <w:color w:val="000000"/>
                <w:sz w:val="22"/>
                <w:szCs w:val="18"/>
                <w:highlight w:val="none"/>
              </w:rPr>
              <w:t xml:space="preserve">月1日（含）以来，</w:t>
            </w:r>
            <w:r>
              <w:rPr>
                <w:rFonts w:hint="eastAsia"/>
                <w:color w:val="000000"/>
                <w:sz w:val="22"/>
                <w:szCs w:val="18"/>
                <w:highlight w:val="none"/>
              </w:rPr>
              <w:t xml:space="preserve">具备公园或景区、湖泊、河道、等水体生态运维</w:t>
            </w:r>
            <w:r>
              <w:rPr>
                <w:color w:val="000000"/>
                <w:sz w:val="22"/>
                <w:szCs w:val="18"/>
                <w:highlight w:val="none"/>
              </w:rPr>
              <w:t xml:space="preserve">（或养护）</w:t>
            </w:r>
            <w:r>
              <w:rPr>
                <w:rFonts w:hint="eastAsia"/>
                <w:color w:val="000000"/>
                <w:sz w:val="22"/>
                <w:szCs w:val="18"/>
                <w:highlight w:val="none"/>
              </w:rPr>
              <w:t xml:space="preserve">、水生态调查、水生态评估、断面保障项目业绩的，每一项得3</w:t>
            </w:r>
            <w:r>
              <w:rPr>
                <w:color w:val="000000"/>
                <w:sz w:val="22"/>
                <w:szCs w:val="18"/>
                <w:highlight w:val="none"/>
              </w:rPr>
              <w:t xml:space="preserve">分，最高</w:t>
            </w:r>
            <w:r>
              <w:rPr>
                <w:rFonts w:hint="eastAsia"/>
                <w:color w:val="000000"/>
                <w:sz w:val="22"/>
                <w:szCs w:val="18"/>
                <w:highlight w:val="none"/>
              </w:rPr>
              <w:t xml:space="preserve">9</w:t>
            </w:r>
            <w:r>
              <w:rPr>
                <w:color w:val="000000"/>
                <w:sz w:val="22"/>
                <w:szCs w:val="18"/>
                <w:highlight w:val="none"/>
              </w:rPr>
              <w:t xml:space="preserve">分。</w:t>
            </w:r>
            <w:r>
              <w:rPr>
                <w:color w:val="000000"/>
                <w:sz w:val="22"/>
                <w:szCs w:val="18"/>
                <w:highlight w:val="none"/>
              </w:rPr>
            </w:r>
            <w:r/>
          </w:p>
          <w:p>
            <w:pPr>
              <w:pStyle w:val="867"/>
              <w:jc w:val="left"/>
              <w:keepLines w:val="0"/>
              <w:keepNext w:val="0"/>
              <w:pageBreakBefore w:val="0"/>
              <w:spacing w:line="240" w:lineRule="auto"/>
              <w:widowControl/>
              <w:rPr>
                <w:b/>
                <w:color w:val="000000"/>
                <w:sz w:val="22"/>
                <w:szCs w:val="18"/>
                <w:highlight w:val="none"/>
              </w:rPr>
            </w:pPr>
            <w:r>
              <w:rPr>
                <w:b/>
                <w:bCs/>
                <w:color w:val="000000"/>
                <w:sz w:val="22"/>
                <w:szCs w:val="18"/>
                <w:highlight w:val="none"/>
              </w:rPr>
              <w:t xml:space="preserve">（提供合同复印件加盖公章，</w:t>
            </w:r>
            <w:r>
              <w:rPr>
                <w:rFonts w:hint="eastAsia"/>
                <w:b/>
                <w:bCs/>
                <w:color w:val="000000"/>
                <w:sz w:val="22"/>
                <w:szCs w:val="22"/>
                <w:highlight w:val="none"/>
              </w:rPr>
              <w:t xml:space="preserve">未提供不得分；</w:t>
            </w:r>
            <w:r>
              <w:rPr>
                <w:b/>
                <w:bCs/>
                <w:color w:val="000000"/>
                <w:sz w:val="22"/>
                <w:szCs w:val="18"/>
                <w:highlight w:val="none"/>
              </w:rPr>
              <w:t xml:space="preserve">合同需体现标的时间、内容等相关信息，否则视为未提供</w:t>
            </w:r>
            <w:r>
              <w:rPr>
                <w:rFonts w:hint="eastAsia"/>
                <w:b/>
                <w:bCs/>
                <w:color w:val="000000"/>
                <w:sz w:val="22"/>
                <w:szCs w:val="18"/>
                <w:highlight w:val="none"/>
              </w:rPr>
              <w:t xml:space="preserve">，与项目经理业绩重复不得分</w:t>
            </w:r>
            <w:r>
              <w:rPr>
                <w:b/>
                <w:bCs/>
                <w:color w:val="000000"/>
                <w:sz w:val="22"/>
                <w:szCs w:val="18"/>
                <w:highlight w:val="none"/>
              </w:rPr>
              <w:t xml:space="preserve">。）</w:t>
            </w:r>
            <w:r>
              <w:rPr>
                <w:b/>
                <w:color w:val="000000"/>
                <w:sz w:val="22"/>
                <w:szCs w:val="18"/>
                <w:highlight w:val="none"/>
              </w:rPr>
            </w:r>
            <w:r/>
          </w:p>
        </w:tc>
        <w:tc>
          <w:tcPr>
            <w:tcW w:w="1039" w:type="dxa"/>
            <w:vAlign w:val="center"/>
            <w:textDirection w:val="lrTb"/>
            <w:noWrap w:val="false"/>
          </w:tcPr>
          <w:p>
            <w:pPr>
              <w:pStyle w:val="867"/>
              <w:jc w:val="center"/>
              <w:keepLines w:val="0"/>
              <w:keepNext w:val="0"/>
              <w:pageBreakBefore w:val="0"/>
              <w:spacing w:line="240" w:lineRule="auto"/>
              <w:rPr>
                <w:b/>
                <w:color w:val="000000"/>
                <w:sz w:val="22"/>
                <w:szCs w:val="18"/>
                <w:highlight w:val="none"/>
              </w:rPr>
            </w:pPr>
            <w:r>
              <w:rPr>
                <w:rFonts w:hint="eastAsia"/>
                <w:b/>
                <w:color w:val="000000"/>
                <w:sz w:val="22"/>
                <w:szCs w:val="18"/>
                <w:highlight w:val="none"/>
              </w:rPr>
              <w:t xml:space="preserve">9</w:t>
            </w:r>
            <w:r>
              <w:rPr>
                <w:b/>
                <w:color w:val="000000"/>
                <w:sz w:val="22"/>
                <w:szCs w:val="18"/>
                <w:highlight w:val="none"/>
              </w:rPr>
            </w:r>
            <w:r/>
          </w:p>
        </w:tc>
      </w:tr>
    </w:tbl>
    <w:p>
      <w:pPr>
        <w:pStyle w:val="867"/>
        <w:ind w:firstLine="482"/>
        <w:spacing w:line="360" w:lineRule="auto"/>
        <w:rPr>
          <w:b/>
          <w:color w:val="000000"/>
          <w:sz w:val="24"/>
          <w:highlight w:val="none"/>
          <w:lang w:val="zh-CN"/>
        </w:rPr>
      </w:pPr>
      <w:r>
        <w:rPr>
          <w:rFonts w:hint="eastAsia"/>
          <w:b/>
          <w:color w:val="000000"/>
          <w:sz w:val="24"/>
          <w:highlight w:val="none"/>
          <w:lang w:val="zh-CN"/>
        </w:rPr>
        <w:t xml:space="preserve">评分细则说明： </w:t>
      </w:r>
      <w:r>
        <w:rPr>
          <w:b/>
          <w:color w:val="000000"/>
          <w:sz w:val="24"/>
          <w:highlight w:val="none"/>
          <w:lang w:val="zh-CN"/>
        </w:rPr>
      </w:r>
      <w:r/>
    </w:p>
    <w:p>
      <w:pPr>
        <w:pStyle w:val="867"/>
        <w:ind w:firstLine="482"/>
        <w:spacing w:line="360" w:lineRule="auto"/>
        <w:rPr>
          <w:b/>
          <w:color w:val="000000"/>
          <w:sz w:val="24"/>
          <w:highlight w:val="none"/>
          <w:lang w:val="zh-CN"/>
        </w:rPr>
      </w:pPr>
      <w:r>
        <w:rPr>
          <w:rFonts w:hint="eastAsia"/>
          <w:b/>
          <w:color w:val="000000"/>
          <w:sz w:val="24"/>
          <w:highlight w:val="none"/>
          <w:lang w:val="zh-CN"/>
        </w:rPr>
        <w:t xml:space="preserve">（1）评标委员会成员根据上述评分细则，客观分由评委统一打分；方案由评委各自进行打分，然后平均计算出方案的得分值，最后根据各供应商的总分汇总进行排名，推荐三名中标候选人。 </w:t>
      </w:r>
      <w:r>
        <w:rPr>
          <w:b/>
          <w:color w:val="000000"/>
          <w:sz w:val="24"/>
          <w:highlight w:val="none"/>
          <w:lang w:val="zh-CN"/>
        </w:rPr>
      </w:r>
      <w:r/>
    </w:p>
    <w:p>
      <w:pPr>
        <w:pStyle w:val="867"/>
        <w:ind w:firstLine="482"/>
        <w:spacing w:line="360" w:lineRule="auto"/>
        <w:rPr>
          <w:b/>
          <w:color w:val="000000"/>
          <w:sz w:val="24"/>
          <w:highlight w:val="none"/>
          <w:lang w:val="zh-CN"/>
        </w:rPr>
      </w:pPr>
      <w:r>
        <w:rPr>
          <w:rFonts w:hint="eastAsia"/>
          <w:b/>
          <w:color w:val="000000"/>
          <w:sz w:val="24"/>
          <w:highlight w:val="none"/>
          <w:lang w:val="zh-CN"/>
        </w:rPr>
        <w:t xml:space="preserve">（2）总分最高的供应商为第一中标候选人，</w:t>
      </w:r>
      <w:r>
        <w:rPr>
          <w:rFonts w:hint="eastAsia"/>
          <w:b/>
          <w:bCs/>
          <w:color w:val="000000"/>
          <w:sz w:val="24"/>
          <w:highlight w:val="none"/>
          <w:lang w:val="zh-CN"/>
        </w:rPr>
        <w:t xml:space="preserve">当出现并列最高综合得分时，供应商综合得分相同时，投标报价低者排名靠前，若报价也相同，则以</w:t>
      </w:r>
      <w:r>
        <w:rPr>
          <w:rFonts w:hint="eastAsia"/>
          <w:b/>
          <w:color w:val="000000"/>
          <w:sz w:val="24"/>
          <w:highlight w:val="none"/>
          <w:lang w:val="zh-CN"/>
        </w:rPr>
        <w:t xml:space="preserve">运维方案</w:t>
      </w:r>
      <w:r>
        <w:rPr>
          <w:rFonts w:hint="eastAsia"/>
          <w:b/>
          <w:bCs/>
          <w:color w:val="000000"/>
          <w:sz w:val="24"/>
          <w:highlight w:val="none"/>
          <w:lang w:val="zh-CN"/>
        </w:rPr>
        <w:t xml:space="preserve">得分高者排名靠前，如</w:t>
      </w:r>
      <w:r>
        <w:rPr>
          <w:rFonts w:hint="eastAsia"/>
          <w:b/>
          <w:color w:val="000000"/>
          <w:sz w:val="24"/>
          <w:highlight w:val="none"/>
          <w:lang w:val="zh-CN"/>
        </w:rPr>
        <w:t xml:space="preserve">运维方案</w:t>
      </w:r>
      <w:r>
        <w:rPr>
          <w:rFonts w:hint="eastAsia"/>
          <w:b/>
          <w:bCs/>
          <w:color w:val="000000"/>
          <w:sz w:val="24"/>
          <w:highlight w:val="none"/>
          <w:lang w:val="zh-CN"/>
        </w:rPr>
        <w:t xml:space="preserve">得分仍一致时，则由评标委员会现场抽签确定排名。</w:t>
      </w:r>
      <w:r>
        <w:rPr>
          <w:b/>
          <w:color w:val="000000"/>
          <w:sz w:val="24"/>
          <w:highlight w:val="none"/>
          <w:lang w:val="zh-CN"/>
        </w:rPr>
      </w:r>
      <w:r/>
    </w:p>
    <w:p>
      <w:pPr>
        <w:pStyle w:val="867"/>
        <w:ind w:firstLine="482"/>
        <w:spacing w:line="360" w:lineRule="auto"/>
        <w:rPr>
          <w:b/>
          <w:color w:val="000000"/>
          <w:sz w:val="24"/>
          <w:highlight w:val="none"/>
          <w:lang w:val="zh-CN"/>
        </w:rPr>
      </w:pPr>
      <w:r>
        <w:rPr>
          <w:rFonts w:hint="eastAsia"/>
          <w:b/>
          <w:color w:val="000000"/>
          <w:sz w:val="24"/>
          <w:highlight w:val="none"/>
          <w:lang w:val="zh-CN"/>
        </w:rPr>
        <w:t xml:space="preserve">（3）供应商提供的业绩证明材料必须真实可靠，采购人将对业绩的真实性及相关采购项目的实施情况进行调查，如发现供应商弄虚作假，则取消其次投标资格，并向上级主管部门汇报。 </w:t>
      </w:r>
      <w:r>
        <w:rPr>
          <w:b/>
          <w:color w:val="000000"/>
          <w:sz w:val="24"/>
          <w:highlight w:val="none"/>
          <w:lang w:val="zh-CN"/>
        </w:rPr>
      </w:r>
      <w:r/>
    </w:p>
    <w:p>
      <w:pPr>
        <w:pStyle w:val="867"/>
        <w:ind w:firstLine="482"/>
        <w:spacing w:line="360" w:lineRule="auto"/>
        <w:rPr>
          <w:b/>
          <w:color w:val="000000"/>
          <w:sz w:val="24"/>
          <w:highlight w:val="none"/>
          <w:lang w:val="zh-CN"/>
        </w:rPr>
      </w:pPr>
      <w:r>
        <w:rPr>
          <w:rFonts w:hint="eastAsia"/>
          <w:b/>
          <w:color w:val="000000"/>
          <w:sz w:val="24"/>
          <w:highlight w:val="none"/>
          <w:lang w:val="zh-CN"/>
        </w:rPr>
        <w:t xml:space="preserve">（4）所有认证、证明和合同业绩均以有效的证明文件复印件加盖公章为依据。 </w:t>
      </w:r>
      <w:r>
        <w:rPr>
          <w:b/>
          <w:color w:val="000000"/>
          <w:sz w:val="24"/>
          <w:highlight w:val="none"/>
          <w:lang w:val="zh-CN"/>
        </w:rPr>
      </w:r>
      <w:r/>
    </w:p>
    <w:p>
      <w:pPr>
        <w:pStyle w:val="867"/>
        <w:ind w:firstLine="482"/>
        <w:spacing w:line="360" w:lineRule="auto"/>
        <w:rPr>
          <w:b/>
          <w:color w:val="000000"/>
          <w:sz w:val="24"/>
          <w:highlight w:val="none"/>
          <w:lang w:val="zh-CN"/>
        </w:rPr>
      </w:pPr>
      <w:r>
        <w:rPr>
          <w:rFonts w:hint="eastAsia"/>
          <w:b/>
          <w:color w:val="000000"/>
          <w:sz w:val="24"/>
          <w:highlight w:val="none"/>
          <w:lang w:val="zh-CN"/>
        </w:rPr>
        <w:t xml:space="preserve">（5） 评标委员会不保证有效报价最低的供应商中标。</w:t>
      </w:r>
      <w:r>
        <w:rPr>
          <w:b/>
          <w:color w:val="000000"/>
          <w:sz w:val="24"/>
          <w:highlight w:val="none"/>
          <w:lang w:val="zh-CN"/>
        </w:rPr>
      </w:r>
      <w:r/>
    </w:p>
    <w:p>
      <w:pPr>
        <w:pStyle w:val="867"/>
        <w:ind w:firstLine="482"/>
        <w:spacing w:line="360" w:lineRule="auto"/>
        <w:rPr>
          <w:b/>
          <w:color w:val="000000"/>
          <w:sz w:val="24"/>
          <w:highlight w:val="none"/>
          <w:lang w:val="zh-CN"/>
        </w:rPr>
      </w:pPr>
      <w:r>
        <w:rPr>
          <w:rFonts w:hint="eastAsia"/>
          <w:b/>
          <w:color w:val="000000"/>
          <w:sz w:val="24"/>
          <w:highlight w:val="none"/>
          <w:lang w:val="zh-CN"/>
        </w:rPr>
        <w:t xml:space="preserve">（6） 供应商提供虚假资料，一经查实作无效投标处理。</w:t>
      </w:r>
      <w:r>
        <w:rPr>
          <w:b/>
          <w:color w:val="000000"/>
          <w:sz w:val="24"/>
          <w:highlight w:val="none"/>
          <w:lang w:val="zh-CN"/>
        </w:rPr>
      </w:r>
      <w:r/>
    </w:p>
    <w:p>
      <w:pPr>
        <w:pStyle w:val="867"/>
        <w:ind w:firstLine="482"/>
        <w:spacing w:line="360" w:lineRule="auto"/>
        <w:rPr>
          <w:b/>
          <w:color w:val="000000"/>
          <w:sz w:val="24"/>
          <w:szCs w:val="24"/>
          <w:highlight w:val="none"/>
          <w:lang w:val="zh-CN"/>
        </w:rPr>
      </w:pPr>
      <w:r>
        <w:rPr>
          <w:rFonts w:hint="eastAsia"/>
          <w:b/>
          <w:color w:val="000000"/>
          <w:sz w:val="24"/>
          <w:szCs w:val="24"/>
          <w:highlight w:val="none"/>
          <w:lang w:val="zh-CN"/>
        </w:rPr>
        <w:t xml:space="preserve">说明:</w:t>
      </w:r>
      <w:r>
        <w:rPr>
          <w:b/>
          <w:color w:val="000000"/>
          <w:sz w:val="24"/>
          <w:szCs w:val="24"/>
          <w:highlight w:val="none"/>
          <w:lang w:val="zh-CN"/>
        </w:rPr>
      </w:r>
      <w:r/>
    </w:p>
    <w:p>
      <w:pPr>
        <w:pStyle w:val="867"/>
        <w:ind w:firstLine="482"/>
        <w:spacing w:line="360" w:lineRule="auto"/>
        <w:rPr>
          <w:b/>
          <w:bCs/>
          <w:color w:val="000000"/>
          <w:sz w:val="24"/>
          <w:szCs w:val="24"/>
          <w:highlight w:val="none"/>
        </w:rPr>
      </w:pPr>
      <w:r>
        <w:rPr>
          <w:rFonts w:hint="eastAsia"/>
          <w:b/>
          <w:bCs/>
          <w:color w:val="000000"/>
          <w:sz w:val="24"/>
          <w:szCs w:val="24"/>
          <w:highlight w:val="none"/>
        </w:rPr>
        <w:t xml:space="preserve">1、所有的证明和业绩材料均以有效清晰的证明文件的复印件为依据。</w:t>
      </w:r>
      <w:r>
        <w:rPr>
          <w:b/>
          <w:bCs/>
          <w:color w:val="000000"/>
          <w:sz w:val="24"/>
          <w:szCs w:val="24"/>
          <w:highlight w:val="none"/>
        </w:rPr>
      </w:r>
      <w:r/>
    </w:p>
    <w:p>
      <w:pPr>
        <w:pStyle w:val="867"/>
        <w:ind w:firstLine="482"/>
        <w:spacing w:line="360" w:lineRule="auto"/>
        <w:rPr>
          <w:b/>
          <w:bCs/>
          <w:color w:val="000000"/>
          <w:sz w:val="24"/>
          <w:szCs w:val="24"/>
          <w:highlight w:val="none"/>
        </w:rPr>
      </w:pPr>
      <w:r>
        <w:rPr>
          <w:rFonts w:hint="eastAsia"/>
          <w:b/>
          <w:bCs/>
          <w:color w:val="000000"/>
          <w:sz w:val="24"/>
          <w:szCs w:val="24"/>
          <w:highlight w:val="none"/>
        </w:rPr>
        <w:t xml:space="preserve">2、实质性要求不得负偏离；否则，按照无效报价处理。</w:t>
      </w:r>
      <w:r>
        <w:rPr>
          <w:b/>
          <w:bCs/>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3、对国家认定的节能产品和环保产品分别给予报价的</w:t>
      </w:r>
      <w:r>
        <w:rPr>
          <w:color w:val="000000"/>
          <w:sz w:val="24"/>
          <w:szCs w:val="24"/>
          <w:highlight w:val="none"/>
        </w:rPr>
        <w:t xml:space="preserve">5%</w:t>
      </w:r>
      <w:r>
        <w:rPr>
          <w:rFonts w:hint="eastAsia"/>
          <w:color w:val="000000"/>
          <w:sz w:val="24"/>
          <w:szCs w:val="24"/>
          <w:highlight w:val="none"/>
        </w:rPr>
        <w:t xml:space="preserve">价格扣除，用扣除后的价格参与评审（特别说明：节能、环保产品</w:t>
      </w:r>
      <w:r>
        <w:rPr>
          <w:color w:val="000000"/>
          <w:highlight w:val="none"/>
        </w:rPr>
        <w:fldChar w:fldCharType="begin"/>
      </w:r>
      <w:r>
        <w:rPr>
          <w:color w:val="000000"/>
          <w:highlight w:val="none"/>
        </w:rPr>
        <w:instrText xml:space="preserve"> HYPERLINK "http://www.ccgp.gov.cn/" \h </w:instrText>
      </w:r>
      <w:r>
        <w:rPr>
          <w:color w:val="000000"/>
          <w:highlight w:val="none"/>
        </w:rPr>
        <w:fldChar w:fldCharType="separate"/>
      </w:r>
      <w:r>
        <w:rPr>
          <w:rFonts w:hint="eastAsia"/>
          <w:color w:val="000000"/>
          <w:sz w:val="24"/>
          <w:szCs w:val="24"/>
          <w:highlight w:val="none"/>
        </w:rPr>
        <w:t xml:space="preserve">必须纳入“中国政府采购网</w:t>
      </w:r>
      <w:r>
        <w:rPr>
          <w:color w:val="000000"/>
          <w:sz w:val="24"/>
          <w:szCs w:val="24"/>
          <w:highlight w:val="none"/>
        </w:rPr>
        <w:t xml:space="preserve">http://www.ccgp.gov.cn</w:t>
      </w:r>
      <w:r>
        <w:rPr>
          <w:rFonts w:hint="eastAsia"/>
          <w:color w:val="000000"/>
          <w:sz w:val="24"/>
          <w:szCs w:val="24"/>
          <w:highlight w:val="none"/>
        </w:rPr>
        <w:t xml:space="preserve">”等官方网站“节能、环保产品查询系统”，且以提供的证书复印件为准</w:t>
      </w:r>
      <w:r>
        <w:rPr>
          <w:rFonts w:hint="eastAsia"/>
          <w:color w:val="000000"/>
          <w:sz w:val="24"/>
          <w:szCs w:val="24"/>
          <w:highlight w:val="none"/>
        </w:rPr>
        <w:fldChar w:fldCharType="end"/>
      </w:r>
      <w:r>
        <w:rPr>
          <w:rFonts w:hint="eastAsia"/>
          <w:color w:val="000000"/>
          <w:sz w:val="24"/>
          <w:szCs w:val="24"/>
          <w:highlight w:val="none"/>
        </w:rPr>
        <w:t xml:space="preserve">）。</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4、小微企业的价格扣除</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.1.</w:t>
      </w:r>
      <w:r>
        <w:rPr>
          <w:rFonts w:hint="eastAsia"/>
          <w:color w:val="000000"/>
          <w:sz w:val="24"/>
          <w:szCs w:val="24"/>
          <w:highlight w:val="none"/>
        </w:rPr>
        <w:t xml:space="preserve">对于未预留份额专门面向中小企业采购的采购项目或预留份额项目中的非预留部分采购包，给予小微企业报价</w:t>
      </w:r>
      <w:r>
        <w:rPr>
          <w:color w:val="000000"/>
          <w:sz w:val="24"/>
          <w:szCs w:val="24"/>
          <w:highlight w:val="none"/>
        </w:rPr>
        <w:t xml:space="preserve">10%</w:t>
      </w:r>
      <w:r>
        <w:rPr>
          <w:rFonts w:hint="eastAsia"/>
          <w:color w:val="000000"/>
          <w:sz w:val="24"/>
          <w:szCs w:val="24"/>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w:t>
      </w:r>
      <w:r>
        <w:rPr>
          <w:color w:val="000000"/>
          <w:sz w:val="24"/>
          <w:szCs w:val="24"/>
          <w:highlight w:val="none"/>
        </w:rPr>
        <w:t xml:space="preserve">30%</w:t>
      </w:r>
      <w:r>
        <w:rPr>
          <w:rFonts w:hint="eastAsia"/>
          <w:color w:val="000000"/>
          <w:sz w:val="24"/>
          <w:szCs w:val="24"/>
          <w:highlight w:val="none"/>
        </w:rPr>
        <w:t xml:space="preserve">以上的，对联合体或者大中型企业的报价给予</w:t>
      </w:r>
      <w:r>
        <w:rPr>
          <w:color w:val="000000"/>
          <w:sz w:val="24"/>
          <w:szCs w:val="24"/>
          <w:highlight w:val="none"/>
        </w:rPr>
        <w:t xml:space="preserve">2%</w:t>
      </w:r>
      <w:r>
        <w:rPr>
          <w:rFonts w:hint="eastAsia"/>
          <w:color w:val="000000"/>
          <w:sz w:val="24"/>
          <w:szCs w:val="24"/>
          <w:highlight w:val="none"/>
        </w:rPr>
        <w:t xml:space="preserve">的扣除，用扣除后的价格参加评审。联合体各方均为小微企业的，联合体视同为小微企业，享受</w:t>
      </w:r>
      <w:r>
        <w:rPr>
          <w:color w:val="000000"/>
          <w:sz w:val="24"/>
          <w:szCs w:val="24"/>
          <w:highlight w:val="none"/>
        </w:rPr>
        <w:t xml:space="preserve">10%</w:t>
      </w:r>
      <w:r>
        <w:rPr>
          <w:rFonts w:hint="eastAsia"/>
          <w:color w:val="000000"/>
          <w:sz w:val="24"/>
          <w:szCs w:val="24"/>
          <w:highlight w:val="none"/>
        </w:rPr>
        <w:t xml:space="preserve">的价格扣除。</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.2.</w:t>
      </w:r>
      <w:r>
        <w:rPr>
          <w:rFonts w:hint="eastAsia"/>
          <w:color w:val="000000"/>
          <w:sz w:val="24"/>
          <w:szCs w:val="24"/>
          <w:highlight w:val="none"/>
        </w:rPr>
        <w:t xml:space="preserve">价格扣除比例或者价格分加分比例对小型企业和微型企业同等对待，不作区分。</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5、监狱和戒毒企业的价格扣除</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.1. </w:t>
      </w:r>
      <w:r>
        <w:rPr>
          <w:rFonts w:hint="eastAsia"/>
          <w:color w:val="000000"/>
          <w:sz w:val="24"/>
          <w:szCs w:val="24"/>
          <w:highlight w:val="none"/>
        </w:rPr>
        <w:t xml:space="preserve">本项目对监狱和戒毒企业（简称监狱企业），给予</w:t>
      </w:r>
      <w:r>
        <w:rPr>
          <w:color w:val="000000"/>
          <w:sz w:val="24"/>
          <w:szCs w:val="24"/>
          <w:highlight w:val="none"/>
        </w:rPr>
        <w:t xml:space="preserve">10%</w:t>
      </w:r>
      <w:r>
        <w:rPr>
          <w:rFonts w:hint="eastAsia"/>
          <w:color w:val="000000"/>
          <w:sz w:val="24"/>
          <w:szCs w:val="24"/>
          <w:highlight w:val="none"/>
        </w:rPr>
        <w:t xml:space="preserve">的价格扣除，用扣除后的价格参与评审。</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.2. </w:t>
      </w:r>
      <w:r>
        <w:rPr>
          <w:rFonts w:hint="eastAsia"/>
          <w:color w:val="000000"/>
          <w:sz w:val="24"/>
          <w:szCs w:val="24"/>
          <w:highlight w:val="none"/>
        </w:rPr>
        <w:t xml:space="preserve">监狱企业需提供由省级以上监狱管理局、戒毒管理局（含新疆生产建设兵团）出具的属于监狱企业的证明文件。</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.3. </w:t>
      </w:r>
      <w:r>
        <w:rPr>
          <w:rFonts w:hint="eastAsia"/>
          <w:color w:val="000000"/>
          <w:sz w:val="24"/>
          <w:szCs w:val="24"/>
          <w:highlight w:val="none"/>
        </w:rPr>
        <w:t xml:space="preserve">监狱企业标准请参照《关于政府采购支持监狱企业发展有关问题的通知》（财库</w:t>
      </w:r>
      <w:r>
        <w:rPr>
          <w:color w:val="000000"/>
          <w:sz w:val="24"/>
          <w:szCs w:val="24"/>
          <w:highlight w:val="none"/>
        </w:rPr>
        <w:t xml:space="preserve">[2014]68</w:t>
      </w:r>
      <w:r>
        <w:rPr>
          <w:rFonts w:hint="eastAsia"/>
          <w:color w:val="000000"/>
          <w:sz w:val="24"/>
          <w:szCs w:val="24"/>
          <w:highlight w:val="none"/>
        </w:rPr>
        <w:t xml:space="preserve">号）。</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6、残疾人福利性单位的价格扣除</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6</w:t>
      </w:r>
      <w:r>
        <w:rPr>
          <w:color w:val="000000"/>
          <w:sz w:val="24"/>
          <w:szCs w:val="24"/>
          <w:highlight w:val="none"/>
        </w:rPr>
        <w:t xml:space="preserve">.1. </w:t>
      </w:r>
      <w:r>
        <w:rPr>
          <w:rFonts w:hint="eastAsia"/>
          <w:color w:val="000000"/>
          <w:sz w:val="24"/>
          <w:szCs w:val="24"/>
          <w:highlight w:val="none"/>
        </w:rPr>
        <w:t xml:space="preserve">本项目对残疾人福利性单位，给予</w:t>
      </w:r>
      <w:r>
        <w:rPr>
          <w:color w:val="000000"/>
          <w:sz w:val="24"/>
          <w:szCs w:val="24"/>
          <w:highlight w:val="none"/>
        </w:rPr>
        <w:t xml:space="preserve">10%</w:t>
      </w:r>
      <w:r>
        <w:rPr>
          <w:rFonts w:hint="eastAsia"/>
          <w:color w:val="000000"/>
          <w:sz w:val="24"/>
          <w:szCs w:val="24"/>
          <w:highlight w:val="none"/>
        </w:rPr>
        <w:t xml:space="preserve">的价格扣除，用扣除后的价格参与评审。</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6</w:t>
      </w:r>
      <w:r>
        <w:rPr>
          <w:color w:val="000000"/>
          <w:sz w:val="24"/>
          <w:szCs w:val="24"/>
          <w:highlight w:val="none"/>
        </w:rPr>
        <w:t xml:space="preserve">.2. </w:t>
      </w:r>
      <w:r>
        <w:rPr>
          <w:rFonts w:hint="eastAsia"/>
          <w:color w:val="000000"/>
          <w:sz w:val="24"/>
          <w:szCs w:val="24"/>
          <w:highlight w:val="none"/>
        </w:rPr>
        <w:t xml:space="preserve">残疾人福利单位需按照采购文件的要求提供《残疾人福利性单位声明函》。</w:t>
      </w:r>
      <w:r>
        <w:rPr>
          <w:color w:val="000000"/>
          <w:sz w:val="24"/>
          <w:szCs w:val="24"/>
          <w:highlight w:val="none"/>
        </w:rPr>
      </w:r>
      <w:r/>
    </w:p>
    <w:p>
      <w:pPr>
        <w:pStyle w:val="867"/>
        <w:ind w:firstLine="480"/>
        <w:spacing w:line="360" w:lineRule="auto"/>
        <w:rPr>
          <w:color w:val="000000"/>
          <w:sz w:val="24"/>
          <w:szCs w:val="24"/>
          <w:highlight w:val="none"/>
        </w:rPr>
      </w:pPr>
      <w:r>
        <w:rPr>
          <w:rFonts w:hint="eastAsia"/>
          <w:color w:val="000000"/>
          <w:sz w:val="24"/>
          <w:szCs w:val="24"/>
          <w:highlight w:val="none"/>
        </w:rPr>
        <w:t xml:space="preserve">6</w:t>
      </w:r>
      <w:r>
        <w:rPr>
          <w:color w:val="000000"/>
          <w:sz w:val="24"/>
          <w:szCs w:val="24"/>
          <w:highlight w:val="none"/>
        </w:rPr>
        <w:t xml:space="preserve">.3. </w:t>
      </w:r>
      <w:r>
        <w:rPr>
          <w:rFonts w:hint="eastAsia"/>
          <w:color w:val="000000"/>
          <w:sz w:val="24"/>
          <w:szCs w:val="24"/>
          <w:highlight w:val="none"/>
        </w:rPr>
        <w:t xml:space="preserve">残疾人福利单位标准请参照《关于促进残疾人就业政府采购政策的通知》（财库〔</w:t>
      </w:r>
      <w:r>
        <w:rPr>
          <w:color w:val="000000"/>
          <w:sz w:val="24"/>
          <w:szCs w:val="24"/>
          <w:highlight w:val="none"/>
        </w:rPr>
        <w:t xml:space="preserve">2017</w:t>
      </w:r>
      <w:r>
        <w:rPr>
          <w:rFonts w:hint="eastAsia"/>
          <w:color w:val="000000"/>
          <w:sz w:val="24"/>
          <w:szCs w:val="24"/>
          <w:highlight w:val="none"/>
        </w:rPr>
        <w:t xml:space="preserve">〕</w:t>
      </w:r>
      <w:r>
        <w:rPr>
          <w:color w:val="000000"/>
          <w:sz w:val="24"/>
          <w:szCs w:val="24"/>
          <w:highlight w:val="none"/>
        </w:rPr>
        <w:t xml:space="preserve">141</w:t>
      </w:r>
      <w:r>
        <w:rPr>
          <w:rFonts w:hint="eastAsia"/>
          <w:color w:val="000000"/>
          <w:sz w:val="24"/>
          <w:szCs w:val="24"/>
          <w:highlight w:val="none"/>
        </w:rPr>
        <w:t xml:space="preserve">号）。</w:t>
      </w:r>
      <w:r>
        <w:rPr>
          <w:color w:val="000000"/>
          <w:sz w:val="24"/>
          <w:szCs w:val="24"/>
          <w:highlight w:val="none"/>
        </w:rPr>
      </w:r>
      <w:r/>
    </w:p>
    <w:p>
      <w:pPr>
        <w:pStyle w:val="867"/>
        <w:ind w:firstLine="480"/>
        <w:spacing w:line="360" w:lineRule="auto"/>
        <w:rPr>
          <w:color w:val="000000"/>
          <w:szCs w:val="21"/>
          <w:highlight w:val="none"/>
        </w:rPr>
      </w:pPr>
      <w:r>
        <w:rPr>
          <w:rFonts w:hint="eastAsia"/>
          <w:color w:val="000000"/>
          <w:sz w:val="24"/>
          <w:szCs w:val="24"/>
          <w:highlight w:val="none"/>
        </w:rPr>
        <w:t xml:space="preserve">7、监狱企业、残疾人福利单位属于小型、微型企业的，不重复享受政策。</w:t>
      </w:r>
      <w:r>
        <w:rPr>
          <w:color w:val="000000"/>
          <w:szCs w:val="21"/>
          <w:highlight w:val="none"/>
        </w:rPr>
      </w:r>
      <w:r/>
    </w:p>
    <w:p>
      <w:pPr>
        <w:pStyle w:val="881"/>
        <w:ind w:left="0" w:firstLine="0"/>
        <w:spacing w:line="360" w:lineRule="auto"/>
        <w:rPr>
          <w:color w:val="000000"/>
          <w:highlight w:val="none"/>
        </w:rPr>
      </w:pPr>
      <w:r>
        <w:rPr>
          <w:color w:val="000000"/>
          <w:highlight w:val="none"/>
        </w:rPr>
      </w:r>
      <w:r/>
    </w:p>
    <w:p>
      <w:pPr>
        <w:pStyle w:val="867"/>
        <w:jc w:val="left"/>
        <w:spacing w:line="360" w:lineRule="auto"/>
        <w:widowControl/>
        <w:rPr>
          <w:rFonts w:ascii="黑体" w:eastAsia="黑体"/>
          <w:b/>
          <w:color w:val="000000"/>
          <w:sz w:val="44"/>
          <w:szCs w:val="44"/>
          <w:highlight w:val="none"/>
        </w:rPr>
      </w:pPr>
      <w:r>
        <w:rPr>
          <w:rFonts w:ascii="黑体" w:eastAsia="黑体"/>
          <w:b/>
          <w:color w:val="000000"/>
          <w:sz w:val="44"/>
          <w:szCs w:val="44"/>
          <w:highlight w:val="none"/>
        </w:rPr>
      </w:r>
      <w:r/>
    </w:p>
    <w:p>
      <w:pPr>
        <w:pStyle w:val="868"/>
        <w:spacing w:after="145"/>
        <w:tabs>
          <w:tab w:val="left" w:pos="1440" w:leader="none"/>
          <w:tab w:val="left" w:pos="5670" w:leader="none"/>
        </w:tabs>
        <w:rPr>
          <w:color w:val="000000"/>
          <w:highlight w:val="none"/>
        </w:rPr>
      </w:pPr>
      <w:r/>
      <w:bookmarkStart w:id="244" w:name="_Toc1377"/>
      <w:r>
        <w:rPr>
          <w:rFonts w:hint="eastAsia"/>
          <w:color w:val="000000"/>
          <w:highlight w:val="none"/>
        </w:rPr>
        <w:br w:type="page" w:clear="all"/>
      </w:r>
      <w:r>
        <w:rPr>
          <w:rFonts w:hint="eastAsia"/>
          <w:color w:val="000000"/>
          <w:highlight w:val="none"/>
        </w:rPr>
        <w:t xml:space="preserve">第六章  投标</w:t>
      </w:r>
      <w:bookmarkEnd w:id="241"/>
      <w:r/>
      <w:bookmarkEnd w:id="242"/>
      <w:r/>
      <w:bookmarkEnd w:id="243"/>
      <w:r>
        <w:rPr>
          <w:rFonts w:hint="eastAsia"/>
          <w:color w:val="000000"/>
          <w:highlight w:val="none"/>
        </w:rPr>
        <w:t xml:space="preserve">文件格式</w:t>
      </w:r>
      <w:bookmarkEnd w:id="244"/>
      <w:r>
        <w:rPr>
          <w:color w:val="000000"/>
          <w:highlight w:val="none"/>
        </w:rPr>
      </w:r>
      <w:r/>
    </w:p>
    <w:p>
      <w:pPr>
        <w:pStyle w:val="867"/>
        <w:jc w:val="center"/>
        <w:spacing w:line="360" w:lineRule="auto"/>
        <w:rPr>
          <w:rFonts w:ascii="宋体" w:hAnsi="宋体"/>
          <w:b/>
          <w:color w:val="000000"/>
          <w:sz w:val="72"/>
          <w:highlight w:val="none"/>
        </w:rPr>
      </w:pPr>
      <w:r/>
      <w:bookmarkStart w:id="245" w:name="_Hlt26955039"/>
      <w:r/>
      <w:bookmarkEnd w:id="245"/>
      <w:r/>
      <w:bookmarkStart w:id="246" w:name="_Hlt26671244"/>
      <w:r/>
      <w:bookmarkEnd w:id="246"/>
      <w:r/>
      <w:bookmarkStart w:id="247" w:name="_Toc120614282"/>
      <w:r/>
      <w:bookmarkStart w:id="248" w:name="_Toc49090576"/>
      <w:r/>
      <w:bookmarkStart w:id="249" w:name="_Toc26554094"/>
      <w:r>
        <w:rPr>
          <w:rFonts w:ascii="宋体" w:hAnsi="宋体"/>
          <w:b/>
          <w:color w:val="000000"/>
          <w:sz w:val="72"/>
          <w:highlight w:val="none"/>
        </w:rPr>
      </w:r>
      <w:r/>
    </w:p>
    <w:p>
      <w:pPr>
        <w:pStyle w:val="867"/>
        <w:jc w:val="center"/>
        <w:spacing w:line="360" w:lineRule="auto"/>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67"/>
        <w:jc w:val="center"/>
        <w:spacing w:line="360" w:lineRule="auto"/>
        <w:rPr>
          <w:rFonts w:ascii="宋体" w:hAnsi="宋体"/>
          <w:b/>
          <w:color w:val="000000"/>
          <w:sz w:val="72"/>
          <w:highlight w:val="none"/>
        </w:rPr>
      </w:pPr>
      <w:r>
        <w:rPr>
          <w:rFonts w:ascii="宋体" w:hAnsi="宋体"/>
          <w:b/>
          <w:color w:val="000000"/>
          <w:sz w:val="72"/>
          <w:highlight w:val="none"/>
        </w:rPr>
      </w:r>
      <w:r/>
    </w:p>
    <w:p>
      <w:pPr>
        <w:pStyle w:val="867"/>
        <w:jc w:val="center"/>
        <w:spacing w:line="360" w:lineRule="auto"/>
        <w:rPr>
          <w:rFonts w:ascii="宋体" w:hAnsi="宋体"/>
          <w:b/>
          <w:color w:val="000000"/>
          <w:sz w:val="72"/>
          <w:highlight w:val="none"/>
        </w:rPr>
      </w:pPr>
      <w:r>
        <w:rPr>
          <w:rFonts w:ascii="宋体" w:hAnsi="宋体"/>
          <w:b/>
          <w:color w:val="000000"/>
          <w:sz w:val="72"/>
          <w:highlight w:val="none"/>
        </w:rPr>
      </w:r>
      <w:r/>
    </w:p>
    <w:p>
      <w:pPr>
        <w:pStyle w:val="867"/>
        <w:jc w:val="center"/>
        <w:spacing w:line="360" w:lineRule="auto"/>
        <w:rPr>
          <w:rFonts w:ascii="宋体" w:hAnsi="宋体"/>
          <w:b/>
          <w:color w:val="000000"/>
          <w:sz w:val="36"/>
          <w:highlight w:val="none"/>
        </w:rPr>
      </w:pPr>
      <w:r>
        <w:rPr>
          <w:rFonts w:ascii="宋体" w:hAnsi="宋体"/>
          <w:b/>
          <w:color w:val="000000"/>
          <w:sz w:val="36"/>
          <w:highlight w:val="none"/>
        </w:rPr>
      </w:r>
      <w:r/>
    </w:p>
    <w:p>
      <w:pPr>
        <w:pStyle w:val="867"/>
        <w:jc w:val="center"/>
        <w:spacing w:line="360" w:lineRule="auto"/>
        <w:rPr>
          <w:rFonts w:ascii="宋体" w:hAnsi="宋体"/>
          <w:b/>
          <w:color w:val="000000"/>
          <w:sz w:val="36"/>
          <w:highlight w:val="none"/>
        </w:rPr>
      </w:pPr>
      <w:r>
        <w:rPr>
          <w:rFonts w:ascii="宋体" w:hAnsi="宋体"/>
          <w:b/>
          <w:color w:val="000000"/>
          <w:sz w:val="36"/>
          <w:highlight w:val="none"/>
        </w:rPr>
      </w:r>
      <w:r/>
    </w:p>
    <w:p>
      <w:pPr>
        <w:pStyle w:val="867"/>
        <w:jc w:val="center"/>
        <w:spacing w:line="360" w:lineRule="auto"/>
        <w:rPr>
          <w:rFonts w:ascii="宋体" w:hAnsi="宋体"/>
          <w:b/>
          <w:color w:val="000000"/>
          <w:sz w:val="36"/>
          <w:highlight w:val="none"/>
        </w:rPr>
      </w:pPr>
      <w:r>
        <w:rPr>
          <w:rFonts w:ascii="宋体" w:hAnsi="宋体"/>
          <w:b/>
          <w:color w:val="000000"/>
          <w:sz w:val="36"/>
          <w:highlight w:val="none"/>
        </w:rPr>
      </w:r>
      <w:r/>
    </w:p>
    <w:p>
      <w:pPr>
        <w:pStyle w:val="867"/>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ascii="宋体" w:hAnsi="宋体"/>
          <w:b/>
          <w:color w:val="000000"/>
          <w:sz w:val="36"/>
          <w:highlight w:val="none"/>
        </w:rPr>
      </w:r>
      <w:r/>
    </w:p>
    <w:p>
      <w:pPr>
        <w:pStyle w:val="867"/>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ascii="宋体" w:hAnsi="宋体"/>
          <w:b/>
          <w:color w:val="000000"/>
          <w:sz w:val="36"/>
          <w:highlight w:val="none"/>
          <w:u w:val="single"/>
        </w:rPr>
      </w:r>
      <w:r/>
    </w:p>
    <w:p>
      <w:pPr>
        <w:pStyle w:val="867"/>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供应商名称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867"/>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ascii="宋体" w:hAnsi="宋体"/>
          <w:b/>
          <w:color w:val="000000"/>
          <w:sz w:val="36"/>
          <w:highlight w:val="none"/>
          <w:u w:val="single"/>
        </w:rPr>
      </w:r>
      <w:r/>
    </w:p>
    <w:p>
      <w:pPr>
        <w:pStyle w:val="867"/>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867"/>
        <w:spacing w:line="360" w:lineRule="auto"/>
        <w:rPr>
          <w:rFonts w:ascii="宋体" w:hAnsi="宋体"/>
          <w:color w:val="000000"/>
          <w:highlight w:val="none"/>
        </w:rPr>
      </w:pPr>
      <w:r>
        <w:rPr>
          <w:rFonts w:ascii="宋体" w:hAnsi="宋体"/>
          <w:color w:val="000000"/>
          <w:highlight w:val="none"/>
        </w:rPr>
      </w:r>
      <w:r/>
    </w:p>
    <w:p>
      <w:pPr>
        <w:pStyle w:val="867"/>
        <w:jc w:val="center"/>
        <w:spacing w:line="360" w:lineRule="auto"/>
        <w:rPr>
          <w:rFonts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color w:val="000000"/>
          <w:sz w:val="32"/>
          <w:szCs w:val="32"/>
          <w:highlight w:val="none"/>
        </w:rPr>
        <w:t xml:space="preserve">投标文件目录</w:t>
      </w:r>
      <w:r>
        <w:rPr>
          <w:rFonts w:ascii="宋体" w:hAnsi="宋体"/>
          <w:b/>
          <w:bCs/>
          <w:color w:val="000000"/>
          <w:sz w:val="32"/>
          <w:szCs w:val="32"/>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六、投标分项报价表（如有）</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七、技术要求响应及偏离表</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九、技术说明与服务方案</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十、拟参与本项目服务人员一览表</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十一、投标人类似业绩情况表</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十二、中小企业声明函（如有）</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十三、残疾人福利性单位声明函（如有）</w:t>
      </w:r>
      <w:r>
        <w:rPr>
          <w:rFonts w:ascii="宋体" w:hAnsi="宋体" w:cs="宋体"/>
          <w:color w:val="000000"/>
          <w:sz w:val="28"/>
          <w:szCs w:val="28"/>
          <w:highlight w:val="none"/>
        </w:rPr>
      </w:r>
      <w:r/>
    </w:p>
    <w:p>
      <w:pPr>
        <w:pStyle w:val="867"/>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十四、联合体协议（如有）</w:t>
      </w:r>
      <w:r>
        <w:rPr>
          <w:rFonts w:ascii="宋体" w:hAnsi="宋体" w:cs="宋体"/>
          <w:color w:val="000000"/>
          <w:sz w:val="28"/>
          <w:szCs w:val="28"/>
          <w:highlight w:val="none"/>
        </w:rPr>
      </w:r>
      <w:r/>
    </w:p>
    <w:p>
      <w:pPr>
        <w:pStyle w:val="867"/>
        <w:ind w:firstLine="480"/>
        <w:spacing w:line="360" w:lineRule="auto"/>
        <w:rPr>
          <w:rFonts w:ascii="宋体" w:hAnsi="宋体"/>
          <w:color w:val="000000"/>
          <w:sz w:val="24"/>
          <w:highlight w:val="none"/>
        </w:rPr>
      </w:pP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ascii="宋体" w:hAnsi="宋体"/>
          <w:color w:val="000000"/>
          <w:sz w:val="24"/>
          <w:highlight w:val="none"/>
        </w:rPr>
      </w:r>
      <w:r/>
    </w:p>
    <w:p>
      <w:pPr>
        <w:pStyle w:val="1128"/>
        <w:spacing w:line="360" w:lineRule="auto"/>
        <w:rPr>
          <w:color w:val="000000"/>
          <w:sz w:val="24"/>
          <w:highlight w:val="none"/>
        </w:rPr>
      </w:pPr>
      <w:r>
        <w:rPr>
          <w:color w:val="000000"/>
          <w:sz w:val="24"/>
          <w:highlight w:val="none"/>
        </w:rPr>
      </w:r>
      <w:r/>
    </w:p>
    <w:p>
      <w:pPr>
        <w:pStyle w:val="1128"/>
        <w:spacing w:line="360" w:lineRule="auto"/>
        <w:rPr>
          <w:color w:val="000000"/>
          <w:sz w:val="24"/>
          <w:highlight w:val="none"/>
        </w:rPr>
      </w:pPr>
      <w:r>
        <w:rPr>
          <w:color w:val="000000"/>
          <w:sz w:val="24"/>
          <w:highlight w:val="none"/>
        </w:rPr>
      </w:r>
      <w:r/>
    </w:p>
    <w:p>
      <w:pPr>
        <w:pStyle w:val="867"/>
        <w:jc w:val="left"/>
        <w:spacing w:line="360" w:lineRule="auto"/>
        <w:rPr>
          <w:rFonts w:ascii="黑体" w:hAnsi="黑体" w:eastAsia="黑体"/>
          <w:color w:val="000000"/>
          <w:sz w:val="32"/>
          <w:szCs w:val="32"/>
          <w:highlight w:val="none"/>
        </w:rPr>
      </w:pPr>
      <w:r/>
      <w:bookmarkEnd w:id="247"/>
      <w:r/>
      <w:bookmarkEnd w:id="248"/>
      <w:r/>
      <w:bookmarkEnd w:id="249"/>
      <w:r/>
      <w:bookmarkStart w:id="250" w:name="_Toc120614284"/>
      <w:r>
        <w:rPr>
          <w:rFonts w:ascii="黑体" w:hAnsi="黑体" w:eastAsia="黑体"/>
          <w:color w:val="000000"/>
          <w:sz w:val="32"/>
          <w:szCs w:val="32"/>
          <w:highlight w:val="none"/>
        </w:rPr>
      </w:r>
      <w:r/>
    </w:p>
    <w:p>
      <w:pPr>
        <w:pStyle w:val="867"/>
        <w:jc w:val="left"/>
        <w:spacing w:line="360" w:lineRule="auto"/>
        <w:widowControl/>
        <w:rPr>
          <w:rFonts w:ascii="宋体" w:hAnsi="宋体"/>
          <w:b/>
          <w:bCs/>
          <w:color w:val="000000"/>
          <w:sz w:val="24"/>
          <w:szCs w:val="32"/>
          <w:highlight w:val="none"/>
          <w:lang w:val="zh-CN"/>
        </w:rPr>
      </w:pPr>
      <w:r>
        <w:rPr>
          <w:color w:val="000000"/>
          <w:highlight w:val="none"/>
        </w:rPr>
        <w:br w:type="page" w:clear="all"/>
      </w:r>
      <w:r>
        <w:rPr>
          <w:rFonts w:ascii="宋体" w:hAnsi="宋体"/>
          <w:b/>
          <w:bCs/>
          <w:color w:val="000000"/>
          <w:sz w:val="24"/>
          <w:szCs w:val="32"/>
          <w:highlight w:val="none"/>
          <w:lang w:val="zh-CN"/>
        </w:rPr>
      </w:r>
      <w:r/>
    </w:p>
    <w:p>
      <w:pPr>
        <w:pStyle w:val="869"/>
        <w:rPr>
          <w:color w:val="000000"/>
          <w:highlight w:val="none"/>
        </w:rPr>
      </w:pPr>
      <w:r/>
      <w:bookmarkStart w:id="251" w:name="_Toc21571"/>
      <w:r>
        <w:rPr>
          <w:rFonts w:hint="eastAsia"/>
          <w:color w:val="000000"/>
          <w:highlight w:val="none"/>
        </w:rPr>
        <w:t xml:space="preserve">一、供应商信用承诺函</w:t>
      </w:r>
      <w:bookmarkEnd w:id="251"/>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ascii="方正小标宋简体" w:hAnsi="方正小标宋简体" w:eastAsia="方正小标宋简体" w:cs="方正小标宋简体"/>
          <w:color w:val="000000"/>
          <w:sz w:val="32"/>
          <w:szCs w:val="32"/>
          <w:highlight w:val="none"/>
        </w:rPr>
      </w:r>
      <w:r/>
    </w:p>
    <w:p>
      <w:pPr>
        <w:pStyle w:val="867"/>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南京信诺工程造价咨询有限责任公司</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我公司（供应商名称）郑重承诺：</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ascii="宋体" w:hAnsi="宋体"/>
          <w:color w:val="000000"/>
          <w:sz w:val="24"/>
          <w:szCs w:val="24"/>
          <w:highlight w:val="none"/>
        </w:rPr>
      </w:r>
      <w:r/>
    </w:p>
    <w:p>
      <w:pPr>
        <w:pStyle w:val="867"/>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ascii="宋体" w:hAnsi="宋体"/>
          <w:color w:val="000000"/>
          <w:sz w:val="24"/>
          <w:szCs w:val="24"/>
          <w:highlight w:val="none"/>
        </w:rPr>
      </w:r>
      <w:r/>
    </w:p>
    <w:p>
      <w:pPr>
        <w:pStyle w:val="867"/>
        <w:ind w:firstLine="492"/>
        <w:spacing w:line="360" w:lineRule="auto"/>
        <w:rPr>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color w:val="000000"/>
          <w:sz w:val="24"/>
          <w:szCs w:val="24"/>
          <w:highlight w:val="none"/>
        </w:rPr>
      </w:r>
      <w:r/>
    </w:p>
    <w:p>
      <w:pPr>
        <w:pStyle w:val="867"/>
        <w:ind w:firstLine="492"/>
        <w:spacing w:line="360" w:lineRule="auto"/>
        <w:rPr>
          <w:color w:val="000000"/>
          <w:sz w:val="24"/>
          <w:szCs w:val="24"/>
          <w:highlight w:val="none"/>
        </w:rPr>
      </w:pPr>
      <w:r>
        <w:rPr>
          <w:color w:val="000000"/>
          <w:sz w:val="24"/>
          <w:szCs w:val="24"/>
          <w:highlight w:val="none"/>
        </w:rPr>
      </w:r>
      <w:r/>
    </w:p>
    <w:p>
      <w:pPr>
        <w:pStyle w:val="1164"/>
        <w:spacing w:line="360" w:lineRule="auto"/>
        <w:rPr>
          <w:color w:val="000000"/>
          <w:sz w:val="24"/>
          <w:szCs w:val="24"/>
          <w:highlight w:val="none"/>
        </w:rPr>
      </w:pPr>
      <w:r>
        <w:rPr>
          <w:color w:val="000000"/>
          <w:sz w:val="24"/>
          <w:szCs w:val="24"/>
          <w:highlight w:val="none"/>
        </w:rPr>
      </w:r>
      <w:r/>
    </w:p>
    <w:p>
      <w:pPr>
        <w:pStyle w:val="867"/>
        <w:ind w:right="180" w:firstLine="360"/>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867"/>
        <w:ind w:firstLine="624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867"/>
        <w:spacing w:line="360" w:lineRule="auto"/>
        <w:rPr>
          <w:color w:val="000000"/>
          <w:sz w:val="24"/>
          <w:szCs w:val="24"/>
          <w:highlight w:val="none"/>
        </w:rPr>
      </w:pPr>
      <w:r>
        <w:rPr>
          <w:color w:val="000000"/>
          <w:sz w:val="24"/>
          <w:szCs w:val="24"/>
          <w:highlight w:val="none"/>
        </w:rPr>
      </w:r>
      <w:r/>
    </w:p>
    <w:p>
      <w:pPr>
        <w:pStyle w:val="86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jc w:val="left"/>
        <w:spacing w:line="360" w:lineRule="auto"/>
        <w:widowControl/>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869"/>
        <w:rPr>
          <w:i/>
          <w:color w:val="000000"/>
          <w:highlight w:val="none"/>
          <w:u w:val="single"/>
        </w:rPr>
      </w:pPr>
      <w:r/>
      <w:bookmarkStart w:id="252" w:name="_Toc27337"/>
      <w:r>
        <w:rPr>
          <w:rFonts w:hint="eastAsia"/>
          <w:color w:val="000000"/>
          <w:highlight w:val="none"/>
        </w:rPr>
        <w:t xml:space="preserve">二、</w:t>
      </w:r>
      <w:r>
        <w:rPr>
          <w:rFonts w:hint="eastAsia"/>
          <w:color w:val="000000"/>
          <w:highlight w:val="none"/>
          <w:lang w:val="en-US"/>
        </w:rPr>
        <w:t xml:space="preserve">满足</w:t>
      </w:r>
      <w:r>
        <w:rPr>
          <w:rFonts w:hint="eastAsia"/>
          <w:color w:val="000000"/>
          <w:highlight w:val="none"/>
        </w:rPr>
        <w:t xml:space="preserve">特定资格要求的证明文件</w:t>
      </w:r>
      <w:bookmarkEnd w:id="252"/>
      <w:r>
        <w:rPr>
          <w:i/>
          <w:color w:val="000000"/>
          <w:highlight w:val="none"/>
          <w:u w:val="single"/>
        </w:rPr>
      </w:r>
      <w:r/>
    </w:p>
    <w:p>
      <w:pPr>
        <w:pStyle w:val="1136"/>
        <w:ind w:firstLine="480"/>
        <w:spacing w:after="145"/>
        <w:tabs>
          <w:tab w:val="left" w:pos="360" w:leader="none"/>
        </w:tabs>
        <w:rPr>
          <w:rFonts w:ascii="Times New Roman" w:hAnsi="Times New Roman"/>
          <w:color w:val="000000"/>
          <w:szCs w:val="24"/>
          <w:highlight w:val="none"/>
        </w:rPr>
      </w:pPr>
      <w:r>
        <w:rPr>
          <w:rFonts w:hint="eastAsia" w:ascii="Times New Roman" w:hAnsi="Times New Roman"/>
          <w:color w:val="000000"/>
          <w:szCs w:val="24"/>
          <w:highlight w:val="none"/>
        </w:rPr>
        <w:t xml:space="preserve">本项目申请人的特定资格要求中要求提供的材料。</w:t>
      </w: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136"/>
        <w:ind w:firstLine="480"/>
        <w:spacing w:after="145"/>
        <w:tabs>
          <w:tab w:val="left" w:pos="360" w:leader="none"/>
        </w:tabs>
        <w:rPr>
          <w:rFonts w:ascii="Times New Roman" w:hAnsi="Times New Roman"/>
          <w:color w:val="000000"/>
          <w:szCs w:val="24"/>
          <w:highlight w:val="none"/>
        </w:rPr>
      </w:pPr>
      <w:r>
        <w:rPr>
          <w:rFonts w:ascii="Times New Roman" w:hAnsi="Times New Roman"/>
          <w:color w:val="000000"/>
          <w:szCs w:val="24"/>
          <w:highlight w:val="none"/>
        </w:rPr>
      </w:r>
      <w:r/>
    </w:p>
    <w:p>
      <w:pPr>
        <w:pStyle w:val="1254"/>
        <w:spacing w:line="360" w:lineRule="auto"/>
        <w:rPr>
          <w:color w:val="000000"/>
          <w:highlight w:val="none"/>
        </w:rPr>
      </w:pPr>
      <w:r>
        <w:rPr>
          <w:color w:val="000000"/>
          <w:highlight w:val="none"/>
        </w:rPr>
        <w:br w:type="page" w:clear="all"/>
      </w:r>
      <w:r>
        <w:rPr>
          <w:color w:val="000000"/>
          <w:highlight w:val="none"/>
        </w:rPr>
      </w:r>
      <w:r/>
    </w:p>
    <w:p>
      <w:pPr>
        <w:pStyle w:val="869"/>
        <w:rPr>
          <w:color w:val="000000"/>
          <w:highlight w:val="none"/>
        </w:rPr>
      </w:pPr>
      <w:r/>
      <w:bookmarkStart w:id="253" w:name="_Toc12519"/>
      <w:r>
        <w:rPr>
          <w:rFonts w:hint="eastAsia"/>
          <w:color w:val="000000"/>
          <w:highlight w:val="none"/>
        </w:rPr>
        <w:t xml:space="preserve">三、法人授权书</w:t>
      </w:r>
      <w:bookmarkEnd w:id="253"/>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法人授权书</w:t>
      </w:r>
      <w:r>
        <w:rPr>
          <w:rFonts w:ascii="方正小标宋简体" w:hAnsi="方正小标宋简体" w:eastAsia="方正小标宋简体" w:cs="方正小标宋简体"/>
          <w:color w:val="000000"/>
          <w:sz w:val="32"/>
          <w:szCs w:val="32"/>
          <w:highlight w:val="none"/>
        </w:rPr>
      </w:r>
      <w:r/>
    </w:p>
    <w:p>
      <w:pPr>
        <w:pStyle w:val="1136"/>
        <w:ind w:firstLine="480"/>
        <w:spacing w:after="145" w:line="360" w:lineRule="auto"/>
        <w:tabs>
          <w:tab w:val="left" w:pos="360" w:leader="none"/>
        </w:tabs>
        <w:rPr>
          <w:color w:val="000000"/>
          <w:szCs w:val="24"/>
          <w:highlight w:val="none"/>
        </w:rPr>
      </w:pPr>
      <w:r>
        <w:rPr>
          <w:rFonts w:hint="eastAsia"/>
          <w:color w:val="000000"/>
          <w:szCs w:val="24"/>
          <w:highlight w:val="none"/>
        </w:rPr>
        <w:t xml:space="preserve">本授权书声明：（供应商名称）授权（被授权人姓名）作为我方参加编号为项目采购活动的合法代理人，以本单位名义全权处理一切与该项目采购有关的事务。</w:t>
      </w:r>
      <w:r>
        <w:rPr>
          <w:color w:val="000000"/>
          <w:szCs w:val="24"/>
          <w:highlight w:val="none"/>
        </w:rPr>
      </w:r>
      <w:r/>
    </w:p>
    <w:p>
      <w:pPr>
        <w:pStyle w:val="1136"/>
        <w:ind w:firstLine="480"/>
        <w:spacing w:after="145" w:line="360" w:lineRule="auto"/>
        <w:tabs>
          <w:tab w:val="left" w:pos="360" w:leader="none"/>
        </w:tabs>
        <w:rPr>
          <w:color w:val="000000"/>
          <w:szCs w:val="24"/>
          <w:highlight w:val="none"/>
        </w:rPr>
      </w:pPr>
      <w:r>
        <w:rPr>
          <w:rFonts w:hint="eastAsia"/>
          <w:color w:val="000000"/>
          <w:szCs w:val="24"/>
          <w:highlight w:val="none"/>
        </w:rPr>
        <w:t xml:space="preserve">本授权书自______年____月____日起生效，特此声明。</w:t>
      </w:r>
      <w:r>
        <w:rPr>
          <w:color w:val="000000"/>
          <w:szCs w:val="24"/>
          <w:highlight w:val="none"/>
        </w:rPr>
      </w:r>
      <w:r/>
    </w:p>
    <w:p>
      <w:pPr>
        <w:pStyle w:val="1136"/>
        <w:ind w:firstLine="480"/>
        <w:spacing w:after="145" w:line="360" w:lineRule="auto"/>
        <w:tabs>
          <w:tab w:val="left" w:pos="360" w:leader="none"/>
        </w:tabs>
        <w:rPr>
          <w:color w:val="000000"/>
          <w:szCs w:val="24"/>
          <w:highlight w:val="none"/>
        </w:rPr>
      </w:pPr>
      <w:r>
        <w:rPr>
          <w:rFonts w:hint="eastAsia"/>
          <w:color w:val="000000"/>
          <w:szCs w:val="24"/>
          <w:highlight w:val="none"/>
        </w:rPr>
        <w:t xml:space="preserve">被授权人身份证号码：</w:t>
      </w:r>
      <w:r>
        <w:rPr>
          <w:color w:val="000000"/>
          <w:szCs w:val="24"/>
          <w:highlight w:val="none"/>
        </w:rPr>
      </w:r>
      <w:r/>
    </w:p>
    <w:p>
      <w:pPr>
        <w:pStyle w:val="1136"/>
        <w:ind w:firstLine="480"/>
        <w:spacing w:after="145" w:line="360" w:lineRule="auto"/>
        <w:tabs>
          <w:tab w:val="left" w:pos="360" w:leader="none"/>
        </w:tabs>
        <w:rPr>
          <w:color w:val="000000"/>
          <w:szCs w:val="24"/>
          <w:highlight w:val="none"/>
          <w:u w:val="single"/>
        </w:rPr>
      </w:pPr>
      <w:r>
        <w:rPr>
          <w:rFonts w:hint="eastAsia"/>
          <w:color w:val="000000"/>
          <w:szCs w:val="24"/>
          <w:highlight w:val="none"/>
        </w:rPr>
        <w:t xml:space="preserve">被授权人联系电话：（手机）</w:t>
      </w:r>
      <w:r>
        <w:rPr>
          <w:color w:val="000000"/>
          <w:szCs w:val="24"/>
          <w:highlight w:val="none"/>
          <w:u w:val="single"/>
        </w:rPr>
      </w:r>
      <w:r/>
    </w:p>
    <w:p>
      <w:pPr>
        <w:pStyle w:val="1136"/>
        <w:ind w:firstLine="468"/>
        <w:spacing w:after="145" w:line="360" w:lineRule="auto"/>
        <w:tabs>
          <w:tab w:val="left" w:pos="360" w:leader="none"/>
        </w:tabs>
        <w:rPr>
          <w:color w:val="000000"/>
          <w:szCs w:val="24"/>
          <w:highlight w:val="none"/>
        </w:rPr>
      </w:pPr>
      <w:r>
        <w:rPr>
          <w:rFonts w:hint="eastAsia"/>
          <w:color w:val="000000"/>
          <w:szCs w:val="24"/>
          <w:highlight w:val="none"/>
        </w:rPr>
        <w:t xml:space="preserve">单位名称：</w:t>
      </w:r>
      <w:r>
        <w:rPr>
          <w:rFonts w:hint="eastAsia" w:ascii="宋体" w:hAnsi="宋体" w:cs="宋体"/>
          <w:color w:val="000000"/>
          <w:szCs w:val="24"/>
          <w:highlight w:val="none"/>
        </w:rPr>
        <w:t xml:space="preserve">（加盖电子公章）</w:t>
      </w:r>
      <w:r>
        <w:rPr>
          <w:color w:val="000000"/>
          <w:szCs w:val="24"/>
          <w:highlight w:val="none"/>
        </w:rPr>
      </w:r>
      <w:r/>
    </w:p>
    <w:p>
      <w:pPr>
        <w:pStyle w:val="1136"/>
        <w:ind w:firstLine="480"/>
        <w:spacing w:after="145" w:line="360" w:lineRule="auto"/>
        <w:tabs>
          <w:tab w:val="left" w:pos="360" w:leader="none"/>
        </w:tabs>
        <w:rPr>
          <w:color w:val="000000"/>
          <w:szCs w:val="24"/>
          <w:highlight w:val="none"/>
          <w:u w:val="single"/>
        </w:rPr>
      </w:pPr>
      <w:r>
        <w:rPr>
          <w:rFonts w:hint="eastAsia"/>
          <w:color w:val="000000"/>
          <w:szCs w:val="24"/>
          <w:highlight w:val="none"/>
        </w:rPr>
        <w:t xml:space="preserve">单位地址：</w:t>
      </w:r>
      <w:r>
        <w:rPr>
          <w:color w:val="000000"/>
          <w:szCs w:val="24"/>
          <w:highlight w:val="none"/>
          <w:u w:val="single"/>
        </w:rPr>
      </w:r>
      <w:r/>
    </w:p>
    <w:p>
      <w:pPr>
        <w:pStyle w:val="1136"/>
        <w:ind w:firstLine="480"/>
        <w:spacing w:after="145" w:line="360" w:lineRule="auto"/>
        <w:tabs>
          <w:tab w:val="left" w:pos="360" w:leader="none"/>
        </w:tabs>
        <w:rPr>
          <w:color w:val="000000"/>
          <w:szCs w:val="24"/>
          <w:highlight w:val="none"/>
        </w:rPr>
      </w:pPr>
      <w:r>
        <w:rPr>
          <w:rFonts w:hint="eastAsia"/>
          <w:color w:val="000000"/>
          <w:szCs w:val="24"/>
          <w:highlight w:val="none"/>
        </w:rPr>
        <w:t xml:space="preserve">日    期：</w:t>
      </w:r>
      <w:bookmarkStart w:id="254" w:name="_格式3__银行出具的资信证明"/>
      <w:r/>
      <w:bookmarkEnd w:id="254"/>
      <w:r/>
      <w:bookmarkStart w:id="255" w:name="_Hlt26955070"/>
      <w:r/>
      <w:bookmarkEnd w:id="255"/>
      <w:r/>
      <w:bookmarkStart w:id="256" w:name="_Hlt26671380"/>
      <w:r/>
      <w:bookmarkEnd w:id="256"/>
      <w:r>
        <w:rPr>
          <w:color w:val="000000"/>
          <w:szCs w:val="24"/>
          <w:highlight w:val="none"/>
        </w:rPr>
      </w:r>
      <w:r/>
    </w:p>
    <w:p>
      <w:pPr>
        <w:pStyle w:val="881"/>
        <w:spacing w:line="360" w:lineRule="auto"/>
        <w:rPr>
          <w:i/>
          <w:color w:val="000000"/>
          <w:sz w:val="24"/>
          <w:szCs w:val="24"/>
          <w:highlight w:val="none"/>
          <w:u w:val="single"/>
        </w:rPr>
      </w:pPr>
      <w:r>
        <w:rPr>
          <w:i/>
          <w:color w:val="000000"/>
          <w:sz w:val="24"/>
          <w:szCs w:val="24"/>
          <w:highlight w:val="none"/>
          <w:u w:val="single"/>
        </w:rPr>
      </w:r>
      <w:r/>
    </w:p>
    <w:p>
      <w:pPr>
        <w:pStyle w:val="881"/>
        <w:spacing w:line="360" w:lineRule="auto"/>
        <w:rPr>
          <w:i/>
          <w:color w:val="000000"/>
          <w:sz w:val="24"/>
          <w:szCs w:val="24"/>
          <w:highlight w:val="none"/>
          <w:u w:val="single"/>
        </w:rPr>
      </w:pPr>
      <w:r>
        <w:rPr>
          <w:i/>
          <w:color w:val="000000"/>
          <w:sz w:val="24"/>
          <w:szCs w:val="24"/>
          <w:highlight w:val="none"/>
          <w:u w:val="single"/>
        </w:rPr>
      </w:r>
      <w:r/>
    </w:p>
    <w:p>
      <w:pPr>
        <w:pStyle w:val="881"/>
        <w:spacing w:line="360" w:lineRule="auto"/>
        <w:rPr>
          <w:i/>
          <w:color w:val="000000"/>
          <w:sz w:val="24"/>
          <w:szCs w:val="24"/>
          <w:highlight w:val="none"/>
          <w:u w:val="single"/>
        </w:rPr>
      </w:pPr>
      <w:r>
        <w:rPr>
          <w:i/>
          <w:color w:val="000000"/>
          <w:sz w:val="24"/>
          <w:szCs w:val="24"/>
          <w:highlight w:val="none"/>
          <w:u w:val="single"/>
        </w:rPr>
      </w:r>
      <w:r/>
    </w:p>
    <w:p>
      <w:pPr>
        <w:pStyle w:val="881"/>
        <w:ind w:firstLine="0"/>
        <w:spacing w:line="360" w:lineRule="auto"/>
        <w:rPr>
          <w:color w:val="000000"/>
          <w:highlight w:val="none"/>
        </w:rPr>
      </w:pPr>
      <w:r>
        <w:rPr>
          <w:color w:val="000000"/>
          <w:highlight w:val="none"/>
        </w:rPr>
      </w:r>
      <w:r/>
    </w:p>
    <w:p>
      <w:pPr>
        <w:pStyle w:val="867"/>
        <w:spacing w:line="360" w:lineRule="auto"/>
        <w:rPr>
          <w:rFonts w:ascii="楷体" w:hAnsi="楷体" w:eastAsia="楷体"/>
          <w:bCs/>
          <w:color w:val="000000"/>
          <w:sz w:val="24"/>
          <w:szCs w:val="24"/>
          <w:highlight w:val="none"/>
        </w:rPr>
      </w:pPr>
      <w:r>
        <w:rPr>
          <w:rFonts w:ascii="楷体" w:hAnsi="楷体" w:eastAsia="楷体"/>
          <w:bCs/>
          <w:color w:val="000000"/>
          <w:sz w:val="24"/>
          <w:szCs w:val="24"/>
          <w:highlight w:val="none"/>
        </w:rPr>
      </w:r>
      <w:r/>
    </w:p>
    <w:p>
      <w:pPr>
        <w:pStyle w:val="867"/>
        <w:spacing w:line="360" w:lineRule="auto"/>
        <w:rPr>
          <w:rFonts w:ascii="宋体" w:hAnsi="宋体"/>
          <w:bCs/>
          <w:color w:val="000000"/>
          <w:sz w:val="24"/>
          <w:highlight w:val="none"/>
        </w:rPr>
      </w:pPr>
      <w:r>
        <w:rPr>
          <w:rFonts w:ascii="宋体" w:hAnsi="宋体"/>
          <w:bCs/>
          <w:color w:val="000000"/>
          <w:sz w:val="24"/>
          <w:highlight w:val="none"/>
        </w:rPr>
      </w:r>
      <w:r/>
    </w:p>
    <w:p>
      <w:pPr>
        <w:pStyle w:val="1128"/>
        <w:spacing w:line="360" w:lineRule="auto"/>
        <w:rPr>
          <w:bCs/>
          <w:color w:val="000000"/>
          <w:sz w:val="24"/>
          <w:highlight w:val="none"/>
        </w:rPr>
      </w:pPr>
      <w:r>
        <w:rPr>
          <w:bCs/>
          <w:color w:val="000000"/>
          <w:sz w:val="24"/>
          <w:highlight w:val="none"/>
        </w:rPr>
      </w:r>
      <w:r/>
    </w:p>
    <w:p>
      <w:pPr>
        <w:pStyle w:val="867"/>
        <w:jc w:val="left"/>
        <w:spacing w:line="360" w:lineRule="auto"/>
        <w:widowControl/>
        <w:rPr>
          <w:rFonts w:ascii="宋体" w:hAnsi="宋体" w:cs="宋体"/>
          <w:bCs/>
          <w:color w:val="000000"/>
          <w:sz w:val="24"/>
          <w:szCs w:val="21"/>
          <w:highlight w:val="none"/>
          <w:lang w:val="zh-CN" w:bidi="zh-CN"/>
        </w:rPr>
      </w:pPr>
      <w:r>
        <w:rPr>
          <w:bCs/>
          <w:color w:val="000000"/>
          <w:sz w:val="24"/>
          <w:highlight w:val="none"/>
        </w:rPr>
        <w:br w:type="page" w:clear="all"/>
      </w:r>
      <w:r>
        <w:rPr>
          <w:rFonts w:ascii="宋体" w:hAnsi="宋体" w:cs="宋体"/>
          <w:bCs/>
          <w:color w:val="000000"/>
          <w:sz w:val="24"/>
          <w:szCs w:val="21"/>
          <w:highlight w:val="none"/>
          <w:lang w:val="zh-CN" w:bidi="zh-CN"/>
        </w:rPr>
      </w:r>
      <w:r/>
    </w:p>
    <w:p>
      <w:pPr>
        <w:pStyle w:val="869"/>
        <w:rPr>
          <w:color w:val="000000"/>
          <w:highlight w:val="none"/>
        </w:rPr>
      </w:pPr>
      <w:r/>
      <w:bookmarkStart w:id="257" w:name="_Toc18416"/>
      <w:r>
        <w:rPr>
          <w:rFonts w:hint="eastAsia"/>
          <w:color w:val="000000"/>
          <w:highlight w:val="none"/>
        </w:rPr>
        <w:t xml:space="preserve">四、投标函</w:t>
      </w:r>
      <w:bookmarkEnd w:id="257"/>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投标函</w:t>
      </w:r>
      <w:r>
        <w:rPr>
          <w:rFonts w:ascii="方正小标宋简体" w:hAnsi="方正小标宋简体" w:eastAsia="方正小标宋简体" w:cs="方正小标宋简体"/>
          <w:color w:val="000000"/>
          <w:sz w:val="32"/>
          <w:szCs w:val="32"/>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rPr>
        <w:t xml:space="preserve">南京信诺工程造价咨询有限责任公司</w:t>
      </w:r>
      <w:r>
        <w:rPr>
          <w:rFonts w:ascii="宋体" w:hAnsi="宋体"/>
          <w:color w:val="000000"/>
          <w:szCs w:val="21"/>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szCs w:val="21"/>
          <w:highlight w:val="none"/>
          <w:u w:val="single"/>
        </w:rPr>
        <w:t xml:space="preserve">          </w:t>
      </w:r>
      <w:r>
        <w:rPr>
          <w:rFonts w:hint="eastAsia" w:ascii="宋体" w:hAnsi="宋体"/>
          <w:color w:val="000000"/>
          <w:highlight w:val="none"/>
        </w:rPr>
        <w:t xml:space="preserve">的</w:t>
      </w:r>
      <w:r>
        <w:rPr>
          <w:rFonts w:hint="eastAsia" w:ascii="宋体" w:hAnsi="宋体"/>
          <w:color w:val="000000"/>
          <w:highlight w:val="none"/>
          <w:u w:val="single"/>
        </w:rPr>
        <w:t xml:space="preserve">                        </w:t>
      </w:r>
      <w:r>
        <w:rPr>
          <w:rFonts w:hint="eastAsia" w:ascii="宋体" w:hAnsi="宋体"/>
          <w:color w:val="000000"/>
          <w:szCs w:val="21"/>
          <w:highlight w:val="none"/>
        </w:rPr>
        <w:t xml:space="preserve">项目招标文件，我方正式提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ascii="宋体" w:hAnsi="宋体"/>
          <w:color w:val="000000"/>
          <w:szCs w:val="21"/>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ascii="宋体" w:hAnsi="宋体"/>
          <w:color w:val="000000"/>
          <w:szCs w:val="21"/>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2.我们完全理解贵方不一定将合同授予最低报价的供应商。</w:t>
      </w:r>
      <w:r>
        <w:rPr>
          <w:rFonts w:ascii="宋体" w:hAnsi="宋体"/>
          <w:color w:val="000000"/>
          <w:szCs w:val="21"/>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ascii="宋体" w:hAnsi="宋体"/>
          <w:color w:val="000000"/>
          <w:szCs w:val="21"/>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ascii="宋体" w:hAnsi="宋体"/>
          <w:color w:val="000000"/>
          <w:szCs w:val="21"/>
          <w:highlight w:val="none"/>
        </w:rPr>
      </w:r>
      <w:r/>
    </w:p>
    <w:p>
      <w:pPr>
        <w:pStyle w:val="1138"/>
        <w:spacing w:before="0" w:after="0"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Cs w:val="21"/>
          <w:highlight w:val="none"/>
        </w:rPr>
      </w:r>
      <w:r/>
    </w:p>
    <w:p>
      <w:pPr>
        <w:pStyle w:val="1138"/>
        <w:spacing w:before="0" w:after="0" w:line="360" w:lineRule="auto"/>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Cs w:val="21"/>
          <w:highlight w:val="none"/>
        </w:rPr>
      </w:r>
      <w:r/>
    </w:p>
    <w:p>
      <w:pPr>
        <w:pStyle w:val="867"/>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8.我方与本次投标有关信息</w:t>
      </w:r>
      <w:r>
        <w:rPr>
          <w:rFonts w:ascii="宋体" w:hAnsi="宋体"/>
          <w:color w:val="000000"/>
          <w:szCs w:val="21"/>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地  址：</w:t>
      </w:r>
      <w:r>
        <w:rPr>
          <w:rFonts w:ascii="宋体" w:hAnsi="宋体"/>
          <w:color w:val="000000"/>
          <w:szCs w:val="21"/>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邮  编：</w:t>
      </w:r>
      <w:r>
        <w:rPr>
          <w:rFonts w:ascii="宋体" w:hAnsi="宋体"/>
          <w:color w:val="000000"/>
          <w:szCs w:val="21"/>
          <w:highlight w:val="none"/>
        </w:rPr>
      </w:r>
      <w:r/>
    </w:p>
    <w:p>
      <w:pPr>
        <w:pStyle w:val="1138"/>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电  话：</w:t>
      </w:r>
      <w:r>
        <w:rPr>
          <w:rFonts w:ascii="宋体" w:hAnsi="宋体"/>
          <w:color w:val="000000"/>
          <w:szCs w:val="21"/>
          <w:highlight w:val="none"/>
          <w:u w:val="single"/>
        </w:rPr>
      </w:r>
      <w:r/>
    </w:p>
    <w:p>
      <w:pPr>
        <w:pStyle w:val="1138"/>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传  真：</w:t>
      </w:r>
      <w:r>
        <w:rPr>
          <w:rFonts w:ascii="宋体" w:hAnsi="宋体"/>
          <w:color w:val="000000"/>
          <w:szCs w:val="21"/>
          <w:highlight w:val="none"/>
          <w:u w:val="single"/>
        </w:rPr>
      </w:r>
      <w:r/>
    </w:p>
    <w:p>
      <w:pPr>
        <w:pStyle w:val="1138"/>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开户行：</w:t>
      </w:r>
      <w:r>
        <w:rPr>
          <w:rFonts w:ascii="宋体" w:hAnsi="宋体"/>
          <w:color w:val="000000"/>
          <w:szCs w:val="21"/>
          <w:highlight w:val="none"/>
          <w:u w:val="single"/>
        </w:rPr>
      </w:r>
      <w:r/>
    </w:p>
    <w:p>
      <w:pPr>
        <w:pStyle w:val="1138"/>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账  号：</w:t>
      </w:r>
      <w:r>
        <w:rPr>
          <w:rFonts w:ascii="宋体" w:hAnsi="宋体"/>
          <w:color w:val="000000"/>
          <w:szCs w:val="21"/>
          <w:highlight w:val="none"/>
          <w:u w:val="single"/>
        </w:rPr>
      </w:r>
      <w:r/>
    </w:p>
    <w:p>
      <w:pPr>
        <w:pStyle w:val="867"/>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1138"/>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1138"/>
        <w:ind w:left="420"/>
        <w:spacing w:before="0" w:after="0" w:line="360" w:lineRule="auto"/>
        <w:rPr>
          <w:rFonts w:ascii="宋体" w:hAnsi="宋体"/>
          <w:color w:val="000000"/>
          <w:szCs w:val="21"/>
          <w:highlight w:val="none"/>
        </w:rPr>
      </w:pPr>
      <w:r>
        <w:rPr>
          <w:rFonts w:ascii="宋体" w:hAnsi="宋体"/>
          <w:color w:val="000000"/>
          <w:szCs w:val="21"/>
          <w:highlight w:val="none"/>
        </w:rPr>
      </w:r>
      <w:r/>
    </w:p>
    <w:p>
      <w:pPr>
        <w:pStyle w:val="1138"/>
        <w:ind w:left="420"/>
        <w:spacing w:before="0" w:after="0" w:line="360" w:lineRule="auto"/>
        <w:rPr>
          <w:rFonts w:ascii="宋体" w:hAnsi="宋体"/>
          <w:color w:val="000000"/>
          <w:szCs w:val="21"/>
          <w:highlight w:val="none"/>
        </w:rPr>
      </w:pPr>
      <w:r>
        <w:rPr>
          <w:rFonts w:ascii="宋体" w:hAnsi="宋体"/>
          <w:color w:val="000000"/>
          <w:szCs w:val="21"/>
          <w:highlight w:val="none"/>
        </w:rPr>
      </w:r>
      <w:r/>
    </w:p>
    <w:p>
      <w:pPr>
        <w:pStyle w:val="867"/>
        <w:jc w:val="left"/>
        <w:spacing w:line="360" w:lineRule="auto"/>
        <w:widowControl/>
        <w:rPr>
          <w:rFonts w:ascii="宋体" w:hAnsi="宋体"/>
          <w:b/>
          <w:bCs/>
          <w:color w:val="000000"/>
          <w:sz w:val="24"/>
          <w:szCs w:val="32"/>
          <w:highlight w:val="none"/>
          <w:lang w:val="zh-CN"/>
        </w:rPr>
      </w:pPr>
      <w:r>
        <w:rPr>
          <w:color w:val="000000"/>
          <w:highlight w:val="none"/>
        </w:rPr>
        <w:br w:type="page" w:clear="all"/>
      </w:r>
      <w:r>
        <w:rPr>
          <w:rFonts w:ascii="宋体" w:hAnsi="宋体"/>
          <w:b/>
          <w:bCs/>
          <w:color w:val="000000"/>
          <w:sz w:val="24"/>
          <w:szCs w:val="32"/>
          <w:highlight w:val="none"/>
          <w:lang w:val="zh-CN"/>
        </w:rPr>
      </w:r>
      <w:r/>
    </w:p>
    <w:p>
      <w:pPr>
        <w:pStyle w:val="869"/>
        <w:rPr>
          <w:color w:val="000000"/>
          <w:highlight w:val="none"/>
        </w:rPr>
      </w:pPr>
      <w:r/>
      <w:bookmarkStart w:id="258" w:name="_Toc29532"/>
      <w:r>
        <w:rPr>
          <w:rFonts w:hint="eastAsia"/>
          <w:color w:val="000000"/>
          <w:highlight w:val="none"/>
        </w:rPr>
        <w:t xml:space="preserve">五、开标一览表</w:t>
      </w:r>
      <w:bookmarkEnd w:id="258"/>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开标一览表</w:t>
      </w:r>
      <w:r>
        <w:rPr>
          <w:rFonts w:ascii="方正小标宋简体" w:hAnsi="方正小标宋简体" w:eastAsia="方正小标宋简体" w:cs="方正小标宋简体"/>
          <w:color w:val="000000"/>
          <w:sz w:val="32"/>
          <w:szCs w:val="32"/>
          <w:highlight w:val="none"/>
        </w:rPr>
      </w:r>
      <w:r/>
    </w:p>
    <w:p>
      <w:pPr>
        <w:pStyle w:val="86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867"/>
        <w:spacing w:line="360"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分包号：</w:t>
      </w:r>
      <w:r>
        <w:rPr>
          <w:rFonts w:ascii="宋体" w:hAnsi="宋体"/>
          <w:color w:val="000000"/>
          <w:sz w:val="24"/>
          <w:szCs w:val="24"/>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5762"/>
        <w:gridCol w:w="1749"/>
      </w:tblGrid>
      <w:tr>
        <w:trPr>
          <w:trHeight w:val="1010"/>
        </w:trPr>
        <w:tc>
          <w:tcPr>
            <w:tcMar>
              <w:left w:w="108" w:type="dxa"/>
              <w:top w:w="0" w:type="dxa"/>
              <w:right w:w="108" w:type="dxa"/>
              <w:bottom w:w="0" w:type="dxa"/>
            </w:tcMar>
            <w:tcW w:w="1608"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投标报价</w:t>
            </w:r>
            <w:r>
              <w:rPr>
                <w:color w:val="000000"/>
                <w:highlight w:val="none"/>
              </w:rPr>
            </w:r>
            <w:r/>
          </w:p>
        </w:tc>
        <w:tc>
          <w:tcPr>
            <w:tcMar>
              <w:left w:w="108" w:type="dxa"/>
              <w:top w:w="0" w:type="dxa"/>
              <w:right w:w="108" w:type="dxa"/>
              <w:bottom w:w="0" w:type="dxa"/>
            </w:tcMar>
            <w:tcW w:w="5762" w:type="dxa"/>
            <w:vAlign w:val="center"/>
            <w:textDirection w:val="lrTb"/>
            <w:noWrap w:val="false"/>
          </w:tcPr>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749"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rPr>
                <w:rFonts w:ascii="宋体" w:hAnsi="宋体" w:cs="宋体"/>
                <w:b/>
                <w:bCs/>
                <w:color w:val="000000"/>
                <w:highlight w:val="none"/>
              </w:rPr>
              <w:t xml:space="preserve">报三年总价</w:t>
            </w:r>
            <w:r>
              <w:rPr>
                <w:color w:val="000000"/>
                <w:highlight w:val="none"/>
              </w:rPr>
            </w:r>
            <w:r/>
          </w:p>
        </w:tc>
      </w:tr>
      <w:tr>
        <w:trPr>
          <w:trHeight w:val="829"/>
        </w:trPr>
        <w:tc>
          <w:tcPr>
            <w:tcMar>
              <w:left w:w="108" w:type="dxa"/>
              <w:top w:w="0" w:type="dxa"/>
              <w:right w:w="108" w:type="dxa"/>
              <w:bottom w:w="0" w:type="dxa"/>
            </w:tcMar>
            <w:tcW w:w="1608"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服务时间/交付使用时间</w:t>
            </w:r>
            <w:r>
              <w:rPr>
                <w:color w:val="000000"/>
                <w:highlight w:val="none"/>
              </w:rPr>
            </w:r>
            <w:r/>
          </w:p>
        </w:tc>
        <w:tc>
          <w:tcPr>
            <w:tcMar>
              <w:left w:w="108" w:type="dxa"/>
              <w:top w:w="0" w:type="dxa"/>
              <w:right w:w="108" w:type="dxa"/>
              <w:bottom w:w="0" w:type="dxa"/>
            </w:tcMar>
            <w:tcW w:w="5762" w:type="dxa"/>
            <w:vAlign w:val="center"/>
            <w:textDirection w:val="lrTb"/>
            <w:noWrap w:val="false"/>
          </w:tcPr>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u w:val="single"/>
              </w:rPr>
              <w:t xml:space="preserve">满足招标文件要求</w:t>
            </w:r>
            <w:r>
              <w:rPr>
                <w:rFonts w:ascii="宋体" w:hAnsi="宋体" w:cs="宋体"/>
                <w:color w:val="000000"/>
                <w:highlight w:val="none"/>
              </w:rPr>
              <w:t xml:space="preserve">。</w:t>
            </w:r>
            <w:r>
              <w:rPr>
                <w:color w:val="000000"/>
                <w:highlight w:val="none"/>
              </w:rPr>
            </w:r>
            <w:r/>
          </w:p>
        </w:tc>
        <w:tc>
          <w:tcPr>
            <w:tcMar>
              <w:left w:w="108" w:type="dxa"/>
              <w:top w:w="0" w:type="dxa"/>
              <w:right w:w="108" w:type="dxa"/>
              <w:bottom w:w="0" w:type="dxa"/>
            </w:tcMar>
            <w:tcW w:w="1749" w:type="dxa"/>
            <w:vAlign w:val="center"/>
            <w:textDirection w:val="lrTb"/>
            <w:noWrap w:val="false"/>
          </w:tcPr>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829"/>
        </w:trPr>
        <w:tc>
          <w:tcPr>
            <w:tcMar>
              <w:left w:w="108" w:type="dxa"/>
              <w:top w:w="0" w:type="dxa"/>
              <w:right w:w="108" w:type="dxa"/>
              <w:bottom w:w="0" w:type="dxa"/>
            </w:tcMar>
            <w:tcW w:w="1608"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投标标的是否全部由小微企业（含视同小微企业）提供</w:t>
            </w:r>
            <w:r>
              <w:rPr>
                <w:color w:val="000000"/>
                <w:highlight w:val="none"/>
              </w:rPr>
            </w:r>
            <w:r/>
          </w:p>
        </w:tc>
        <w:tc>
          <w:tcPr>
            <w:tcMar>
              <w:left w:w="108" w:type="dxa"/>
              <w:top w:w="0" w:type="dxa"/>
              <w:right w:w="108" w:type="dxa"/>
              <w:bottom w:w="0" w:type="dxa"/>
            </w:tcMar>
            <w:tcW w:w="5762" w:type="dxa"/>
            <w:vAlign w:val="center"/>
            <w:textDirection w:val="lrTb"/>
            <w:noWrap w:val="false"/>
          </w:tcPr>
          <w:p>
            <w:pPr>
              <w:pStyle w:val="867"/>
              <w:ind w:firstLine="474"/>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（填写“是”或“否）</w:t>
            </w:r>
            <w:r>
              <w:rPr>
                <w:color w:val="000000"/>
                <w:highlight w:val="none"/>
              </w:rPr>
            </w:r>
            <w:r/>
          </w:p>
        </w:tc>
        <w:tc>
          <w:tcPr>
            <w:tcMar>
              <w:left w:w="108" w:type="dxa"/>
              <w:top w:w="0" w:type="dxa"/>
              <w:right w:w="108" w:type="dxa"/>
              <w:bottom w:w="0" w:type="dxa"/>
            </w:tcMar>
            <w:tcW w:w="1749" w:type="dxa"/>
            <w:vAlign w:val="center"/>
            <w:textDirection w:val="lrTb"/>
            <w:noWrap w:val="false"/>
          </w:tcPr>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bl>
    <w:p>
      <w:pPr>
        <w:pStyle w:val="86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ind w:firstLine="480"/>
        <w:spacing w:line="360" w:lineRule="auto"/>
        <w:rPr>
          <w:rFonts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ascii="黑体" w:hAnsi="黑体" w:eastAsia="黑体"/>
          <w:b/>
          <w:i/>
          <w:color w:val="000000"/>
          <w:sz w:val="32"/>
          <w:szCs w:val="32"/>
          <w:highlight w:val="none"/>
          <w:u w:val="single"/>
        </w:rPr>
      </w:r>
      <w:r/>
    </w:p>
    <w:p>
      <w:pPr>
        <w:pStyle w:val="867"/>
        <w:numPr>
          <w:ilvl w:val="0"/>
          <w:numId w:val="0"/>
        </w:numPr>
        <w:ind w:firstLine="420"/>
        <w:spacing w:line="360" w:lineRule="auto"/>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color w:val="000000"/>
          <w:sz w:val="21"/>
          <w:highlight w:val="none"/>
          <w:lang w:val="en-US" w:eastAsia="zh-CN" w:bidi="ar-SA"/>
        </w:rPr>
        <w:t xml:space="preserve">1、</w:t>
      </w:r>
      <w:r>
        <w:rPr>
          <w:rFonts w:ascii="宋体" w:hAnsi="宋体" w:cs="宋体"/>
          <w:b/>
          <w:color w:val="000000"/>
          <w:highlight w:val="none"/>
        </w:rPr>
        <w:t xml:space="preserve">本项目仅接受一个价格，不得填报有选择性报价方案。如有优惠条款须注明，但不得影响报价，影响项目履约交付。</w:t>
      </w:r>
      <w:r>
        <w:rPr>
          <w:color w:val="000000"/>
          <w:highlight w:val="none"/>
        </w:rPr>
      </w:r>
      <w:r/>
    </w:p>
    <w:p>
      <w:pPr>
        <w:pStyle w:val="867"/>
        <w:ind w:firstLine="420"/>
        <w:spacing w:line="360" w:lineRule="auto"/>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rPr>
          <w:color w:val="000000"/>
          <w:highlight w:val="none"/>
        </w:rPr>
      </w:r>
      <w:r/>
    </w:p>
    <w:p>
      <w:pPr>
        <w:pStyle w:val="867"/>
        <w:spacing w:line="360" w:lineRule="auto"/>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867"/>
        <w:jc w:val="left"/>
        <w:spacing w:line="360" w:lineRule="auto"/>
        <w:widowControl/>
        <w:rPr>
          <w:color w:val="000000"/>
          <w:highlight w:val="none"/>
        </w:rPr>
      </w:pPr>
      <w:r>
        <w:rPr>
          <w:color w:val="000000"/>
          <w:highlight w:val="none"/>
        </w:rPr>
      </w:r>
      <w:r/>
    </w:p>
    <w:p>
      <w:pPr>
        <w:pStyle w:val="869"/>
        <w:rPr>
          <w:color w:val="000000"/>
          <w:highlight w:val="none"/>
        </w:rPr>
      </w:pPr>
      <w:r/>
      <w:bookmarkStart w:id="259" w:name="_Toc22902"/>
      <w:r>
        <w:rPr>
          <w:rFonts w:hint="eastAsia"/>
          <w:color w:val="000000"/>
          <w:highlight w:val="none"/>
        </w:rPr>
        <w:t xml:space="preserve">六、投标分项报价表</w:t>
      </w:r>
      <w:bookmarkEnd w:id="259"/>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（一）投标分项报价表</w:t>
      </w:r>
      <w:r>
        <w:rPr>
          <w:rFonts w:ascii="方正小标宋简体" w:hAnsi="方正小标宋简体" w:eastAsia="方正小标宋简体" w:cs="方正小标宋简体"/>
          <w:color w:val="000000"/>
          <w:sz w:val="32"/>
          <w:szCs w:val="32"/>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5459"/>
        <w:gridCol w:w="1657"/>
      </w:tblGrid>
      <w:tr>
        <w:trPr>
          <w:trHeight w:val="1010"/>
        </w:trPr>
        <w:tc>
          <w:tcPr>
            <w:tcMar>
              <w:left w:w="108" w:type="dxa"/>
              <w:top w:w="0" w:type="dxa"/>
              <w:right w:w="108" w:type="dxa"/>
              <w:bottom w:w="0" w:type="dxa"/>
            </w:tcMar>
            <w:tcW w:w="152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投标报价</w:t>
            </w:r>
            <w:r>
              <w:rPr>
                <w:color w:val="000000"/>
                <w:highlight w:val="none"/>
              </w:rPr>
            </w:r>
            <w:r/>
          </w:p>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（单年）</w:t>
            </w:r>
            <w:r>
              <w:rPr>
                <w:color w:val="000000"/>
                <w:highlight w:val="none"/>
              </w:rPr>
            </w:r>
            <w:r/>
          </w:p>
        </w:tc>
        <w:tc>
          <w:tcPr>
            <w:tcMar>
              <w:left w:w="108" w:type="dxa"/>
              <w:top w:w="0" w:type="dxa"/>
              <w:right w:w="108" w:type="dxa"/>
              <w:bottom w:w="0" w:type="dxa"/>
            </w:tcMar>
            <w:tcW w:w="5459" w:type="dxa"/>
            <w:vAlign w:val="center"/>
            <w:textDirection w:val="lrTb"/>
            <w:noWrap w:val="false"/>
          </w:tcPr>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万元/年</w:t>
            </w:r>
            <w:r>
              <w:rPr>
                <w:color w:val="000000"/>
                <w:highlight w:val="none"/>
              </w:rPr>
            </w:r>
            <w:r/>
          </w:p>
        </w:tc>
        <w:tc>
          <w:tcPr>
            <w:tcMar>
              <w:left w:w="108" w:type="dxa"/>
              <w:top w:w="0" w:type="dxa"/>
              <w:right w:w="108" w:type="dxa"/>
              <w:bottom w:w="0" w:type="dxa"/>
            </w:tcMar>
            <w:tcW w:w="1657"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rPr>
                <w:color w:val="000000"/>
                <w:highlight w:val="none"/>
              </w:rPr>
            </w:r>
            <w:r/>
          </w:p>
        </w:tc>
      </w:tr>
      <w:tr>
        <w:trPr>
          <w:trHeight w:val="829"/>
        </w:trPr>
        <w:tc>
          <w:tcPr>
            <w:tcMar>
              <w:left w:w="108" w:type="dxa"/>
              <w:top w:w="0" w:type="dxa"/>
              <w:right w:w="108" w:type="dxa"/>
              <w:bottom w:w="0" w:type="dxa"/>
            </w:tcMar>
            <w:tcW w:w="152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投标报价</w:t>
            </w:r>
            <w:r>
              <w:rPr>
                <w:color w:val="000000"/>
                <w:highlight w:val="none"/>
              </w:rPr>
            </w:r>
            <w:r/>
          </w:p>
          <w:p>
            <w:pPr>
              <w:pStyle w:val="867"/>
              <w:ind w:firstLine="21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（三年）</w:t>
            </w:r>
            <w:r>
              <w:rPr>
                <w:color w:val="000000"/>
                <w:highlight w:val="none"/>
              </w:rPr>
            </w:r>
            <w:r/>
          </w:p>
        </w:tc>
        <w:tc>
          <w:tcPr>
            <w:tcMar>
              <w:left w:w="108" w:type="dxa"/>
              <w:top w:w="0" w:type="dxa"/>
              <w:right w:w="108" w:type="dxa"/>
              <w:bottom w:w="0" w:type="dxa"/>
            </w:tcMar>
            <w:tcW w:w="5459" w:type="dxa"/>
            <w:vAlign w:val="center"/>
            <w:textDirection w:val="lrTb"/>
            <w:noWrap w:val="false"/>
          </w:tcPr>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万元</w:t>
            </w:r>
            <w:r>
              <w:rPr>
                <w:color w:val="000000"/>
                <w:highlight w:val="none"/>
              </w:rPr>
            </w:r>
            <w:r/>
          </w:p>
        </w:tc>
        <w:tc>
          <w:tcPr>
            <w:tcMar>
              <w:left w:w="108" w:type="dxa"/>
              <w:top w:w="0" w:type="dxa"/>
              <w:right w:w="108" w:type="dxa"/>
              <w:bottom w:w="0" w:type="dxa"/>
            </w:tcMar>
            <w:tcW w:w="1657" w:type="dxa"/>
            <w:vAlign w:val="center"/>
            <w:textDirection w:val="lrTb"/>
            <w:noWrap w:val="false"/>
          </w:tcPr>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829"/>
        </w:trPr>
        <w:tc>
          <w:tcPr>
            <w:tcMar>
              <w:left w:w="108" w:type="dxa"/>
              <w:top w:w="0" w:type="dxa"/>
              <w:right w:w="108" w:type="dxa"/>
              <w:bottom w:w="0" w:type="dxa"/>
            </w:tcMar>
            <w:tcW w:w="152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服务时间/交付使用时间</w:t>
            </w:r>
            <w:r>
              <w:rPr>
                <w:color w:val="000000"/>
                <w:highlight w:val="none"/>
              </w:rPr>
            </w:r>
            <w:r/>
          </w:p>
        </w:tc>
        <w:tc>
          <w:tcPr>
            <w:tcMar>
              <w:left w:w="108" w:type="dxa"/>
              <w:top w:w="0" w:type="dxa"/>
              <w:right w:w="108" w:type="dxa"/>
              <w:bottom w:w="0" w:type="dxa"/>
            </w:tcMar>
            <w:tcW w:w="5459" w:type="dxa"/>
            <w:vAlign w:val="center"/>
            <w:textDirection w:val="lrTb"/>
            <w:noWrap w:val="false"/>
          </w:tcPr>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u w:val="single"/>
              </w:rPr>
              <w:t xml:space="preserve">满足招标文件要求</w:t>
            </w:r>
            <w:r>
              <w:rPr>
                <w:rFonts w:ascii="宋体" w:hAnsi="宋体" w:cs="宋体"/>
                <w:color w:val="000000"/>
                <w:highlight w:val="none"/>
              </w:rPr>
              <w:t xml:space="preserve">。</w:t>
            </w:r>
            <w:r>
              <w:rPr>
                <w:color w:val="000000"/>
                <w:highlight w:val="none"/>
              </w:rPr>
            </w:r>
            <w:r/>
          </w:p>
        </w:tc>
        <w:tc>
          <w:tcPr>
            <w:tcMar>
              <w:left w:w="108" w:type="dxa"/>
              <w:top w:w="0" w:type="dxa"/>
              <w:right w:w="108" w:type="dxa"/>
              <w:bottom w:w="0" w:type="dxa"/>
            </w:tcMar>
            <w:tcW w:w="1657" w:type="dxa"/>
            <w:vAlign w:val="center"/>
            <w:textDirection w:val="lrTb"/>
            <w:noWrap w:val="false"/>
          </w:tcPr>
          <w:p>
            <w:pPr>
              <w:pStyle w:val="867"/>
              <w:ind w:firstLine="472"/>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bl>
    <w:p>
      <w:pPr>
        <w:pStyle w:val="955"/>
        <w:jc w:val="both"/>
        <w:spacing w:before="0" w:beforeAutospacing="0" w:after="0" w:afterAutospacing="0" w:line="360" w:lineRule="auto"/>
        <w:rPr>
          <w:rFonts w:ascii="宋体" w:hAnsi="宋体" w:eastAsia="宋体" w:cs="宋体"/>
          <w:color w:val="000000"/>
          <w:highlight w:val="none"/>
        </w:rPr>
      </w:pPr>
      <w:r>
        <w:rPr>
          <w:rFonts w:ascii="宋体" w:hAnsi="宋体" w:eastAsia="宋体" w:cs="宋体"/>
          <w:color w:val="000000"/>
          <w:highlight w:val="none"/>
        </w:rPr>
      </w:r>
      <w:r/>
    </w:p>
    <w:p>
      <w:pPr>
        <w:pStyle w:val="867"/>
        <w:ind w:right="180"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867"/>
        <w:spacing w:line="360" w:lineRule="auto"/>
        <w:rPr>
          <w:rFonts w:ascii="宋体" w:hAnsi="宋体"/>
          <w:color w:val="000000"/>
          <w:sz w:val="24"/>
          <w:highlight w:val="none"/>
        </w:rPr>
      </w:pPr>
      <w:r>
        <w:rPr>
          <w:rFonts w:ascii="宋体" w:hAnsi="宋体"/>
          <w:color w:val="000000"/>
          <w:sz w:val="24"/>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ascii="宋体" w:hAnsi="宋体" w:eastAsia="宋体" w:cs="宋体"/>
          <w:color w:val="000000"/>
          <w:highlight w:val="none"/>
        </w:rPr>
        <w:t xml:space="preserve">备注： </w:t>
      </w:r>
      <w:r>
        <w:rPr>
          <w:rFonts w:ascii="宋体" w:hAnsi="宋体" w:eastAsia="宋体" w:cs="宋体"/>
          <w:color w:val="000000"/>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1.“投标总报价”应包括为完成整个项目所产生的所有费用，招标文件另有规定的除外。</w:t>
      </w:r>
      <w:r>
        <w:rPr>
          <w:rFonts w:ascii="宋体" w:hAnsi="宋体" w:eastAsia="宋体" w:cs="宋体"/>
          <w:color w:val="000000"/>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2.《投标分项报价表》中“投标总价”应当与《开标一览表》中“投标总报价”一致。</w:t>
      </w:r>
      <w:r>
        <w:rPr>
          <w:rFonts w:ascii="宋体" w:hAnsi="宋体" w:eastAsia="宋体" w:cs="宋体"/>
          <w:color w:val="000000"/>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3.行数不够，可自行添加。</w:t>
      </w:r>
      <w:r>
        <w:rPr>
          <w:rFonts w:ascii="宋体" w:hAnsi="宋体" w:eastAsia="宋体" w:cs="宋体"/>
          <w:color w:val="000000"/>
          <w:highlight w:val="none"/>
        </w:rPr>
      </w:r>
      <w:r/>
    </w:p>
    <w:p>
      <w:pPr>
        <w:pStyle w:val="867"/>
        <w:spacing w:line="360" w:lineRule="auto"/>
        <w:rPr>
          <w:color w:val="000000"/>
          <w:highlight w:val="none"/>
        </w:rPr>
      </w:pPr>
      <w:r>
        <w:rPr>
          <w:color w:val="000000"/>
          <w:highlight w:val="none"/>
        </w:rPr>
      </w:r>
      <w:r/>
    </w:p>
    <w:p>
      <w:pPr>
        <w:pStyle w:val="963"/>
        <w:ind w:firstLine="640"/>
        <w:rPr>
          <w:rFonts w:ascii="黑体" w:eastAsia="黑体"/>
          <w:color w:val="000000"/>
          <w:sz w:val="32"/>
          <w:szCs w:val="32"/>
          <w:highlight w:val="none"/>
        </w:rPr>
      </w:pPr>
      <w:r>
        <w:rPr>
          <w:rFonts w:ascii="黑体" w:eastAsia="黑体"/>
          <w:color w:val="000000"/>
          <w:sz w:val="32"/>
          <w:szCs w:val="32"/>
          <w:highlight w:val="none"/>
        </w:rPr>
      </w:r>
      <w:r/>
    </w:p>
    <w:p>
      <w:pPr>
        <w:pStyle w:val="867"/>
        <w:jc w:val="left"/>
        <w:spacing w:line="360" w:lineRule="auto"/>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867"/>
        <w:jc w:val="left"/>
        <w:spacing w:line="360" w:lineRule="auto"/>
        <w:widowControl/>
        <w:rPr>
          <w:color w:val="000000"/>
          <w:highlight w:val="none"/>
        </w:rPr>
      </w:pPr>
      <w:r>
        <w:rPr>
          <w:color w:val="000000"/>
          <w:highlight w:val="none"/>
        </w:rPr>
        <w:br w:type="page" w:clear="all"/>
      </w:r>
      <w:r>
        <w:rPr>
          <w:color w:val="000000"/>
          <w:highlight w:val="none"/>
        </w:rPr>
      </w:r>
      <w:r/>
    </w:p>
    <w:p>
      <w:pPr>
        <w:pStyle w:val="867"/>
        <w:jc w:val="left"/>
        <w:spacing w:line="360" w:lineRule="auto"/>
        <w:widowControl/>
        <w:rPr>
          <w:color w:val="000000"/>
          <w:highlight w:val="none"/>
        </w:rPr>
      </w:pPr>
      <w:r>
        <w:rPr>
          <w:color w:val="000000"/>
          <w:highlight w:val="none"/>
        </w:rPr>
      </w:r>
      <w:r/>
    </w:p>
    <w:p>
      <w:pPr>
        <w:pStyle w:val="867"/>
        <w:numPr>
          <w:ilvl w:val="0"/>
          <w:numId w:val="0"/>
        </w:numPr>
        <w:ind w:firstLine="480"/>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lang w:val="en-US" w:eastAsia="zh-CN" w:bidi="ar-SA"/>
        </w:rPr>
        <w:t xml:space="preserve">（二）</w:t>
      </w:r>
      <w:r>
        <w:rPr>
          <w:rFonts w:hint="eastAsia" w:ascii="方正小标宋简体" w:hAnsi="方正小标宋简体" w:eastAsia="方正小标宋简体" w:cs="方正小标宋简体"/>
          <w:color w:val="000000"/>
          <w:sz w:val="32"/>
          <w:szCs w:val="32"/>
          <w:highlight w:val="none"/>
        </w:rPr>
        <w:t xml:space="preserve">投标报价明细表</w:t>
      </w:r>
      <w:r>
        <w:rPr>
          <w:rFonts w:ascii="方正小标宋简体" w:hAnsi="方正小标宋简体" w:eastAsia="方正小标宋简体" w:cs="方正小标宋简体"/>
          <w:color w:val="000000"/>
          <w:sz w:val="32"/>
          <w:szCs w:val="32"/>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投标单位（加盖电子公章）：</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487"/>
        <w:gridCol w:w="697"/>
        <w:gridCol w:w="1061"/>
        <w:gridCol w:w="1054"/>
        <w:gridCol w:w="4254"/>
      </w:tblGrid>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序号</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分项名称</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数量</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单价</w:t>
            </w:r>
            <w:r>
              <w:rPr>
                <w:rFonts w:ascii="宋体" w:hAnsi="宋体" w:cs="宋体"/>
                <w:b/>
                <w:color w:val="000000"/>
                <w:sz w:val="18"/>
                <w:highlight w:val="none"/>
              </w:rPr>
              <w:br w:type="textWrapping" w:clear="all"/>
            </w:r>
            <w:r>
              <w:rPr>
                <w:rFonts w:ascii="宋体" w:hAnsi="宋体" w:cs="宋体"/>
                <w:b/>
                <w:color w:val="000000"/>
                <w:sz w:val="18"/>
                <w:highlight w:val="none"/>
              </w:rPr>
              <w:t xml:space="preserve">（元/月）</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分项小计</w:t>
            </w:r>
            <w:r>
              <w:rPr>
                <w:rFonts w:ascii="宋体" w:hAnsi="宋体" w:cs="宋体"/>
                <w:b/>
                <w:color w:val="000000"/>
                <w:sz w:val="18"/>
                <w:highlight w:val="none"/>
              </w:rPr>
              <w:br w:type="textWrapping" w:clear="all"/>
            </w:r>
            <w:r>
              <w:rPr>
                <w:rFonts w:ascii="宋体" w:hAnsi="宋体" w:cs="宋体"/>
                <w:b/>
                <w:color w:val="000000"/>
                <w:sz w:val="18"/>
                <w:highlight w:val="none"/>
              </w:rPr>
              <w:t xml:space="preserve">（元/年）</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备注</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1</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人员工资</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vMerge w:val="restart"/>
            <w:textDirection w:val="lrTb"/>
            <w:noWrap w:val="false"/>
          </w:tcPr>
          <w:p>
            <w:pPr>
              <w:pStyle w:val="867"/>
              <w:jc w:val="left"/>
              <w:spacing w:line="360" w:lineRule="auto"/>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乙方必须固定人员对甲方的湖面进行生态运维工作，现场项目经理、技术负责人及运维作业人员必须专职且与招投标文件里人员名单相一致，项目经理及技术负责人各1名（50岁以下）。12-2月人数不低于8人（含项目经理及技术负责人），其中6名工人为65周岁以下。3-11月不少于15人（含项目经理及技术负责人），其中6名工人为60周岁以下，7名工人65周岁以下，工人均为男性。总人数中会设备操作、驾驶操作割草船人数不少于4人，驾驶电瓶三轮车垃圾转运车不少于2人。</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（1）</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W w:w="4254" w:type="dxa"/>
            <w:vAlign w:val="top"/>
            <w:vMerge w:val="continue"/>
            <w:textDirection w:val="lrTb"/>
            <w:noWrap w:val="false"/>
          </w:tcPr>
          <w:p>
            <w:pPr>
              <w:pStyle w:val="867"/>
              <w:spacing w:line="360" w:lineRule="auto"/>
              <w:rPr>
                <w:color w:val="000000"/>
                <w:highlight w:val="none"/>
              </w:rPr>
            </w:pP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（2）</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W w:w="4254" w:type="dxa"/>
            <w:vAlign w:val="top"/>
            <w:vMerge w:val="continue"/>
            <w:textDirection w:val="lrTb"/>
            <w:noWrap w:val="false"/>
          </w:tcPr>
          <w:p>
            <w:pPr>
              <w:pStyle w:val="867"/>
              <w:spacing w:line="360" w:lineRule="auto"/>
              <w:rPr>
                <w:color w:val="000000"/>
                <w:highlight w:val="none"/>
              </w:rPr>
            </w:pP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（3）</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W w:w="4254" w:type="dxa"/>
            <w:vAlign w:val="top"/>
            <w:vMerge w:val="continue"/>
            <w:textDirection w:val="lrTb"/>
            <w:noWrap w:val="false"/>
          </w:tcPr>
          <w:p>
            <w:pPr>
              <w:pStyle w:val="867"/>
              <w:spacing w:line="360" w:lineRule="auto"/>
              <w:rPr>
                <w:color w:val="000000"/>
                <w:highlight w:val="none"/>
              </w:rPr>
            </w:pP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（4）</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W w:w="4254" w:type="dxa"/>
            <w:vAlign w:val="top"/>
            <w:vMerge w:val="continue"/>
            <w:textDirection w:val="lrTb"/>
            <w:noWrap w:val="false"/>
          </w:tcPr>
          <w:p>
            <w:pPr>
              <w:pStyle w:val="867"/>
              <w:spacing w:line="360" w:lineRule="auto"/>
              <w:rPr>
                <w:color w:val="000000"/>
                <w:highlight w:val="none"/>
              </w:rPr>
            </w:pP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（5）</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W w:w="4254" w:type="dxa"/>
            <w:vAlign w:val="top"/>
            <w:vMerge w:val="continue"/>
            <w:textDirection w:val="lrTb"/>
            <w:noWrap w:val="false"/>
          </w:tcPr>
          <w:p>
            <w:pPr>
              <w:pStyle w:val="867"/>
              <w:spacing w:line="360" w:lineRule="auto"/>
              <w:rPr>
                <w:color w:val="000000"/>
                <w:highlight w:val="none"/>
              </w:rPr>
            </w:pP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（6）</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W w:w="4254" w:type="dxa"/>
            <w:vAlign w:val="top"/>
            <w:vMerge w:val="continue"/>
            <w:textDirection w:val="lrTb"/>
            <w:noWrap w:val="false"/>
          </w:tcPr>
          <w:p>
            <w:pPr>
              <w:pStyle w:val="867"/>
              <w:spacing w:line="360" w:lineRule="auto"/>
              <w:rPr>
                <w:color w:val="000000"/>
                <w:highlight w:val="none"/>
              </w:rPr>
            </w:pP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（7）</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W w:w="4254" w:type="dxa"/>
            <w:vAlign w:val="top"/>
            <w:vMerge w:val="continue"/>
            <w:textDirection w:val="lrTb"/>
            <w:noWrap w:val="false"/>
          </w:tcPr>
          <w:p>
            <w:pPr>
              <w:pStyle w:val="867"/>
              <w:spacing w:line="360" w:lineRule="auto"/>
              <w:rPr>
                <w:color w:val="000000"/>
                <w:highlight w:val="none"/>
              </w:rPr>
            </w:pPr>
            <w:r>
              <w:rPr>
                <w:color w:val="000000"/>
                <w:highlight w:val="none"/>
              </w:rPr>
            </w:r>
            <w:r/>
          </w:p>
        </w:tc>
      </w:tr>
      <w:tr>
        <w:trPr>
          <w:trHeight w:val="50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（8）</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W w:w="4254" w:type="dxa"/>
            <w:vAlign w:val="top"/>
            <w:vMerge w:val="continue"/>
            <w:textDirection w:val="lrTb"/>
            <w:noWrap w:val="false"/>
          </w:tcPr>
          <w:p>
            <w:pPr>
              <w:pStyle w:val="867"/>
              <w:spacing w:line="360" w:lineRule="auto"/>
              <w:rPr>
                <w:color w:val="000000"/>
                <w:highlight w:val="none"/>
              </w:rPr>
            </w:pP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2</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社保公积金</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如供应商拟投入本项目的服务人员中有依法享受社保、住房公积金等缴纳减免政策的，该表后须附说明材料，未提供说明材料或说明材料内容不符合政策规定的将被视为未实质性响应招标文件。中标结果发布后签订合同前中标供应商应向采购人提供符合减免政策的证明材料，无法提供或证明材料与该表后所附说明不符的将被视为虚假应标，取消中标资格。</w:t>
            </w:r>
            <w:r>
              <w:rPr>
                <w:color w:val="000000"/>
                <w:highlight w:val="none"/>
              </w:rPr>
            </w:r>
            <w:r/>
          </w:p>
        </w:tc>
      </w:tr>
      <w:tr>
        <w:trPr>
          <w:trHeight w:val="261"/>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（1）</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社会保险</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社保费用不得低于南京市最低标准，否则做无效投标处理。</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（2）</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公积金</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公积金不得低于南京市最低标准，且最低工资不包含劳动者按下限缴存的住房公积金，由用人单位按规定另行支付，否则做无效投标处理。</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3</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法定节假日工资</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法定节假日安排劳动者工作的，支付不低于正常工资的百分之三百的工资报酬。报价中的法定节假日人员加班费不得低于上述要求，否则做无效投标处理。</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参考计算公式：人员工资÷21.75天（平均月计薪天数）×3×人数×13天</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4</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其他待遇费用</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（1）</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人员福利</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国家强制性要求缴纳的或员工必须享有的福利待遇。</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5</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行政办公费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（1）</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办公用品费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（2）</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培训费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（3）</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交通费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（4）</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通讯费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（5）</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服装费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6</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耗材费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7</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机械费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8</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材料费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9</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管理费</w:t>
            </w:r>
            <w:r>
              <w:rPr>
                <w:color w:val="000000"/>
                <w:highlight w:val="none"/>
              </w:rPr>
            </w:r>
            <w:r/>
          </w:p>
        </w:tc>
        <w:tc>
          <w:tcPr>
            <w:tcMar>
              <w:left w:w="108" w:type="dxa"/>
              <w:top w:w="0" w:type="dxa"/>
              <w:right w:w="108" w:type="dxa"/>
              <w:bottom w:w="0" w:type="dxa"/>
            </w:tcMar>
            <w:tcW w:w="697"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10</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利润</w:t>
            </w:r>
            <w:r>
              <w:rPr>
                <w:color w:val="000000"/>
                <w:highlight w:val="none"/>
              </w:rPr>
            </w:r>
            <w:r/>
          </w:p>
        </w:tc>
        <w:tc>
          <w:tcPr>
            <w:tcMar>
              <w:left w:w="108" w:type="dxa"/>
              <w:top w:w="0" w:type="dxa"/>
              <w:right w:w="108" w:type="dxa"/>
              <w:bottom w:w="0" w:type="dxa"/>
            </w:tcMar>
            <w:tcW w:w="697"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11</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法定税费</w:t>
            </w:r>
            <w:r>
              <w:rPr>
                <w:color w:val="000000"/>
                <w:highlight w:val="none"/>
              </w:rPr>
            </w:r>
            <w:r/>
          </w:p>
        </w:tc>
        <w:tc>
          <w:tcPr>
            <w:tcMar>
              <w:left w:w="108" w:type="dxa"/>
              <w:top w:w="0" w:type="dxa"/>
              <w:right w:w="108" w:type="dxa"/>
              <w:bottom w:w="0" w:type="dxa"/>
            </w:tcMar>
            <w:tcW w:w="697"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供应商应依法缴纳税费，如享受税费优惠政策的，须在《投标报价明细表》后附证明材料，否则做无效投标处理。</w:t>
            </w:r>
            <w:r>
              <w:rPr>
                <w:color w:val="000000"/>
                <w:highlight w:val="none"/>
              </w:rPr>
            </w:r>
            <w:r/>
          </w:p>
        </w:tc>
      </w:tr>
      <w:tr>
        <w:trPr>
          <w:trHeight w:val="36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12</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其他费用</w:t>
            </w:r>
            <w:r>
              <w:rPr>
                <w:color w:val="000000"/>
                <w:highlight w:val="none"/>
              </w:rPr>
            </w:r>
            <w:r/>
          </w:p>
        </w:tc>
        <w:tc>
          <w:tcPr>
            <w:tcMar>
              <w:left w:w="108" w:type="dxa"/>
              <w:top w:w="0" w:type="dxa"/>
              <w:right w:w="108" w:type="dxa"/>
              <w:bottom w:w="0" w:type="dxa"/>
            </w:tcMar>
            <w:tcW w:w="697"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61"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105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rPr>
                <w:color w:val="000000"/>
                <w:highlight w:val="none"/>
              </w:rPr>
            </w:r>
            <w:r/>
          </w:p>
        </w:tc>
        <w:tc>
          <w:tcPr>
            <w:tcMar>
              <w:left w:w="108" w:type="dxa"/>
              <w:top w:w="0" w:type="dxa"/>
              <w:right w:w="108" w:type="dxa"/>
              <w:bottom w:w="0" w:type="dxa"/>
            </w:tcMar>
            <w:tcW w:w="4254"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供应商认为可能发生的其他费用。</w:t>
            </w:r>
            <w:r>
              <w:rPr>
                <w:color w:val="000000"/>
                <w:highlight w:val="none"/>
              </w:rPr>
            </w:r>
            <w:r/>
          </w:p>
        </w:tc>
      </w:tr>
      <w:tr>
        <w:trPr>
          <w:trHeight w:val="63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13</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投标总价（一年）（元）</w:t>
            </w:r>
            <w:r>
              <w:rPr>
                <w:color w:val="000000"/>
                <w:highlight w:val="none"/>
              </w:rPr>
            </w:r>
            <w:r/>
          </w:p>
        </w:tc>
        <w:tc>
          <w:tcPr>
            <w:gridSpan w:val="4"/>
            <w:tcMar>
              <w:left w:w="108" w:type="dxa"/>
              <w:top w:w="0" w:type="dxa"/>
              <w:right w:w="108" w:type="dxa"/>
              <w:bottom w:w="0" w:type="dxa"/>
            </w:tcMar>
            <w:tcW w:w="70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r>
      <w:tr>
        <w:trPr>
          <w:trHeight w:val="639"/>
        </w:trPr>
        <w:tc>
          <w:tcPr>
            <w:tcMar>
              <w:left w:w="108" w:type="dxa"/>
              <w:top w:w="0" w:type="dxa"/>
              <w:right w:w="108" w:type="dxa"/>
              <w:bottom w:w="0" w:type="dxa"/>
            </w:tcMar>
            <w:tcW w:w="6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14</w:t>
            </w:r>
            <w:r>
              <w:rPr>
                <w:color w:val="000000"/>
                <w:highlight w:val="none"/>
              </w:rPr>
            </w:r>
            <w:r/>
          </w:p>
        </w:tc>
        <w:tc>
          <w:tcPr>
            <w:tcMar>
              <w:left w:w="108" w:type="dxa"/>
              <w:top w:w="0" w:type="dxa"/>
              <w:right w:w="108" w:type="dxa"/>
              <w:bottom w:w="0" w:type="dxa"/>
            </w:tcMar>
            <w:tcW w:w="148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投标总价（三年）（元）</w:t>
            </w:r>
            <w:r>
              <w:rPr>
                <w:color w:val="000000"/>
                <w:highlight w:val="none"/>
              </w:rPr>
            </w:r>
            <w:r/>
          </w:p>
        </w:tc>
        <w:tc>
          <w:tcPr>
            <w:gridSpan w:val="4"/>
            <w:tcMar>
              <w:left w:w="108" w:type="dxa"/>
              <w:top w:w="0" w:type="dxa"/>
              <w:right w:w="108" w:type="dxa"/>
              <w:bottom w:w="0" w:type="dxa"/>
            </w:tcMar>
            <w:tcW w:w="706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 </w:t>
            </w:r>
            <w:r>
              <w:rPr>
                <w:color w:val="000000"/>
                <w:highlight w:val="none"/>
              </w:rPr>
            </w:r>
            <w:r/>
          </w:p>
        </w:tc>
      </w:tr>
      <w:tr>
        <w:trPr>
          <w:trHeight w:val="733"/>
        </w:trPr>
        <w:tc>
          <w:tcPr>
            <w:gridSpan w:val="6"/>
            <w:tcMar>
              <w:left w:w="108" w:type="dxa"/>
              <w:top w:w="0" w:type="dxa"/>
              <w:right w:w="108" w:type="dxa"/>
              <w:bottom w:w="0" w:type="dxa"/>
            </w:tcMar>
            <w:tcW w:w="9219" w:type="dxa"/>
            <w:vAlign w:val="center"/>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18"/>
                <w:highlight w:val="none"/>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三年）”应当与《开标一览表》中“投标总报价”一致。</w:t>
            </w:r>
            <w:r>
              <w:rPr>
                <w:color w:val="000000"/>
                <w:highlight w:val="none"/>
              </w:rPr>
            </w:r>
            <w:r/>
          </w:p>
        </w:tc>
      </w:tr>
    </w:tbl>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 </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附：最低工资标准、社保及公积金相关规定</w:t>
      </w:r>
      <w:r>
        <w:rPr>
          <w:color w:val="000000"/>
          <w:highlight w:val="none"/>
        </w:rPr>
      </w:r>
      <w:r/>
    </w:p>
    <w:p>
      <w:pPr>
        <w:pStyle w:val="867"/>
        <w:ind w:firstLine="421"/>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表1：最低工资标准、社会保险及公积金（参考）</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672"/>
        <w:gridCol w:w="4064"/>
        <w:gridCol w:w="1311"/>
        <w:gridCol w:w="1604"/>
      </w:tblGrid>
      <w:tr>
        <w:trPr>
          <w:trHeight w:val="597"/>
        </w:trPr>
        <w:tc>
          <w:tcPr>
            <w:tcMar>
              <w:left w:w="108" w:type="dxa"/>
              <w:top w:w="0" w:type="dxa"/>
              <w:right w:w="108" w:type="dxa"/>
              <w:bottom w:w="0" w:type="dxa"/>
            </w:tcMar>
            <w:tcW w:w="70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序号</w:t>
            </w:r>
            <w:r>
              <w:rPr>
                <w:color w:val="000000"/>
                <w:highlight w:val="none"/>
              </w:rPr>
            </w:r>
            <w:r/>
          </w:p>
        </w:tc>
        <w:tc>
          <w:tcPr>
            <w:tcMar>
              <w:left w:w="108" w:type="dxa"/>
              <w:top w:w="0" w:type="dxa"/>
              <w:right w:w="108" w:type="dxa"/>
              <w:bottom w:w="0" w:type="dxa"/>
            </w:tcMar>
            <w:tcW w:w="1672"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名称</w:t>
            </w:r>
            <w:r>
              <w:rPr>
                <w:color w:val="000000"/>
                <w:highlight w:val="none"/>
              </w:rPr>
            </w:r>
            <w:r/>
          </w:p>
        </w:tc>
        <w:tc>
          <w:tcPr>
            <w:tcMar>
              <w:left w:w="108" w:type="dxa"/>
              <w:top w:w="0" w:type="dxa"/>
              <w:right w:w="108" w:type="dxa"/>
              <w:bottom w:w="0" w:type="dxa"/>
            </w:tcMar>
            <w:tcW w:w="406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计算公式</w:t>
            </w:r>
            <w:r>
              <w:rPr>
                <w:color w:val="000000"/>
                <w:highlight w:val="none"/>
              </w:rPr>
            </w:r>
            <w:r/>
          </w:p>
        </w:tc>
        <w:tc>
          <w:tcPr>
            <w:tcMar>
              <w:left w:w="108" w:type="dxa"/>
              <w:top w:w="0" w:type="dxa"/>
              <w:right w:w="108" w:type="dxa"/>
              <w:bottom w:w="0" w:type="dxa"/>
            </w:tcMar>
            <w:tcW w:w="1311"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金额（元/月）</w:t>
            </w:r>
            <w:r>
              <w:rPr>
                <w:color w:val="000000"/>
                <w:highlight w:val="none"/>
              </w:rPr>
            </w:r>
            <w:r/>
          </w:p>
        </w:tc>
        <w:tc>
          <w:tcPr>
            <w:tcMar>
              <w:left w:w="108" w:type="dxa"/>
              <w:top w:w="0" w:type="dxa"/>
              <w:right w:w="108" w:type="dxa"/>
              <w:bottom w:w="0" w:type="dxa"/>
            </w:tcMar>
            <w:tcW w:w="160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备注</w:t>
            </w:r>
            <w:r>
              <w:rPr>
                <w:color w:val="000000"/>
                <w:highlight w:val="none"/>
              </w:rPr>
            </w:r>
            <w:r/>
          </w:p>
        </w:tc>
      </w:tr>
      <w:tr>
        <w:trPr>
          <w:trHeight w:val="417"/>
        </w:trPr>
        <w:tc>
          <w:tcPr>
            <w:tcMar>
              <w:left w:w="108" w:type="dxa"/>
              <w:top w:w="0" w:type="dxa"/>
              <w:right w:w="108" w:type="dxa"/>
              <w:bottom w:w="0" w:type="dxa"/>
            </w:tcMar>
            <w:tcW w:w="70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color w:val="000000"/>
                <w:highlight w:val="none"/>
              </w:rPr>
            </w:r>
            <w:r/>
          </w:p>
        </w:tc>
        <w:tc>
          <w:tcPr>
            <w:tcMar>
              <w:left w:w="108" w:type="dxa"/>
              <w:top w:w="0" w:type="dxa"/>
              <w:right w:w="108" w:type="dxa"/>
              <w:bottom w:w="0" w:type="dxa"/>
            </w:tcMar>
            <w:tcW w:w="1672"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最低工资标准</w:t>
            </w:r>
            <w:r>
              <w:rPr>
                <w:color w:val="000000"/>
                <w:highlight w:val="none"/>
              </w:rPr>
            </w:r>
            <w:r/>
          </w:p>
        </w:tc>
        <w:tc>
          <w:tcPr>
            <w:tcMar>
              <w:left w:w="108" w:type="dxa"/>
              <w:top w:w="0" w:type="dxa"/>
              <w:right w:w="108" w:type="dxa"/>
              <w:bottom w:w="0" w:type="dxa"/>
            </w:tcMar>
            <w:tcW w:w="406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color w:val="000000"/>
                <w:highlight w:val="none"/>
              </w:rPr>
            </w:r>
            <w:r/>
          </w:p>
        </w:tc>
        <w:tc>
          <w:tcPr>
            <w:tcMar>
              <w:left w:w="108" w:type="dxa"/>
              <w:top w:w="0" w:type="dxa"/>
              <w:right w:w="108" w:type="dxa"/>
              <w:bottom w:w="0" w:type="dxa"/>
            </w:tcMar>
            <w:tcW w:w="1311"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2490</w:t>
            </w:r>
            <w:r>
              <w:rPr>
                <w:color w:val="000000"/>
                <w:highlight w:val="none"/>
              </w:rPr>
            </w:r>
            <w:r/>
          </w:p>
        </w:tc>
        <w:tc>
          <w:tcPr>
            <w:tcMar>
              <w:left w:w="108" w:type="dxa"/>
              <w:top w:w="0" w:type="dxa"/>
              <w:right w:w="108" w:type="dxa"/>
              <w:bottom w:w="0" w:type="dxa"/>
            </w:tcMar>
            <w:tcW w:w="160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650"/>
        </w:trPr>
        <w:tc>
          <w:tcPr>
            <w:tcMar>
              <w:left w:w="108" w:type="dxa"/>
              <w:top w:w="0" w:type="dxa"/>
              <w:right w:w="108" w:type="dxa"/>
              <w:bottom w:w="0" w:type="dxa"/>
            </w:tcMar>
            <w:tcW w:w="70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color w:val="000000"/>
                <w:highlight w:val="none"/>
              </w:rPr>
            </w:r>
            <w:r/>
          </w:p>
        </w:tc>
        <w:tc>
          <w:tcPr>
            <w:tcMar>
              <w:left w:w="108" w:type="dxa"/>
              <w:top w:w="0" w:type="dxa"/>
              <w:right w:w="108" w:type="dxa"/>
              <w:bottom w:w="0" w:type="dxa"/>
            </w:tcMar>
            <w:tcW w:w="1672"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社保单位计提费用</w:t>
            </w:r>
            <w:r>
              <w:rPr>
                <w:color w:val="000000"/>
                <w:highlight w:val="none"/>
              </w:rPr>
            </w:r>
            <w:r/>
          </w:p>
        </w:tc>
        <w:tc>
          <w:tcPr>
            <w:tcMar>
              <w:left w:w="108" w:type="dxa"/>
              <w:top w:w="0" w:type="dxa"/>
              <w:right w:w="108" w:type="dxa"/>
              <w:bottom w:w="0" w:type="dxa"/>
            </w:tcMar>
            <w:tcW w:w="406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缴费基数（≥4879）*缴费比例（≥24.7%）</w:t>
            </w:r>
            <w:r>
              <w:rPr>
                <w:color w:val="000000"/>
                <w:highlight w:val="none"/>
              </w:rPr>
            </w:r>
            <w:r/>
          </w:p>
        </w:tc>
        <w:tc>
          <w:tcPr>
            <w:tcMar>
              <w:left w:w="108" w:type="dxa"/>
              <w:top w:w="0" w:type="dxa"/>
              <w:right w:w="108" w:type="dxa"/>
              <w:bottom w:w="0" w:type="dxa"/>
            </w:tcMar>
            <w:tcW w:w="1311"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≥1205.113</w:t>
            </w:r>
            <w:r>
              <w:rPr>
                <w:color w:val="000000"/>
                <w:highlight w:val="none"/>
              </w:rPr>
            </w:r>
            <w:r/>
          </w:p>
        </w:tc>
        <w:tc>
          <w:tcPr>
            <w:tcMar>
              <w:left w:w="108" w:type="dxa"/>
              <w:top w:w="0" w:type="dxa"/>
              <w:right w:w="108" w:type="dxa"/>
              <w:bottom w:w="0" w:type="dxa"/>
            </w:tcMar>
            <w:tcW w:w="160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732"/>
        </w:trPr>
        <w:tc>
          <w:tcPr>
            <w:tcMar>
              <w:left w:w="108" w:type="dxa"/>
              <w:top w:w="0" w:type="dxa"/>
              <w:right w:w="108" w:type="dxa"/>
              <w:bottom w:w="0" w:type="dxa"/>
            </w:tcMar>
            <w:tcW w:w="70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w:t>
            </w:r>
            <w:r>
              <w:rPr>
                <w:color w:val="000000"/>
                <w:highlight w:val="none"/>
              </w:rPr>
            </w:r>
            <w:r/>
          </w:p>
        </w:tc>
        <w:tc>
          <w:tcPr>
            <w:tcMar>
              <w:left w:w="108" w:type="dxa"/>
              <w:top w:w="0" w:type="dxa"/>
              <w:right w:w="108" w:type="dxa"/>
              <w:bottom w:w="0" w:type="dxa"/>
            </w:tcMar>
            <w:tcW w:w="1672"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公积金单位计提费用</w:t>
            </w:r>
            <w:r>
              <w:rPr>
                <w:color w:val="000000"/>
                <w:highlight w:val="none"/>
              </w:rPr>
            </w:r>
            <w:r/>
          </w:p>
        </w:tc>
        <w:tc>
          <w:tcPr>
            <w:tcMar>
              <w:left w:w="108" w:type="dxa"/>
              <w:top w:w="0" w:type="dxa"/>
              <w:right w:w="108" w:type="dxa"/>
              <w:bottom w:w="0" w:type="dxa"/>
            </w:tcMar>
            <w:tcW w:w="406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缴存基数（≥2490）*缴存比例（≥5%）</w:t>
            </w:r>
            <w:r>
              <w:rPr>
                <w:color w:val="000000"/>
                <w:highlight w:val="none"/>
              </w:rPr>
            </w:r>
            <w:r/>
          </w:p>
        </w:tc>
        <w:tc>
          <w:tcPr>
            <w:tcMar>
              <w:left w:w="108" w:type="dxa"/>
              <w:top w:w="0" w:type="dxa"/>
              <w:right w:w="108" w:type="dxa"/>
              <w:bottom w:w="0" w:type="dxa"/>
            </w:tcMar>
            <w:tcW w:w="1311"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≥124.5</w:t>
            </w:r>
            <w:r>
              <w:rPr>
                <w:color w:val="000000"/>
                <w:highlight w:val="none"/>
              </w:rPr>
            </w:r>
            <w:r/>
          </w:p>
        </w:tc>
        <w:tc>
          <w:tcPr>
            <w:tcMar>
              <w:left w:w="108" w:type="dxa"/>
              <w:top w:w="0" w:type="dxa"/>
              <w:right w:w="108" w:type="dxa"/>
              <w:bottom w:w="0" w:type="dxa"/>
            </w:tcMar>
            <w:tcW w:w="160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2226"/>
        </w:trPr>
        <w:tc>
          <w:tcPr>
            <w:tcMar>
              <w:left w:w="108" w:type="dxa"/>
              <w:top w:w="0" w:type="dxa"/>
              <w:right w:w="108" w:type="dxa"/>
              <w:bottom w:w="0" w:type="dxa"/>
            </w:tcMar>
            <w:tcW w:w="70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w:t>
            </w:r>
            <w:r>
              <w:rPr>
                <w:color w:val="000000"/>
                <w:highlight w:val="none"/>
              </w:rPr>
            </w:r>
            <w:r/>
          </w:p>
        </w:tc>
        <w:tc>
          <w:tcPr>
            <w:tcMar>
              <w:left w:w="108" w:type="dxa"/>
              <w:top w:w="0" w:type="dxa"/>
              <w:right w:w="108" w:type="dxa"/>
              <w:bottom w:w="0" w:type="dxa"/>
            </w:tcMar>
            <w:tcW w:w="1672"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公积金个人计提费用</w:t>
            </w:r>
            <w:r>
              <w:rPr>
                <w:color w:val="000000"/>
                <w:highlight w:val="none"/>
              </w:rPr>
            </w:r>
            <w:r/>
          </w:p>
        </w:tc>
        <w:tc>
          <w:tcPr>
            <w:tcMar>
              <w:left w:w="108" w:type="dxa"/>
              <w:top w:w="0" w:type="dxa"/>
              <w:right w:w="108" w:type="dxa"/>
              <w:bottom w:w="0" w:type="dxa"/>
            </w:tcMar>
            <w:tcW w:w="4064"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缴存基数（≥2490）*缴存比例（≥5%）</w:t>
            </w:r>
            <w:r>
              <w:rPr>
                <w:color w:val="000000"/>
                <w:highlight w:val="none"/>
              </w:rPr>
            </w:r>
            <w:r/>
          </w:p>
        </w:tc>
        <w:tc>
          <w:tcPr>
            <w:tcMar>
              <w:left w:w="108" w:type="dxa"/>
              <w:top w:w="0" w:type="dxa"/>
              <w:right w:w="108" w:type="dxa"/>
              <w:bottom w:w="0" w:type="dxa"/>
            </w:tcMar>
            <w:tcW w:w="1311" w:type="dxa"/>
            <w:vAlign w:val="center"/>
            <w:textDirection w:val="lrTb"/>
            <w:noWrap/>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≥124.5</w:t>
            </w:r>
            <w:r>
              <w:rPr>
                <w:color w:val="000000"/>
                <w:highlight w:val="none"/>
              </w:rPr>
            </w:r>
            <w:r/>
          </w:p>
        </w:tc>
        <w:tc>
          <w:tcPr>
            <w:tcMar>
              <w:left w:w="108" w:type="dxa"/>
              <w:top w:w="0" w:type="dxa"/>
              <w:right w:w="108" w:type="dxa"/>
              <w:bottom w:w="0" w:type="dxa"/>
            </w:tcMar>
            <w:tcW w:w="1604" w:type="dxa"/>
            <w:vAlign w:val="center"/>
            <w:textDirection w:val="lrTb"/>
            <w:noWrap/>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最低工资不包含劳动者按下限缴存的住房公积金，由用人单位按规定另行支付。</w:t>
            </w:r>
            <w:r>
              <w:rPr>
                <w:color w:val="000000"/>
                <w:highlight w:val="none"/>
              </w:rPr>
            </w:r>
            <w:r/>
          </w:p>
        </w:tc>
      </w:tr>
    </w:tbl>
    <w:p>
      <w:pPr>
        <w:pStyle w:val="867"/>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867"/>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表2：社会保险最低缴费比例（参考）</w:t>
      </w:r>
      <w:r>
        <w:rPr>
          <w:color w:val="000000"/>
          <w:highlight w:val="none"/>
        </w:rPr>
      </w:r>
      <w:r/>
    </w:p>
    <w:p>
      <w:pPr>
        <w:pStyle w:val="867"/>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2478"/>
        <w:gridCol w:w="3253"/>
        <w:gridCol w:w="2885"/>
      </w:tblGrid>
      <w:tr>
        <w:trPr/>
        <w:tc>
          <w:tcPr>
            <w:tcMar>
              <w:left w:w="108" w:type="dxa"/>
              <w:top w:w="0" w:type="dxa"/>
              <w:right w:w="108" w:type="dxa"/>
              <w:bottom w:w="0" w:type="dxa"/>
            </w:tcMar>
            <w:tcW w:w="73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序号</w:t>
            </w:r>
            <w:r>
              <w:rPr>
                <w:color w:val="000000"/>
                <w:highlight w:val="none"/>
              </w:rPr>
            </w:r>
            <w:r/>
          </w:p>
        </w:tc>
        <w:tc>
          <w:tcPr>
            <w:tcMar>
              <w:left w:w="108" w:type="dxa"/>
              <w:top w:w="0" w:type="dxa"/>
              <w:right w:w="108" w:type="dxa"/>
              <w:bottom w:w="0" w:type="dxa"/>
            </w:tcMar>
            <w:tcW w:w="247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险种</w:t>
            </w:r>
            <w:r>
              <w:rPr>
                <w:color w:val="000000"/>
                <w:highlight w:val="none"/>
              </w:rPr>
            </w:r>
            <w:r/>
          </w:p>
        </w:tc>
        <w:tc>
          <w:tcPr>
            <w:tcMar>
              <w:left w:w="108" w:type="dxa"/>
              <w:top w:w="0" w:type="dxa"/>
              <w:right w:w="108" w:type="dxa"/>
              <w:bottom w:w="0" w:type="dxa"/>
            </w:tcMar>
            <w:tcW w:w="3253"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单位缴纳比例</w:t>
            </w:r>
            <w:r>
              <w:rPr>
                <w:color w:val="000000"/>
                <w:highlight w:val="none"/>
              </w:rPr>
            </w:r>
            <w:r/>
          </w:p>
        </w:tc>
        <w:tc>
          <w:tcPr>
            <w:tcMar>
              <w:left w:w="108" w:type="dxa"/>
              <w:top w:w="0" w:type="dxa"/>
              <w:right w:w="108" w:type="dxa"/>
              <w:bottom w:w="0" w:type="dxa"/>
            </w:tcMar>
            <w:tcW w:w="2885"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个人缴纳比例及金额</w:t>
            </w:r>
            <w:r>
              <w:rPr>
                <w:color w:val="000000"/>
                <w:highlight w:val="none"/>
              </w:rPr>
            </w:r>
            <w:r/>
          </w:p>
        </w:tc>
      </w:tr>
      <w:tr>
        <w:trPr/>
        <w:tc>
          <w:tcPr>
            <w:tcMar>
              <w:left w:w="108" w:type="dxa"/>
              <w:top w:w="0" w:type="dxa"/>
              <w:right w:w="108" w:type="dxa"/>
              <w:bottom w:w="0" w:type="dxa"/>
            </w:tcMar>
            <w:tcW w:w="73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color w:val="000000"/>
                <w:highlight w:val="none"/>
              </w:rPr>
            </w:r>
            <w:r/>
          </w:p>
        </w:tc>
        <w:tc>
          <w:tcPr>
            <w:tcMar>
              <w:left w:w="108" w:type="dxa"/>
              <w:top w:w="0" w:type="dxa"/>
              <w:right w:w="108" w:type="dxa"/>
              <w:bottom w:w="0" w:type="dxa"/>
            </w:tcMar>
            <w:tcW w:w="247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养老保险</w:t>
            </w:r>
            <w:r>
              <w:rPr>
                <w:color w:val="000000"/>
                <w:highlight w:val="none"/>
              </w:rPr>
            </w:r>
            <w:r/>
          </w:p>
        </w:tc>
        <w:tc>
          <w:tcPr>
            <w:tcMar>
              <w:left w:w="108" w:type="dxa"/>
              <w:top w:w="0" w:type="dxa"/>
              <w:right w:w="108" w:type="dxa"/>
              <w:bottom w:w="0" w:type="dxa"/>
            </w:tcMar>
            <w:tcW w:w="3253"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16%</w:t>
            </w:r>
            <w:r>
              <w:rPr>
                <w:color w:val="000000"/>
                <w:highlight w:val="none"/>
              </w:rPr>
            </w:r>
            <w:r/>
          </w:p>
        </w:tc>
        <w:tc>
          <w:tcPr>
            <w:tcMar>
              <w:left w:w="108" w:type="dxa"/>
              <w:top w:w="0" w:type="dxa"/>
              <w:right w:w="108" w:type="dxa"/>
              <w:bottom w:w="0" w:type="dxa"/>
            </w:tcMar>
            <w:tcW w:w="2885"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8%</w:t>
            </w:r>
            <w:r>
              <w:rPr>
                <w:color w:val="000000"/>
                <w:highlight w:val="none"/>
              </w:rPr>
            </w:r>
            <w:r/>
          </w:p>
        </w:tc>
      </w:tr>
      <w:tr>
        <w:trPr/>
        <w:tc>
          <w:tcPr>
            <w:tcMar>
              <w:left w:w="108" w:type="dxa"/>
              <w:top w:w="0" w:type="dxa"/>
              <w:right w:w="108" w:type="dxa"/>
              <w:bottom w:w="0" w:type="dxa"/>
            </w:tcMar>
            <w:tcW w:w="73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color w:val="000000"/>
                <w:highlight w:val="none"/>
              </w:rPr>
            </w:r>
            <w:r/>
          </w:p>
        </w:tc>
        <w:tc>
          <w:tcPr>
            <w:tcMar>
              <w:left w:w="108" w:type="dxa"/>
              <w:top w:w="0" w:type="dxa"/>
              <w:right w:w="108" w:type="dxa"/>
              <w:bottom w:w="0" w:type="dxa"/>
            </w:tcMar>
            <w:tcW w:w="247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医疗保险</w:t>
            </w:r>
            <w:r>
              <w:rPr>
                <w:color w:val="000000"/>
                <w:highlight w:val="none"/>
              </w:rPr>
            </w:r>
            <w:r/>
          </w:p>
        </w:tc>
        <w:tc>
          <w:tcPr>
            <w:tcMar>
              <w:left w:w="108" w:type="dxa"/>
              <w:top w:w="0" w:type="dxa"/>
              <w:right w:w="108" w:type="dxa"/>
              <w:bottom w:w="0" w:type="dxa"/>
            </w:tcMar>
            <w:tcW w:w="3253"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w:t>
            </w:r>
            <w:r>
              <w:rPr>
                <w:color w:val="000000"/>
                <w:highlight w:val="none"/>
              </w:rPr>
            </w:r>
            <w:r/>
          </w:p>
        </w:tc>
        <w:tc>
          <w:tcPr>
            <w:tcMar>
              <w:left w:w="108" w:type="dxa"/>
              <w:top w:w="0" w:type="dxa"/>
              <w:right w:w="108" w:type="dxa"/>
              <w:bottom w:w="0" w:type="dxa"/>
            </w:tcMar>
            <w:tcW w:w="2885"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color w:val="000000"/>
                <w:highlight w:val="none"/>
              </w:rPr>
            </w:r>
            <w:r/>
          </w:p>
        </w:tc>
      </w:tr>
      <w:tr>
        <w:trPr/>
        <w:tc>
          <w:tcPr>
            <w:tcMar>
              <w:left w:w="108" w:type="dxa"/>
              <w:top w:w="0" w:type="dxa"/>
              <w:right w:w="108" w:type="dxa"/>
              <w:bottom w:w="0" w:type="dxa"/>
            </w:tcMar>
            <w:tcW w:w="73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w:t>
            </w:r>
            <w:r>
              <w:rPr>
                <w:color w:val="000000"/>
                <w:highlight w:val="none"/>
              </w:rPr>
            </w:r>
            <w:r/>
          </w:p>
        </w:tc>
        <w:tc>
          <w:tcPr>
            <w:tcMar>
              <w:left w:w="108" w:type="dxa"/>
              <w:top w:w="0" w:type="dxa"/>
              <w:right w:w="108" w:type="dxa"/>
              <w:bottom w:w="0" w:type="dxa"/>
            </w:tcMar>
            <w:tcW w:w="247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工伤保险</w:t>
            </w:r>
            <w:r>
              <w:rPr>
                <w:color w:val="000000"/>
                <w:highlight w:val="none"/>
              </w:rPr>
            </w:r>
            <w:r/>
          </w:p>
        </w:tc>
        <w:tc>
          <w:tcPr>
            <w:tcMar>
              <w:left w:w="108" w:type="dxa"/>
              <w:top w:w="0" w:type="dxa"/>
              <w:right w:w="108" w:type="dxa"/>
              <w:bottom w:w="0" w:type="dxa"/>
            </w:tcMar>
            <w:tcW w:w="3253"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0.4%</w:t>
            </w:r>
            <w:r>
              <w:rPr>
                <w:color w:val="000000"/>
                <w:highlight w:val="none"/>
              </w:rPr>
            </w:r>
            <w:r/>
          </w:p>
        </w:tc>
        <w:tc>
          <w:tcPr>
            <w:tcMar>
              <w:left w:w="108" w:type="dxa"/>
              <w:top w:w="0" w:type="dxa"/>
              <w:right w:w="108" w:type="dxa"/>
              <w:bottom w:w="0" w:type="dxa"/>
            </w:tcMar>
            <w:tcW w:w="2885"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color w:val="000000"/>
                <w:highlight w:val="none"/>
              </w:rPr>
            </w:r>
            <w:r/>
          </w:p>
        </w:tc>
      </w:tr>
      <w:tr>
        <w:trPr/>
        <w:tc>
          <w:tcPr>
            <w:tcMar>
              <w:left w:w="108" w:type="dxa"/>
              <w:top w:w="0" w:type="dxa"/>
              <w:right w:w="108" w:type="dxa"/>
              <w:bottom w:w="0" w:type="dxa"/>
            </w:tcMar>
            <w:tcW w:w="73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w:t>
            </w:r>
            <w:r>
              <w:rPr>
                <w:color w:val="000000"/>
                <w:highlight w:val="none"/>
              </w:rPr>
            </w:r>
            <w:r/>
          </w:p>
        </w:tc>
        <w:tc>
          <w:tcPr>
            <w:tcMar>
              <w:left w:w="108" w:type="dxa"/>
              <w:top w:w="0" w:type="dxa"/>
              <w:right w:w="108" w:type="dxa"/>
              <w:bottom w:w="0" w:type="dxa"/>
            </w:tcMar>
            <w:tcW w:w="247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失业保险</w:t>
            </w:r>
            <w:r>
              <w:rPr>
                <w:color w:val="000000"/>
                <w:highlight w:val="none"/>
              </w:rPr>
            </w:r>
            <w:r/>
          </w:p>
        </w:tc>
        <w:tc>
          <w:tcPr>
            <w:tcMar>
              <w:left w:w="108" w:type="dxa"/>
              <w:top w:w="0" w:type="dxa"/>
              <w:right w:w="108" w:type="dxa"/>
              <w:bottom w:w="0" w:type="dxa"/>
            </w:tcMar>
            <w:tcW w:w="3253"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0.5%</w:t>
            </w:r>
            <w:r>
              <w:rPr>
                <w:color w:val="000000"/>
                <w:highlight w:val="none"/>
              </w:rPr>
            </w:r>
            <w:r/>
          </w:p>
        </w:tc>
        <w:tc>
          <w:tcPr>
            <w:tcMar>
              <w:left w:w="108" w:type="dxa"/>
              <w:top w:w="0" w:type="dxa"/>
              <w:right w:w="108" w:type="dxa"/>
              <w:bottom w:w="0" w:type="dxa"/>
            </w:tcMar>
            <w:tcW w:w="2885"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0.5%</w:t>
            </w:r>
            <w:r>
              <w:rPr>
                <w:color w:val="000000"/>
                <w:highlight w:val="none"/>
              </w:rPr>
            </w:r>
            <w:r/>
          </w:p>
        </w:tc>
      </w:tr>
      <w:tr>
        <w:trPr/>
        <w:tc>
          <w:tcPr>
            <w:tcMar>
              <w:left w:w="108" w:type="dxa"/>
              <w:top w:w="0" w:type="dxa"/>
              <w:right w:w="108" w:type="dxa"/>
              <w:bottom w:w="0" w:type="dxa"/>
            </w:tcMar>
            <w:tcW w:w="73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w:t>
            </w:r>
            <w:r>
              <w:rPr>
                <w:color w:val="000000"/>
                <w:highlight w:val="none"/>
              </w:rPr>
            </w:r>
            <w:r/>
          </w:p>
        </w:tc>
        <w:tc>
          <w:tcPr>
            <w:tcMar>
              <w:left w:w="108" w:type="dxa"/>
              <w:top w:w="0" w:type="dxa"/>
              <w:right w:w="108" w:type="dxa"/>
              <w:bottom w:w="0" w:type="dxa"/>
            </w:tcMar>
            <w:tcW w:w="247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生育保险</w:t>
            </w:r>
            <w:r>
              <w:rPr>
                <w:color w:val="000000"/>
                <w:highlight w:val="none"/>
              </w:rPr>
            </w:r>
            <w:r/>
          </w:p>
        </w:tc>
        <w:tc>
          <w:tcPr>
            <w:tcMar>
              <w:left w:w="108" w:type="dxa"/>
              <w:top w:w="0" w:type="dxa"/>
              <w:right w:w="108" w:type="dxa"/>
              <w:bottom w:w="0" w:type="dxa"/>
            </w:tcMar>
            <w:tcW w:w="3253"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0.8%</w:t>
            </w:r>
            <w:r>
              <w:rPr>
                <w:color w:val="000000"/>
                <w:highlight w:val="none"/>
              </w:rPr>
            </w:r>
            <w:r/>
          </w:p>
        </w:tc>
        <w:tc>
          <w:tcPr>
            <w:tcMar>
              <w:left w:w="108" w:type="dxa"/>
              <w:top w:w="0" w:type="dxa"/>
              <w:right w:w="108" w:type="dxa"/>
              <w:bottom w:w="0" w:type="dxa"/>
            </w:tcMar>
            <w:tcW w:w="2885"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color w:val="000000"/>
                <w:highlight w:val="none"/>
              </w:rPr>
            </w:r>
            <w:r/>
          </w:p>
        </w:tc>
      </w:tr>
      <w:tr>
        <w:trPr/>
        <w:tc>
          <w:tcPr>
            <w:tcMar>
              <w:left w:w="108" w:type="dxa"/>
              <w:top w:w="0" w:type="dxa"/>
              <w:right w:w="108" w:type="dxa"/>
              <w:bottom w:w="0" w:type="dxa"/>
            </w:tcMar>
            <w:tcW w:w="73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w:t>
            </w:r>
            <w:r>
              <w:rPr>
                <w:color w:val="000000"/>
                <w:highlight w:val="none"/>
              </w:rPr>
            </w:r>
            <w:r/>
          </w:p>
        </w:tc>
        <w:tc>
          <w:tcPr>
            <w:tcMar>
              <w:left w:w="108" w:type="dxa"/>
              <w:top w:w="0" w:type="dxa"/>
              <w:right w:w="108" w:type="dxa"/>
              <w:bottom w:w="0" w:type="dxa"/>
            </w:tcMar>
            <w:tcW w:w="247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大病医疗救助</w:t>
            </w:r>
            <w:r>
              <w:rPr>
                <w:color w:val="000000"/>
                <w:highlight w:val="none"/>
              </w:rPr>
            </w:r>
            <w:r/>
          </w:p>
        </w:tc>
        <w:tc>
          <w:tcPr>
            <w:tcMar>
              <w:left w:w="108" w:type="dxa"/>
              <w:top w:w="0" w:type="dxa"/>
              <w:right w:w="108" w:type="dxa"/>
              <w:bottom w:w="0" w:type="dxa"/>
            </w:tcMar>
            <w:tcW w:w="3253"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color w:val="000000"/>
                <w:highlight w:val="none"/>
              </w:rPr>
            </w:r>
            <w:r/>
          </w:p>
        </w:tc>
        <w:tc>
          <w:tcPr>
            <w:tcMar>
              <w:left w:w="108" w:type="dxa"/>
              <w:top w:w="0" w:type="dxa"/>
              <w:right w:w="108" w:type="dxa"/>
              <w:bottom w:w="0" w:type="dxa"/>
            </w:tcMar>
            <w:tcW w:w="2885"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10元/月</w:t>
            </w:r>
            <w:r>
              <w:rPr>
                <w:color w:val="000000"/>
                <w:highlight w:val="none"/>
              </w:rPr>
            </w:r>
            <w:r/>
          </w:p>
        </w:tc>
      </w:tr>
    </w:tbl>
    <w:p>
      <w:pPr>
        <w:pStyle w:val="86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相关说明、证明材料（供应商自行提供）</w:t>
      </w:r>
      <w:r>
        <w:rPr>
          <w:color w:val="000000"/>
          <w:highlight w:val="none"/>
        </w:rPr>
      </w:r>
      <w:r/>
    </w:p>
    <w:p>
      <w:pPr>
        <w:pStyle w:val="867"/>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1.供应商拟投入本项目的服务人员中，依法享受社保、住房公积金等缴纳减免政策的说明材料。</w:t>
      </w:r>
      <w:r>
        <w:rPr>
          <w:color w:val="000000"/>
          <w:highlight w:val="none"/>
        </w:rPr>
      </w:r>
      <w:r/>
    </w:p>
    <w:p>
      <w:pPr>
        <w:pStyle w:val="867"/>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2.供应商享受税费优惠政策的证明材料。</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rPr>
          <w:color w:val="000000"/>
          <w:highlight w:val="none"/>
        </w:rPr>
      </w:r>
      <w:r/>
    </w:p>
    <w:p>
      <w:pPr>
        <w:pStyle w:val="867"/>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rPr>
          <w:color w:val="000000"/>
          <w:highlight w:val="none"/>
        </w:rPr>
      </w:r>
      <w:r/>
    </w:p>
    <w:p>
      <w:pPr>
        <w:pStyle w:val="867"/>
        <w:spacing w:line="360" w:lineRule="auto"/>
        <w:rPr>
          <w:rFonts w:ascii="方正小标宋简体" w:hAnsi="方正小标宋简体" w:eastAsia="方正小标宋简体" w:cs="方正小标宋简体"/>
          <w:color w:val="000000"/>
          <w:sz w:val="32"/>
          <w:szCs w:val="32"/>
          <w:highlight w:val="none"/>
          <w:lang w:val="zh-CN"/>
        </w:rPr>
      </w:pPr>
      <w:r>
        <w:rPr>
          <w:rFonts w:ascii="方正小标宋简体" w:hAnsi="方正小标宋简体" w:eastAsia="方正小标宋简体" w:cs="方正小标宋简体"/>
          <w:color w:val="000000"/>
          <w:sz w:val="32"/>
          <w:szCs w:val="32"/>
          <w:highlight w:val="none"/>
          <w:lang w:val="zh-CN"/>
        </w:rPr>
      </w:r>
      <w:r/>
    </w:p>
    <w:p>
      <w:pPr>
        <w:pStyle w:val="867"/>
        <w:spacing w:line="360" w:lineRule="auto"/>
        <w:rPr>
          <w:rFonts w:ascii="方正小标宋简体" w:hAnsi="方正小标宋简体" w:eastAsia="方正小标宋简体" w:cs="方正小标宋简体"/>
          <w:color w:val="000000"/>
          <w:sz w:val="32"/>
          <w:szCs w:val="32"/>
          <w:highlight w:val="none"/>
          <w:lang w:val="zh-CN"/>
        </w:rPr>
      </w:pPr>
      <w:r>
        <w:rPr>
          <w:rFonts w:ascii="方正小标宋简体" w:hAnsi="方正小标宋简体" w:eastAsia="方正小标宋简体" w:cs="方正小标宋简体"/>
          <w:color w:val="000000"/>
          <w:sz w:val="32"/>
          <w:szCs w:val="32"/>
          <w:highlight w:val="none"/>
          <w:lang w:val="zh-CN"/>
        </w:rPr>
      </w:r>
      <w:r/>
    </w:p>
    <w:p>
      <w:pPr>
        <w:pStyle w:val="869"/>
        <w:rPr>
          <w:color w:val="000000"/>
          <w:highlight w:val="none"/>
        </w:rPr>
      </w:pPr>
      <w:r/>
      <w:bookmarkStart w:id="260" w:name="_Toc58"/>
      <w:r>
        <w:rPr>
          <w:rFonts w:hint="eastAsia"/>
          <w:color w:val="000000"/>
          <w:highlight w:val="none"/>
        </w:rPr>
        <w:t xml:space="preserve">七、</w:t>
      </w:r>
      <w:bookmarkEnd w:id="65"/>
      <w:r/>
      <w:bookmarkEnd w:id="66"/>
      <w:r/>
      <w:bookmarkEnd w:id="250"/>
      <w:r>
        <w:rPr>
          <w:rFonts w:hint="eastAsia"/>
          <w:color w:val="000000"/>
          <w:highlight w:val="none"/>
        </w:rPr>
        <w:t xml:space="preserve">技术要求响应及偏离表</w:t>
      </w:r>
      <w:bookmarkEnd w:id="260"/>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6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925" w:type="dxa"/>
            <w:vAlign w:val="center"/>
            <w:textDirection w:val="lrTb"/>
            <w:noWrap w:val="false"/>
          </w:tcPr>
          <w:p>
            <w:pPr>
              <w:pStyle w:val="86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2832" w:type="dxa"/>
            <w:vAlign w:val="center"/>
            <w:textDirection w:val="lrTb"/>
            <w:noWrap w:val="false"/>
          </w:tcPr>
          <w:p>
            <w:pPr>
              <w:pStyle w:val="86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3346" w:type="dxa"/>
            <w:vAlign w:val="center"/>
            <w:textDirection w:val="lrTb"/>
            <w:noWrap w:val="false"/>
          </w:tcPr>
          <w:p>
            <w:pPr>
              <w:pStyle w:val="867"/>
              <w:jc w:val="center"/>
              <w:spacing w:line="360" w:lineRule="auto"/>
              <w:rPr>
                <w:rFonts w:ascii="宋体" w:hAnsi="宋体"/>
                <w:color w:val="000000"/>
                <w:sz w:val="24"/>
                <w:szCs w:val="24"/>
                <w:highlight w:val="none"/>
              </w:rPr>
            </w:pPr>
            <w:r>
              <w:rPr>
                <w:rFonts w:hint="eastAsia" w:cs="宋体"/>
                <w:color w:val="000000"/>
                <w:sz w:val="24"/>
                <w:szCs w:val="24"/>
                <w:highlight w:val="none"/>
              </w:rPr>
              <w:t xml:space="preserve">正偏离、无偏离或负偏离</w:t>
            </w: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867"/>
              <w:jc w:val="center"/>
              <w:spacing w:line="360" w:lineRule="auto"/>
              <w:rPr>
                <w:color w:val="000000"/>
                <w:highlight w:val="none"/>
              </w:rPr>
            </w:pPr>
            <w:r>
              <w:rPr>
                <w:color w:val="000000"/>
                <w:highlight w:val="none"/>
              </w:rPr>
            </w:r>
            <w:r/>
          </w:p>
          <w:p>
            <w:pPr>
              <w:pStyle w:val="963"/>
              <w:rPr>
                <w:color w:val="000000"/>
                <w:highlight w:val="none"/>
              </w:rPr>
            </w:pPr>
            <w:r>
              <w:rPr>
                <w:color w:val="000000"/>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955"/>
        <w:jc w:val="both"/>
        <w:spacing w:before="0" w:beforeAutospacing="0" w:after="0" w:afterAutospacing="0" w:line="360" w:lineRule="auto"/>
        <w:rPr>
          <w:rFonts w:ascii="宋体" w:hAnsi="宋体" w:eastAsia="宋体" w:cs="宋体"/>
          <w:color w:val="000000"/>
          <w:highlight w:val="none"/>
        </w:rPr>
      </w:pPr>
      <w:r>
        <w:rPr>
          <w:rFonts w:ascii="宋体" w:hAnsi="宋体" w:eastAsia="宋体" w:cs="宋体"/>
          <w:color w:val="000000"/>
          <w:highlight w:val="none"/>
        </w:rPr>
      </w:r>
      <w:r/>
    </w:p>
    <w:p>
      <w:pPr>
        <w:pStyle w:val="867"/>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86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ascii="宋体" w:hAnsi="宋体" w:eastAsia="宋体" w:cs="宋体"/>
          <w:color w:val="000000"/>
          <w:highlight w:val="none"/>
        </w:rPr>
        <w:t xml:space="preserve">备注： </w:t>
      </w:r>
      <w:r>
        <w:rPr>
          <w:rFonts w:ascii="宋体" w:hAnsi="宋体" w:eastAsia="宋体" w:cs="宋体"/>
          <w:color w:val="000000"/>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1.供应商须对招标文件技术要求中的实质性要求（斜体下划线内容或打“★”内容）及其他要求做出明确响应，否则视为无效投标。</w:t>
      </w:r>
      <w:r>
        <w:rPr>
          <w:rFonts w:ascii="宋体" w:hAnsi="宋体" w:eastAsia="宋体" w:cs="宋体"/>
          <w:color w:val="000000"/>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2.行数不够，可自行添加。</w:t>
      </w:r>
      <w:r>
        <w:rPr>
          <w:rFonts w:ascii="宋体" w:hAnsi="宋体" w:eastAsia="宋体" w:cs="宋体"/>
          <w:color w:val="000000"/>
          <w:highlight w:val="none"/>
        </w:rPr>
      </w:r>
      <w:r/>
    </w:p>
    <w:p>
      <w:pPr>
        <w:pStyle w:val="867"/>
        <w:jc w:val="center"/>
        <w:spacing w:line="360" w:lineRule="auto"/>
        <w:rPr>
          <w:rFonts w:ascii="黑体" w:hAnsi="Arial" w:eastAsia="黑体"/>
          <w:b/>
          <w:color w:val="000000"/>
          <w:sz w:val="36"/>
          <w:szCs w:val="21"/>
          <w:highlight w:val="none"/>
        </w:rPr>
      </w:pPr>
      <w:r>
        <w:rPr>
          <w:rFonts w:ascii="黑体" w:hAnsi="Arial" w:eastAsia="黑体"/>
          <w:b/>
          <w:color w:val="000000"/>
          <w:sz w:val="36"/>
          <w:szCs w:val="21"/>
          <w:highlight w:val="none"/>
        </w:rPr>
      </w:r>
      <w:r/>
    </w:p>
    <w:p>
      <w:pPr>
        <w:pStyle w:val="867"/>
        <w:spacing w:line="360" w:lineRule="auto"/>
        <w:rPr>
          <w:rFonts w:ascii="黑体" w:hAnsi="黑体" w:eastAsia="黑体"/>
          <w:iCs/>
          <w:color w:val="000000"/>
          <w:sz w:val="32"/>
          <w:szCs w:val="32"/>
          <w:highlight w:val="none"/>
        </w:rPr>
      </w:pPr>
      <w:r/>
      <w:bookmarkStart w:id="261" w:name="_Hlt26955054"/>
      <w:r/>
      <w:bookmarkEnd w:id="261"/>
      <w:r>
        <w:rPr>
          <w:rFonts w:ascii="黑体" w:hAnsi="黑体" w:eastAsia="黑体"/>
          <w:iCs/>
          <w:color w:val="000000"/>
          <w:sz w:val="32"/>
          <w:szCs w:val="32"/>
          <w:highlight w:val="none"/>
        </w:rPr>
      </w:r>
      <w:r/>
    </w:p>
    <w:p>
      <w:pPr>
        <w:pStyle w:val="867"/>
        <w:jc w:val="left"/>
        <w:spacing w:line="360" w:lineRule="auto"/>
        <w:widowControl/>
        <w:rPr>
          <w:rFonts w:ascii="黑体" w:hAnsi="黑体" w:eastAsia="黑体"/>
          <w:iCs/>
          <w:color w:val="000000"/>
          <w:sz w:val="32"/>
          <w:szCs w:val="32"/>
          <w:highlight w:val="none"/>
        </w:rPr>
      </w:pPr>
      <w:r>
        <w:rPr>
          <w:rFonts w:ascii="黑体" w:hAnsi="黑体" w:eastAsia="黑体"/>
          <w:iCs/>
          <w:color w:val="000000"/>
          <w:sz w:val="32"/>
          <w:szCs w:val="32"/>
          <w:highlight w:val="none"/>
        </w:rPr>
        <w:br w:type="page" w:clear="all"/>
      </w:r>
      <w:r>
        <w:rPr>
          <w:rFonts w:ascii="黑体" w:hAnsi="黑体" w:eastAsia="黑体"/>
          <w:iCs/>
          <w:color w:val="000000"/>
          <w:sz w:val="32"/>
          <w:szCs w:val="32"/>
          <w:highlight w:val="none"/>
        </w:rPr>
      </w:r>
      <w:r/>
    </w:p>
    <w:p>
      <w:pPr>
        <w:pStyle w:val="869"/>
        <w:rPr>
          <w:color w:val="000000"/>
          <w:highlight w:val="none"/>
        </w:rPr>
      </w:pPr>
      <w:r/>
      <w:bookmarkStart w:id="262" w:name="_Toc2596"/>
      <w:r>
        <w:rPr>
          <w:rFonts w:hint="eastAsia"/>
          <w:color w:val="000000"/>
          <w:highlight w:val="none"/>
        </w:rPr>
        <w:t xml:space="preserve">八、商务要求响应及偏离表</w:t>
      </w:r>
      <w:bookmarkEnd w:id="262"/>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67"/>
              <w:jc w:val="center"/>
              <w:spacing w:line="360" w:lineRule="auto"/>
              <w:rPr>
                <w:rFonts w:ascii="宋体" w:hAnsi="宋体"/>
                <w:color w:val="000000"/>
                <w:sz w:val="24"/>
                <w:szCs w:val="24"/>
                <w:highlight w:val="none"/>
              </w:rPr>
            </w:pPr>
            <w:r/>
            <w:bookmarkStart w:id="263" w:name="_Hlt26955056"/>
            <w:r/>
            <w:bookmarkEnd w:id="263"/>
            <w:r/>
            <w:bookmarkStart w:id="264" w:name="_Hlt26609391"/>
            <w:r/>
            <w:bookmarkEnd w:id="264"/>
            <w:r/>
            <w:bookmarkStart w:id="265" w:name="_Hlt26580838"/>
            <w:r/>
            <w:bookmarkEnd w:id="265"/>
            <w:r/>
            <w:bookmarkStart w:id="266" w:name="_Hlt26671372"/>
            <w:r/>
            <w:bookmarkEnd w:id="266"/>
            <w:r/>
            <w:bookmarkStart w:id="267" w:name="_Hlt24879081"/>
            <w:r/>
            <w:bookmarkEnd w:id="267"/>
            <w:r/>
            <w:bookmarkStart w:id="268" w:name="_Hlt26782999"/>
            <w:r/>
            <w:bookmarkEnd w:id="268"/>
            <w:r/>
            <w:bookmarkStart w:id="269" w:name="_Hlt26671343"/>
            <w:r/>
            <w:bookmarkEnd w:id="269"/>
            <w:r/>
            <w:bookmarkStart w:id="270" w:name="_Hlt26955064"/>
            <w:r/>
            <w:bookmarkEnd w:id="270"/>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838" w:type="dxa"/>
            <w:vAlign w:val="center"/>
            <w:textDirection w:val="lrTb"/>
            <w:noWrap w:val="false"/>
          </w:tcPr>
          <w:p>
            <w:pPr>
              <w:pStyle w:val="86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2832" w:type="dxa"/>
            <w:vAlign w:val="center"/>
            <w:textDirection w:val="lrTb"/>
            <w:noWrap w:val="false"/>
          </w:tcPr>
          <w:p>
            <w:pPr>
              <w:pStyle w:val="86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3346" w:type="dxa"/>
            <w:vAlign w:val="center"/>
            <w:textDirection w:val="lrTb"/>
            <w:noWrap w:val="false"/>
          </w:tcPr>
          <w:p>
            <w:pPr>
              <w:pStyle w:val="867"/>
              <w:jc w:val="center"/>
              <w:spacing w:line="360" w:lineRule="auto"/>
              <w:rPr>
                <w:rFonts w:ascii="宋体" w:hAnsi="宋体"/>
                <w:color w:val="000000"/>
                <w:sz w:val="24"/>
                <w:szCs w:val="24"/>
                <w:highlight w:val="none"/>
              </w:rPr>
            </w:pPr>
            <w:r>
              <w:rPr>
                <w:rFonts w:hint="eastAsia" w:cs="宋体"/>
                <w:color w:val="000000"/>
                <w:sz w:val="24"/>
                <w:szCs w:val="24"/>
                <w:highlight w:val="none"/>
              </w:rPr>
              <w:t xml:space="preserve">正偏离、无偏离或负偏离</w:t>
            </w: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867"/>
              <w:jc w:val="center"/>
              <w:spacing w:line="360" w:lineRule="auto"/>
              <w:rPr>
                <w:color w:val="000000"/>
                <w:highlight w:val="none"/>
              </w:rPr>
            </w:pPr>
            <w:r>
              <w:rPr>
                <w:color w:val="000000"/>
                <w:highlight w:val="none"/>
              </w:rPr>
            </w:r>
            <w:r/>
          </w:p>
          <w:p>
            <w:pPr>
              <w:pStyle w:val="963"/>
              <w:rPr>
                <w:color w:val="000000"/>
                <w:highlight w:val="none"/>
              </w:rPr>
            </w:pPr>
            <w:r>
              <w:rPr>
                <w:color w:val="000000"/>
                <w:highlight w:val="none"/>
              </w:rPr>
            </w:r>
            <w:r/>
          </w:p>
        </w:tc>
        <w:tc>
          <w:tcPr>
            <w:tcW w:w="2832"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3346" w:type="dxa"/>
            <w:vAlign w:val="top"/>
            <w:textDirection w:val="lrTb"/>
            <w:noWrap w:val="false"/>
          </w:tcPr>
          <w:p>
            <w:pPr>
              <w:pStyle w:val="867"/>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955"/>
        <w:jc w:val="both"/>
        <w:spacing w:before="0" w:beforeAutospacing="0" w:after="0" w:afterAutospacing="0" w:line="360" w:lineRule="auto"/>
        <w:rPr>
          <w:rFonts w:ascii="宋体" w:hAnsi="宋体" w:eastAsia="宋体" w:cs="宋体"/>
          <w:color w:val="000000"/>
          <w:highlight w:val="none"/>
        </w:rPr>
      </w:pPr>
      <w:r>
        <w:rPr>
          <w:rFonts w:ascii="宋体" w:hAnsi="宋体" w:eastAsia="宋体" w:cs="宋体"/>
          <w:color w:val="000000"/>
          <w:highlight w:val="none"/>
        </w:rPr>
      </w:r>
      <w:r/>
    </w:p>
    <w:p>
      <w:pPr>
        <w:pStyle w:val="867"/>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86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备注： </w:t>
      </w:r>
      <w:r>
        <w:rPr>
          <w:rFonts w:ascii="宋体" w:hAnsi="宋体" w:eastAsia="宋体" w:cs="宋体"/>
          <w:color w:val="000000"/>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1.供应商须对招标文件商务要求中的实质性要求（斜体下划线内容或打“</w:t>
      </w:r>
      <w:bookmarkStart w:id="271" w:name="OLE_LINK25"/>
      <w:r/>
      <w:bookmarkStart w:id="272" w:name="OLE_LINK24"/>
      <w:r>
        <w:rPr>
          <w:rFonts w:hint="eastAsia" w:ascii="宋体" w:hAnsi="宋体" w:eastAsia="宋体" w:cs="宋体"/>
          <w:color w:val="000000"/>
          <w:highlight w:val="none"/>
        </w:rPr>
        <w:t xml:space="preserve">★</w:t>
      </w:r>
      <w:bookmarkEnd w:id="271"/>
      <w:r/>
      <w:bookmarkEnd w:id="272"/>
      <w:r>
        <w:rPr>
          <w:rFonts w:hint="eastAsia" w:ascii="宋体" w:hAnsi="宋体" w:eastAsia="宋体" w:cs="宋体"/>
          <w:color w:val="000000"/>
          <w:highlight w:val="none"/>
        </w:rPr>
        <w:t xml:space="preserve">”内容）做出明确响应，否则视为无效投标。</w:t>
      </w:r>
      <w:r>
        <w:rPr>
          <w:rFonts w:ascii="宋体" w:hAnsi="宋体" w:eastAsia="宋体" w:cs="宋体"/>
          <w:color w:val="000000"/>
          <w:highlight w:val="none"/>
        </w:rPr>
      </w:r>
      <w:r/>
    </w:p>
    <w:p>
      <w:pPr>
        <w:pStyle w:val="955"/>
        <w:ind w:firstLine="480"/>
        <w:jc w:val="both"/>
        <w:spacing w:before="0" w:beforeAutospacing="0" w:after="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2.行数不够，可自行添加。</w:t>
      </w:r>
      <w:r>
        <w:rPr>
          <w:rFonts w:ascii="宋体" w:hAnsi="宋体" w:eastAsia="宋体" w:cs="宋体"/>
          <w:color w:val="000000"/>
          <w:highlight w:val="none"/>
        </w:rPr>
      </w:r>
      <w:r/>
    </w:p>
    <w:p>
      <w:pPr>
        <w:pStyle w:val="867"/>
        <w:spacing w:line="360" w:lineRule="auto"/>
        <w:rPr>
          <w:color w:val="000000"/>
          <w:highlight w:val="none"/>
        </w:rPr>
      </w:pPr>
      <w:r>
        <w:rPr>
          <w:color w:val="000000"/>
          <w:highlight w:val="none"/>
        </w:rPr>
      </w:r>
      <w:r/>
    </w:p>
    <w:p>
      <w:pPr>
        <w:pStyle w:val="867"/>
        <w:jc w:val="center"/>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p>
    <w:p>
      <w:pPr>
        <w:pStyle w:val="1127"/>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p>
    <w:p>
      <w:pPr>
        <w:pStyle w:val="867"/>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p>
    <w:p>
      <w:pPr>
        <w:pStyle w:val="867"/>
        <w:jc w:val="left"/>
        <w:spacing w:line="360" w:lineRule="auto"/>
        <w:widowControl/>
        <w:rPr>
          <w:rFonts w:ascii="宋体" w:hAnsi="宋体"/>
          <w:b/>
          <w:bCs/>
          <w:color w:val="000000"/>
          <w:sz w:val="24"/>
          <w:szCs w:val="32"/>
          <w:highlight w:val="none"/>
          <w:lang w:val="zh-CN"/>
        </w:rPr>
      </w:pPr>
      <w:r>
        <w:rPr>
          <w:color w:val="000000"/>
          <w:highlight w:val="none"/>
        </w:rPr>
        <w:br w:type="page" w:clear="all"/>
      </w:r>
      <w:r>
        <w:rPr>
          <w:rFonts w:ascii="宋体" w:hAnsi="宋体"/>
          <w:b/>
          <w:bCs/>
          <w:color w:val="000000"/>
          <w:sz w:val="24"/>
          <w:szCs w:val="32"/>
          <w:highlight w:val="none"/>
          <w:lang w:val="zh-CN"/>
        </w:rPr>
      </w:r>
      <w:r/>
    </w:p>
    <w:p>
      <w:pPr>
        <w:pStyle w:val="869"/>
        <w:rPr>
          <w:color w:val="000000"/>
          <w:highlight w:val="none"/>
        </w:rPr>
      </w:pPr>
      <w:r/>
      <w:bookmarkStart w:id="273" w:name="_Toc5495"/>
      <w:r>
        <w:rPr>
          <w:rFonts w:hint="eastAsia"/>
          <w:color w:val="000000"/>
          <w:highlight w:val="none"/>
        </w:rPr>
        <w:t xml:space="preserve">九、技术说明与服务方案</w:t>
      </w:r>
      <w:bookmarkEnd w:id="273"/>
      <w:r>
        <w:rPr>
          <w:color w:val="000000"/>
          <w:highlight w:val="none"/>
        </w:rPr>
      </w:r>
      <w:r/>
    </w:p>
    <w:p>
      <w:pPr>
        <w:pStyle w:val="869"/>
        <w:rPr>
          <w:color w:val="000000"/>
          <w:highlight w:val="none"/>
        </w:rPr>
      </w:pPr>
      <w:r/>
      <w:bookmarkStart w:id="274" w:name="_Toc19771"/>
      <w:r>
        <w:rPr>
          <w:rFonts w:hint="eastAsia"/>
          <w:color w:val="000000"/>
          <w:highlight w:val="none"/>
        </w:rPr>
        <w:t xml:space="preserve">技术方案及服务承诺应根据招标人对项目的要求、评标标准的要求及项目本身的特点编写。</w:t>
      </w:r>
      <w:bookmarkEnd w:id="274"/>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ind w:left="0" w:firstLine="0"/>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69"/>
        <w:numPr>
          <w:ilvl w:val="0"/>
          <w:numId w:val="9"/>
        </w:numPr>
        <w:rPr>
          <w:color w:val="000000"/>
          <w:highlight w:val="none"/>
        </w:rPr>
      </w:pPr>
      <w:r/>
      <w:bookmarkStart w:id="275" w:name="_Toc23011"/>
      <w:r>
        <w:rPr>
          <w:rFonts w:hint="eastAsia"/>
          <w:color w:val="000000"/>
          <w:highlight w:val="none"/>
        </w:rPr>
        <w:t xml:space="preserve">拟参与本项目服务人员一览表</w:t>
      </w:r>
      <w:bookmarkEnd w:id="275"/>
      <w:r>
        <w:rPr>
          <w:color w:val="000000"/>
          <w:highlight w:val="none"/>
        </w:rPr>
      </w:r>
      <w:r/>
    </w:p>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拟参与本项目服务人员一览表</w:t>
      </w:r>
      <w:r>
        <w:rPr>
          <w:color w:val="000000"/>
          <w:highlight w:val="none"/>
        </w:rPr>
      </w:r>
      <w:r/>
    </w:p>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项目名称：项目编号：</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924"/>
        <w:gridCol w:w="683"/>
        <w:gridCol w:w="731"/>
        <w:gridCol w:w="1169"/>
        <w:gridCol w:w="959"/>
        <w:gridCol w:w="1051"/>
        <w:gridCol w:w="1024"/>
        <w:gridCol w:w="909"/>
        <w:gridCol w:w="876"/>
        <w:gridCol w:w="877"/>
      </w:tblGrid>
      <w:tr>
        <w:trPr>
          <w:trHeight w:val="840"/>
        </w:trPr>
        <w:tc>
          <w:tcPr>
            <w:tcMar>
              <w:left w:w="108" w:type="dxa"/>
              <w:top w:w="0" w:type="dxa"/>
              <w:right w:w="108" w:type="dxa"/>
              <w:bottom w:w="0" w:type="dxa"/>
            </w:tcMar>
            <w:tcW w:w="550"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序号</w:t>
            </w:r>
            <w:r>
              <w:rPr>
                <w:color w:val="000000"/>
                <w:highlight w:val="none"/>
              </w:rPr>
            </w:r>
            <w:r/>
          </w:p>
        </w:tc>
        <w:tc>
          <w:tcPr>
            <w:tcMar>
              <w:left w:w="108" w:type="dxa"/>
              <w:top w:w="0" w:type="dxa"/>
              <w:right w:w="108" w:type="dxa"/>
              <w:bottom w:w="0" w:type="dxa"/>
            </w:tcMar>
            <w:tcW w:w="92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姓名</w:t>
            </w:r>
            <w:r>
              <w:rPr>
                <w:color w:val="000000"/>
                <w:highlight w:val="none"/>
              </w:rPr>
            </w:r>
            <w:r/>
          </w:p>
        </w:tc>
        <w:tc>
          <w:tcPr>
            <w:tcMar>
              <w:left w:w="108" w:type="dxa"/>
              <w:top w:w="0" w:type="dxa"/>
              <w:right w:w="108" w:type="dxa"/>
              <w:bottom w:w="0" w:type="dxa"/>
            </w:tcMar>
            <w:tcW w:w="683"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性别</w:t>
            </w:r>
            <w:r>
              <w:rPr>
                <w:color w:val="000000"/>
                <w:highlight w:val="none"/>
              </w:rPr>
            </w:r>
            <w:r/>
          </w:p>
        </w:tc>
        <w:tc>
          <w:tcPr>
            <w:tcMar>
              <w:left w:w="108" w:type="dxa"/>
              <w:top w:w="0" w:type="dxa"/>
              <w:right w:w="108" w:type="dxa"/>
              <w:bottom w:w="0" w:type="dxa"/>
            </w:tcMar>
            <w:tcW w:w="73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年龄</w:t>
            </w:r>
            <w:r>
              <w:rPr>
                <w:color w:val="000000"/>
                <w:highlight w:val="none"/>
              </w:rPr>
            </w:r>
            <w:r/>
          </w:p>
        </w:tc>
        <w:tc>
          <w:tcPr>
            <w:tcMar>
              <w:left w:w="108" w:type="dxa"/>
              <w:top w:w="0" w:type="dxa"/>
              <w:right w:w="108" w:type="dxa"/>
              <w:bottom w:w="0" w:type="dxa"/>
            </w:tcMar>
            <w:tcW w:w="1169"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专业</w:t>
            </w:r>
            <w:r>
              <w:rPr>
                <w:color w:val="000000"/>
                <w:highlight w:val="none"/>
              </w:rPr>
            </w:r>
            <w:r/>
          </w:p>
        </w:tc>
        <w:tc>
          <w:tcPr>
            <w:tcMar>
              <w:left w:w="108" w:type="dxa"/>
              <w:top w:w="0" w:type="dxa"/>
              <w:right w:w="108" w:type="dxa"/>
              <w:bottom w:w="0" w:type="dxa"/>
            </w:tcMar>
            <w:tcW w:w="959"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学历</w:t>
            </w:r>
            <w:r>
              <w:rPr>
                <w:color w:val="000000"/>
                <w:highlight w:val="none"/>
              </w:rPr>
            </w:r>
            <w:r/>
          </w:p>
        </w:tc>
        <w:tc>
          <w:tcPr>
            <w:tcMar>
              <w:left w:w="108" w:type="dxa"/>
              <w:top w:w="0" w:type="dxa"/>
              <w:right w:w="108" w:type="dxa"/>
              <w:bottom w:w="0" w:type="dxa"/>
            </w:tcMar>
            <w:tcW w:w="105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执业</w:t>
            </w:r>
            <w:r>
              <w:rPr>
                <w:color w:val="000000"/>
                <w:highlight w:val="none"/>
              </w:rPr>
            </w:r>
            <w:r/>
          </w:p>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资格</w:t>
            </w:r>
            <w:r>
              <w:rPr>
                <w:color w:val="000000"/>
                <w:highlight w:val="none"/>
              </w:rPr>
            </w:r>
            <w:r/>
          </w:p>
        </w:tc>
        <w:tc>
          <w:tcPr>
            <w:tcMar>
              <w:left w:w="108" w:type="dxa"/>
              <w:top w:w="0" w:type="dxa"/>
              <w:right w:w="108" w:type="dxa"/>
              <w:bottom w:w="0" w:type="dxa"/>
            </w:tcMar>
            <w:tcW w:w="1024"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证书号</w:t>
            </w:r>
            <w:r>
              <w:rPr>
                <w:color w:val="000000"/>
                <w:highlight w:val="none"/>
              </w:rPr>
            </w:r>
            <w:r/>
          </w:p>
        </w:tc>
        <w:tc>
          <w:tcPr>
            <w:tcMar>
              <w:left w:w="108" w:type="dxa"/>
              <w:top w:w="0" w:type="dxa"/>
              <w:right w:w="108" w:type="dxa"/>
              <w:bottom w:w="0" w:type="dxa"/>
            </w:tcMar>
            <w:tcW w:w="909"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技术职称</w:t>
            </w:r>
            <w:r>
              <w:rPr>
                <w:color w:val="000000"/>
                <w:highlight w:val="none"/>
              </w:rPr>
            </w:r>
            <w:r/>
          </w:p>
        </w:tc>
        <w:tc>
          <w:tcPr>
            <w:tcMar>
              <w:left w:w="108" w:type="dxa"/>
              <w:top w:w="0" w:type="dxa"/>
              <w:right w:w="108" w:type="dxa"/>
              <w:bottom w:w="0" w:type="dxa"/>
            </w:tcMar>
            <w:tcW w:w="876"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相关工作年限</w:t>
            </w:r>
            <w:r>
              <w:rPr>
                <w:color w:val="000000"/>
                <w:highlight w:val="none"/>
              </w:rPr>
            </w:r>
            <w:r/>
          </w:p>
        </w:tc>
        <w:tc>
          <w:tcPr>
            <w:tcMar>
              <w:left w:w="108" w:type="dxa"/>
              <w:top w:w="0" w:type="dxa"/>
              <w:right w:w="108" w:type="dxa"/>
              <w:bottom w:w="0" w:type="dxa"/>
            </w:tcMar>
            <w:tcW w:w="877"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备注</w:t>
            </w:r>
            <w:r>
              <w:rPr>
                <w:color w:val="000000"/>
                <w:highlight w:val="none"/>
              </w:rPr>
            </w:r>
            <w:r/>
          </w:p>
        </w:tc>
      </w:tr>
      <w:tr>
        <w:trPr>
          <w:trHeight w:val="293"/>
        </w:trPr>
        <w:tc>
          <w:tcPr>
            <w:tcMar>
              <w:left w:w="108" w:type="dxa"/>
              <w:top w:w="0" w:type="dxa"/>
              <w:right w:w="108" w:type="dxa"/>
              <w:bottom w:w="0" w:type="dxa"/>
            </w:tcMar>
            <w:tcW w:w="550"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683"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73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6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5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5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0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6"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7"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293"/>
        </w:trPr>
        <w:tc>
          <w:tcPr>
            <w:tcMar>
              <w:left w:w="108" w:type="dxa"/>
              <w:top w:w="0" w:type="dxa"/>
              <w:right w:w="108" w:type="dxa"/>
              <w:bottom w:w="0" w:type="dxa"/>
            </w:tcMar>
            <w:tcW w:w="550"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683"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73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6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5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5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0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6"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7"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293"/>
        </w:trPr>
        <w:tc>
          <w:tcPr>
            <w:tcMar>
              <w:left w:w="108" w:type="dxa"/>
              <w:top w:w="0" w:type="dxa"/>
              <w:right w:w="108" w:type="dxa"/>
              <w:bottom w:w="0" w:type="dxa"/>
            </w:tcMar>
            <w:tcW w:w="550"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683"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73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6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5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5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0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6"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7"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293"/>
        </w:trPr>
        <w:tc>
          <w:tcPr>
            <w:tcMar>
              <w:left w:w="108" w:type="dxa"/>
              <w:top w:w="0" w:type="dxa"/>
              <w:right w:w="108" w:type="dxa"/>
              <w:bottom w:w="0" w:type="dxa"/>
            </w:tcMar>
            <w:tcW w:w="550"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683"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73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6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5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5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0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6"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7"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293"/>
        </w:trPr>
        <w:tc>
          <w:tcPr>
            <w:tcMar>
              <w:left w:w="108" w:type="dxa"/>
              <w:top w:w="0" w:type="dxa"/>
              <w:right w:w="108" w:type="dxa"/>
              <w:bottom w:w="0" w:type="dxa"/>
            </w:tcMar>
            <w:tcW w:w="550"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683"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73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6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5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5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0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6"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7"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293"/>
        </w:trPr>
        <w:tc>
          <w:tcPr>
            <w:tcMar>
              <w:left w:w="108" w:type="dxa"/>
              <w:top w:w="0" w:type="dxa"/>
              <w:right w:w="108" w:type="dxa"/>
              <w:bottom w:w="0" w:type="dxa"/>
            </w:tcMar>
            <w:tcW w:w="550"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683"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73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6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5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5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0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6"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7"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293"/>
        </w:trPr>
        <w:tc>
          <w:tcPr>
            <w:tcMar>
              <w:left w:w="108" w:type="dxa"/>
              <w:top w:w="0" w:type="dxa"/>
              <w:right w:w="108" w:type="dxa"/>
              <w:bottom w:w="0" w:type="dxa"/>
            </w:tcMar>
            <w:tcW w:w="550"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683"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73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6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5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5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0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6"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7"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313"/>
        </w:trPr>
        <w:tc>
          <w:tcPr>
            <w:tcMar>
              <w:left w:w="108" w:type="dxa"/>
              <w:top w:w="0" w:type="dxa"/>
              <w:right w:w="108" w:type="dxa"/>
              <w:bottom w:w="0" w:type="dxa"/>
            </w:tcMar>
            <w:tcW w:w="550"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683"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73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6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5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51"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4"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09"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6"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877" w:type="dxa"/>
            <w:vAlign w:val="top"/>
            <w:textDirection w:val="lrTb"/>
            <w:noWrap w:val="false"/>
          </w:tcPr>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bl>
    <w:p>
      <w:pPr>
        <w:pStyle w:val="867"/>
        <w:spacing w:line="360" w:lineRule="auto"/>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投标单位（加盖电子公章）：</w:t>
      </w:r>
      <w:r>
        <w:rPr>
          <w:rFonts w:ascii="宋体" w:hAnsi="宋体" w:cs="宋体"/>
          <w:color w:val="000000"/>
          <w:highlight w:val="none"/>
          <w:u w:val="single"/>
        </w:rPr>
        <w:t xml:space="preserve">                             </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注：提供</w:t>
      </w:r>
      <w:r>
        <w:rPr>
          <w:rFonts w:hint="eastAsia" w:ascii="宋体" w:hAnsi="宋体" w:cs="宋体"/>
          <w:b/>
          <w:color w:val="000000"/>
          <w:highlight w:val="none"/>
        </w:rPr>
        <w:t xml:space="preserve">相关人员</w:t>
      </w:r>
      <w:r>
        <w:rPr>
          <w:rFonts w:ascii="宋体" w:hAnsi="宋体" w:cs="宋体"/>
          <w:b/>
          <w:color w:val="000000"/>
          <w:highlight w:val="none"/>
        </w:rPr>
        <w:t xml:space="preserve">证书复印件并加盖公章及证明材料</w:t>
      </w: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81"/>
        <w:ind w:firstLine="0"/>
        <w:jc w:val="both"/>
        <w:spacing w:line="360" w:lineRule="auto"/>
        <w:rPr>
          <w:color w:val="000000"/>
          <w:highlight w:val="none"/>
        </w:rPr>
      </w:pPr>
      <w:r>
        <w:rPr>
          <w:color w:val="000000"/>
          <w:highlight w:val="none"/>
        </w:rPr>
      </w:r>
      <w:r/>
    </w:p>
    <w:p>
      <w:pPr>
        <w:pStyle w:val="881"/>
        <w:ind w:firstLine="0"/>
        <w:jc w:val="center"/>
        <w:spacing w:line="360" w:lineRule="auto"/>
        <w:rPr>
          <w:color w:val="000000"/>
          <w:highlight w:val="none"/>
        </w:rPr>
      </w:pPr>
      <w:r>
        <w:rPr>
          <w:color w:val="000000"/>
          <w:highlight w:val="none"/>
        </w:rPr>
      </w:r>
      <w:r/>
    </w:p>
    <w:p>
      <w:pPr>
        <w:pStyle w:val="869"/>
        <w:numPr>
          <w:ilvl w:val="0"/>
          <w:numId w:val="9"/>
        </w:numPr>
        <w:rPr>
          <w:color w:val="000000"/>
          <w:highlight w:val="none"/>
        </w:rPr>
      </w:pPr>
      <w:r/>
      <w:bookmarkStart w:id="276" w:name="_Toc5248"/>
      <w:r>
        <w:rPr>
          <w:rFonts w:hint="eastAsia"/>
          <w:color w:val="000000"/>
          <w:highlight w:val="none"/>
        </w:rPr>
        <w:t xml:space="preserve">投标人类似业绩情况表</w:t>
      </w:r>
      <w:bookmarkEnd w:id="276"/>
      <w:r>
        <w:rPr>
          <w:color w:val="000000"/>
          <w:highlight w:val="none"/>
        </w:rPr>
      </w:r>
      <w:r/>
    </w:p>
    <w:p>
      <w:pPr>
        <w:pStyle w:val="881"/>
        <w:spacing w:line="360" w:lineRule="auto"/>
        <w:rPr>
          <w:color w:val="000000"/>
          <w:highlight w:val="none"/>
        </w:rPr>
      </w:pPr>
      <w:r>
        <w:rPr>
          <w:color w:val="000000"/>
          <w:highlight w:val="none"/>
        </w:rPr>
      </w:r>
      <w:r/>
    </w:p>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投标人类似业绩情况表</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108" w:type="dxa"/>
              <w:top w:w="0" w:type="dxa"/>
              <w:right w:w="108" w:type="dxa"/>
              <w:bottom w:w="0" w:type="dxa"/>
            </w:tcMar>
            <w:tcW w:w="674"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108" w:type="dxa"/>
              <w:top w:w="0" w:type="dxa"/>
              <w:right w:w="108" w:type="dxa"/>
              <w:bottom w:w="0" w:type="dxa"/>
            </w:tcMar>
            <w:tcW w:w="1540"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rPr>
                <w:color w:val="000000"/>
                <w:highlight w:val="none"/>
              </w:rPr>
            </w:r>
            <w:r/>
          </w:p>
        </w:tc>
        <w:tc>
          <w:tcPr>
            <w:tcMar>
              <w:left w:w="108" w:type="dxa"/>
              <w:top w:w="0" w:type="dxa"/>
              <w:right w:w="108" w:type="dxa"/>
              <w:bottom w:w="0" w:type="dxa"/>
            </w:tcMar>
            <w:tcW w:w="140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业主单位</w:t>
            </w:r>
            <w:r>
              <w:rPr>
                <w:color w:val="000000"/>
                <w:highlight w:val="none"/>
              </w:rPr>
            </w:r>
            <w:r/>
          </w:p>
        </w:tc>
        <w:tc>
          <w:tcPr>
            <w:tcMar>
              <w:left w:w="108" w:type="dxa"/>
              <w:top w:w="0" w:type="dxa"/>
              <w:right w:w="108" w:type="dxa"/>
              <w:bottom w:w="0" w:type="dxa"/>
            </w:tcMar>
            <w:tcW w:w="980"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w:t>
            </w:r>
            <w:r>
              <w:rPr>
                <w:color w:val="000000"/>
                <w:highlight w:val="none"/>
              </w:rPr>
            </w:r>
            <w:r/>
          </w:p>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规模</w:t>
            </w:r>
            <w:r>
              <w:rPr>
                <w:color w:val="000000"/>
                <w:highlight w:val="none"/>
              </w:rPr>
            </w:r>
            <w:r/>
          </w:p>
        </w:tc>
        <w:tc>
          <w:tcPr>
            <w:tcMar>
              <w:left w:w="108" w:type="dxa"/>
              <w:top w:w="0" w:type="dxa"/>
              <w:right w:w="108" w:type="dxa"/>
              <w:bottom w:w="0" w:type="dxa"/>
            </w:tcMar>
            <w:tcW w:w="1021" w:type="dxa"/>
            <w:vAlign w:val="center"/>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获奖</w:t>
            </w:r>
            <w:r>
              <w:rPr>
                <w:color w:val="000000"/>
                <w:highlight w:val="none"/>
              </w:rPr>
            </w:r>
            <w:r/>
          </w:p>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情况</w:t>
            </w:r>
            <w:r>
              <w:rPr>
                <w:color w:val="000000"/>
                <w:highlight w:val="none"/>
              </w:rPr>
            </w:r>
            <w:r/>
          </w:p>
        </w:tc>
        <w:tc>
          <w:tcPr>
            <w:tcMar>
              <w:left w:w="108" w:type="dxa"/>
              <w:top w:w="0" w:type="dxa"/>
              <w:right w:w="108" w:type="dxa"/>
              <w:bottom w:w="0" w:type="dxa"/>
            </w:tcMar>
            <w:tcW w:w="149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签约及服务</w:t>
            </w:r>
            <w:r>
              <w:rPr>
                <w:color w:val="000000"/>
                <w:highlight w:val="none"/>
              </w:rPr>
            </w:r>
            <w:r/>
          </w:p>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时间</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联系人及电话</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rPr>
                <w:color w:val="000000"/>
                <w:highlight w:val="none"/>
              </w:rPr>
            </w:r>
            <w:r/>
          </w:p>
        </w:tc>
      </w:tr>
      <w:tr>
        <w:trPr/>
        <w:tc>
          <w:tcPr>
            <w:tcMar>
              <w:left w:w="108" w:type="dxa"/>
              <w:top w:w="0" w:type="dxa"/>
              <w:right w:w="108" w:type="dxa"/>
              <w:bottom w:w="0" w:type="dxa"/>
            </w:tcMar>
            <w:tcW w:w="674"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54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01" w:type="dxa"/>
            <w:vAlign w:val="top"/>
            <w:textDirection w:val="lrTb"/>
            <w:noWrap w:val="false"/>
          </w:tcPr>
          <w:p>
            <w:pPr>
              <w:pStyle w:val="867"/>
              <w:ind w:firstLine="1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8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9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108" w:type="dxa"/>
              <w:top w:w="0" w:type="dxa"/>
              <w:right w:w="108" w:type="dxa"/>
              <w:bottom w:w="0" w:type="dxa"/>
            </w:tcMar>
            <w:tcW w:w="674"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54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0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8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9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108" w:type="dxa"/>
              <w:top w:w="0" w:type="dxa"/>
              <w:right w:w="108" w:type="dxa"/>
              <w:bottom w:w="0" w:type="dxa"/>
            </w:tcMar>
            <w:tcW w:w="674"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54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0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8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9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108" w:type="dxa"/>
              <w:top w:w="0" w:type="dxa"/>
              <w:right w:w="108" w:type="dxa"/>
              <w:bottom w:w="0" w:type="dxa"/>
            </w:tcMar>
            <w:tcW w:w="674"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54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0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8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9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108" w:type="dxa"/>
              <w:top w:w="0" w:type="dxa"/>
              <w:right w:w="108" w:type="dxa"/>
              <w:bottom w:w="0" w:type="dxa"/>
            </w:tcMar>
            <w:tcW w:w="674"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54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0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8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9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108" w:type="dxa"/>
              <w:top w:w="0" w:type="dxa"/>
              <w:right w:w="108" w:type="dxa"/>
              <w:bottom w:w="0" w:type="dxa"/>
            </w:tcMar>
            <w:tcW w:w="674"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54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0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8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9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108" w:type="dxa"/>
              <w:top w:w="0" w:type="dxa"/>
              <w:right w:w="108" w:type="dxa"/>
              <w:bottom w:w="0" w:type="dxa"/>
            </w:tcMar>
            <w:tcW w:w="674"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54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0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8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9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108" w:type="dxa"/>
              <w:top w:w="0" w:type="dxa"/>
              <w:right w:w="108" w:type="dxa"/>
              <w:bottom w:w="0" w:type="dxa"/>
            </w:tcMar>
            <w:tcW w:w="674"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54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0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98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021"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498"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108" w:type="dxa"/>
              <w:top w:w="0" w:type="dxa"/>
              <w:right w:w="108" w:type="dxa"/>
              <w:bottom w:w="0" w:type="dxa"/>
            </w:tcMar>
            <w:tcW w:w="1120" w:type="dxa"/>
            <w:vAlign w:val="top"/>
            <w:textDirection w:val="lrTb"/>
            <w:noWrap w:val="false"/>
          </w:tcPr>
          <w:p>
            <w:pPr>
              <w:pStyle w:val="867"/>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bl>
    <w:p>
      <w:pPr>
        <w:pStyle w:val="867"/>
        <w:spacing w:line="360" w:lineRule="auto"/>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投标单位（加盖电子公章）：</w:t>
      </w:r>
      <w:r>
        <w:rPr>
          <w:rFonts w:ascii="宋体" w:hAnsi="宋体" w:cs="宋体"/>
          <w:color w:val="000000"/>
          <w:highlight w:val="none"/>
          <w:u w:val="single"/>
        </w:rPr>
        <w:t xml:space="preserve">                             </w:t>
      </w:r>
      <w:r>
        <w:rPr>
          <w:color w:val="000000"/>
          <w:highlight w:val="none"/>
        </w:rPr>
      </w:r>
      <w:r/>
    </w:p>
    <w:p>
      <w:pPr>
        <w:pStyle w:val="86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 </w:t>
      </w: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81"/>
        <w:ind w:firstLine="0"/>
        <w:spacing w:line="360" w:lineRule="auto"/>
        <w:rPr>
          <w:color w:val="000000"/>
          <w:highlight w:val="none"/>
        </w:rPr>
      </w:pPr>
      <w:r>
        <w:rPr>
          <w:color w:val="000000"/>
          <w:highlight w:val="none"/>
        </w:rPr>
      </w:r>
      <w:r/>
    </w:p>
    <w:p>
      <w:pPr>
        <w:pStyle w:val="881"/>
        <w:spacing w:line="360" w:lineRule="auto"/>
        <w:rPr>
          <w:color w:val="000000"/>
          <w:highlight w:val="none"/>
        </w:rPr>
      </w:pPr>
      <w:r>
        <w:rPr>
          <w:color w:val="000000"/>
          <w:highlight w:val="none"/>
        </w:rPr>
      </w:r>
      <w:r/>
    </w:p>
    <w:p>
      <w:pPr>
        <w:pStyle w:val="869"/>
        <w:rPr>
          <w:color w:val="000000"/>
          <w:highlight w:val="none"/>
        </w:rPr>
      </w:pPr>
      <w:r/>
      <w:bookmarkStart w:id="277" w:name="_Toc3488"/>
      <w:r>
        <w:rPr>
          <w:rFonts w:hint="eastAsia"/>
          <w:color w:val="000000"/>
          <w:highlight w:val="none"/>
        </w:rPr>
        <w:t xml:space="preserve">十二、中小企业声明函</w:t>
      </w:r>
      <w:bookmarkEnd w:id="277"/>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ascii="方正小标宋简体" w:hAnsi="方正小标宋简体" w:eastAsia="方正小标宋简体" w:cs="方正小标宋简体"/>
          <w:color w:val="000000"/>
          <w:sz w:val="32"/>
          <w:szCs w:val="32"/>
          <w:highlight w:val="none"/>
        </w:rPr>
      </w:r>
      <w:r/>
    </w:p>
    <w:p>
      <w:pPr>
        <w:pStyle w:val="86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南京市莫愁湖公园水生态运维服务</w:t>
      </w:r>
      <w:r>
        <w:rPr>
          <w:rFonts w:hint="eastAsia" w:ascii="宋体" w:hAnsi="宋体"/>
          <w:color w:val="000000"/>
          <w:sz w:val="24"/>
          <w:szCs w:val="24"/>
          <w:highlight w:val="none"/>
        </w:rPr>
        <w:t xml:space="preserve">（单位名称）采购编号为项目（分包号：</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ascii="宋体" w:hAnsi="宋体"/>
          <w:color w:val="000000"/>
          <w:sz w:val="24"/>
          <w:szCs w:val="24"/>
          <w:highlight w:val="none"/>
        </w:rPr>
      </w:r>
      <w:r/>
    </w:p>
    <w:p>
      <w:pPr>
        <w:pStyle w:val="867"/>
        <w:ind w:firstLine="480"/>
        <w:spacing w:line="360" w:lineRule="auto"/>
        <w:rPr>
          <w:rFonts w:ascii="宋体" w:hAnsi="宋体"/>
          <w:i/>
          <w:color w:val="000000"/>
          <w:sz w:val="24"/>
          <w:szCs w:val="24"/>
          <w:highlight w:val="none"/>
          <w:u w:val="single"/>
        </w:rPr>
      </w:pPr>
      <w:r>
        <w:rPr>
          <w:rFonts w:hint="eastAsia" w:ascii="宋体" w:hAnsi="宋体"/>
          <w:color w:val="000000"/>
          <w:sz w:val="24"/>
          <w:szCs w:val="24"/>
          <w:highlight w:val="none"/>
        </w:rPr>
        <w:t xml:space="preserve">1.（标的名称）属于行业（招标文件中明确的所属行业）；承接企业为（企业名称），从业人员人，营业收入为万元，资产总额为万元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ascii="宋体" w:hAnsi="宋体"/>
          <w:i/>
          <w:color w:val="000000"/>
          <w:sz w:val="24"/>
          <w:szCs w:val="24"/>
          <w:highlight w:val="none"/>
          <w:u w:val="single"/>
        </w:rPr>
      </w:r>
      <w:r/>
    </w:p>
    <w:p>
      <w:pPr>
        <w:pStyle w:val="867"/>
        <w:ind w:firstLine="480"/>
        <w:spacing w:line="360" w:lineRule="auto"/>
        <w:rPr>
          <w:rFonts w:ascii="宋体" w:hAnsi="宋体"/>
          <w:i/>
          <w:color w:val="000000"/>
          <w:sz w:val="24"/>
          <w:szCs w:val="24"/>
          <w:highlight w:val="none"/>
        </w:rPr>
      </w:pPr>
      <w:r>
        <w:rPr>
          <w:rFonts w:hint="eastAsia" w:ascii="宋体" w:hAnsi="宋体"/>
          <w:color w:val="000000"/>
          <w:sz w:val="24"/>
          <w:szCs w:val="24"/>
          <w:highlight w:val="none"/>
        </w:rPr>
        <w:t xml:space="preserve">2.（标的名称）属于行业（招标文件中明确的所属行业）；承接企业为（企业名称），从业人员人，营业收入为万元，资产总额为万元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ascii="宋体" w:hAnsi="宋体"/>
          <w:i/>
          <w:color w:val="000000"/>
          <w:sz w:val="24"/>
          <w:szCs w:val="24"/>
          <w:highlight w:val="none"/>
        </w:rPr>
      </w:r>
      <w:r/>
    </w:p>
    <w:p>
      <w:pPr>
        <w:pStyle w:val="867"/>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86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867"/>
        <w:spacing w:line="360" w:lineRule="auto"/>
        <w:rPr>
          <w:color w:val="000000"/>
          <w:highlight w:val="none"/>
        </w:rPr>
      </w:pPr>
      <w:r>
        <w:rPr>
          <w:color w:val="000000"/>
          <w:highlight w:val="none"/>
        </w:rPr>
      </w:r>
      <w:r/>
    </w:p>
    <w:p>
      <w:pPr>
        <w:pStyle w:val="867"/>
        <w:ind w:right="180" w:firstLine="36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ascii="宋体" w:hAnsi="宋体"/>
          <w:color w:val="000000"/>
          <w:sz w:val="24"/>
          <w:szCs w:val="24"/>
          <w:highlight w:val="none"/>
        </w:rPr>
      </w:r>
      <w:r/>
    </w:p>
    <w:p>
      <w:pPr>
        <w:pStyle w:val="867"/>
        <w:ind w:firstLine="600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867"/>
        <w:ind w:firstLine="480"/>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86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rPr>
          <w:rFonts w:ascii="宋体" w:hAnsi="宋体"/>
          <w:color w:val="000000"/>
          <w:sz w:val="24"/>
          <w:szCs w:val="24"/>
          <w:highlight w:val="none"/>
        </w:rPr>
      </w:r>
      <w:r/>
    </w:p>
    <w:p>
      <w:pPr>
        <w:pStyle w:val="867"/>
        <w:ind w:firstLine="420"/>
        <w:spacing w:line="360" w:lineRule="auto"/>
        <w:rPr>
          <w:rFonts w:ascii="宋体" w:hAnsi="宋体"/>
          <w:color w:val="000000"/>
          <w:sz w:val="24"/>
          <w:szCs w:val="24"/>
          <w:highlight w:val="none"/>
        </w:rPr>
      </w:pPr>
      <w:r>
        <w:rPr>
          <w:color w:val="000000"/>
          <w:highlight w:val="none"/>
        </w:rPr>
        <w:br w:type="page" w:clear="all"/>
      </w:r>
      <w:r>
        <w:rPr>
          <w:rFonts w:ascii="宋体" w:hAnsi="宋体"/>
          <w:color w:val="000000"/>
          <w:sz w:val="24"/>
          <w:szCs w:val="24"/>
          <w:highlight w:val="none"/>
        </w:rPr>
      </w:r>
      <w:r/>
    </w:p>
    <w:p>
      <w:pPr>
        <w:pStyle w:val="869"/>
        <w:rPr>
          <w:color w:val="000000"/>
          <w:highlight w:val="none"/>
        </w:rPr>
      </w:pPr>
      <w:r/>
      <w:bookmarkStart w:id="278" w:name="_Toc1865"/>
      <w:r>
        <w:rPr>
          <w:rFonts w:hint="eastAsia"/>
          <w:iCs/>
          <w:color w:val="000000"/>
          <w:highlight w:val="none"/>
        </w:rPr>
        <w:t xml:space="preserve">十三、</w:t>
      </w:r>
      <w:r>
        <w:rPr>
          <w:rFonts w:hint="eastAsia"/>
          <w:color w:val="000000"/>
          <w:highlight w:val="none"/>
        </w:rPr>
        <w:t xml:space="preserve">残疾人福利性单位声明函</w:t>
      </w:r>
      <w:bookmarkEnd w:id="278"/>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ascii="方正小标宋简体" w:hAnsi="方正小标宋简体" w:eastAsia="方正小标宋简体" w:cs="方正小标宋简体"/>
          <w:color w:val="000000"/>
          <w:sz w:val="32"/>
          <w:szCs w:val="32"/>
          <w:highlight w:val="none"/>
        </w:rPr>
      </w:r>
      <w:r/>
    </w:p>
    <w:p>
      <w:pPr>
        <w:pStyle w:val="867"/>
        <w:ind w:firstLine="480"/>
        <w:spacing w:line="360" w:lineRule="auto"/>
        <w:rPr>
          <w:rFonts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南京市莫愁湖公园水生态运维服务</w:t>
      </w:r>
      <w:r>
        <w:rPr>
          <w:rFonts w:hint="eastAsia" w:ascii="宋体" w:hAnsi="宋体"/>
          <w:color w:val="000000"/>
          <w:sz w:val="24"/>
          <w:szCs w:val="24"/>
          <w:highlight w:val="none"/>
        </w:rPr>
        <w:t xml:space="preserve">（单位名称）采购编号为项目（分包号：</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6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12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spacing w:line="360" w:lineRule="auto"/>
        <w:rPr>
          <w:color w:val="000000"/>
          <w:highlight w:val="none"/>
        </w:rPr>
      </w:pPr>
      <w:r>
        <w:rPr>
          <w:color w:val="000000"/>
          <w:highlight w:val="none"/>
        </w:rPr>
      </w:r>
      <w:r/>
    </w:p>
    <w:p>
      <w:pPr>
        <w:pStyle w:val="867"/>
        <w:ind w:right="180" w:firstLine="36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ascii="宋体" w:hAnsi="宋体"/>
          <w:color w:val="000000"/>
          <w:sz w:val="24"/>
          <w:szCs w:val="24"/>
          <w:highlight w:val="none"/>
        </w:rPr>
      </w:r>
      <w:r/>
    </w:p>
    <w:p>
      <w:pPr>
        <w:pStyle w:val="867"/>
        <w:ind w:firstLine="600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867"/>
        <w:ind w:firstLine="480"/>
        <w:spacing w:line="360" w:lineRule="auto"/>
        <w:rPr>
          <w:rFonts w:ascii="宋体" w:hAnsi="宋体"/>
          <w:color w:val="000000"/>
          <w:sz w:val="24"/>
          <w:highlight w:val="none"/>
        </w:rPr>
      </w:pP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1.供应商如不提供此声明函，价格将不作相应扣除。</w:t>
      </w: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ascii="宋体" w:hAnsi="宋体"/>
          <w:color w:val="000000"/>
          <w:sz w:val="24"/>
          <w:highlight w:val="none"/>
        </w:rPr>
      </w:r>
      <w:r/>
    </w:p>
    <w:p>
      <w:pPr>
        <w:pStyle w:val="867"/>
        <w:jc w:val="center"/>
        <w:spacing w:line="360" w:lineRule="auto"/>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7"/>
        <w:jc w:val="center"/>
        <w:spacing w:line="360" w:lineRule="auto"/>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7"/>
        <w:jc w:val="left"/>
        <w:spacing w:line="360" w:lineRule="auto"/>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867"/>
        <w:jc w:val="left"/>
        <w:spacing w:line="360" w:lineRule="auto"/>
        <w:widowControl/>
        <w:rPr>
          <w:rFonts w:ascii="宋体" w:hAnsi="宋体"/>
          <w:b/>
          <w:bCs/>
          <w:color w:val="000000"/>
          <w:sz w:val="24"/>
          <w:szCs w:val="32"/>
          <w:highlight w:val="none"/>
          <w:lang w:val="zh-CN"/>
        </w:rPr>
      </w:pPr>
      <w:r>
        <w:rPr>
          <w:color w:val="000000"/>
          <w:highlight w:val="none"/>
        </w:rPr>
        <w:br w:type="page" w:clear="all"/>
      </w:r>
      <w:r>
        <w:rPr>
          <w:rFonts w:ascii="宋体" w:hAnsi="宋体"/>
          <w:b/>
          <w:bCs/>
          <w:color w:val="000000"/>
          <w:sz w:val="24"/>
          <w:szCs w:val="32"/>
          <w:highlight w:val="none"/>
          <w:lang w:val="zh-CN"/>
        </w:rPr>
      </w:r>
      <w:r/>
    </w:p>
    <w:p>
      <w:pPr>
        <w:pStyle w:val="869"/>
        <w:rPr>
          <w:color w:val="000000"/>
          <w:highlight w:val="none"/>
        </w:rPr>
      </w:pPr>
      <w:r/>
      <w:bookmarkStart w:id="279" w:name="_Toc2910"/>
      <w:r>
        <w:rPr>
          <w:rFonts w:hint="eastAsia"/>
          <w:color w:val="000000"/>
          <w:highlight w:val="none"/>
        </w:rPr>
        <w:t xml:space="preserve">十四、联合体协议（本项目无需提供）</w:t>
      </w:r>
      <w:bookmarkEnd w:id="279"/>
      <w:r>
        <w:rPr>
          <w:color w:val="000000"/>
          <w:highlight w:val="none"/>
        </w:rPr>
      </w:r>
      <w:r/>
    </w:p>
    <w:p>
      <w:pPr>
        <w:pStyle w:val="867"/>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ascii="方正小标宋简体" w:hAnsi="方正小标宋简体" w:eastAsia="方正小标宋简体" w:cs="方正小标宋简体"/>
          <w:color w:val="000000"/>
          <w:sz w:val="32"/>
          <w:szCs w:val="32"/>
          <w:highlight w:val="none"/>
        </w:rPr>
      </w:r>
      <w:r/>
    </w:p>
    <w:p>
      <w:pPr>
        <w:pStyle w:val="867"/>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867"/>
        <w:ind w:firstLine="645"/>
        <w:spacing w:line="360" w:lineRule="auto"/>
        <w:rPr>
          <w:rFonts w:ascii="宋体" w:hAnsi="宋体"/>
          <w:color w:val="000000"/>
          <w:sz w:val="24"/>
          <w:highlight w:val="none"/>
        </w:rPr>
      </w:pPr>
      <w:r>
        <w:rPr>
          <w:rFonts w:ascii="宋体" w:hAnsi="宋体"/>
          <w:color w:val="000000"/>
          <w:sz w:val="24"/>
          <w:highlight w:val="none"/>
        </w:rPr>
      </w:r>
      <w:r/>
    </w:p>
    <w:p>
      <w:pPr>
        <w:pStyle w:val="867"/>
        <w:ind w:firstLine="645"/>
        <w:spacing w:line="360" w:lineRule="auto"/>
        <w:rPr>
          <w:rFonts w:ascii="宋体" w:hAnsi="宋体"/>
          <w:color w:val="000000"/>
          <w:sz w:val="24"/>
          <w:highlight w:val="none"/>
        </w:rPr>
      </w:pPr>
      <w:r>
        <w:rPr>
          <w:rFonts w:ascii="宋体" w:hAnsi="宋体"/>
          <w:color w:val="000000"/>
          <w:sz w:val="24"/>
          <w:highlight w:val="none"/>
        </w:rPr>
      </w:r>
      <w:r/>
    </w:p>
    <w:p>
      <w:pPr>
        <w:pStyle w:val="867"/>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r>
      <w:r/>
    </w:p>
    <w:p>
      <w:pPr>
        <w:pStyle w:val="867"/>
        <w:ind w:firstLine="528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867"/>
        <w:ind w:firstLine="480"/>
        <w:spacing w:line="360" w:lineRule="auto"/>
        <w:rPr>
          <w:rFonts w:ascii="宋体" w:hAnsi="宋体"/>
          <w:color w:val="000000"/>
          <w:sz w:val="24"/>
          <w:highlight w:val="none"/>
        </w:rPr>
      </w:pP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86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1.牵头单位必须为联合体成员。</w:t>
      </w:r>
      <w:r>
        <w:rPr>
          <w:rFonts w:ascii="宋体" w:hAnsi="宋体"/>
          <w:color w:val="000000"/>
          <w:sz w:val="24"/>
          <w:highlight w:val="none"/>
        </w:rPr>
      </w:r>
      <w:r/>
    </w:p>
    <w:p>
      <w:pPr>
        <w:pStyle w:val="86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ascii="宋体" w:hAnsi="宋体"/>
          <w:color w:val="000000"/>
          <w:sz w:val="24"/>
          <w:highlight w:val="none"/>
        </w:rPr>
      </w:r>
      <w:r/>
    </w:p>
    <w:p>
      <w:pPr>
        <w:pStyle w:val="963"/>
        <w:ind w:firstLine="480"/>
        <w:rPr>
          <w:color w:val="000000"/>
          <w:sz w:val="24"/>
          <w:highlight w:val="none"/>
        </w:rPr>
      </w:pPr>
      <w:r>
        <w:rPr>
          <w:color w:val="000000"/>
          <w:sz w:val="24"/>
          <w:highlight w:val="none"/>
        </w:rPr>
      </w:r>
      <w:r/>
    </w:p>
    <w:p>
      <w:pPr>
        <w:pStyle w:val="867"/>
        <w:spacing w:line="360" w:lineRule="auto"/>
        <w:rPr>
          <w:color w:val="000000"/>
          <w:highlight w:val="none"/>
        </w:rPr>
      </w:pPr>
      <w:r>
        <w:rPr>
          <w:color w:val="000000"/>
          <w:highlight w:val="none"/>
        </w:rPr>
      </w:r>
      <w:r/>
    </w:p>
    <w:p>
      <w:pPr>
        <w:pStyle w:val="867"/>
        <w:ind w:firstLine="645"/>
        <w:spacing w:line="360" w:lineRule="auto"/>
        <w:rPr>
          <w:rFonts w:ascii="宋体" w:hAnsi="宋体"/>
          <w:color w:val="000000"/>
          <w:sz w:val="24"/>
          <w:highlight w:val="none"/>
        </w:rPr>
      </w:pPr>
      <w:r>
        <w:rPr>
          <w:rFonts w:ascii="宋体" w:hAnsi="宋体"/>
          <w:color w:val="000000"/>
          <w:sz w:val="24"/>
          <w:highlight w:val="none"/>
        </w:rPr>
      </w:r>
      <w:r/>
    </w:p>
    <w:p>
      <w:pPr>
        <w:pStyle w:val="867"/>
        <w:ind w:firstLine="645"/>
        <w:spacing w:line="360" w:lineRule="auto"/>
        <w:rPr>
          <w:rFonts w:ascii="宋体" w:hAnsi="宋体"/>
          <w:color w:val="000000"/>
          <w:sz w:val="24"/>
          <w:highlight w:val="none"/>
        </w:rPr>
      </w:pPr>
      <w:r>
        <w:rPr>
          <w:rFonts w:ascii="宋体" w:hAnsi="宋体"/>
          <w:color w:val="000000"/>
          <w:sz w:val="24"/>
          <w:highlight w:val="none"/>
        </w:rPr>
      </w:r>
      <w:r/>
    </w:p>
    <w:p>
      <w:pPr>
        <w:pStyle w:val="1127"/>
        <w:spacing w:line="360" w:lineRule="auto"/>
        <w:rPr>
          <w:rFonts w:ascii="宋体" w:hAnsi="宋体"/>
          <w:color w:val="000000"/>
          <w:sz w:val="24"/>
          <w:highlight w:val="none"/>
        </w:rPr>
      </w:pPr>
      <w:r>
        <w:rPr>
          <w:rFonts w:ascii="宋体" w:hAnsi="宋体"/>
          <w:color w:val="000000"/>
          <w:sz w:val="24"/>
          <w:highlight w:val="none"/>
        </w:rPr>
      </w:r>
      <w:r/>
    </w:p>
    <w:p>
      <w:pPr>
        <w:pStyle w:val="867"/>
        <w:jc w:val="left"/>
        <w:spacing w:line="360" w:lineRule="auto"/>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127"/>
        <w:spacing w:line="360" w:lineRule="auto"/>
        <w:rPr>
          <w:color w:val="000000"/>
          <w:highlight w:val="none"/>
        </w:rPr>
      </w:pPr>
      <w:r>
        <w:rPr>
          <w:color w:val="000000"/>
          <w:highlight w:val="none"/>
        </w:rPr>
      </w:r>
      <w:r/>
    </w:p>
    <w:p>
      <w:pPr>
        <w:pStyle w:val="867"/>
        <w:jc w:val="left"/>
        <w:spacing w:line="360" w:lineRule="auto"/>
        <w:widowControl/>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ascii="方正小标宋简体" w:hAnsi="方正小标宋简体" w:eastAsia="方正小标宋简体" w:cs="方正小标宋简体"/>
          <w:color w:val="000000"/>
          <w:sz w:val="32"/>
          <w:szCs w:val="32"/>
          <w:highlight w:val="none"/>
        </w:rPr>
      </w:r>
      <w:r/>
    </w:p>
    <w:p>
      <w:pPr>
        <w:pStyle w:val="86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ascii="方正黑体_GBK" w:hAnsi="方正黑体_GBK" w:eastAsia="方正黑体_GBK" w:cs="方正黑体_GBK"/>
          <w:bCs/>
          <w:color w:val="000000"/>
          <w:sz w:val="24"/>
          <w:szCs w:val="24"/>
          <w:highlight w:val="none"/>
        </w:rPr>
      </w:r>
      <w:r/>
    </w:p>
    <w:p>
      <w:pPr>
        <w:pStyle w:val="8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ascii="宋体" w:hAnsi="宋体" w:cs="仿宋"/>
          <w:color w:val="000000"/>
          <w:sz w:val="24"/>
          <w:szCs w:val="24"/>
          <w:highlight w:val="none"/>
          <w:u w:val="single"/>
        </w:rPr>
      </w:r>
      <w:r/>
    </w:p>
    <w:p>
      <w:pPr>
        <w:pStyle w:val="8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ascii="宋体" w:hAnsi="宋体" w:cs="仿宋"/>
          <w:color w:val="000000"/>
          <w:sz w:val="24"/>
          <w:szCs w:val="24"/>
          <w:highlight w:val="none"/>
        </w:rPr>
      </w:r>
      <w:r/>
    </w:p>
    <w:p>
      <w:pPr>
        <w:pStyle w:val="8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rPr>
          <w:rFonts w:ascii="宋体" w:hAnsi="宋体" w:cs="仿宋"/>
          <w:color w:val="000000"/>
          <w:sz w:val="24"/>
          <w:szCs w:val="24"/>
          <w:highlight w:val="none"/>
        </w:rPr>
      </w:r>
      <w:r/>
    </w:p>
    <w:p>
      <w:pPr>
        <w:pStyle w:val="8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授权代表：联系电话：</w:t>
      </w:r>
      <w:r>
        <w:rPr>
          <w:rFonts w:ascii="宋体" w:hAnsi="宋体" w:cs="仿宋"/>
          <w:color w:val="000000"/>
          <w:sz w:val="24"/>
          <w:szCs w:val="24"/>
          <w:highlight w:val="none"/>
          <w:u w:val="single"/>
        </w:rPr>
      </w:r>
      <w:r/>
    </w:p>
    <w:p>
      <w:pPr>
        <w:pStyle w:val="86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ascii="方正黑体_GBK" w:hAnsi="方正黑体_GBK" w:eastAsia="方正黑体_GBK" w:cs="方正黑体_GBK"/>
          <w:bCs/>
          <w:color w:val="000000"/>
          <w:sz w:val="24"/>
          <w:szCs w:val="24"/>
          <w:highlight w:val="none"/>
        </w:rPr>
      </w:r>
      <w:r/>
    </w:p>
    <w:p>
      <w:pPr>
        <w:pStyle w:val="8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ascii="宋体" w:hAnsi="宋体" w:cs="仿宋"/>
          <w:color w:val="000000"/>
          <w:sz w:val="24"/>
          <w:szCs w:val="24"/>
          <w:highlight w:val="none"/>
        </w:rPr>
      </w:r>
      <w:r/>
    </w:p>
    <w:p>
      <w:pPr>
        <w:pStyle w:val="8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项目编号：分包号：</w:t>
      </w:r>
      <w:r>
        <w:rPr>
          <w:rFonts w:ascii="宋体" w:hAnsi="宋体" w:cs="仿宋"/>
          <w:color w:val="000000"/>
          <w:sz w:val="24"/>
          <w:szCs w:val="24"/>
          <w:highlight w:val="none"/>
        </w:rPr>
      </w:r>
      <w:r/>
    </w:p>
    <w:p>
      <w:pPr>
        <w:pStyle w:val="8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ascii="宋体" w:hAnsi="宋体" w:cs="仿宋"/>
          <w:color w:val="000000"/>
          <w:sz w:val="24"/>
          <w:szCs w:val="24"/>
          <w:highlight w:val="none"/>
          <w:u w:val="single"/>
        </w:rPr>
      </w:r>
      <w:r/>
    </w:p>
    <w:p>
      <w:pPr>
        <w:pStyle w:val="86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ascii="方正黑体_GBK" w:hAnsi="方正黑体_GBK" w:eastAsia="方正黑体_GBK" w:cs="方正黑体_GBK"/>
          <w:bCs/>
          <w:color w:val="000000"/>
          <w:sz w:val="24"/>
          <w:szCs w:val="24"/>
          <w:highlight w:val="none"/>
        </w:rPr>
      </w:r>
      <w:r/>
    </w:p>
    <w:p>
      <w:pPr>
        <w:pStyle w:val="8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ascii="宋体" w:hAnsi="宋体" w:cs="仿宋"/>
          <w:color w:val="000000"/>
          <w:sz w:val="24"/>
          <w:szCs w:val="24"/>
          <w:highlight w:val="none"/>
          <w:u w:val="single"/>
        </w:rPr>
      </w:r>
      <w:r/>
    </w:p>
    <w:p>
      <w:pPr>
        <w:pStyle w:val="8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ascii="宋体" w:hAnsi="宋体" w:cs="仿宋"/>
          <w:color w:val="000000"/>
          <w:sz w:val="24"/>
          <w:szCs w:val="24"/>
          <w:highlight w:val="none"/>
          <w:u w:val="single"/>
        </w:rPr>
      </w:r>
      <w:r/>
    </w:p>
    <w:p>
      <w:pPr>
        <w:pStyle w:val="867"/>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8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ascii="宋体" w:hAnsi="宋体" w:cs="仿宋"/>
          <w:color w:val="000000"/>
          <w:sz w:val="24"/>
          <w:szCs w:val="24"/>
          <w:highlight w:val="none"/>
          <w:u w:val="single"/>
        </w:rPr>
      </w:r>
      <w:r/>
    </w:p>
    <w:p>
      <w:pPr>
        <w:pStyle w:val="867"/>
        <w:spacing w:line="360" w:lineRule="auto"/>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pStyle w:val="8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ascii="方正黑体_GBK" w:hAnsi="方正黑体_GBK" w:eastAsia="方正黑体_GBK" w:cs="方正黑体_GBK"/>
          <w:bCs/>
          <w:color w:val="000000"/>
          <w:sz w:val="24"/>
          <w:szCs w:val="24"/>
          <w:highlight w:val="none"/>
        </w:rPr>
      </w:r>
      <w:r/>
    </w:p>
    <w:p>
      <w:pPr>
        <w:pStyle w:val="8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ascii="宋体" w:hAnsi="宋体" w:cs="仿宋"/>
          <w:color w:val="000000"/>
          <w:sz w:val="24"/>
          <w:szCs w:val="24"/>
          <w:highlight w:val="none"/>
          <w:u w:val="single"/>
        </w:rPr>
      </w:r>
      <w:r/>
    </w:p>
    <w:p>
      <w:pPr>
        <w:pStyle w:val="86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6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67"/>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67"/>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6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6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ascii="宋体" w:hAnsi="宋体" w:cs="仿宋"/>
          <w:color w:val="000000"/>
          <w:sz w:val="24"/>
          <w:szCs w:val="24"/>
          <w:highlight w:val="none"/>
        </w:rPr>
      </w:r>
      <w:r/>
    </w:p>
    <w:p>
      <w:pPr>
        <w:pStyle w:val="86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rFonts w:ascii="宋体" w:hAnsi="宋体" w:cs="仿宋"/>
          <w:color w:val="000000"/>
          <w:sz w:val="24"/>
          <w:szCs w:val="24"/>
          <w:highlight w:val="none"/>
        </w:rPr>
      </w:r>
      <w:r/>
    </w:p>
    <w:p>
      <w:pPr>
        <w:pStyle w:val="86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3.质疑供应商针对项目的某一分包进行质疑的，《质疑函》中应明确分包号。</w:t>
      </w:r>
      <w:r>
        <w:rPr>
          <w:rFonts w:ascii="宋体" w:hAnsi="宋体" w:cs="仿宋"/>
          <w:color w:val="000000"/>
          <w:sz w:val="24"/>
          <w:szCs w:val="24"/>
          <w:highlight w:val="none"/>
        </w:rPr>
      </w:r>
      <w:r/>
    </w:p>
    <w:p>
      <w:pPr>
        <w:pStyle w:val="86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ascii="宋体" w:hAnsi="宋体" w:cs="仿宋"/>
          <w:color w:val="000000"/>
          <w:sz w:val="24"/>
          <w:szCs w:val="24"/>
          <w:highlight w:val="none"/>
        </w:rPr>
      </w:r>
      <w:r/>
    </w:p>
    <w:p>
      <w:pPr>
        <w:pStyle w:val="86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ascii="宋体" w:hAnsi="宋体" w:cs="仿宋"/>
          <w:color w:val="000000"/>
          <w:sz w:val="24"/>
          <w:szCs w:val="24"/>
          <w:highlight w:val="none"/>
        </w:rPr>
      </w:r>
      <w:r/>
    </w:p>
    <w:p>
      <w:pPr>
        <w:pStyle w:val="86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highlight w:val="none"/>
        </w:rPr>
      </w:r>
      <w:r/>
    </w:p>
    <w:p>
      <w:pPr>
        <w:pStyle w:val="86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ascii="宋体" w:hAnsi="宋体" w:cs="仿宋"/>
          <w:color w:val="000000"/>
          <w:sz w:val="24"/>
          <w:szCs w:val="24"/>
          <w:highlight w:val="none"/>
        </w:rPr>
      </w:r>
      <w:r/>
    </w:p>
    <w:p>
      <w:pPr>
        <w:pStyle w:val="867"/>
        <w:spacing w:line="360" w:lineRule="auto"/>
        <w:rPr>
          <w:color w:val="000000"/>
          <w:highlight w:val="none"/>
        </w:rPr>
      </w:pPr>
      <w:r>
        <w:rPr>
          <w:color w:val="000000"/>
          <w:highlight w:val="none"/>
        </w:rPr>
      </w:r>
      <w:r/>
    </w:p>
    <w:sectPr>
      <w:footerReference w:type="default" r:id="rId15"/>
      <w:footerReference w:type="first" r:id="rId16"/>
      <w:footnotePr/>
      <w:endnotePr/>
      <w:type w:val="nextPage"/>
      <w:pgSz w:w="11906" w:h="16838" w:orient="portrait"/>
      <w:pgMar w:top="1440" w:right="1080" w:bottom="1440" w:left="1080" w:header="851" w:footer="907" w:gutter="0"/>
      <w:pgNumType w:start="37"/>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黑体_GBK">
    <w:panose1 w:val="020B0503020202020204"/>
  </w:font>
  <w:font w:name="方正小标宋简体">
    <w:panose1 w:val="020B0503020202020204"/>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pPr>
    <w:r>
      <w:fldChar w:fldCharType="begin"/>
    </w:r>
    <w:r>
      <w:instrText xml:space="preserve">PAGE   \* MERGEFORMAT</w:instrText>
    </w:r>
    <w:r>
      <w:fldChar w:fldCharType="separate"/>
    </w:r>
    <w:r>
      <w:rPr>
        <w:rFonts w:ascii="宋体" w:hAnsi="宋体" w:cs="宋体"/>
        <w:lang w:val="zh-CN"/>
      </w:rPr>
      <w:t xml:space="preserve">2</w:t>
    </w:r>
    <w:r>
      <w:rPr>
        <w:rFonts w:ascii="宋体" w:hAnsi="宋体" w:cs="宋体"/>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rPr>
        <w:rStyle w:val="968"/>
      </w:rPr>
    </w:r>
    <w:r/>
  </w:p>
  <w:p>
    <w:pPr>
      <w:pStyle w:val="92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8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867"/>
                    </w:pPr>
                    <w:r/>
                    <w:r/>
                  </w:p>
                </w:txbxContent>
              </v:textbox>
            </v:shape>
          </w:pict>
        </mc:Fallback>
      </mc:AlternateContent>
    </w:r>
    <w:r/>
  </w:p>
  <w:p>
    <w:pPr>
      <w:pStyle w:val="92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67"/>
                    </w:pPr>
                    <w:r/>
                    <w:r/>
                  </w:p>
                </w:txbxContent>
              </v:textbox>
            </v:shape>
          </w:pict>
        </mc:Fallback>
      </mc:AlternateContent>
    </w:r>
    <w:r/>
  </w:p>
  <w:p>
    <w:pPr>
      <w:pStyle w:val="927"/>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4200"/>
      <w:jc w:val="lef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lef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867"/>
        <w:ind w:left="252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pStyle w:val="8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pStyle w:val="8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第%1条"/>
      <w:lvlJc w:val="left"/>
      <w:pPr>
        <w:pStyle w:val="8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5"/>
  </w:num>
  <w:num w:numId="4">
    <w:abstractNumId w:val="0"/>
  </w:num>
  <w:num w:numId="5">
    <w:abstractNumId w:val="1"/>
  </w:num>
  <w:num w:numId="6">
    <w:abstractNumId w:val="6"/>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867"/>
    <w:next w:val="867"/>
    <w:link w:val="979"/>
    <w:uiPriority w:val="9"/>
    <w:qFormat/>
    <w:pPr>
      <w:keepLines/>
      <w:keepNext/>
      <w:spacing w:before="480" w:after="200"/>
      <w:outlineLvl w:val="0"/>
    </w:pPr>
    <w:rPr>
      <w:rFonts w:ascii="Arial" w:hAnsi="Arial" w:eastAsia="Arial" w:cs="Arial"/>
      <w:sz w:val="40"/>
      <w:szCs w:val="40"/>
    </w:rPr>
  </w:style>
  <w:style w:type="paragraph" w:styleId="814">
    <w:name w:val="Heading 2"/>
    <w:basedOn w:val="867"/>
    <w:next w:val="867"/>
    <w:link w:val="980"/>
    <w:uiPriority w:val="9"/>
    <w:unhideWhenUsed/>
    <w:qFormat/>
    <w:pPr>
      <w:keepLines/>
      <w:keepNext/>
      <w:spacing w:before="360" w:after="200"/>
      <w:outlineLvl w:val="1"/>
    </w:pPr>
    <w:rPr>
      <w:rFonts w:ascii="Arial" w:hAnsi="Arial" w:eastAsia="Arial" w:cs="Arial"/>
      <w:sz w:val="34"/>
    </w:rPr>
  </w:style>
  <w:style w:type="paragraph" w:styleId="815">
    <w:name w:val="Heading 3"/>
    <w:basedOn w:val="867"/>
    <w:next w:val="867"/>
    <w:link w:val="981"/>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67"/>
    <w:next w:val="867"/>
    <w:link w:val="982"/>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67"/>
    <w:next w:val="867"/>
    <w:link w:val="983"/>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67"/>
    <w:next w:val="867"/>
    <w:link w:val="984"/>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67"/>
    <w:next w:val="867"/>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67"/>
    <w:next w:val="867"/>
    <w:link w:val="986"/>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67"/>
    <w:next w:val="867"/>
    <w:link w:val="987"/>
    <w:uiPriority w:val="9"/>
    <w:unhideWhenUsed/>
    <w:qFormat/>
    <w:pPr>
      <w:keepLines/>
      <w:keepNext/>
      <w:spacing w:before="320" w:after="200"/>
      <w:outlineLvl w:val="8"/>
    </w:pPr>
    <w:rPr>
      <w:rFonts w:ascii="Arial" w:hAnsi="Arial" w:eastAsia="Arial" w:cs="Arial"/>
      <w:i/>
      <w:iCs/>
      <w:sz w:val="21"/>
      <w:szCs w:val="21"/>
    </w:rPr>
  </w:style>
  <w:style w:type="paragraph" w:styleId="822">
    <w:name w:val="List Paragraph"/>
    <w:basedOn w:val="867"/>
    <w:uiPriority w:val="34"/>
    <w:qFormat/>
    <w:pPr>
      <w:contextualSpacing/>
      <w:ind w:left="720"/>
    </w:pPr>
  </w:style>
  <w:style w:type="paragraph" w:styleId="823">
    <w:name w:val="No Spacing"/>
    <w:uiPriority w:val="1"/>
    <w:qFormat/>
    <w:pPr>
      <w:spacing w:before="0" w:after="0" w:line="240" w:lineRule="auto"/>
    </w:pPr>
  </w:style>
  <w:style w:type="paragraph" w:styleId="824">
    <w:name w:val="Title"/>
    <w:basedOn w:val="867"/>
    <w:next w:val="867"/>
    <w:link w:val="988"/>
    <w:uiPriority w:val="10"/>
    <w:qFormat/>
    <w:pPr>
      <w:contextualSpacing/>
      <w:spacing w:before="300" w:after="200"/>
    </w:pPr>
    <w:rPr>
      <w:sz w:val="48"/>
      <w:szCs w:val="48"/>
    </w:rPr>
  </w:style>
  <w:style w:type="paragraph" w:styleId="825">
    <w:name w:val="Subtitle"/>
    <w:basedOn w:val="867"/>
    <w:next w:val="867"/>
    <w:link w:val="989"/>
    <w:uiPriority w:val="11"/>
    <w:qFormat/>
    <w:pPr>
      <w:spacing w:before="200" w:after="200"/>
    </w:pPr>
    <w:rPr>
      <w:sz w:val="24"/>
      <w:szCs w:val="24"/>
    </w:rPr>
  </w:style>
  <w:style w:type="paragraph" w:styleId="826">
    <w:name w:val="Quote"/>
    <w:basedOn w:val="867"/>
    <w:next w:val="867"/>
    <w:link w:val="990"/>
    <w:uiPriority w:val="29"/>
    <w:qFormat/>
    <w:pPr>
      <w:ind w:left="720" w:right="720"/>
    </w:pPr>
    <w:rPr>
      <w:i/>
    </w:rPr>
  </w:style>
  <w:style w:type="paragraph" w:styleId="827">
    <w:name w:val="Intense Quote"/>
    <w:basedOn w:val="867"/>
    <w:next w:val="867"/>
    <w:link w:val="9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8">
    <w:name w:val="Header"/>
    <w:basedOn w:val="867"/>
    <w:link w:val="992"/>
    <w:uiPriority w:val="99"/>
    <w:unhideWhenUsed/>
    <w:pPr>
      <w:spacing w:after="0" w:line="240" w:lineRule="auto"/>
      <w:tabs>
        <w:tab w:val="center" w:pos="7143" w:leader="none"/>
        <w:tab w:val="right" w:pos="14287" w:leader="none"/>
      </w:tabs>
    </w:pPr>
  </w:style>
  <w:style w:type="paragraph" w:styleId="829">
    <w:name w:val="Footer"/>
    <w:basedOn w:val="867"/>
    <w:link w:val="994"/>
    <w:uiPriority w:val="99"/>
    <w:unhideWhenUsed/>
    <w:pPr>
      <w:spacing w:after="0" w:line="240" w:lineRule="auto"/>
      <w:tabs>
        <w:tab w:val="center" w:pos="7143" w:leader="none"/>
        <w:tab w:val="right" w:pos="14287" w:leader="none"/>
      </w:tabs>
    </w:pPr>
  </w:style>
  <w:style w:type="paragraph" w:styleId="830">
    <w:name w:val="Caption"/>
    <w:basedOn w:val="867"/>
    <w:next w:val="867"/>
    <w:uiPriority w:val="35"/>
    <w:semiHidden/>
    <w:unhideWhenUsed/>
    <w:qFormat/>
    <w:pPr>
      <w:spacing w:line="276" w:lineRule="auto"/>
    </w:pPr>
    <w:rPr>
      <w:b/>
      <w:bCs/>
      <w:color w:val="4f81bd" w:themeColor="accent1"/>
      <w:sz w:val="18"/>
      <w:szCs w:val="18"/>
    </w:rPr>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1">
    <w:name w:val="Hyperlink"/>
    <w:uiPriority w:val="99"/>
    <w:unhideWhenUsed/>
    <w:rPr>
      <w:color w:val="0000ff" w:themeColor="hyperlink"/>
      <w:u w:val="single"/>
    </w:rPr>
  </w:style>
  <w:style w:type="paragraph" w:styleId="852">
    <w:name w:val="footnote text"/>
    <w:basedOn w:val="867"/>
    <w:link w:val="1120"/>
    <w:uiPriority w:val="99"/>
    <w:semiHidden/>
    <w:unhideWhenUsed/>
    <w:pPr>
      <w:spacing w:after="40" w:line="240" w:lineRule="auto"/>
    </w:pPr>
    <w:rPr>
      <w:sz w:val="18"/>
    </w:rPr>
  </w:style>
  <w:style w:type="character" w:styleId="853">
    <w:name w:val="footnote reference"/>
    <w:uiPriority w:val="99"/>
    <w:unhideWhenUsed/>
    <w:rPr>
      <w:vertAlign w:val="superscript"/>
    </w:rPr>
  </w:style>
  <w:style w:type="paragraph" w:styleId="854">
    <w:name w:val="endnote text"/>
    <w:basedOn w:val="867"/>
    <w:link w:val="1121"/>
    <w:uiPriority w:val="99"/>
    <w:semiHidden/>
    <w:unhideWhenUsed/>
    <w:pPr>
      <w:spacing w:after="0" w:line="240" w:lineRule="auto"/>
    </w:pPr>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uiPriority w:val="99"/>
    <w:qFormat/>
    <w:pPr>
      <w:jc w:val="both"/>
      <w:widowControl w:val="off"/>
    </w:pPr>
    <w:rPr>
      <w:sz w:val="21"/>
      <w:lang w:val="en-US" w:eastAsia="zh-CN" w:bidi="ar-SA"/>
    </w:rPr>
  </w:style>
  <w:style w:type="paragraph" w:styleId="868">
    <w:name w:val="标题 1"/>
    <w:basedOn w:val="867"/>
    <w:next w:val="867"/>
    <w:link w:val="879"/>
    <w:qFormat/>
    <w:pPr>
      <w:jc w:val="center"/>
      <w:spacing w:line="360" w:lineRule="auto"/>
      <w:tabs>
        <w:tab w:val="left" w:pos="1440" w:leader="none"/>
        <w:tab w:val="left" w:pos="5670" w:leader="none"/>
      </w:tabs>
      <w:outlineLvl w:val="0"/>
    </w:pPr>
    <w:rPr>
      <w:rFonts w:ascii="黑体" w:eastAsia="黑体"/>
      <w:b/>
      <w:sz w:val="44"/>
      <w:szCs w:val="44"/>
    </w:rPr>
  </w:style>
  <w:style w:type="paragraph" w:styleId="869">
    <w:name w:val="标题 2"/>
    <w:basedOn w:val="867"/>
    <w:next w:val="881"/>
    <w:link w:val="880"/>
    <w:qFormat/>
    <w:pPr>
      <w:jc w:val="left"/>
      <w:spacing w:line="360" w:lineRule="auto"/>
      <w:outlineLvl w:val="1"/>
    </w:pPr>
    <w:rPr>
      <w:rFonts w:ascii="宋体" w:hAnsi="宋体" w:cs="Times New Roman"/>
      <w:bCs/>
      <w:sz w:val="24"/>
      <w:szCs w:val="32"/>
      <w:lang w:val="zh-CN"/>
    </w:rPr>
  </w:style>
  <w:style w:type="paragraph" w:styleId="870">
    <w:name w:val="标题 3"/>
    <w:basedOn w:val="867"/>
    <w:next w:val="881"/>
    <w:link w:val="883"/>
    <w:qFormat/>
    <w:pPr>
      <w:keepLines/>
      <w:keepNext/>
      <w:spacing w:line="390" w:lineRule="atLeast"/>
      <w:shd w:val="clear" w:color="auto" w:fill="ffffff"/>
      <w:outlineLvl w:val="2"/>
    </w:pPr>
    <w:rPr>
      <w:rFonts w:ascii="宋体" w:hAnsi="宋体"/>
      <w:b/>
      <w:szCs w:val="21"/>
    </w:rPr>
  </w:style>
  <w:style w:type="paragraph" w:styleId="871">
    <w:name w:val="标题 4"/>
    <w:basedOn w:val="867"/>
    <w:next w:val="881"/>
    <w:link w:val="884"/>
    <w:qFormat/>
    <w:pPr>
      <w:keepLines/>
      <w:keepNext/>
      <w:spacing w:before="120" w:after="120"/>
      <w:outlineLvl w:val="3"/>
    </w:pPr>
    <w:rPr>
      <w:rFonts w:ascii="Arial" w:hAnsi="Arial" w:eastAsia="黑体" w:cs="Times New Roman"/>
      <w:b/>
      <w:sz w:val="28"/>
    </w:rPr>
  </w:style>
  <w:style w:type="paragraph" w:styleId="872">
    <w:name w:val="标题 5"/>
    <w:basedOn w:val="867"/>
    <w:next w:val="881"/>
    <w:link w:val="885"/>
    <w:qFormat/>
    <w:pPr>
      <w:keepNext/>
      <w:outlineLvl w:val="4"/>
    </w:pPr>
    <w:rPr>
      <w:rFonts w:ascii="黑体" w:eastAsia="黑体"/>
      <w:b/>
      <w:color w:val="000000"/>
      <w:sz w:val="28"/>
    </w:rPr>
  </w:style>
  <w:style w:type="paragraph" w:styleId="873">
    <w:name w:val="标题 6"/>
    <w:basedOn w:val="867"/>
    <w:next w:val="867"/>
    <w:link w:val="886"/>
    <w:qFormat/>
    <w:p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7"/>
    <w:qFormat/>
    <w:pPr>
      <w:keepLines/>
      <w:keepNext/>
      <w:spacing w:before="240" w:after="64" w:line="320" w:lineRule="auto"/>
      <w:outlineLvl w:val="6"/>
    </w:pPr>
    <w:rPr>
      <w:b/>
      <w:bCs/>
      <w:sz w:val="24"/>
      <w:szCs w:val="24"/>
    </w:rPr>
  </w:style>
  <w:style w:type="paragraph" w:styleId="875">
    <w:name w:val="标题 8"/>
    <w:basedOn w:val="867"/>
    <w:next w:val="867"/>
    <w:link w:val="888"/>
    <w:qFormat/>
    <w:p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89"/>
    <w:qFormat/>
    <w:p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qFormat/>
  </w:style>
  <w:style w:type="table" w:styleId="878">
    <w:name w:val="普通表格"/>
    <w:next w:val="878"/>
    <w:link w:val="867"/>
    <w:uiPriority w:val="99"/>
    <w:unhideWhenUsed/>
    <w:qFormat/>
    <w:tblPr/>
  </w:style>
  <w:style w:type="character" w:styleId="879">
    <w:name w:val="标题 1 字符"/>
    <w:next w:val="879"/>
    <w:link w:val="868"/>
    <w:uiPriority w:val="9"/>
    <w:qFormat/>
    <w:rPr>
      <w:rFonts w:ascii="Times New Roman" w:hAnsi="Times New Roman" w:eastAsia="宋体" w:cs="Times New Roman"/>
      <w:b/>
      <w:bCs/>
      <w:sz w:val="44"/>
      <w:szCs w:val="44"/>
    </w:rPr>
  </w:style>
  <w:style w:type="character" w:styleId="880">
    <w:name w:val="标题 2 字符"/>
    <w:next w:val="880"/>
    <w:link w:val="869"/>
    <w:qFormat/>
    <w:rPr>
      <w:rFonts w:ascii="宋体" w:hAnsi="宋体" w:cs="Times New Roman"/>
      <w:bCs/>
      <w:sz w:val="24"/>
      <w:szCs w:val="32"/>
      <w:lang w:val="zh-CN"/>
    </w:rPr>
  </w:style>
  <w:style w:type="paragraph" w:styleId="881">
    <w:name w:val="正文缩进"/>
    <w:basedOn w:val="867"/>
    <w:next w:val="881"/>
    <w:link w:val="882"/>
    <w:qFormat/>
    <w:pPr>
      <w:ind w:firstLine="420"/>
    </w:pPr>
  </w:style>
  <w:style w:type="character" w:styleId="882">
    <w:name w:val="正文缩进 字符"/>
    <w:next w:val="882"/>
    <w:link w:val="881"/>
    <w:qFormat/>
    <w:rPr>
      <w:sz w:val="21"/>
    </w:rPr>
  </w:style>
  <w:style w:type="character" w:styleId="883">
    <w:name w:val="标题 3 字符"/>
    <w:next w:val="883"/>
    <w:link w:val="870"/>
    <w:qFormat/>
    <w:rPr>
      <w:rFonts w:ascii="宋体" w:hAnsi="宋体"/>
      <w:b/>
      <w:sz w:val="21"/>
      <w:szCs w:val="21"/>
      <w:shd w:val="clear" w:color="auto" w:fill="ffffff"/>
    </w:rPr>
  </w:style>
  <w:style w:type="character" w:styleId="884">
    <w:name w:val="标题 4 字符"/>
    <w:next w:val="884"/>
    <w:link w:val="871"/>
    <w:qFormat/>
    <w:rPr>
      <w:rFonts w:ascii="Arial" w:hAnsi="Arial" w:eastAsia="黑体" w:cs="Times New Roman"/>
      <w:b/>
      <w:sz w:val="28"/>
    </w:rPr>
  </w:style>
  <w:style w:type="character" w:styleId="885">
    <w:name w:val="标题 5 字符"/>
    <w:next w:val="885"/>
    <w:link w:val="872"/>
    <w:qFormat/>
    <w:rPr>
      <w:rFonts w:ascii="黑体" w:eastAsia="黑体"/>
      <w:b/>
      <w:color w:val="000000"/>
      <w:sz w:val="28"/>
    </w:rPr>
  </w:style>
  <w:style w:type="character" w:styleId="886">
    <w:name w:val="标题 6 字符"/>
    <w:next w:val="886"/>
    <w:link w:val="873"/>
    <w:qFormat/>
    <w:rPr>
      <w:rFonts w:ascii="Arial" w:hAnsi="Arial" w:eastAsia="黑体" w:cs="Times New Roman"/>
      <w:b/>
      <w:bCs/>
      <w:sz w:val="24"/>
      <w:szCs w:val="24"/>
    </w:rPr>
  </w:style>
  <w:style w:type="character" w:styleId="887">
    <w:name w:val="标题 7 字符"/>
    <w:next w:val="887"/>
    <w:link w:val="874"/>
    <w:qFormat/>
    <w:rPr>
      <w:b/>
      <w:bCs/>
      <w:sz w:val="24"/>
      <w:szCs w:val="24"/>
    </w:rPr>
  </w:style>
  <w:style w:type="character" w:styleId="888">
    <w:name w:val="标题 8 字符"/>
    <w:next w:val="888"/>
    <w:link w:val="875"/>
    <w:qFormat/>
    <w:rPr>
      <w:rFonts w:ascii="Arial" w:hAnsi="Arial" w:eastAsia="黑体" w:cs="Times New Roman"/>
      <w:sz w:val="24"/>
      <w:szCs w:val="24"/>
    </w:rPr>
  </w:style>
  <w:style w:type="character" w:styleId="889">
    <w:name w:val="标题 9 字符"/>
    <w:next w:val="889"/>
    <w:link w:val="876"/>
    <w:qFormat/>
    <w:rPr>
      <w:rFonts w:ascii="Arial" w:hAnsi="Arial" w:eastAsia="黑体" w:cs="Times New Roman"/>
      <w:sz w:val="21"/>
      <w:szCs w:val="21"/>
    </w:rPr>
  </w:style>
  <w:style w:type="paragraph" w:styleId="890">
    <w:name w:val="列表 3"/>
    <w:basedOn w:val="867"/>
    <w:next w:val="890"/>
    <w:link w:val="867"/>
    <w:uiPriority w:val="99"/>
    <w:qFormat/>
    <w:pPr>
      <w:ind w:left="1260" w:hanging="420"/>
    </w:pPr>
  </w:style>
  <w:style w:type="paragraph" w:styleId="891">
    <w:name w:val="目录 7"/>
    <w:basedOn w:val="867"/>
    <w:next w:val="867"/>
    <w:link w:val="867"/>
    <w:uiPriority w:val="99"/>
    <w:semiHidden/>
    <w:qFormat/>
    <w:pPr>
      <w:ind w:left="1260"/>
      <w:jc w:val="left"/>
    </w:pPr>
    <w:rPr>
      <w:rFonts w:ascii="Calibri" w:hAnsi="Calibri" w:cs="Calibri"/>
      <w:sz w:val="20"/>
    </w:rPr>
  </w:style>
  <w:style w:type="paragraph" w:styleId="892">
    <w:name w:val="列表编号 2"/>
    <w:basedOn w:val="867"/>
    <w:next w:val="892"/>
    <w:link w:val="867"/>
    <w:uiPriority w:val="99"/>
    <w:qFormat/>
    <w:pPr>
      <w:ind w:left="1440" w:hanging="1440"/>
      <w:spacing w:line="360" w:lineRule="auto"/>
      <w:tabs>
        <w:tab w:val="left" w:pos="1440" w:leader="none"/>
      </w:tabs>
    </w:pPr>
    <w:rPr>
      <w:sz w:val="24"/>
      <w:szCs w:val="24"/>
    </w:rPr>
  </w:style>
  <w:style w:type="paragraph" w:styleId="893">
    <w:name w:val="索引 8"/>
    <w:basedOn w:val="867"/>
    <w:next w:val="867"/>
    <w:link w:val="867"/>
    <w:uiPriority w:val="99"/>
    <w:semiHidden/>
    <w:qFormat/>
    <w:pPr>
      <w:ind w:left="2940"/>
    </w:pPr>
  </w:style>
  <w:style w:type="paragraph" w:styleId="894">
    <w:name w:val="列表编号"/>
    <w:basedOn w:val="867"/>
    <w:next w:val="894"/>
    <w:link w:val="867"/>
    <w:uiPriority w:val="99"/>
    <w:qFormat/>
    <w:pPr>
      <w:ind w:left="2952" w:hanging="432"/>
      <w:tabs>
        <w:tab w:val="left" w:pos="2952" w:leader="none"/>
      </w:tabs>
    </w:pPr>
    <w:rPr>
      <w:szCs w:val="24"/>
    </w:rPr>
  </w:style>
  <w:style w:type="paragraph" w:styleId="895">
    <w:name w:val="题注"/>
    <w:basedOn w:val="867"/>
    <w:next w:val="867"/>
    <w:link w:val="867"/>
    <w:uiPriority w:val="99"/>
    <w:qFormat/>
    <w:rPr>
      <w:rFonts w:ascii="Cambria" w:hAnsi="Cambria" w:eastAsia="黑体" w:cs="Times New Roman"/>
      <w:sz w:val="20"/>
    </w:rPr>
  </w:style>
  <w:style w:type="paragraph" w:styleId="896">
    <w:name w:val="索引 5"/>
    <w:basedOn w:val="867"/>
    <w:next w:val="867"/>
    <w:link w:val="867"/>
    <w:uiPriority w:val="99"/>
    <w:semiHidden/>
    <w:qFormat/>
    <w:pPr>
      <w:ind w:left="1680"/>
    </w:pPr>
  </w:style>
  <w:style w:type="paragraph" w:styleId="897">
    <w:name w:val="文档结构图"/>
    <w:basedOn w:val="867"/>
    <w:next w:val="897"/>
    <w:link w:val="898"/>
    <w:uiPriority w:val="99"/>
    <w:semiHidden/>
    <w:qFormat/>
    <w:pPr>
      <w:shd w:val="clear" w:color="auto" w:fill="000080"/>
    </w:pPr>
  </w:style>
  <w:style w:type="character" w:styleId="898">
    <w:name w:val="文档结构图 字符"/>
    <w:next w:val="898"/>
    <w:link w:val="897"/>
    <w:uiPriority w:val="99"/>
    <w:semiHidden/>
    <w:qFormat/>
    <w:rPr>
      <w:sz w:val="21"/>
      <w:shd w:val="clear" w:color="auto" w:fill="000080"/>
    </w:rPr>
  </w:style>
  <w:style w:type="paragraph" w:styleId="899">
    <w:name w:val="批注文字"/>
    <w:basedOn w:val="867"/>
    <w:next w:val="899"/>
    <w:link w:val="900"/>
    <w:uiPriority w:val="99"/>
    <w:qFormat/>
    <w:pPr>
      <w:jc w:val="left"/>
    </w:pPr>
  </w:style>
  <w:style w:type="character" w:styleId="900">
    <w:name w:val="批注文字 字符"/>
    <w:next w:val="900"/>
    <w:link w:val="899"/>
    <w:uiPriority w:val="99"/>
    <w:qFormat/>
    <w:rPr>
      <w:sz w:val="21"/>
    </w:rPr>
  </w:style>
  <w:style w:type="paragraph" w:styleId="901">
    <w:name w:val="索引 6"/>
    <w:basedOn w:val="867"/>
    <w:next w:val="867"/>
    <w:link w:val="867"/>
    <w:uiPriority w:val="99"/>
    <w:semiHidden/>
    <w:qFormat/>
    <w:pPr>
      <w:ind w:left="2100"/>
    </w:pPr>
  </w:style>
  <w:style w:type="paragraph" w:styleId="902">
    <w:name w:val="称呼"/>
    <w:basedOn w:val="867"/>
    <w:next w:val="867"/>
    <w:link w:val="903"/>
    <w:uiPriority w:val="99"/>
    <w:qFormat/>
    <w:rPr>
      <w:rFonts w:ascii="仿宋_GB2312" w:eastAsia="仿宋_GB2312"/>
      <w:sz w:val="28"/>
    </w:rPr>
  </w:style>
  <w:style w:type="character" w:styleId="903">
    <w:name w:val="称呼 字符"/>
    <w:next w:val="903"/>
    <w:link w:val="902"/>
    <w:uiPriority w:val="99"/>
    <w:qFormat/>
    <w:rPr>
      <w:rFonts w:ascii="仿宋_GB2312" w:eastAsia="仿宋_GB2312"/>
      <w:sz w:val="28"/>
    </w:rPr>
  </w:style>
  <w:style w:type="paragraph" w:styleId="904">
    <w:name w:val="正文文本 3"/>
    <w:basedOn w:val="867"/>
    <w:next w:val="904"/>
    <w:link w:val="905"/>
    <w:qFormat/>
    <w:rPr>
      <w:rFonts w:ascii="仿宋_GB2312" w:hAnsi="Arial" w:eastAsia="仿宋_GB2312"/>
      <w:sz w:val="32"/>
    </w:rPr>
  </w:style>
  <w:style w:type="character" w:styleId="905">
    <w:name w:val="正文文本 3 字符"/>
    <w:next w:val="905"/>
    <w:link w:val="904"/>
    <w:qFormat/>
    <w:rPr>
      <w:rFonts w:ascii="仿宋_GB2312" w:hAnsi="Arial" w:eastAsia="仿宋_GB2312"/>
      <w:sz w:val="32"/>
    </w:rPr>
  </w:style>
  <w:style w:type="paragraph" w:styleId="906">
    <w:name w:val="正文文本"/>
    <w:basedOn w:val="867"/>
    <w:next w:val="906"/>
    <w:link w:val="907"/>
    <w:qFormat/>
    <w:rPr>
      <w:rFonts w:ascii="楷体_GB2312" w:hAnsi="Arial" w:eastAsia="楷体_GB2312"/>
      <w:sz w:val="28"/>
    </w:rPr>
  </w:style>
  <w:style w:type="character" w:styleId="907">
    <w:name w:val="正文文本 字符"/>
    <w:next w:val="907"/>
    <w:link w:val="906"/>
    <w:qFormat/>
    <w:rPr>
      <w:rFonts w:ascii="楷体_GB2312" w:hAnsi="Arial" w:eastAsia="楷体_GB2312"/>
      <w:sz w:val="28"/>
    </w:rPr>
  </w:style>
  <w:style w:type="paragraph" w:styleId="908">
    <w:name w:val="正文文本缩进"/>
    <w:basedOn w:val="867"/>
    <w:next w:val="908"/>
    <w:link w:val="909"/>
    <w:qFormat/>
    <w:pPr>
      <w:ind w:firstLine="645"/>
    </w:pPr>
    <w:rPr>
      <w:rFonts w:ascii="楷体_GB2312" w:eastAsia="楷体_GB2312"/>
      <w:sz w:val="32"/>
    </w:rPr>
  </w:style>
  <w:style w:type="character" w:styleId="909">
    <w:name w:val="正文文本缩进 字符"/>
    <w:next w:val="909"/>
    <w:link w:val="908"/>
    <w:qFormat/>
    <w:rPr>
      <w:rFonts w:ascii="楷体_GB2312" w:eastAsia="楷体_GB2312"/>
      <w:sz w:val="32"/>
    </w:rPr>
  </w:style>
  <w:style w:type="paragraph" w:styleId="910">
    <w:name w:val="列表 2"/>
    <w:basedOn w:val="867"/>
    <w:next w:val="910"/>
    <w:link w:val="867"/>
    <w:qFormat/>
    <w:pPr>
      <w:ind w:left="100" w:hanging="200"/>
    </w:pPr>
  </w:style>
  <w:style w:type="paragraph" w:styleId="911">
    <w:name w:val="文本块"/>
    <w:basedOn w:val="867"/>
    <w:next w:val="911"/>
    <w:link w:val="867"/>
    <w:qFormat/>
    <w:pPr>
      <w:ind w:left="1440" w:right="1440"/>
      <w:spacing w:after="120"/>
    </w:pPr>
  </w:style>
  <w:style w:type="paragraph" w:styleId="912">
    <w:name w:val="索引 4"/>
    <w:basedOn w:val="867"/>
    <w:next w:val="867"/>
    <w:link w:val="867"/>
    <w:uiPriority w:val="99"/>
    <w:semiHidden/>
    <w:qFormat/>
    <w:pPr>
      <w:ind w:left="1260"/>
    </w:pPr>
  </w:style>
  <w:style w:type="paragraph" w:styleId="913">
    <w:name w:val="目录 5"/>
    <w:basedOn w:val="867"/>
    <w:next w:val="867"/>
    <w:link w:val="867"/>
    <w:uiPriority w:val="99"/>
    <w:semiHidden/>
    <w:qFormat/>
    <w:pPr>
      <w:ind w:left="840"/>
      <w:jc w:val="left"/>
    </w:pPr>
    <w:rPr>
      <w:rFonts w:ascii="Calibri" w:hAnsi="Calibri" w:cs="Calibri"/>
      <w:sz w:val="20"/>
    </w:rPr>
  </w:style>
  <w:style w:type="paragraph" w:styleId="914">
    <w:name w:val="目录 3"/>
    <w:basedOn w:val="867"/>
    <w:next w:val="867"/>
    <w:link w:val="867"/>
    <w:uiPriority w:val="39"/>
    <w:qFormat/>
    <w:pPr>
      <w:ind w:left="420"/>
      <w:jc w:val="left"/>
    </w:pPr>
    <w:rPr>
      <w:rFonts w:ascii="Calibri" w:hAnsi="Calibri" w:cs="Calibri"/>
      <w:sz w:val="20"/>
    </w:rPr>
  </w:style>
  <w:style w:type="paragraph" w:styleId="915">
    <w:name w:val="纯文本"/>
    <w:basedOn w:val="867"/>
    <w:next w:val="915"/>
    <w:link w:val="916"/>
    <w:uiPriority w:val="99"/>
    <w:qFormat/>
    <w:rPr>
      <w:rFonts w:ascii="宋体" w:hAnsi="Courier New" w:cs="Courier New"/>
    </w:rPr>
  </w:style>
  <w:style w:type="character" w:styleId="916">
    <w:name w:val="纯文本 字符"/>
    <w:next w:val="916"/>
    <w:link w:val="915"/>
    <w:uiPriority w:val="99"/>
    <w:qFormat/>
    <w:rPr>
      <w:rFonts w:ascii="宋体" w:hAnsi="Courier New" w:cs="Courier New"/>
      <w:sz w:val="21"/>
    </w:rPr>
  </w:style>
  <w:style w:type="paragraph" w:styleId="917">
    <w:name w:val="目录 8"/>
    <w:basedOn w:val="867"/>
    <w:next w:val="867"/>
    <w:link w:val="867"/>
    <w:uiPriority w:val="99"/>
    <w:semiHidden/>
    <w:qFormat/>
    <w:pPr>
      <w:ind w:left="1470"/>
      <w:jc w:val="left"/>
    </w:pPr>
    <w:rPr>
      <w:rFonts w:ascii="Calibri" w:hAnsi="Calibri" w:cs="Calibri"/>
      <w:sz w:val="20"/>
    </w:rPr>
  </w:style>
  <w:style w:type="paragraph" w:styleId="918">
    <w:name w:val="索引 3"/>
    <w:basedOn w:val="867"/>
    <w:next w:val="867"/>
    <w:link w:val="867"/>
    <w:uiPriority w:val="99"/>
    <w:semiHidden/>
    <w:qFormat/>
    <w:pPr>
      <w:ind w:left="840"/>
    </w:pPr>
  </w:style>
  <w:style w:type="paragraph" w:styleId="919">
    <w:name w:val="日期"/>
    <w:basedOn w:val="867"/>
    <w:next w:val="867"/>
    <w:link w:val="920"/>
    <w:uiPriority w:val="99"/>
    <w:qFormat/>
    <w:pPr>
      <w:ind w:left="100"/>
    </w:pPr>
    <w:rPr>
      <w:sz w:val="28"/>
    </w:rPr>
  </w:style>
  <w:style w:type="character" w:styleId="920">
    <w:name w:val="日期 字符"/>
    <w:next w:val="920"/>
    <w:link w:val="919"/>
    <w:uiPriority w:val="99"/>
    <w:qFormat/>
    <w:rPr>
      <w:sz w:val="28"/>
    </w:rPr>
  </w:style>
  <w:style w:type="paragraph" w:styleId="921">
    <w:name w:val="正文文本缩进 2"/>
    <w:basedOn w:val="867"/>
    <w:next w:val="921"/>
    <w:link w:val="922"/>
    <w:qFormat/>
    <w:pPr>
      <w:ind w:left="630" w:firstLine="645"/>
    </w:pPr>
    <w:rPr>
      <w:rFonts w:ascii="Arial" w:hAnsi="Arial" w:eastAsia="仿宋_GB2312" w:cs="Arial"/>
      <w:sz w:val="32"/>
    </w:rPr>
  </w:style>
  <w:style w:type="character" w:styleId="922">
    <w:name w:val="正文文本缩进 2 字符"/>
    <w:next w:val="922"/>
    <w:link w:val="921"/>
    <w:qFormat/>
    <w:rPr>
      <w:rFonts w:ascii="Arial" w:hAnsi="Arial" w:eastAsia="仿宋_GB2312" w:cs="Arial"/>
      <w:sz w:val="32"/>
    </w:rPr>
  </w:style>
  <w:style w:type="paragraph" w:styleId="923">
    <w:name w:val="尾注文本"/>
    <w:basedOn w:val="867"/>
    <w:next w:val="923"/>
    <w:link w:val="924"/>
    <w:uiPriority w:val="99"/>
    <w:qFormat/>
    <w:pPr>
      <w:jc w:val="left"/>
    </w:pPr>
    <w:rPr>
      <w:sz w:val="20"/>
      <w:szCs w:val="24"/>
    </w:rPr>
  </w:style>
  <w:style w:type="character" w:styleId="924">
    <w:name w:val="尾注文本 字符"/>
    <w:next w:val="924"/>
    <w:link w:val="923"/>
    <w:uiPriority w:val="99"/>
    <w:qFormat/>
    <w:rPr>
      <w:szCs w:val="24"/>
    </w:rPr>
  </w:style>
  <w:style w:type="paragraph" w:styleId="925">
    <w:name w:val="批注框文本"/>
    <w:basedOn w:val="867"/>
    <w:next w:val="925"/>
    <w:link w:val="926"/>
    <w:uiPriority w:val="99"/>
    <w:semiHidden/>
    <w:qFormat/>
    <w:rPr>
      <w:sz w:val="18"/>
      <w:szCs w:val="18"/>
    </w:rPr>
  </w:style>
  <w:style w:type="character" w:styleId="926">
    <w:name w:val="批注框文本 字符"/>
    <w:next w:val="926"/>
    <w:link w:val="925"/>
    <w:uiPriority w:val="99"/>
    <w:semiHidden/>
    <w:qFormat/>
    <w:rPr>
      <w:sz w:val="18"/>
      <w:szCs w:val="18"/>
    </w:rPr>
  </w:style>
  <w:style w:type="paragraph" w:styleId="927">
    <w:name w:val="页脚"/>
    <w:basedOn w:val="867"/>
    <w:next w:val="927"/>
    <w:link w:val="928"/>
    <w:uiPriority w:val="99"/>
    <w:qFormat/>
    <w:pPr>
      <w:jc w:val="left"/>
      <w:tabs>
        <w:tab w:val="center" w:pos="4153" w:leader="none"/>
        <w:tab w:val="right" w:pos="8306" w:leader="none"/>
      </w:tabs>
    </w:pPr>
    <w:rPr>
      <w:sz w:val="18"/>
    </w:rPr>
  </w:style>
  <w:style w:type="character" w:styleId="928">
    <w:name w:val="页脚 字符"/>
    <w:next w:val="928"/>
    <w:link w:val="927"/>
    <w:uiPriority w:val="99"/>
    <w:qFormat/>
    <w:rPr>
      <w:sz w:val="18"/>
    </w:rPr>
  </w:style>
  <w:style w:type="paragraph" w:styleId="929">
    <w:name w:val="寄信人地址"/>
    <w:basedOn w:val="867"/>
    <w:next w:val="929"/>
    <w:link w:val="867"/>
    <w:qFormat/>
    <w:rPr>
      <w:rFonts w:ascii="Arial" w:hAnsi="Arial" w:cs="宋体"/>
    </w:rPr>
  </w:style>
  <w:style w:type="paragraph" w:styleId="930">
    <w:name w:val="页眉"/>
    <w:basedOn w:val="867"/>
    <w:next w:val="930"/>
    <w:link w:val="931"/>
    <w:uiPriority w:val="99"/>
    <w:qFormat/>
    <w:pPr>
      <w:jc w:val="center"/>
      <w:tabs>
        <w:tab w:val="center" w:pos="4153" w:leader="none"/>
        <w:tab w:val="right" w:pos="8306" w:leader="none"/>
      </w:tabs>
      <w:pBdr>
        <w:bottom w:val="single" w:color="000000" w:sz="6" w:space="1"/>
      </w:pBdr>
    </w:pPr>
    <w:rPr>
      <w:sz w:val="18"/>
    </w:rPr>
  </w:style>
  <w:style w:type="character" w:styleId="931">
    <w:name w:val="页眉 字符"/>
    <w:next w:val="931"/>
    <w:link w:val="930"/>
    <w:uiPriority w:val="99"/>
    <w:qFormat/>
    <w:rPr>
      <w:sz w:val="18"/>
    </w:rPr>
  </w:style>
  <w:style w:type="paragraph" w:styleId="932">
    <w:name w:val="签名"/>
    <w:basedOn w:val="867"/>
    <w:next w:val="932"/>
    <w:link w:val="933"/>
    <w:uiPriority w:val="99"/>
    <w:qFormat/>
    <w:pPr>
      <w:jc w:val="center"/>
      <w:spacing w:after="600" w:line="312" w:lineRule="atLeast"/>
    </w:pPr>
    <w:rPr>
      <w:rFonts w:eastAsia="仿宋_GB2312"/>
      <w:sz w:val="24"/>
    </w:rPr>
  </w:style>
  <w:style w:type="character" w:styleId="933">
    <w:name w:val="签名 字符"/>
    <w:next w:val="933"/>
    <w:link w:val="932"/>
    <w:uiPriority w:val="99"/>
    <w:qFormat/>
    <w:rPr>
      <w:rFonts w:eastAsia="仿宋_GB2312"/>
      <w:sz w:val="24"/>
    </w:rPr>
  </w:style>
  <w:style w:type="paragraph" w:styleId="934">
    <w:name w:val="目录 1"/>
    <w:basedOn w:val="867"/>
    <w:next w:val="867"/>
    <w:link w:val="867"/>
    <w:uiPriority w:val="39"/>
    <w:qFormat/>
    <w:pPr>
      <w:jc w:val="left"/>
      <w:spacing w:before="240" w:after="120"/>
    </w:pPr>
    <w:rPr>
      <w:rFonts w:ascii="Calibri" w:hAnsi="Calibri" w:cs="Calibri"/>
      <w:b/>
      <w:bCs/>
      <w:sz w:val="20"/>
    </w:rPr>
  </w:style>
  <w:style w:type="paragraph" w:styleId="935">
    <w:name w:val="目录 4"/>
    <w:basedOn w:val="867"/>
    <w:next w:val="867"/>
    <w:link w:val="867"/>
    <w:uiPriority w:val="99"/>
    <w:semiHidden/>
    <w:qFormat/>
    <w:pPr>
      <w:ind w:left="630"/>
      <w:jc w:val="left"/>
    </w:pPr>
    <w:rPr>
      <w:rFonts w:ascii="Calibri" w:hAnsi="Calibri" w:cs="Calibri"/>
      <w:sz w:val="20"/>
    </w:rPr>
  </w:style>
  <w:style w:type="paragraph" w:styleId="936">
    <w:name w:val="索引标题"/>
    <w:basedOn w:val="867"/>
    <w:next w:val="937"/>
    <w:link w:val="867"/>
    <w:uiPriority w:val="99"/>
    <w:semiHidden/>
    <w:qFormat/>
  </w:style>
  <w:style w:type="paragraph" w:styleId="937">
    <w:name w:val="索引 1"/>
    <w:basedOn w:val="867"/>
    <w:next w:val="867"/>
    <w:link w:val="867"/>
    <w:uiPriority w:val="99"/>
    <w:semiHidden/>
    <w:qFormat/>
    <w:rPr>
      <w:rFonts w:ascii="仿宋_GB2312" w:hAnsi="宋体" w:eastAsia="仿宋_GB2312"/>
      <w:sz w:val="30"/>
      <w:szCs w:val="24"/>
    </w:rPr>
  </w:style>
  <w:style w:type="paragraph" w:styleId="938">
    <w:name w:val="副标题"/>
    <w:basedOn w:val="867"/>
    <w:next w:val="867"/>
    <w:link w:val="939"/>
    <w:uiPriority w:val="99"/>
    <w:qFormat/>
    <w:pPr>
      <w:jc w:val="left"/>
      <w:spacing w:after="600" w:line="276" w:lineRule="auto"/>
      <w:widowControl/>
    </w:pPr>
    <w:rPr>
      <w:rFonts w:ascii="Cambria" w:hAnsi="Cambria" w:cs="Times New Roman"/>
      <w:i/>
      <w:iCs/>
      <w:spacing w:val="13"/>
      <w:sz w:val="24"/>
      <w:szCs w:val="24"/>
      <w:lang w:eastAsia="en-US" w:bidi="en-US"/>
    </w:rPr>
  </w:style>
  <w:style w:type="character" w:styleId="939">
    <w:name w:val="副标题 字符"/>
    <w:next w:val="939"/>
    <w:link w:val="938"/>
    <w:uiPriority w:val="99"/>
    <w:qFormat/>
    <w:rPr>
      <w:rFonts w:ascii="Cambria" w:hAnsi="Cambria" w:cs="Times New Roman"/>
      <w:i/>
      <w:iCs/>
      <w:spacing w:val="13"/>
      <w:sz w:val="24"/>
      <w:szCs w:val="24"/>
      <w:lang w:eastAsia="en-US" w:bidi="en-US"/>
    </w:rPr>
  </w:style>
  <w:style w:type="paragraph" w:styleId="940">
    <w:name w:val="列表"/>
    <w:basedOn w:val="867"/>
    <w:next w:val="940"/>
    <w:link w:val="867"/>
    <w:qFormat/>
    <w:pPr>
      <w:ind w:left="200" w:hanging="200"/>
    </w:pPr>
  </w:style>
  <w:style w:type="paragraph" w:styleId="941">
    <w:name w:val="脚注文本"/>
    <w:basedOn w:val="867"/>
    <w:next w:val="941"/>
    <w:link w:val="942"/>
    <w:uiPriority w:val="99"/>
    <w:qFormat/>
    <w:pPr>
      <w:jc w:val="left"/>
    </w:pPr>
    <w:rPr>
      <w:sz w:val="18"/>
      <w:szCs w:val="18"/>
    </w:rPr>
  </w:style>
  <w:style w:type="character" w:styleId="942">
    <w:name w:val="脚注文本 字符"/>
    <w:next w:val="942"/>
    <w:link w:val="941"/>
    <w:uiPriority w:val="99"/>
    <w:qFormat/>
    <w:rPr>
      <w:sz w:val="18"/>
      <w:szCs w:val="18"/>
    </w:rPr>
  </w:style>
  <w:style w:type="paragraph" w:styleId="943">
    <w:name w:val="目录 6"/>
    <w:basedOn w:val="867"/>
    <w:next w:val="867"/>
    <w:link w:val="867"/>
    <w:uiPriority w:val="99"/>
    <w:semiHidden/>
    <w:qFormat/>
    <w:pPr>
      <w:ind w:left="1050"/>
      <w:jc w:val="left"/>
    </w:pPr>
    <w:rPr>
      <w:rFonts w:ascii="Calibri" w:hAnsi="Calibri" w:cs="Calibri"/>
      <w:sz w:val="20"/>
    </w:rPr>
  </w:style>
  <w:style w:type="paragraph" w:styleId="944">
    <w:name w:val="正文文本缩进 3"/>
    <w:basedOn w:val="867"/>
    <w:next w:val="944"/>
    <w:link w:val="945"/>
    <w:qFormat/>
    <w:pPr>
      <w:ind w:left="645" w:firstLine="645"/>
    </w:pPr>
    <w:rPr>
      <w:rFonts w:ascii="Arial" w:hAnsi="Arial" w:eastAsia="仿宋_GB2312" w:cs="Arial"/>
      <w:color w:val="ffff00"/>
      <w:sz w:val="32"/>
    </w:rPr>
  </w:style>
  <w:style w:type="character" w:styleId="945">
    <w:name w:val="正文文本缩进 3 字符"/>
    <w:next w:val="945"/>
    <w:link w:val="944"/>
    <w:qFormat/>
    <w:rPr>
      <w:rFonts w:ascii="Arial" w:hAnsi="Arial" w:eastAsia="仿宋_GB2312" w:cs="Arial"/>
      <w:color w:val="ffff00"/>
      <w:sz w:val="32"/>
    </w:rPr>
  </w:style>
  <w:style w:type="paragraph" w:styleId="946">
    <w:name w:val="索引 7"/>
    <w:basedOn w:val="867"/>
    <w:next w:val="867"/>
    <w:link w:val="867"/>
    <w:uiPriority w:val="99"/>
    <w:semiHidden/>
    <w:qFormat/>
    <w:pPr>
      <w:ind w:left="2520"/>
    </w:pPr>
  </w:style>
  <w:style w:type="paragraph" w:styleId="947">
    <w:name w:val="索引 9"/>
    <w:basedOn w:val="867"/>
    <w:next w:val="867"/>
    <w:link w:val="867"/>
    <w:uiPriority w:val="99"/>
    <w:semiHidden/>
    <w:qFormat/>
    <w:pPr>
      <w:ind w:left="3360"/>
    </w:pPr>
  </w:style>
  <w:style w:type="paragraph" w:styleId="948">
    <w:name w:val="图表目录"/>
    <w:basedOn w:val="867"/>
    <w:next w:val="867"/>
    <w:link w:val="867"/>
    <w:uiPriority w:val="99"/>
    <w:semiHidden/>
    <w:qFormat/>
    <w:pPr>
      <w:ind w:left="840" w:hanging="420"/>
    </w:pPr>
  </w:style>
  <w:style w:type="paragraph" w:styleId="949">
    <w:name w:val="目录 2"/>
    <w:basedOn w:val="867"/>
    <w:next w:val="867"/>
    <w:link w:val="867"/>
    <w:uiPriority w:val="39"/>
    <w:qFormat/>
    <w:pPr>
      <w:ind w:left="210"/>
      <w:jc w:val="left"/>
      <w:spacing w:before="120"/>
    </w:pPr>
    <w:rPr>
      <w:rFonts w:ascii="Calibri" w:hAnsi="Calibri" w:cs="Calibri"/>
      <w:i/>
      <w:iCs/>
      <w:sz w:val="20"/>
    </w:rPr>
  </w:style>
  <w:style w:type="paragraph" w:styleId="950">
    <w:name w:val="目录 9"/>
    <w:basedOn w:val="867"/>
    <w:next w:val="867"/>
    <w:link w:val="867"/>
    <w:uiPriority w:val="99"/>
    <w:semiHidden/>
    <w:qFormat/>
    <w:pPr>
      <w:ind w:left="1680"/>
      <w:jc w:val="left"/>
    </w:pPr>
    <w:rPr>
      <w:rFonts w:ascii="Calibri" w:hAnsi="Calibri" w:cs="Calibri"/>
      <w:sz w:val="20"/>
    </w:rPr>
  </w:style>
  <w:style w:type="paragraph" w:styleId="951">
    <w:name w:val="正文文本 2"/>
    <w:basedOn w:val="867"/>
    <w:next w:val="951"/>
    <w:link w:val="952"/>
    <w:qFormat/>
    <w:pPr>
      <w:jc w:val="center"/>
      <w:widowControl/>
    </w:pPr>
    <w:rPr>
      <w:rFonts w:ascii="楷体_GB2312" w:eastAsia="楷体_GB2312"/>
      <w:sz w:val="28"/>
    </w:rPr>
  </w:style>
  <w:style w:type="character" w:styleId="952">
    <w:name w:val="正文文本 2 字符"/>
    <w:next w:val="952"/>
    <w:link w:val="951"/>
    <w:qFormat/>
    <w:rPr>
      <w:rFonts w:ascii="楷体_GB2312" w:eastAsia="楷体_GB2312"/>
      <w:sz w:val="28"/>
    </w:rPr>
  </w:style>
  <w:style w:type="paragraph" w:styleId="953">
    <w:name w:val="HTML 预设格式"/>
    <w:basedOn w:val="867"/>
    <w:next w:val="953"/>
    <w:link w:val="9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54">
    <w:name w:val="HTML 预设格式 字符"/>
    <w:next w:val="954"/>
    <w:link w:val="953"/>
    <w:qFormat/>
    <w:rPr>
      <w:rFonts w:ascii="黑体" w:hAnsi="Courier New" w:eastAsia="黑体" w:cs="Courier New"/>
    </w:rPr>
  </w:style>
  <w:style w:type="paragraph" w:styleId="955">
    <w:name w:val="普通(网站)"/>
    <w:basedOn w:val="867"/>
    <w:next w:val="955"/>
    <w:link w:val="867"/>
    <w:uiPriority w:val="99"/>
    <w:qFormat/>
    <w:pPr>
      <w:jc w:val="left"/>
      <w:spacing w:before="100" w:beforeAutospacing="1" w:after="100" w:afterAutospacing="1"/>
      <w:widowControl/>
    </w:pPr>
    <w:rPr>
      <w:rFonts w:ascii="Arial" w:hAnsi="Arial" w:eastAsia="Arial Unicode MS" w:cs="Arial"/>
      <w:sz w:val="24"/>
      <w:szCs w:val="24"/>
    </w:rPr>
  </w:style>
  <w:style w:type="paragraph" w:styleId="956">
    <w:name w:val="索引 2"/>
    <w:basedOn w:val="867"/>
    <w:next w:val="867"/>
    <w:link w:val="867"/>
    <w:uiPriority w:val="99"/>
    <w:semiHidden/>
    <w:qFormat/>
    <w:pPr>
      <w:ind w:left="420"/>
    </w:pPr>
  </w:style>
  <w:style w:type="paragraph" w:styleId="957">
    <w:name w:val="标题"/>
    <w:basedOn w:val="867"/>
    <w:next w:val="957"/>
    <w:link w:val="958"/>
    <w:qFormat/>
    <w:pPr>
      <w:jc w:val="center"/>
      <w:spacing w:line="420" w:lineRule="exact"/>
      <w:widowControl/>
    </w:pPr>
    <w:rPr>
      <w:rFonts w:eastAsia="黑体" w:cs="Times New Roman"/>
      <w:b/>
      <w:sz w:val="28"/>
      <w:lang w:val="en-GB"/>
    </w:rPr>
  </w:style>
  <w:style w:type="character" w:styleId="958">
    <w:name w:val="标题 字符"/>
    <w:next w:val="958"/>
    <w:link w:val="957"/>
    <w:qFormat/>
    <w:rPr>
      <w:rFonts w:eastAsia="黑体" w:cs="Times New Roman"/>
      <w:b/>
      <w:sz w:val="28"/>
      <w:lang w:val="en-GB"/>
    </w:rPr>
  </w:style>
  <w:style w:type="paragraph" w:styleId="959">
    <w:name w:val="批注主题"/>
    <w:basedOn w:val="899"/>
    <w:next w:val="899"/>
    <w:link w:val="960"/>
    <w:uiPriority w:val="99"/>
    <w:semiHidden/>
    <w:qFormat/>
    <w:rPr>
      <w:b/>
      <w:bCs/>
    </w:rPr>
  </w:style>
  <w:style w:type="character" w:styleId="960">
    <w:name w:val="批注主题 字符"/>
    <w:next w:val="960"/>
    <w:link w:val="959"/>
    <w:uiPriority w:val="99"/>
    <w:semiHidden/>
    <w:qFormat/>
    <w:rPr>
      <w:b/>
      <w:bCs/>
      <w:sz w:val="21"/>
    </w:rPr>
  </w:style>
  <w:style w:type="paragraph" w:styleId="961">
    <w:name w:val="正文首行缩进"/>
    <w:basedOn w:val="906"/>
    <w:next w:val="961"/>
    <w:link w:val="962"/>
    <w:qFormat/>
    <w:pPr>
      <w:ind w:firstLine="420"/>
      <w:spacing w:after="120"/>
    </w:pPr>
    <w:rPr>
      <w:rFonts w:ascii="Times New Roman" w:hAnsi="Times New Roman" w:eastAsia="宋体"/>
      <w:sz w:val="21"/>
      <w:szCs w:val="24"/>
    </w:rPr>
  </w:style>
  <w:style w:type="character" w:styleId="962">
    <w:name w:val="正文首行缩进 字符"/>
    <w:next w:val="962"/>
    <w:link w:val="961"/>
    <w:qFormat/>
    <w:rPr>
      <w:sz w:val="21"/>
      <w:szCs w:val="24"/>
    </w:rPr>
  </w:style>
  <w:style w:type="paragraph" w:styleId="963">
    <w:name w:val="正文首行缩进 2"/>
    <w:basedOn w:val="908"/>
    <w:next w:val="867"/>
    <w:link w:val="964"/>
    <w:qFormat/>
    <w:pPr>
      <w:ind w:firstLine="420"/>
      <w:spacing w:line="360" w:lineRule="auto"/>
    </w:pPr>
    <w:rPr>
      <w:rFonts w:ascii="宋体" w:hAnsi="宋体" w:eastAsia="宋体"/>
      <w:sz w:val="21"/>
    </w:rPr>
  </w:style>
  <w:style w:type="character" w:styleId="964">
    <w:name w:val="正文首行缩进 2 字符"/>
    <w:next w:val="964"/>
    <w:link w:val="963"/>
    <w:qFormat/>
    <w:rPr>
      <w:rFonts w:ascii="宋体" w:hAnsi="宋体" w:eastAsia="宋体" w:cs="Times New Roman"/>
      <w:sz w:val="32"/>
      <w:szCs w:val="20"/>
    </w:rPr>
  </w:style>
  <w:style w:type="table" w:styleId="965">
    <w:name w:val="网格型"/>
    <w:basedOn w:val="878"/>
    <w:next w:val="965"/>
    <w:link w:val="867"/>
    <w:qFormat/>
    <w:pPr>
      <w:jc w:val="both"/>
      <w:widowControl w:val="off"/>
    </w:pPr>
    <w:tblPr/>
  </w:style>
  <w:style w:type="character" w:styleId="966">
    <w:name w:val="要点"/>
    <w:next w:val="966"/>
    <w:link w:val="867"/>
    <w:uiPriority w:val="22"/>
    <w:qFormat/>
    <w:rPr>
      <w:b/>
      <w:bCs/>
    </w:rPr>
  </w:style>
  <w:style w:type="character" w:styleId="967">
    <w:name w:val="尾注引用"/>
    <w:next w:val="967"/>
    <w:link w:val="867"/>
    <w:uiPriority w:val="99"/>
    <w:qFormat/>
    <w:rPr>
      <w:vertAlign w:val="superscript"/>
    </w:rPr>
  </w:style>
  <w:style w:type="character" w:styleId="968">
    <w:name w:val="页码"/>
    <w:next w:val="968"/>
    <w:link w:val="867"/>
    <w:uiPriority w:val="99"/>
    <w:qFormat/>
  </w:style>
  <w:style w:type="character" w:styleId="969">
    <w:name w:val="已访问的超链接"/>
    <w:next w:val="969"/>
    <w:link w:val="867"/>
    <w:uiPriority w:val="99"/>
    <w:qFormat/>
    <w:rPr>
      <w:color w:val="800080"/>
      <w:u w:val="single"/>
    </w:rPr>
  </w:style>
  <w:style w:type="character" w:styleId="970">
    <w:name w:val="强调"/>
    <w:next w:val="970"/>
    <w:link w:val="867"/>
    <w:uiPriority w:val="99"/>
    <w:qFormat/>
    <w:rPr>
      <w:b/>
      <w:bCs/>
      <w:i/>
      <w:iCs/>
      <w:spacing w:val="10"/>
      <w:shd w:val="clear" w:color="auto" w:fill="auto"/>
    </w:rPr>
  </w:style>
  <w:style w:type="character" w:styleId="971">
    <w:name w:val="行号"/>
    <w:next w:val="971"/>
    <w:link w:val="867"/>
    <w:uiPriority w:val="99"/>
    <w:qFormat/>
  </w:style>
  <w:style w:type="character" w:styleId="972">
    <w:name w:val="HTML 打字机"/>
    <w:next w:val="972"/>
    <w:link w:val="867"/>
    <w:uiPriority w:val="99"/>
    <w:qFormat/>
    <w:rPr>
      <w:rFonts w:ascii="宋体" w:hAnsi="宋体" w:eastAsia="宋体" w:cs="宋体"/>
      <w:sz w:val="24"/>
      <w:szCs w:val="24"/>
    </w:rPr>
  </w:style>
  <w:style w:type="character" w:styleId="973">
    <w:name w:val="超链接"/>
    <w:next w:val="973"/>
    <w:link w:val="867"/>
    <w:uiPriority w:val="99"/>
    <w:qFormat/>
    <w:rPr>
      <w:color w:val="0000ff"/>
      <w:u w:val="single"/>
    </w:rPr>
  </w:style>
  <w:style w:type="character" w:styleId="974">
    <w:name w:val="批注引用"/>
    <w:next w:val="974"/>
    <w:link w:val="867"/>
    <w:uiPriority w:val="99"/>
    <w:qFormat/>
    <w:rPr>
      <w:sz w:val="21"/>
    </w:rPr>
  </w:style>
  <w:style w:type="character" w:styleId="975">
    <w:name w:val="脚注引用"/>
    <w:next w:val="975"/>
    <w:link w:val="867"/>
    <w:uiPriority w:val="99"/>
    <w:qFormat/>
    <w:rPr>
      <w:vertAlign w:val="superscript"/>
    </w:rPr>
  </w:style>
  <w:style w:type="character" w:styleId="976">
    <w:name w:val="HTML 样本"/>
    <w:next w:val="976"/>
    <w:link w:val="867"/>
    <w:uiPriority w:val="99"/>
    <w:qFormat/>
    <w:rPr>
      <w:rFonts w:ascii="Courier New" w:hAnsi="宋体" w:eastAsia="宋体" w:cs="Courier New"/>
    </w:rPr>
  </w:style>
  <w:style w:type="paragraph" w:styleId="977">
    <w:name w:val="列出段落"/>
    <w:basedOn w:val="867"/>
    <w:next w:val="977"/>
    <w:link w:val="978"/>
    <w:uiPriority w:val="34"/>
    <w:qFormat/>
    <w:pPr>
      <w:ind w:firstLine="420"/>
    </w:pPr>
    <w:rPr>
      <w:szCs w:val="24"/>
    </w:rPr>
  </w:style>
  <w:style w:type="character" w:styleId="978">
    <w:name w:val="列出段落 字符"/>
    <w:next w:val="978"/>
    <w:link w:val="977"/>
    <w:uiPriority w:val="34"/>
    <w:qFormat/>
    <w:rPr>
      <w:sz w:val="21"/>
      <w:szCs w:val="24"/>
    </w:rPr>
  </w:style>
  <w:style w:type="character" w:styleId="979">
    <w:name w:val="Heading 1 Char"/>
    <w:next w:val="979"/>
    <w:link w:val="867"/>
    <w:uiPriority w:val="9"/>
    <w:qFormat/>
    <w:rPr>
      <w:rFonts w:ascii="Arial" w:hAnsi="Arial" w:eastAsia="Arial" w:cs="Arial"/>
      <w:sz w:val="40"/>
      <w:szCs w:val="40"/>
    </w:rPr>
  </w:style>
  <w:style w:type="character" w:styleId="980">
    <w:name w:val="Heading 2 Char"/>
    <w:next w:val="980"/>
    <w:link w:val="867"/>
    <w:uiPriority w:val="9"/>
    <w:qFormat/>
    <w:rPr>
      <w:rFonts w:ascii="Arial" w:hAnsi="Arial" w:eastAsia="Arial" w:cs="Arial"/>
      <w:sz w:val="34"/>
    </w:rPr>
  </w:style>
  <w:style w:type="character" w:styleId="981">
    <w:name w:val="Heading 3 Char"/>
    <w:next w:val="981"/>
    <w:link w:val="867"/>
    <w:uiPriority w:val="9"/>
    <w:qFormat/>
    <w:rPr>
      <w:rFonts w:ascii="Arial" w:hAnsi="Arial" w:eastAsia="Arial" w:cs="Arial"/>
      <w:sz w:val="30"/>
      <w:szCs w:val="30"/>
    </w:rPr>
  </w:style>
  <w:style w:type="character" w:styleId="982">
    <w:name w:val="Heading 4 Char"/>
    <w:next w:val="982"/>
    <w:link w:val="867"/>
    <w:uiPriority w:val="9"/>
    <w:qFormat/>
    <w:rPr>
      <w:rFonts w:ascii="Arial" w:hAnsi="Arial" w:eastAsia="Arial" w:cs="Arial"/>
      <w:b/>
      <w:bCs/>
      <w:sz w:val="26"/>
      <w:szCs w:val="26"/>
    </w:rPr>
  </w:style>
  <w:style w:type="character" w:styleId="983">
    <w:name w:val="Heading 5 Char"/>
    <w:next w:val="983"/>
    <w:link w:val="867"/>
    <w:uiPriority w:val="9"/>
    <w:qFormat/>
    <w:rPr>
      <w:rFonts w:ascii="Arial" w:hAnsi="Arial" w:eastAsia="Arial" w:cs="Arial"/>
      <w:b/>
      <w:bCs/>
      <w:sz w:val="24"/>
      <w:szCs w:val="24"/>
    </w:rPr>
  </w:style>
  <w:style w:type="character" w:styleId="984">
    <w:name w:val="Heading 6 Char"/>
    <w:next w:val="984"/>
    <w:link w:val="867"/>
    <w:uiPriority w:val="9"/>
    <w:qFormat/>
    <w:rPr>
      <w:rFonts w:ascii="Arial" w:hAnsi="Arial" w:eastAsia="Arial" w:cs="Arial"/>
      <w:b/>
      <w:bCs/>
      <w:sz w:val="22"/>
      <w:szCs w:val="22"/>
    </w:rPr>
  </w:style>
  <w:style w:type="character" w:styleId="985">
    <w:name w:val="Heading 7 Char"/>
    <w:next w:val="985"/>
    <w:link w:val="867"/>
    <w:uiPriority w:val="9"/>
    <w:qFormat/>
    <w:rPr>
      <w:rFonts w:ascii="Arial" w:hAnsi="Arial" w:eastAsia="Arial" w:cs="Arial"/>
      <w:b/>
      <w:bCs/>
      <w:i/>
      <w:iCs/>
      <w:sz w:val="22"/>
      <w:szCs w:val="22"/>
    </w:rPr>
  </w:style>
  <w:style w:type="character" w:styleId="986">
    <w:name w:val="Heading 8 Char"/>
    <w:next w:val="986"/>
    <w:link w:val="867"/>
    <w:uiPriority w:val="9"/>
    <w:qFormat/>
    <w:rPr>
      <w:rFonts w:ascii="Arial" w:hAnsi="Arial" w:eastAsia="Arial" w:cs="Arial"/>
      <w:i/>
      <w:iCs/>
      <w:sz w:val="22"/>
      <w:szCs w:val="22"/>
    </w:rPr>
  </w:style>
  <w:style w:type="character" w:styleId="987">
    <w:name w:val="Heading 9 Char"/>
    <w:next w:val="987"/>
    <w:link w:val="867"/>
    <w:uiPriority w:val="9"/>
    <w:qFormat/>
    <w:rPr>
      <w:rFonts w:ascii="Arial" w:hAnsi="Arial" w:eastAsia="Arial" w:cs="Arial"/>
      <w:i/>
      <w:iCs/>
      <w:sz w:val="21"/>
      <w:szCs w:val="21"/>
    </w:rPr>
  </w:style>
  <w:style w:type="character" w:styleId="988">
    <w:name w:val="Title Char"/>
    <w:next w:val="988"/>
    <w:link w:val="867"/>
    <w:uiPriority w:val="10"/>
    <w:qFormat/>
    <w:rPr>
      <w:sz w:val="48"/>
      <w:szCs w:val="48"/>
    </w:rPr>
  </w:style>
  <w:style w:type="character" w:styleId="989">
    <w:name w:val="Subtitle Char"/>
    <w:next w:val="989"/>
    <w:link w:val="867"/>
    <w:uiPriority w:val="11"/>
    <w:qFormat/>
    <w:rPr>
      <w:sz w:val="24"/>
      <w:szCs w:val="24"/>
    </w:rPr>
  </w:style>
  <w:style w:type="character" w:styleId="990">
    <w:name w:val="Quote Char"/>
    <w:next w:val="990"/>
    <w:link w:val="867"/>
    <w:uiPriority w:val="29"/>
    <w:qFormat/>
    <w:rPr>
      <w:i/>
    </w:rPr>
  </w:style>
  <w:style w:type="character" w:styleId="991">
    <w:name w:val="Intense Quote Char"/>
    <w:next w:val="991"/>
    <w:link w:val="867"/>
    <w:uiPriority w:val="30"/>
    <w:qFormat/>
    <w:rPr>
      <w:i/>
    </w:rPr>
  </w:style>
  <w:style w:type="character" w:styleId="992">
    <w:name w:val="Header Char"/>
    <w:next w:val="992"/>
    <w:link w:val="867"/>
    <w:uiPriority w:val="99"/>
    <w:qFormat/>
  </w:style>
  <w:style w:type="character" w:styleId="993">
    <w:name w:val="Footer Char"/>
    <w:next w:val="993"/>
    <w:link w:val="867"/>
    <w:uiPriority w:val="99"/>
    <w:qFormat/>
  </w:style>
  <w:style w:type="character" w:styleId="994">
    <w:name w:val="Caption Char"/>
    <w:next w:val="994"/>
    <w:link w:val="867"/>
    <w:uiPriority w:val="99"/>
    <w:qFormat/>
  </w:style>
  <w:style w:type="table" w:styleId="995">
    <w:name w:val="Table Grid Light"/>
    <w:basedOn w:val="878"/>
    <w:next w:val="995"/>
    <w:link w:val="867"/>
    <w:uiPriority w:val="59"/>
    <w:qFormat/>
    <w:tblPr/>
  </w:style>
  <w:style w:type="table" w:styleId="996">
    <w:name w:val="无格式表格 11"/>
    <w:basedOn w:val="878"/>
    <w:next w:val="996"/>
    <w:link w:val="867"/>
    <w:uiPriority w:val="59"/>
    <w:qFormat/>
    <w:tblPr/>
  </w:style>
  <w:style w:type="table" w:styleId="997">
    <w:name w:val="无格式表格 21"/>
    <w:basedOn w:val="878"/>
    <w:next w:val="997"/>
    <w:link w:val="867"/>
    <w:uiPriority w:val="59"/>
    <w:qFormat/>
    <w:tblPr/>
  </w:style>
  <w:style w:type="table" w:styleId="998">
    <w:name w:val="无格式表格 31"/>
    <w:basedOn w:val="878"/>
    <w:next w:val="998"/>
    <w:link w:val="867"/>
    <w:uiPriority w:val="99"/>
    <w:qFormat/>
    <w:tblPr/>
  </w:style>
  <w:style w:type="table" w:styleId="999">
    <w:name w:val="无格式表格 41"/>
    <w:basedOn w:val="878"/>
    <w:next w:val="999"/>
    <w:link w:val="867"/>
    <w:uiPriority w:val="99"/>
    <w:qFormat/>
    <w:tblPr/>
  </w:style>
  <w:style w:type="table" w:styleId="1000">
    <w:name w:val="无格式表格 51"/>
    <w:basedOn w:val="878"/>
    <w:next w:val="1000"/>
    <w:link w:val="867"/>
    <w:uiPriority w:val="99"/>
    <w:qFormat/>
    <w:tblPr/>
  </w:style>
  <w:style w:type="table" w:styleId="1001">
    <w:name w:val="网格表 1 浅色1"/>
    <w:basedOn w:val="878"/>
    <w:next w:val="1001"/>
    <w:link w:val="867"/>
    <w:uiPriority w:val="99"/>
    <w:qFormat/>
    <w:tblPr/>
  </w:style>
  <w:style w:type="table" w:styleId="1002">
    <w:name w:val="Grid Table 1 Light - Accent 1"/>
    <w:basedOn w:val="878"/>
    <w:next w:val="1002"/>
    <w:link w:val="867"/>
    <w:uiPriority w:val="99"/>
    <w:qFormat/>
    <w:tblPr/>
  </w:style>
  <w:style w:type="table" w:styleId="1003">
    <w:name w:val="Grid Table 1 Light - Accent 2"/>
    <w:basedOn w:val="878"/>
    <w:next w:val="1003"/>
    <w:link w:val="867"/>
    <w:uiPriority w:val="99"/>
    <w:qFormat/>
    <w:tblPr/>
  </w:style>
  <w:style w:type="table" w:styleId="1004">
    <w:name w:val="Grid Table 1 Light - Accent 3"/>
    <w:basedOn w:val="878"/>
    <w:next w:val="1004"/>
    <w:link w:val="867"/>
    <w:uiPriority w:val="99"/>
    <w:qFormat/>
    <w:tblPr/>
  </w:style>
  <w:style w:type="table" w:styleId="1005">
    <w:name w:val="Grid Table 1 Light - Accent 4"/>
    <w:basedOn w:val="878"/>
    <w:next w:val="1005"/>
    <w:link w:val="867"/>
    <w:uiPriority w:val="99"/>
    <w:qFormat/>
    <w:tblPr/>
  </w:style>
  <w:style w:type="table" w:styleId="1006">
    <w:name w:val="Grid Table 1 Light - Accent 5"/>
    <w:basedOn w:val="878"/>
    <w:next w:val="1006"/>
    <w:link w:val="867"/>
    <w:uiPriority w:val="99"/>
    <w:qFormat/>
    <w:tblPr/>
  </w:style>
  <w:style w:type="table" w:styleId="1007">
    <w:name w:val="Grid Table 1 Light - Accent 6"/>
    <w:basedOn w:val="878"/>
    <w:next w:val="1007"/>
    <w:link w:val="867"/>
    <w:uiPriority w:val="99"/>
    <w:qFormat/>
    <w:tblPr/>
  </w:style>
  <w:style w:type="table" w:styleId="1008">
    <w:name w:val="网格表 21"/>
    <w:basedOn w:val="878"/>
    <w:next w:val="1008"/>
    <w:link w:val="867"/>
    <w:uiPriority w:val="99"/>
    <w:qFormat/>
    <w:tblPr/>
  </w:style>
  <w:style w:type="table" w:styleId="1009">
    <w:name w:val="Grid Table 2 - Accent 1"/>
    <w:basedOn w:val="878"/>
    <w:next w:val="1009"/>
    <w:link w:val="867"/>
    <w:uiPriority w:val="99"/>
    <w:qFormat/>
    <w:tblPr/>
  </w:style>
  <w:style w:type="table" w:styleId="1010">
    <w:name w:val="Grid Table 2 - Accent 2"/>
    <w:basedOn w:val="878"/>
    <w:next w:val="1010"/>
    <w:link w:val="867"/>
    <w:uiPriority w:val="99"/>
    <w:qFormat/>
    <w:tblPr/>
  </w:style>
  <w:style w:type="table" w:styleId="1011">
    <w:name w:val="Grid Table 2 - Accent 3"/>
    <w:basedOn w:val="878"/>
    <w:next w:val="1011"/>
    <w:link w:val="867"/>
    <w:uiPriority w:val="99"/>
    <w:qFormat/>
    <w:tblPr/>
  </w:style>
  <w:style w:type="table" w:styleId="1012">
    <w:name w:val="Grid Table 2 - Accent 4"/>
    <w:basedOn w:val="878"/>
    <w:next w:val="1012"/>
    <w:link w:val="867"/>
    <w:uiPriority w:val="99"/>
    <w:qFormat/>
    <w:tblPr/>
  </w:style>
  <w:style w:type="table" w:styleId="1013">
    <w:name w:val="Grid Table 2 - Accent 5"/>
    <w:basedOn w:val="878"/>
    <w:next w:val="1013"/>
    <w:link w:val="867"/>
    <w:uiPriority w:val="99"/>
    <w:qFormat/>
    <w:tblPr/>
  </w:style>
  <w:style w:type="table" w:styleId="1014">
    <w:name w:val="Grid Table 2 - Accent 6"/>
    <w:basedOn w:val="878"/>
    <w:next w:val="1014"/>
    <w:link w:val="867"/>
    <w:uiPriority w:val="99"/>
    <w:qFormat/>
    <w:tblPr/>
  </w:style>
  <w:style w:type="table" w:styleId="1015">
    <w:name w:val="网格表 31"/>
    <w:basedOn w:val="878"/>
    <w:next w:val="1015"/>
    <w:link w:val="867"/>
    <w:uiPriority w:val="99"/>
    <w:qFormat/>
    <w:tblPr/>
  </w:style>
  <w:style w:type="table" w:styleId="1016">
    <w:name w:val="Grid Table 3 - Accent 1"/>
    <w:basedOn w:val="878"/>
    <w:next w:val="1016"/>
    <w:link w:val="867"/>
    <w:uiPriority w:val="99"/>
    <w:qFormat/>
    <w:tblPr/>
  </w:style>
  <w:style w:type="table" w:styleId="1017">
    <w:name w:val="Grid Table 3 - Accent 2"/>
    <w:basedOn w:val="878"/>
    <w:next w:val="1017"/>
    <w:link w:val="867"/>
    <w:uiPriority w:val="99"/>
    <w:qFormat/>
    <w:tblPr/>
  </w:style>
  <w:style w:type="table" w:styleId="1018">
    <w:name w:val="Grid Table 3 - Accent 3"/>
    <w:basedOn w:val="878"/>
    <w:next w:val="1018"/>
    <w:link w:val="867"/>
    <w:uiPriority w:val="99"/>
    <w:qFormat/>
    <w:tblPr/>
  </w:style>
  <w:style w:type="table" w:styleId="1019">
    <w:name w:val="Grid Table 3 - Accent 4"/>
    <w:basedOn w:val="878"/>
    <w:next w:val="1019"/>
    <w:link w:val="867"/>
    <w:uiPriority w:val="99"/>
    <w:qFormat/>
    <w:tblPr/>
  </w:style>
  <w:style w:type="table" w:styleId="1020">
    <w:name w:val="Grid Table 3 - Accent 5"/>
    <w:basedOn w:val="878"/>
    <w:next w:val="1020"/>
    <w:link w:val="867"/>
    <w:uiPriority w:val="99"/>
    <w:qFormat/>
    <w:tblPr/>
  </w:style>
  <w:style w:type="table" w:styleId="1021">
    <w:name w:val="Grid Table 3 - Accent 6"/>
    <w:basedOn w:val="878"/>
    <w:next w:val="1021"/>
    <w:link w:val="867"/>
    <w:uiPriority w:val="99"/>
    <w:qFormat/>
    <w:tblPr/>
  </w:style>
  <w:style w:type="table" w:styleId="1022">
    <w:name w:val="网格表 41"/>
    <w:basedOn w:val="878"/>
    <w:next w:val="1022"/>
    <w:link w:val="867"/>
    <w:uiPriority w:val="59"/>
    <w:qFormat/>
    <w:tblPr/>
  </w:style>
  <w:style w:type="table" w:styleId="1023">
    <w:name w:val="Grid Table 4 - Accent 1"/>
    <w:basedOn w:val="878"/>
    <w:next w:val="1023"/>
    <w:link w:val="867"/>
    <w:uiPriority w:val="59"/>
    <w:qFormat/>
    <w:tblPr/>
  </w:style>
  <w:style w:type="table" w:styleId="1024">
    <w:name w:val="Grid Table 4 - Accent 2"/>
    <w:basedOn w:val="878"/>
    <w:next w:val="1024"/>
    <w:link w:val="867"/>
    <w:uiPriority w:val="59"/>
    <w:qFormat/>
    <w:tblPr/>
  </w:style>
  <w:style w:type="table" w:styleId="1025">
    <w:name w:val="Grid Table 4 - Accent 3"/>
    <w:basedOn w:val="878"/>
    <w:next w:val="1025"/>
    <w:link w:val="867"/>
    <w:uiPriority w:val="59"/>
    <w:qFormat/>
    <w:tblPr/>
  </w:style>
  <w:style w:type="table" w:styleId="1026">
    <w:name w:val="Grid Table 4 - Accent 4"/>
    <w:basedOn w:val="878"/>
    <w:next w:val="1026"/>
    <w:link w:val="867"/>
    <w:uiPriority w:val="59"/>
    <w:qFormat/>
    <w:tblPr/>
  </w:style>
  <w:style w:type="table" w:styleId="1027">
    <w:name w:val="Grid Table 4 - Accent 5"/>
    <w:basedOn w:val="878"/>
    <w:next w:val="1027"/>
    <w:link w:val="867"/>
    <w:uiPriority w:val="59"/>
    <w:qFormat/>
    <w:tblPr/>
  </w:style>
  <w:style w:type="table" w:styleId="1028">
    <w:name w:val="Grid Table 4 - Accent 6"/>
    <w:basedOn w:val="878"/>
    <w:next w:val="1028"/>
    <w:link w:val="867"/>
    <w:uiPriority w:val="59"/>
    <w:qFormat/>
    <w:tblPr/>
  </w:style>
  <w:style w:type="table" w:styleId="1029">
    <w:name w:val="网格表 5 深色1"/>
    <w:basedOn w:val="878"/>
    <w:next w:val="1029"/>
    <w:link w:val="867"/>
    <w:uiPriority w:val="99"/>
    <w:qFormat/>
    <w:tblPr/>
  </w:style>
  <w:style w:type="table" w:styleId="1030">
    <w:name w:val="Grid Table 5 Dark- Accent 1"/>
    <w:basedOn w:val="878"/>
    <w:next w:val="1030"/>
    <w:link w:val="867"/>
    <w:uiPriority w:val="99"/>
    <w:qFormat/>
    <w:tblPr/>
  </w:style>
  <w:style w:type="table" w:styleId="1031">
    <w:name w:val="Grid Table 5 Dark - Accent 2"/>
    <w:basedOn w:val="878"/>
    <w:next w:val="1031"/>
    <w:link w:val="867"/>
    <w:uiPriority w:val="99"/>
    <w:qFormat/>
    <w:tblPr/>
  </w:style>
  <w:style w:type="table" w:styleId="1032">
    <w:name w:val="Grid Table 5 Dark - Accent 3"/>
    <w:basedOn w:val="878"/>
    <w:next w:val="1032"/>
    <w:link w:val="867"/>
    <w:uiPriority w:val="99"/>
    <w:qFormat/>
    <w:tblPr/>
  </w:style>
  <w:style w:type="table" w:styleId="1033">
    <w:name w:val="Grid Table 5 Dark- Accent 4"/>
    <w:basedOn w:val="878"/>
    <w:next w:val="1033"/>
    <w:link w:val="867"/>
    <w:uiPriority w:val="99"/>
    <w:qFormat/>
    <w:tblPr/>
  </w:style>
  <w:style w:type="table" w:styleId="1034">
    <w:name w:val="Grid Table 5 Dark - Accent 5"/>
    <w:basedOn w:val="878"/>
    <w:next w:val="1034"/>
    <w:link w:val="867"/>
    <w:uiPriority w:val="99"/>
    <w:qFormat/>
    <w:tblPr/>
  </w:style>
  <w:style w:type="table" w:styleId="1035">
    <w:name w:val="Grid Table 5 Dark - Accent 6"/>
    <w:basedOn w:val="878"/>
    <w:next w:val="1035"/>
    <w:link w:val="867"/>
    <w:uiPriority w:val="99"/>
    <w:qFormat/>
    <w:tblPr/>
  </w:style>
  <w:style w:type="table" w:styleId="1036">
    <w:name w:val="网格表 6 彩色1"/>
    <w:basedOn w:val="878"/>
    <w:next w:val="1036"/>
    <w:link w:val="867"/>
    <w:uiPriority w:val="99"/>
    <w:qFormat/>
    <w:tblPr/>
  </w:style>
  <w:style w:type="table" w:styleId="1037">
    <w:name w:val="Grid Table 6 Colorful - Accent 1"/>
    <w:basedOn w:val="878"/>
    <w:next w:val="1037"/>
    <w:link w:val="867"/>
    <w:uiPriority w:val="99"/>
    <w:qFormat/>
    <w:tblPr/>
  </w:style>
  <w:style w:type="table" w:styleId="1038">
    <w:name w:val="Grid Table 6 Colorful - Accent 2"/>
    <w:basedOn w:val="878"/>
    <w:next w:val="1038"/>
    <w:link w:val="867"/>
    <w:uiPriority w:val="99"/>
    <w:qFormat/>
    <w:tblPr/>
  </w:style>
  <w:style w:type="table" w:styleId="1039">
    <w:name w:val="Grid Table 6 Colorful - Accent 3"/>
    <w:basedOn w:val="878"/>
    <w:next w:val="1039"/>
    <w:link w:val="867"/>
    <w:uiPriority w:val="99"/>
    <w:qFormat/>
    <w:tblPr/>
  </w:style>
  <w:style w:type="table" w:styleId="1040">
    <w:name w:val="Grid Table 6 Colorful - Accent 4"/>
    <w:basedOn w:val="878"/>
    <w:next w:val="1040"/>
    <w:link w:val="867"/>
    <w:uiPriority w:val="99"/>
    <w:qFormat/>
    <w:tblPr/>
  </w:style>
  <w:style w:type="table" w:styleId="1041">
    <w:name w:val="Grid Table 6 Colorful - Accent 5"/>
    <w:basedOn w:val="878"/>
    <w:next w:val="1041"/>
    <w:link w:val="867"/>
    <w:uiPriority w:val="99"/>
    <w:qFormat/>
    <w:tblPr/>
  </w:style>
  <w:style w:type="table" w:styleId="1042">
    <w:name w:val="Grid Table 6 Colorful - Accent 6"/>
    <w:basedOn w:val="878"/>
    <w:next w:val="1042"/>
    <w:link w:val="867"/>
    <w:uiPriority w:val="99"/>
    <w:qFormat/>
    <w:tblPr/>
  </w:style>
  <w:style w:type="table" w:styleId="1043">
    <w:name w:val="网格表 7 彩色1"/>
    <w:basedOn w:val="878"/>
    <w:next w:val="1043"/>
    <w:link w:val="867"/>
    <w:uiPriority w:val="99"/>
    <w:qFormat/>
    <w:tblPr/>
  </w:style>
  <w:style w:type="table" w:styleId="1044">
    <w:name w:val="Grid Table 7 Colorful - Accent 1"/>
    <w:basedOn w:val="878"/>
    <w:next w:val="1044"/>
    <w:link w:val="867"/>
    <w:uiPriority w:val="99"/>
    <w:qFormat/>
    <w:tblPr/>
  </w:style>
  <w:style w:type="table" w:styleId="1045">
    <w:name w:val="Grid Table 7 Colorful - Accent 2"/>
    <w:basedOn w:val="878"/>
    <w:next w:val="1045"/>
    <w:link w:val="867"/>
    <w:uiPriority w:val="99"/>
    <w:qFormat/>
    <w:tblPr/>
  </w:style>
  <w:style w:type="table" w:styleId="1046">
    <w:name w:val="Grid Table 7 Colorful - Accent 3"/>
    <w:basedOn w:val="878"/>
    <w:next w:val="1046"/>
    <w:link w:val="867"/>
    <w:uiPriority w:val="99"/>
    <w:qFormat/>
    <w:tblPr/>
  </w:style>
  <w:style w:type="table" w:styleId="1047">
    <w:name w:val="Grid Table 7 Colorful - Accent 4"/>
    <w:basedOn w:val="878"/>
    <w:next w:val="1047"/>
    <w:link w:val="867"/>
    <w:uiPriority w:val="99"/>
    <w:qFormat/>
    <w:tblPr/>
  </w:style>
  <w:style w:type="table" w:styleId="1048">
    <w:name w:val="Grid Table 7 Colorful - Accent 5"/>
    <w:basedOn w:val="878"/>
    <w:next w:val="1048"/>
    <w:link w:val="867"/>
    <w:uiPriority w:val="99"/>
    <w:qFormat/>
    <w:tblPr/>
  </w:style>
  <w:style w:type="table" w:styleId="1049">
    <w:name w:val="Grid Table 7 Colorful - Accent 6"/>
    <w:basedOn w:val="878"/>
    <w:next w:val="1049"/>
    <w:link w:val="867"/>
    <w:uiPriority w:val="99"/>
    <w:qFormat/>
    <w:tblPr/>
  </w:style>
  <w:style w:type="table" w:styleId="1050">
    <w:name w:val="清单表 1 浅色1"/>
    <w:basedOn w:val="878"/>
    <w:next w:val="1050"/>
    <w:link w:val="867"/>
    <w:uiPriority w:val="99"/>
    <w:qFormat/>
    <w:tblPr/>
  </w:style>
  <w:style w:type="table" w:styleId="1051">
    <w:name w:val="List Table 1 Light - Accent 1"/>
    <w:basedOn w:val="878"/>
    <w:next w:val="1051"/>
    <w:link w:val="867"/>
    <w:uiPriority w:val="99"/>
    <w:qFormat/>
    <w:tblPr/>
  </w:style>
  <w:style w:type="table" w:styleId="1052">
    <w:name w:val="List Table 1 Light - Accent 2"/>
    <w:basedOn w:val="878"/>
    <w:next w:val="1052"/>
    <w:link w:val="867"/>
    <w:uiPriority w:val="99"/>
    <w:qFormat/>
    <w:tblPr/>
  </w:style>
  <w:style w:type="table" w:styleId="1053">
    <w:name w:val="List Table 1 Light - Accent 3"/>
    <w:basedOn w:val="878"/>
    <w:next w:val="1053"/>
    <w:link w:val="867"/>
    <w:uiPriority w:val="99"/>
    <w:qFormat/>
    <w:tblPr/>
  </w:style>
  <w:style w:type="table" w:styleId="1054">
    <w:name w:val="List Table 1 Light - Accent 4"/>
    <w:basedOn w:val="878"/>
    <w:next w:val="1054"/>
    <w:link w:val="867"/>
    <w:uiPriority w:val="99"/>
    <w:qFormat/>
    <w:tblPr/>
  </w:style>
  <w:style w:type="table" w:styleId="1055">
    <w:name w:val="List Table 1 Light - Accent 5"/>
    <w:basedOn w:val="878"/>
    <w:next w:val="1055"/>
    <w:link w:val="867"/>
    <w:uiPriority w:val="99"/>
    <w:qFormat/>
    <w:tblPr/>
  </w:style>
  <w:style w:type="table" w:styleId="1056">
    <w:name w:val="List Table 1 Light - Accent 6"/>
    <w:basedOn w:val="878"/>
    <w:next w:val="1056"/>
    <w:link w:val="867"/>
    <w:uiPriority w:val="99"/>
    <w:qFormat/>
    <w:tblPr/>
  </w:style>
  <w:style w:type="table" w:styleId="1057">
    <w:name w:val="清单表 21"/>
    <w:basedOn w:val="878"/>
    <w:next w:val="1057"/>
    <w:link w:val="867"/>
    <w:uiPriority w:val="99"/>
    <w:qFormat/>
    <w:tblPr/>
  </w:style>
  <w:style w:type="table" w:styleId="1058">
    <w:name w:val="List Table 2 - Accent 1"/>
    <w:basedOn w:val="878"/>
    <w:next w:val="1058"/>
    <w:link w:val="867"/>
    <w:uiPriority w:val="99"/>
    <w:qFormat/>
    <w:tblPr/>
  </w:style>
  <w:style w:type="table" w:styleId="1059">
    <w:name w:val="List Table 2 - Accent 2"/>
    <w:basedOn w:val="878"/>
    <w:next w:val="1059"/>
    <w:link w:val="867"/>
    <w:uiPriority w:val="99"/>
    <w:qFormat/>
    <w:tblPr/>
  </w:style>
  <w:style w:type="table" w:styleId="1060">
    <w:name w:val="List Table 2 - Accent 3"/>
    <w:basedOn w:val="878"/>
    <w:next w:val="1060"/>
    <w:link w:val="867"/>
    <w:uiPriority w:val="99"/>
    <w:qFormat/>
    <w:tblPr/>
  </w:style>
  <w:style w:type="table" w:styleId="1061">
    <w:name w:val="List Table 2 - Accent 4"/>
    <w:basedOn w:val="878"/>
    <w:next w:val="1061"/>
    <w:link w:val="867"/>
    <w:uiPriority w:val="99"/>
    <w:qFormat/>
    <w:tblPr/>
  </w:style>
  <w:style w:type="table" w:styleId="1062">
    <w:name w:val="List Table 2 - Accent 5"/>
    <w:basedOn w:val="878"/>
    <w:next w:val="1062"/>
    <w:link w:val="867"/>
    <w:uiPriority w:val="99"/>
    <w:qFormat/>
    <w:tblPr/>
  </w:style>
  <w:style w:type="table" w:styleId="1063">
    <w:name w:val="List Table 2 - Accent 6"/>
    <w:basedOn w:val="878"/>
    <w:next w:val="1063"/>
    <w:link w:val="867"/>
    <w:uiPriority w:val="99"/>
    <w:qFormat/>
    <w:tblPr/>
  </w:style>
  <w:style w:type="table" w:styleId="1064">
    <w:name w:val="清单表 31"/>
    <w:basedOn w:val="878"/>
    <w:next w:val="1064"/>
    <w:link w:val="867"/>
    <w:uiPriority w:val="99"/>
    <w:qFormat/>
    <w:tblPr/>
  </w:style>
  <w:style w:type="table" w:styleId="1065">
    <w:name w:val="List Table 3 - Accent 1"/>
    <w:basedOn w:val="878"/>
    <w:next w:val="1065"/>
    <w:link w:val="867"/>
    <w:uiPriority w:val="99"/>
    <w:qFormat/>
    <w:tblPr/>
  </w:style>
  <w:style w:type="table" w:styleId="1066">
    <w:name w:val="List Table 3 - Accent 2"/>
    <w:basedOn w:val="878"/>
    <w:next w:val="1066"/>
    <w:link w:val="867"/>
    <w:uiPriority w:val="99"/>
    <w:qFormat/>
    <w:tblPr/>
  </w:style>
  <w:style w:type="table" w:styleId="1067">
    <w:name w:val="List Table 3 - Accent 3"/>
    <w:basedOn w:val="878"/>
    <w:next w:val="1067"/>
    <w:link w:val="867"/>
    <w:uiPriority w:val="99"/>
    <w:qFormat/>
    <w:tblPr/>
  </w:style>
  <w:style w:type="table" w:styleId="1068">
    <w:name w:val="List Table 3 - Accent 4"/>
    <w:basedOn w:val="878"/>
    <w:next w:val="1068"/>
    <w:link w:val="867"/>
    <w:uiPriority w:val="99"/>
    <w:qFormat/>
    <w:tblPr/>
  </w:style>
  <w:style w:type="table" w:styleId="1069">
    <w:name w:val="List Table 3 - Accent 5"/>
    <w:basedOn w:val="878"/>
    <w:next w:val="1069"/>
    <w:link w:val="867"/>
    <w:uiPriority w:val="99"/>
    <w:qFormat/>
    <w:tblPr/>
  </w:style>
  <w:style w:type="table" w:styleId="1070">
    <w:name w:val="List Table 3 - Accent 6"/>
    <w:basedOn w:val="878"/>
    <w:next w:val="1070"/>
    <w:link w:val="867"/>
    <w:uiPriority w:val="99"/>
    <w:qFormat/>
    <w:tblPr/>
  </w:style>
  <w:style w:type="table" w:styleId="1071">
    <w:name w:val="清单表 41"/>
    <w:basedOn w:val="878"/>
    <w:next w:val="1071"/>
    <w:link w:val="867"/>
    <w:uiPriority w:val="99"/>
    <w:qFormat/>
    <w:tblPr/>
  </w:style>
  <w:style w:type="table" w:styleId="1072">
    <w:name w:val="List Table 4 - Accent 1"/>
    <w:basedOn w:val="878"/>
    <w:next w:val="1072"/>
    <w:link w:val="867"/>
    <w:uiPriority w:val="99"/>
    <w:qFormat/>
    <w:tblPr/>
  </w:style>
  <w:style w:type="table" w:styleId="1073">
    <w:name w:val="List Table 4 - Accent 2"/>
    <w:basedOn w:val="878"/>
    <w:next w:val="1073"/>
    <w:link w:val="867"/>
    <w:uiPriority w:val="99"/>
    <w:qFormat/>
    <w:tblPr/>
  </w:style>
  <w:style w:type="table" w:styleId="1074">
    <w:name w:val="List Table 4 - Accent 3"/>
    <w:basedOn w:val="878"/>
    <w:next w:val="1074"/>
    <w:link w:val="867"/>
    <w:uiPriority w:val="99"/>
    <w:qFormat/>
    <w:tblPr/>
  </w:style>
  <w:style w:type="table" w:styleId="1075">
    <w:name w:val="List Table 4 - Accent 4"/>
    <w:basedOn w:val="878"/>
    <w:next w:val="1075"/>
    <w:link w:val="867"/>
    <w:uiPriority w:val="99"/>
    <w:qFormat/>
    <w:tblPr/>
  </w:style>
  <w:style w:type="table" w:styleId="1076">
    <w:name w:val="List Table 4 - Accent 5"/>
    <w:basedOn w:val="878"/>
    <w:next w:val="1076"/>
    <w:link w:val="867"/>
    <w:uiPriority w:val="99"/>
    <w:qFormat/>
    <w:tblPr/>
  </w:style>
  <w:style w:type="table" w:styleId="1077">
    <w:name w:val="List Table 4 - Accent 6"/>
    <w:basedOn w:val="878"/>
    <w:next w:val="1077"/>
    <w:link w:val="867"/>
    <w:uiPriority w:val="99"/>
    <w:qFormat/>
    <w:tblPr/>
  </w:style>
  <w:style w:type="table" w:styleId="1078">
    <w:name w:val="清单表 5 深色1"/>
    <w:basedOn w:val="878"/>
    <w:next w:val="1078"/>
    <w:link w:val="867"/>
    <w:uiPriority w:val="99"/>
    <w:qFormat/>
    <w:tblPr/>
  </w:style>
  <w:style w:type="table" w:styleId="1079">
    <w:name w:val="List Table 5 Dark - Accent 1"/>
    <w:basedOn w:val="878"/>
    <w:next w:val="1079"/>
    <w:link w:val="867"/>
    <w:uiPriority w:val="99"/>
    <w:qFormat/>
    <w:tblPr/>
  </w:style>
  <w:style w:type="table" w:styleId="1080">
    <w:name w:val="List Table 5 Dark - Accent 2"/>
    <w:basedOn w:val="878"/>
    <w:next w:val="1080"/>
    <w:link w:val="867"/>
    <w:uiPriority w:val="99"/>
    <w:qFormat/>
    <w:tblPr/>
  </w:style>
  <w:style w:type="table" w:styleId="1081">
    <w:name w:val="List Table 5 Dark - Accent 3"/>
    <w:basedOn w:val="878"/>
    <w:next w:val="1081"/>
    <w:link w:val="867"/>
    <w:uiPriority w:val="99"/>
    <w:qFormat/>
    <w:tblPr/>
  </w:style>
  <w:style w:type="table" w:styleId="1082">
    <w:name w:val="List Table 5 Dark - Accent 4"/>
    <w:basedOn w:val="878"/>
    <w:next w:val="1082"/>
    <w:link w:val="867"/>
    <w:uiPriority w:val="99"/>
    <w:qFormat/>
    <w:tblPr/>
  </w:style>
  <w:style w:type="table" w:styleId="1083">
    <w:name w:val="List Table 5 Dark - Accent 5"/>
    <w:basedOn w:val="878"/>
    <w:next w:val="1083"/>
    <w:link w:val="867"/>
    <w:uiPriority w:val="99"/>
    <w:qFormat/>
    <w:tblPr/>
  </w:style>
  <w:style w:type="table" w:styleId="1084">
    <w:name w:val="List Table 5 Dark - Accent 6"/>
    <w:basedOn w:val="878"/>
    <w:next w:val="1084"/>
    <w:link w:val="867"/>
    <w:uiPriority w:val="99"/>
    <w:qFormat/>
    <w:tblPr/>
  </w:style>
  <w:style w:type="table" w:styleId="1085">
    <w:name w:val="清单表 6 彩色1"/>
    <w:basedOn w:val="878"/>
    <w:next w:val="1085"/>
    <w:link w:val="867"/>
    <w:uiPriority w:val="99"/>
    <w:qFormat/>
    <w:tblPr/>
  </w:style>
  <w:style w:type="table" w:styleId="1086">
    <w:name w:val="List Table 6 Colorful - Accent 1"/>
    <w:basedOn w:val="878"/>
    <w:next w:val="1086"/>
    <w:link w:val="867"/>
    <w:uiPriority w:val="99"/>
    <w:qFormat/>
    <w:tblPr/>
  </w:style>
  <w:style w:type="table" w:styleId="1087">
    <w:name w:val="List Table 6 Colorful - Accent 2"/>
    <w:basedOn w:val="878"/>
    <w:next w:val="1087"/>
    <w:link w:val="867"/>
    <w:uiPriority w:val="99"/>
    <w:qFormat/>
    <w:tblPr/>
  </w:style>
  <w:style w:type="table" w:styleId="1088">
    <w:name w:val="List Table 6 Colorful - Accent 3"/>
    <w:basedOn w:val="878"/>
    <w:next w:val="1088"/>
    <w:link w:val="867"/>
    <w:uiPriority w:val="99"/>
    <w:qFormat/>
    <w:tblPr/>
  </w:style>
  <w:style w:type="table" w:styleId="1089">
    <w:name w:val="List Table 6 Colorful - Accent 4"/>
    <w:basedOn w:val="878"/>
    <w:next w:val="1089"/>
    <w:link w:val="867"/>
    <w:uiPriority w:val="99"/>
    <w:qFormat/>
    <w:tblPr/>
  </w:style>
  <w:style w:type="table" w:styleId="1090">
    <w:name w:val="List Table 6 Colorful - Accent 5"/>
    <w:basedOn w:val="878"/>
    <w:next w:val="1090"/>
    <w:link w:val="867"/>
    <w:uiPriority w:val="99"/>
    <w:qFormat/>
    <w:tblPr/>
  </w:style>
  <w:style w:type="table" w:styleId="1091">
    <w:name w:val="List Table 6 Colorful - Accent 6"/>
    <w:basedOn w:val="878"/>
    <w:next w:val="1091"/>
    <w:link w:val="867"/>
    <w:uiPriority w:val="99"/>
    <w:qFormat/>
    <w:tblPr/>
  </w:style>
  <w:style w:type="table" w:styleId="1092">
    <w:name w:val="清单表 7 彩色1"/>
    <w:basedOn w:val="878"/>
    <w:next w:val="1092"/>
    <w:link w:val="867"/>
    <w:uiPriority w:val="99"/>
    <w:qFormat/>
    <w:tblPr/>
  </w:style>
  <w:style w:type="table" w:styleId="1093">
    <w:name w:val="List Table 7 Colorful - Accent 1"/>
    <w:basedOn w:val="878"/>
    <w:next w:val="1093"/>
    <w:link w:val="867"/>
    <w:uiPriority w:val="99"/>
    <w:qFormat/>
    <w:tblPr/>
  </w:style>
  <w:style w:type="table" w:styleId="1094">
    <w:name w:val="List Table 7 Colorful - Accent 2"/>
    <w:basedOn w:val="878"/>
    <w:next w:val="1094"/>
    <w:link w:val="867"/>
    <w:uiPriority w:val="99"/>
    <w:qFormat/>
    <w:tblPr/>
  </w:style>
  <w:style w:type="table" w:styleId="1095">
    <w:name w:val="List Table 7 Colorful - Accent 3"/>
    <w:basedOn w:val="878"/>
    <w:next w:val="1095"/>
    <w:link w:val="867"/>
    <w:uiPriority w:val="99"/>
    <w:qFormat/>
    <w:tblPr/>
  </w:style>
  <w:style w:type="table" w:styleId="1096">
    <w:name w:val="List Table 7 Colorful - Accent 4"/>
    <w:basedOn w:val="878"/>
    <w:next w:val="1096"/>
    <w:link w:val="867"/>
    <w:uiPriority w:val="99"/>
    <w:qFormat/>
    <w:tblPr/>
  </w:style>
  <w:style w:type="table" w:styleId="1097">
    <w:name w:val="List Table 7 Colorful - Accent 5"/>
    <w:basedOn w:val="878"/>
    <w:next w:val="1097"/>
    <w:link w:val="867"/>
    <w:uiPriority w:val="99"/>
    <w:qFormat/>
    <w:tblPr/>
  </w:style>
  <w:style w:type="table" w:styleId="1098">
    <w:name w:val="List Table 7 Colorful - Accent 6"/>
    <w:basedOn w:val="878"/>
    <w:next w:val="1098"/>
    <w:link w:val="867"/>
    <w:uiPriority w:val="99"/>
    <w:qFormat/>
    <w:tblPr/>
  </w:style>
  <w:style w:type="table" w:styleId="1099">
    <w:name w:val="Lined - Accent"/>
    <w:basedOn w:val="878"/>
    <w:next w:val="1099"/>
    <w:link w:val="867"/>
    <w:uiPriority w:val="99"/>
    <w:qFormat/>
    <w:rPr>
      <w:color w:val="404040"/>
    </w:rPr>
    <w:tblPr/>
  </w:style>
  <w:style w:type="table" w:styleId="1100">
    <w:name w:val="Lined - Accent 1"/>
    <w:basedOn w:val="878"/>
    <w:next w:val="1100"/>
    <w:link w:val="867"/>
    <w:uiPriority w:val="99"/>
    <w:qFormat/>
    <w:rPr>
      <w:color w:val="404040"/>
    </w:rPr>
    <w:tblPr/>
  </w:style>
  <w:style w:type="table" w:styleId="1101">
    <w:name w:val="Lined - Accent 2"/>
    <w:basedOn w:val="878"/>
    <w:next w:val="1101"/>
    <w:link w:val="867"/>
    <w:uiPriority w:val="99"/>
    <w:qFormat/>
    <w:rPr>
      <w:color w:val="404040"/>
    </w:rPr>
    <w:tblPr/>
  </w:style>
  <w:style w:type="table" w:styleId="1102">
    <w:name w:val="Lined - Accent 3"/>
    <w:basedOn w:val="878"/>
    <w:next w:val="1102"/>
    <w:link w:val="867"/>
    <w:uiPriority w:val="99"/>
    <w:qFormat/>
    <w:rPr>
      <w:color w:val="404040"/>
    </w:rPr>
    <w:tblPr/>
  </w:style>
  <w:style w:type="table" w:styleId="1103">
    <w:name w:val="Lined - Accent 4"/>
    <w:basedOn w:val="878"/>
    <w:next w:val="1103"/>
    <w:link w:val="867"/>
    <w:uiPriority w:val="99"/>
    <w:qFormat/>
    <w:rPr>
      <w:color w:val="404040"/>
    </w:rPr>
    <w:tblPr/>
  </w:style>
  <w:style w:type="table" w:styleId="1104">
    <w:name w:val="Lined - Accent 5"/>
    <w:basedOn w:val="878"/>
    <w:next w:val="1104"/>
    <w:link w:val="867"/>
    <w:uiPriority w:val="99"/>
    <w:qFormat/>
    <w:rPr>
      <w:color w:val="404040"/>
    </w:rPr>
    <w:tblPr/>
  </w:style>
  <w:style w:type="table" w:styleId="1105">
    <w:name w:val="Lined - Accent 6"/>
    <w:basedOn w:val="878"/>
    <w:next w:val="1105"/>
    <w:link w:val="867"/>
    <w:uiPriority w:val="99"/>
    <w:qFormat/>
    <w:rPr>
      <w:color w:val="404040"/>
    </w:rPr>
    <w:tblPr/>
  </w:style>
  <w:style w:type="table" w:styleId="1106">
    <w:name w:val="Bordered &amp; Lined - Accent"/>
    <w:basedOn w:val="878"/>
    <w:next w:val="1106"/>
    <w:link w:val="867"/>
    <w:uiPriority w:val="99"/>
    <w:qFormat/>
    <w:rPr>
      <w:color w:val="404040"/>
    </w:rPr>
    <w:tblPr/>
  </w:style>
  <w:style w:type="table" w:styleId="1107">
    <w:name w:val="Bordered &amp; Lined - Accent 1"/>
    <w:basedOn w:val="878"/>
    <w:next w:val="1107"/>
    <w:link w:val="867"/>
    <w:uiPriority w:val="99"/>
    <w:qFormat/>
    <w:rPr>
      <w:color w:val="404040"/>
    </w:rPr>
    <w:tblPr/>
  </w:style>
  <w:style w:type="table" w:styleId="1108">
    <w:name w:val="Bordered &amp; Lined - Accent 2"/>
    <w:basedOn w:val="878"/>
    <w:next w:val="1108"/>
    <w:link w:val="867"/>
    <w:uiPriority w:val="99"/>
    <w:qFormat/>
    <w:rPr>
      <w:color w:val="404040"/>
    </w:rPr>
    <w:tblPr/>
  </w:style>
  <w:style w:type="table" w:styleId="1109">
    <w:name w:val="Bordered &amp; Lined - Accent 3"/>
    <w:basedOn w:val="878"/>
    <w:next w:val="1109"/>
    <w:link w:val="867"/>
    <w:uiPriority w:val="99"/>
    <w:qFormat/>
    <w:rPr>
      <w:color w:val="404040"/>
    </w:rPr>
    <w:tblPr/>
  </w:style>
  <w:style w:type="table" w:styleId="1110">
    <w:name w:val="Bordered &amp; Lined - Accent 4"/>
    <w:basedOn w:val="878"/>
    <w:next w:val="1110"/>
    <w:link w:val="867"/>
    <w:uiPriority w:val="99"/>
    <w:qFormat/>
    <w:rPr>
      <w:color w:val="404040"/>
    </w:rPr>
    <w:tblPr/>
  </w:style>
  <w:style w:type="table" w:styleId="1111">
    <w:name w:val="Bordered &amp; Lined - Accent 5"/>
    <w:basedOn w:val="878"/>
    <w:next w:val="1111"/>
    <w:link w:val="867"/>
    <w:uiPriority w:val="99"/>
    <w:qFormat/>
    <w:rPr>
      <w:color w:val="404040"/>
    </w:rPr>
    <w:tblPr/>
  </w:style>
  <w:style w:type="table" w:styleId="1112">
    <w:name w:val="Bordered &amp; Lined - Accent 6"/>
    <w:basedOn w:val="878"/>
    <w:next w:val="1112"/>
    <w:link w:val="867"/>
    <w:uiPriority w:val="99"/>
    <w:qFormat/>
    <w:rPr>
      <w:color w:val="404040"/>
    </w:rPr>
    <w:tblPr/>
  </w:style>
  <w:style w:type="table" w:styleId="1113">
    <w:name w:val="Bordered"/>
    <w:basedOn w:val="878"/>
    <w:next w:val="1113"/>
    <w:link w:val="867"/>
    <w:uiPriority w:val="99"/>
    <w:qFormat/>
    <w:tblPr/>
  </w:style>
  <w:style w:type="table" w:styleId="1114">
    <w:name w:val="Bordered - Accent 1"/>
    <w:basedOn w:val="878"/>
    <w:next w:val="1114"/>
    <w:link w:val="867"/>
    <w:uiPriority w:val="99"/>
    <w:qFormat/>
    <w:tblPr/>
  </w:style>
  <w:style w:type="table" w:styleId="1115">
    <w:name w:val="Bordered - Accent 2"/>
    <w:basedOn w:val="878"/>
    <w:next w:val="1115"/>
    <w:link w:val="867"/>
    <w:uiPriority w:val="99"/>
    <w:qFormat/>
    <w:tblPr/>
  </w:style>
  <w:style w:type="table" w:styleId="1116">
    <w:name w:val="Bordered - Accent 3"/>
    <w:basedOn w:val="878"/>
    <w:next w:val="1116"/>
    <w:link w:val="867"/>
    <w:uiPriority w:val="99"/>
    <w:qFormat/>
    <w:tblPr/>
  </w:style>
  <w:style w:type="table" w:styleId="1117">
    <w:name w:val="Bordered - Accent 4"/>
    <w:basedOn w:val="878"/>
    <w:next w:val="1117"/>
    <w:link w:val="867"/>
    <w:uiPriority w:val="99"/>
    <w:qFormat/>
    <w:tblPr/>
  </w:style>
  <w:style w:type="table" w:styleId="1118">
    <w:name w:val="Bordered - Accent 5"/>
    <w:basedOn w:val="878"/>
    <w:next w:val="1118"/>
    <w:link w:val="867"/>
    <w:uiPriority w:val="99"/>
    <w:qFormat/>
    <w:tblPr/>
  </w:style>
  <w:style w:type="table" w:styleId="1119">
    <w:name w:val="Bordered - Accent 6"/>
    <w:basedOn w:val="878"/>
    <w:next w:val="1119"/>
    <w:link w:val="867"/>
    <w:uiPriority w:val="99"/>
    <w:qFormat/>
    <w:tblPr/>
  </w:style>
  <w:style w:type="character" w:styleId="1120">
    <w:name w:val="Footnote Text Char"/>
    <w:next w:val="1120"/>
    <w:link w:val="867"/>
    <w:uiPriority w:val="99"/>
    <w:qFormat/>
    <w:rPr>
      <w:sz w:val="18"/>
    </w:rPr>
  </w:style>
  <w:style w:type="character" w:styleId="1121">
    <w:name w:val="Endnote Text Char"/>
    <w:next w:val="1121"/>
    <w:link w:val="867"/>
    <w:uiPriority w:val="99"/>
    <w:qFormat/>
    <w:rPr>
      <w:sz w:val="20"/>
    </w:rPr>
  </w:style>
  <w:style w:type="paragraph" w:styleId="1122">
    <w:name w:val="TOC 标题1"/>
    <w:next w:val="1122"/>
    <w:link w:val="867"/>
    <w:uiPriority w:val="39"/>
    <w:unhideWhenUsed/>
    <w:qFormat/>
    <w:rPr>
      <w:lang w:val="en-US" w:eastAsia="zh-CN" w:bidi="ar-SA"/>
    </w:rPr>
  </w:style>
  <w:style w:type="character" w:styleId="1123">
    <w:name w:val="标题 1 Char"/>
    <w:next w:val="1123"/>
    <w:link w:val="867"/>
    <w:qFormat/>
    <w:rPr>
      <w:rFonts w:ascii="黑体" w:eastAsia="黑体"/>
      <w:b/>
      <w:sz w:val="44"/>
      <w:szCs w:val="44"/>
    </w:rPr>
  </w:style>
  <w:style w:type="character" w:styleId="1124">
    <w:name w:val="标题 3 Char"/>
    <w:next w:val="1124"/>
    <w:link w:val="867"/>
    <w:uiPriority w:val="99"/>
    <w:qFormat/>
    <w:rPr>
      <w:rFonts w:ascii="宋体" w:hAnsi="宋体" w:eastAsia="宋体"/>
      <w:b/>
      <w:bCs/>
      <w:sz w:val="24"/>
      <w:szCs w:val="32"/>
      <w:lang w:val="en-US" w:eastAsia="zh-CN" w:bidi="ar-SA"/>
    </w:rPr>
  </w:style>
  <w:style w:type="paragraph" w:styleId="1125">
    <w:name w:val="正文文本缩进1"/>
    <w:basedOn w:val="867"/>
    <w:next w:val="1125"/>
    <w:link w:val="867"/>
    <w:qFormat/>
    <w:pPr>
      <w:ind w:left="420"/>
      <w:spacing w:after="120"/>
    </w:pPr>
    <w:rPr>
      <w:szCs w:val="24"/>
    </w:rPr>
  </w:style>
  <w:style w:type="paragraph" w:styleId="1126">
    <w:name w:val="正文文本首行缩进 2"/>
    <w:basedOn w:val="1125"/>
    <w:next w:val="1126"/>
    <w:link w:val="867"/>
    <w:qFormat/>
    <w:pPr>
      <w:ind w:left="0" w:firstLine="420"/>
      <w:spacing w:after="0" w:line="360" w:lineRule="auto"/>
    </w:pPr>
    <w:rPr>
      <w:rFonts w:ascii="宋体" w:hAnsi="宋体"/>
      <w:sz w:val="20"/>
      <w:szCs w:val="20"/>
      <w:lang w:eastAsia="en-US"/>
    </w:rPr>
  </w:style>
  <w:style w:type="paragraph" w:styleId="1127">
    <w:name w:val="索引 41"/>
    <w:basedOn w:val="867"/>
    <w:next w:val="867"/>
    <w:link w:val="867"/>
    <w:semiHidden/>
    <w:qFormat/>
    <w:pPr>
      <w:ind w:left="1260"/>
    </w:pPr>
    <w:rPr>
      <w:rFonts w:ascii="Calibri" w:hAnsi="Calibri" w:eastAsia="Calibri" w:cs="宋体"/>
      <w:sz w:val="20"/>
      <w:lang w:val="zh-CN"/>
    </w:rPr>
  </w:style>
  <w:style w:type="paragraph" w:styleId="1128">
    <w:name w:val="正文文本12"/>
    <w:basedOn w:val="867"/>
    <w:next w:val="1128"/>
    <w:link w:val="867"/>
    <w:uiPriority w:val="1"/>
    <w:qFormat/>
    <w:pPr>
      <w:ind w:left="120"/>
    </w:pPr>
    <w:rPr>
      <w:rFonts w:ascii="宋体" w:hAnsi="宋体" w:cs="宋体"/>
      <w:szCs w:val="21"/>
      <w:lang w:val="zh-CN" w:bidi="zh-CN"/>
    </w:rPr>
  </w:style>
  <w:style w:type="character" w:styleId="1129">
    <w:name w:val="font5 Char"/>
    <w:next w:val="1129"/>
    <w:link w:val="867"/>
    <w:qFormat/>
    <w:rPr>
      <w:rFonts w:ascii="宋体" w:hAnsi="宋体" w:eastAsia="宋体"/>
      <w:sz w:val="28"/>
      <w:szCs w:val="28"/>
      <w:lang w:val="en-US" w:eastAsia="zh-CN" w:bidi="ar-SA"/>
    </w:rPr>
  </w:style>
  <w:style w:type="character" w:styleId="1130">
    <w:name w:val="二级目录 Char"/>
    <w:next w:val="1130"/>
    <w:link w:val="1131"/>
    <w:qFormat/>
    <w:rPr>
      <w:b/>
      <w:sz w:val="30"/>
      <w:szCs w:val="28"/>
    </w:rPr>
  </w:style>
  <w:style w:type="paragraph" w:styleId="1131">
    <w:name w:val="二级目录"/>
    <w:next w:val="867"/>
    <w:link w:val="1130"/>
    <w:qFormat/>
    <w:pPr>
      <w:ind w:left="907" w:hanging="907"/>
      <w:tabs>
        <w:tab w:val="left" w:pos="907" w:leader="none"/>
        <w:tab w:val="left" w:pos="1145" w:leader="none"/>
      </w:tabs>
      <w:outlineLvl w:val="1"/>
    </w:pPr>
    <w:rPr>
      <w:b/>
      <w:sz w:val="30"/>
      <w:szCs w:val="28"/>
      <w:lang w:val="en-US" w:eastAsia="zh-CN" w:bidi="ar-SA"/>
    </w:rPr>
  </w:style>
  <w:style w:type="paragraph" w:styleId="1132">
    <w:name w:val="列出段落1"/>
    <w:basedOn w:val="867"/>
    <w:next w:val="1132"/>
    <w:link w:val="867"/>
    <w:uiPriority w:val="99"/>
    <w:qFormat/>
    <w:pPr>
      <w:contextualSpacing/>
      <w:ind w:left="720"/>
      <w:jc w:val="left"/>
      <w:widowControl/>
    </w:pPr>
    <w:rPr>
      <w:rFonts w:ascii="Arial" w:hAnsi="Arial" w:eastAsia="黑体"/>
      <w:sz w:val="24"/>
      <w:szCs w:val="24"/>
      <w:lang w:eastAsia="en-US"/>
    </w:rPr>
  </w:style>
  <w:style w:type="paragraph" w:styleId="1133">
    <w:name w:val="Body Text(ch)"/>
    <w:basedOn w:val="867"/>
    <w:next w:val="906"/>
    <w:link w:val="867"/>
    <w:qFormat/>
    <w:pPr>
      <w:spacing w:after="120"/>
    </w:pPr>
    <w:rPr>
      <w:rFonts w:ascii="宋体" w:hAnsi="Arial"/>
      <w:bCs/>
      <w:iCs/>
      <w:szCs w:val="24"/>
    </w:rPr>
  </w:style>
  <w:style w:type="paragraph" w:styleId="1134">
    <w:name w:val="xl27"/>
    <w:basedOn w:val="867"/>
    <w:next w:val="1134"/>
    <w:link w:val="86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5">
    <w:name w:val="xl26"/>
    <w:basedOn w:val="867"/>
    <w:next w:val="1135"/>
    <w:link w:val="86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6">
    <w:name w:val="Char"/>
    <w:basedOn w:val="867"/>
    <w:next w:val="1136"/>
    <w:link w:val="867"/>
    <w:uiPriority w:val="99"/>
    <w:qFormat/>
    <w:pPr>
      <w:spacing w:line="360" w:lineRule="auto"/>
    </w:pPr>
    <w:rPr>
      <w:rFonts w:ascii="Tahoma" w:hAnsi="Tahoma"/>
      <w:sz w:val="24"/>
    </w:rPr>
  </w:style>
  <w:style w:type="paragraph" w:styleId="1137">
    <w:name w:val="Char121"/>
    <w:basedOn w:val="897"/>
    <w:next w:val="1137"/>
    <w:link w:val="867"/>
    <w:qFormat/>
    <w:rPr>
      <w:rFonts w:ascii="Tahoma" w:hAnsi="Tahoma"/>
      <w:sz w:val="24"/>
      <w:szCs w:val="24"/>
    </w:rPr>
  </w:style>
  <w:style w:type="paragraph" w:styleId="1138">
    <w:name w:val="普通正文"/>
    <w:basedOn w:val="867"/>
    <w:next w:val="1138"/>
    <w:link w:val="867"/>
    <w:qFormat/>
    <w:pPr>
      <w:ind w:firstLine="480"/>
      <w:jc w:val="left"/>
      <w:spacing w:before="120" w:after="120" w:line="360" w:lineRule="auto"/>
    </w:pPr>
    <w:rPr>
      <w:rFonts w:ascii="Arial" w:hAnsi="Arial"/>
      <w:sz w:val="24"/>
      <w:szCs w:val="24"/>
    </w:rPr>
  </w:style>
  <w:style w:type="paragraph" w:styleId="1139">
    <w:name w:val="table_lines"/>
    <w:basedOn w:val="867"/>
    <w:next w:val="1139"/>
    <w:link w:val="867"/>
    <w:qFormat/>
    <w:pPr>
      <w:jc w:val="left"/>
      <w:widowControl/>
    </w:pPr>
    <w:rPr>
      <w:sz w:val="20"/>
      <w:lang w:val="de-DE" w:eastAsia="de-DE"/>
    </w:rPr>
  </w:style>
  <w:style w:type="paragraph" w:styleId="1140">
    <w:name w:val="附录1"/>
    <w:next w:val="1140"/>
    <w:link w:val="867"/>
    <w:qFormat/>
    <w:pPr>
      <w:ind w:left="907" w:hanging="907"/>
      <w:spacing w:before="240" w:line="600" w:lineRule="atLeast"/>
      <w:tabs>
        <w:tab w:val="left" w:pos="907" w:leader="none"/>
      </w:tabs>
    </w:pPr>
    <w:rPr>
      <w:b/>
      <w:i/>
      <w:sz w:val="28"/>
      <w:lang w:val="en-US" w:eastAsia="zh-CN" w:bidi="ar-SA"/>
    </w:rPr>
  </w:style>
  <w:style w:type="paragraph" w:styleId="1141">
    <w:name w:val="font7"/>
    <w:basedOn w:val="867"/>
    <w:next w:val="1141"/>
    <w:link w:val="867"/>
    <w:uiPriority w:val="99"/>
    <w:qFormat/>
    <w:pPr>
      <w:jc w:val="left"/>
      <w:spacing w:before="100" w:beforeAutospacing="1" w:after="100" w:afterAutospacing="1"/>
      <w:widowControl/>
    </w:pPr>
    <w:rPr>
      <w:rFonts w:hint="eastAsia" w:ascii="宋体" w:hAnsi="宋体"/>
      <w:b/>
      <w:bCs/>
      <w:sz w:val="24"/>
      <w:szCs w:val="24"/>
    </w:rPr>
  </w:style>
  <w:style w:type="paragraph" w:styleId="1142">
    <w:name w:val="Char Char Char Char"/>
    <w:basedOn w:val="897"/>
    <w:next w:val="1142"/>
    <w:link w:val="867"/>
    <w:uiPriority w:val="99"/>
    <w:qFormat/>
    <w:pPr>
      <w:spacing w:line="360" w:lineRule="auto"/>
    </w:pPr>
    <w:rPr>
      <w:rFonts w:ascii="Tahoma" w:hAnsi="Tahoma"/>
      <w:sz w:val="24"/>
      <w:szCs w:val="24"/>
    </w:rPr>
  </w:style>
  <w:style w:type="paragraph" w:styleId="1143">
    <w:name w:val="4"/>
    <w:basedOn w:val="867"/>
    <w:next w:val="944"/>
    <w:link w:val="867"/>
    <w:qFormat/>
    <w:pPr>
      <w:ind w:firstLine="420"/>
      <w:spacing w:line="360" w:lineRule="auto"/>
    </w:pPr>
    <w:rPr>
      <w:color w:val="ff0000"/>
      <w:sz w:val="24"/>
      <w:szCs w:val="24"/>
    </w:rPr>
  </w:style>
  <w:style w:type="paragraph" w:styleId="1144">
    <w:name w:val="普通 (Web)"/>
    <w:basedOn w:val="867"/>
    <w:next w:val="1144"/>
    <w:link w:val="867"/>
    <w:qFormat/>
    <w:pPr>
      <w:jc w:val="left"/>
      <w:spacing w:before="100" w:beforeAutospacing="1" w:after="100" w:afterAutospacing="1"/>
      <w:widowControl/>
    </w:pPr>
    <w:rPr>
      <w:rFonts w:ascii="宋体" w:hAnsi="宋体"/>
      <w:sz w:val="24"/>
      <w:szCs w:val="24"/>
    </w:rPr>
  </w:style>
  <w:style w:type="paragraph" w:styleId="1145">
    <w:name w:val="Char Char Char Char Char Char Char Char Char Char"/>
    <w:basedOn w:val="867"/>
    <w:next w:val="1145"/>
    <w:link w:val="867"/>
    <w:qFormat/>
    <w:pPr>
      <w:spacing w:line="360" w:lineRule="auto"/>
    </w:pPr>
    <w:rPr>
      <w:sz w:val="24"/>
    </w:rPr>
  </w:style>
  <w:style w:type="paragraph" w:styleId="1146">
    <w:name w:val="样式1"/>
    <w:basedOn w:val="867"/>
    <w:next w:val="1146"/>
    <w:link w:val="867"/>
    <w:uiPriority w:val="99"/>
    <w:qFormat/>
    <w:pPr>
      <w:ind w:firstLine="480"/>
      <w:spacing w:line="300" w:lineRule="auto"/>
    </w:pPr>
    <w:rPr>
      <w:sz w:val="24"/>
      <w:szCs w:val="24"/>
    </w:rPr>
  </w:style>
  <w:style w:type="paragraph" w:styleId="1147">
    <w:name w:val="font6"/>
    <w:basedOn w:val="867"/>
    <w:next w:val="1147"/>
    <w:link w:val="867"/>
    <w:uiPriority w:val="99"/>
    <w:qFormat/>
    <w:pPr>
      <w:jc w:val="left"/>
      <w:spacing w:before="100" w:beforeAutospacing="1" w:after="100" w:afterAutospacing="1"/>
      <w:widowControl/>
    </w:pPr>
    <w:rPr>
      <w:rFonts w:ascii="宋体" w:hAnsi="宋体" w:cs="宋体"/>
      <w:b/>
      <w:bCs/>
      <w:sz w:val="20"/>
    </w:rPr>
  </w:style>
  <w:style w:type="paragraph" w:styleId="1148">
    <w:name w:val="xl25"/>
    <w:basedOn w:val="867"/>
    <w:next w:val="1148"/>
    <w:link w:val="867"/>
    <w:uiPriority w:val="99"/>
    <w:qFormat/>
    <w:pPr>
      <w:jc w:val="center"/>
      <w:spacing w:before="100" w:beforeAutospacing="1" w:after="100" w:afterAutospacing="1"/>
      <w:widowControl/>
      <w:pBdr>
        <w:right w:val="single" w:color="000000" w:sz="4" w:space="0"/>
      </w:pBdr>
    </w:pPr>
    <w:rPr>
      <w:rFonts w:cs="Arial Unicode MS"/>
      <w:szCs w:val="21"/>
    </w:rPr>
  </w:style>
  <w:style w:type="paragraph" w:styleId="1149">
    <w:name w:val="图标"/>
    <w:basedOn w:val="867"/>
    <w:next w:val="867"/>
    <w:link w:val="867"/>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150">
    <w:name w:val="标题3"/>
    <w:basedOn w:val="870"/>
    <w:next w:val="1150"/>
    <w:link w:val="867"/>
    <w:uiPriority w:val="99"/>
    <w:qFormat/>
    <w:pPr>
      <w:keepLines w:val="0"/>
      <w:keepNext w:val="0"/>
      <w:spacing w:line="360" w:lineRule="auto"/>
    </w:pPr>
    <w:rPr>
      <w:rFonts w:eastAsia="仿宋_GB2312"/>
      <w:b w:val="0"/>
      <w:bCs/>
      <w:sz w:val="30"/>
      <w:szCs w:val="32"/>
    </w:rPr>
  </w:style>
  <w:style w:type="paragraph" w:styleId="1151">
    <w:name w:val="xl24"/>
    <w:basedOn w:val="867"/>
    <w:next w:val="1151"/>
    <w:link w:val="86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2">
    <w:name w:val="xl29"/>
    <w:basedOn w:val="867"/>
    <w:next w:val="1152"/>
    <w:link w:val="86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3">
    <w:name w:val="Char Char Char Char Char Char Char Char"/>
    <w:basedOn w:val="867"/>
    <w:next w:val="1153"/>
    <w:link w:val="867"/>
    <w:uiPriority w:val="99"/>
    <w:qFormat/>
    <w:rPr>
      <w:rFonts w:ascii="Tahoma" w:hAnsi="Tahoma" w:cs="Tahoma"/>
      <w:sz w:val="24"/>
    </w:rPr>
  </w:style>
  <w:style w:type="paragraph" w:styleId="1154">
    <w:name w:val="xl28"/>
    <w:basedOn w:val="867"/>
    <w:next w:val="1154"/>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5">
    <w:name w:val="Char Char Char Char Char Char Char Char11"/>
    <w:basedOn w:val="867"/>
    <w:next w:val="1155"/>
    <w:link w:val="867"/>
    <w:qFormat/>
    <w:pPr>
      <w:jc w:val="left"/>
      <w:spacing w:after="160" w:line="240" w:lineRule="exact"/>
      <w:widowControl/>
    </w:pPr>
    <w:rPr>
      <w:rFonts w:ascii="Verdana" w:hAnsi="Verdana"/>
      <w:sz w:val="20"/>
      <w:lang w:eastAsia="en-US"/>
    </w:rPr>
  </w:style>
  <w:style w:type="paragraph" w:styleId="1156">
    <w:name w:val="xl30"/>
    <w:basedOn w:val="867"/>
    <w:next w:val="1156"/>
    <w:link w:val="86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7">
    <w:name w:val="Char Char Char Char11"/>
    <w:basedOn w:val="897"/>
    <w:next w:val="1157"/>
    <w:link w:val="867"/>
    <w:uiPriority w:val="99"/>
    <w:qFormat/>
    <w:pPr>
      <w:spacing w:line="360" w:lineRule="auto"/>
    </w:pPr>
    <w:rPr>
      <w:rFonts w:ascii="Tahoma" w:hAnsi="Tahoma"/>
      <w:sz w:val="24"/>
      <w:szCs w:val="24"/>
    </w:rPr>
  </w:style>
  <w:style w:type="paragraph" w:styleId="1158">
    <w:name w:val="table_1stline"/>
    <w:basedOn w:val="867"/>
    <w:next w:val="1158"/>
    <w:link w:val="867"/>
    <w:qFormat/>
    <w:pPr>
      <w:jc w:val="left"/>
      <w:spacing w:before="120"/>
      <w:widowControl/>
    </w:pPr>
    <w:rPr>
      <w:bCs/>
      <w:sz w:val="20"/>
      <w:lang w:val="de-DE" w:eastAsia="de-DE"/>
    </w:rPr>
  </w:style>
  <w:style w:type="paragraph" w:styleId="1159">
    <w:name w:val="font5"/>
    <w:basedOn w:val="867"/>
    <w:next w:val="1159"/>
    <w:link w:val="867"/>
    <w:uiPriority w:val="99"/>
    <w:qFormat/>
    <w:pPr>
      <w:jc w:val="left"/>
      <w:spacing w:before="100" w:beforeAutospacing="1" w:after="100" w:afterAutospacing="1"/>
      <w:widowControl/>
    </w:pPr>
    <w:rPr>
      <w:rFonts w:ascii="宋体" w:hAnsi="宋体" w:cs="宋体"/>
      <w:sz w:val="18"/>
      <w:szCs w:val="18"/>
    </w:rPr>
  </w:style>
  <w:style w:type="paragraph" w:styleId="1160">
    <w:name w:val="标题1"/>
    <w:basedOn w:val="867"/>
    <w:next w:val="867"/>
    <w:link w:val="867"/>
    <w:qFormat/>
    <w:pPr>
      <w:jc w:val="center"/>
      <w:spacing w:line="700" w:lineRule="atLeast"/>
      <w:tabs>
        <w:tab w:val="left" w:pos="9193" w:leader="none"/>
        <w:tab w:val="left" w:pos="9827" w:leader="none"/>
      </w:tabs>
    </w:pPr>
    <w:rPr>
      <w:rFonts w:ascii="方正小标宋_GBK" w:eastAsia="方正小标宋_GBK"/>
      <w:sz w:val="44"/>
    </w:rPr>
  </w:style>
  <w:style w:type="paragraph" w:styleId="1161">
    <w:name w:val="修订1"/>
    <w:next w:val="1161"/>
    <w:link w:val="867"/>
    <w:uiPriority w:val="99"/>
    <w:semiHidden/>
    <w:qFormat/>
    <w:rPr>
      <w:sz w:val="21"/>
      <w:szCs w:val="21"/>
      <w:lang w:val="en-US" w:eastAsia="zh-CN" w:bidi="ar-SA"/>
    </w:rPr>
  </w:style>
  <w:style w:type="paragraph" w:styleId="1162">
    <w:name w:val="无间隔"/>
    <w:next w:val="1162"/>
    <w:link w:val="1163"/>
    <w:uiPriority w:val="99"/>
    <w:qFormat/>
    <w:pPr>
      <w:jc w:val="both"/>
      <w:widowControl w:val="off"/>
    </w:pPr>
    <w:rPr>
      <w:rFonts w:ascii="Calibri" w:hAnsi="Calibri" w:eastAsia="微软雅黑"/>
      <w:sz w:val="24"/>
      <w:szCs w:val="22"/>
      <w:lang w:val="en-US" w:eastAsia="zh-CN" w:bidi="ar-SA"/>
    </w:rPr>
  </w:style>
  <w:style w:type="character" w:styleId="1163">
    <w:name w:val="无间隔 字符"/>
    <w:next w:val="1163"/>
    <w:link w:val="1162"/>
    <w:uiPriority w:val="99"/>
    <w:qFormat/>
    <w:rPr>
      <w:rFonts w:ascii="Calibri" w:hAnsi="Calibri" w:eastAsia="微软雅黑"/>
      <w:sz w:val="24"/>
      <w:szCs w:val="22"/>
    </w:rPr>
  </w:style>
  <w:style w:type="paragraph" w:styleId="1164">
    <w:name w:val="正文文本 211"/>
    <w:basedOn w:val="867"/>
    <w:next w:val="1164"/>
    <w:link w:val="867"/>
    <w:uiPriority w:val="99"/>
    <w:qFormat/>
    <w:pPr>
      <w:jc w:val="center"/>
    </w:pPr>
    <w:rPr>
      <w:b/>
      <w:bCs/>
      <w:sz w:val="20"/>
    </w:rPr>
  </w:style>
  <w:style w:type="table" w:styleId="1165">
    <w:name w:val="Table Normal"/>
    <w:next w:val="1165"/>
    <w:link w:val="867"/>
    <w:qFormat/>
    <w:rPr>
      <w:lang w:val="en-US" w:eastAsia="zh-CN" w:bidi="ar-SA"/>
    </w:rPr>
    <w:tblPr/>
  </w:style>
  <w:style w:type="paragraph" w:styleId="1166">
    <w:name w:val="正文文本1"/>
    <w:basedOn w:val="867"/>
    <w:next w:val="867"/>
    <w:link w:val="867"/>
    <w:semiHidden/>
    <w:qFormat/>
    <w:rPr>
      <w:rFonts w:ascii="Arial" w:hAnsi="Arial" w:eastAsia="Arial" w:cs="Arial"/>
      <w:szCs w:val="21"/>
      <w:lang w:eastAsia="en-US"/>
    </w:rPr>
  </w:style>
  <w:style w:type="paragraph" w:styleId="1167">
    <w:name w:val="纯文本1"/>
    <w:basedOn w:val="867"/>
    <w:next w:val="1167"/>
    <w:link w:val="867"/>
    <w:uiPriority w:val="99"/>
    <w:qFormat/>
    <w:rPr>
      <w:rFonts w:ascii="宋体" w:hAnsi="宋体" w:eastAsia="楷体_GB2312" w:cs="宋体"/>
      <w:sz w:val="28"/>
    </w:rPr>
  </w:style>
  <w:style w:type="table" w:styleId="1168">
    <w:name w:val="网格型1"/>
    <w:basedOn w:val="1169"/>
    <w:next w:val="1168"/>
    <w:link w:val="867"/>
    <w:qFormat/>
    <w:pPr>
      <w:jc w:val="both"/>
      <w:widowControl w:val="off"/>
    </w:pPr>
    <w:tblPr/>
  </w:style>
  <w:style w:type="table" w:styleId="1169">
    <w:name w:val="普通表格1"/>
    <w:next w:val="1169"/>
    <w:link w:val="867"/>
    <w:uiPriority w:val="99"/>
    <w:unhideWhenUsed/>
    <w:qFormat/>
    <w:rPr>
      <w:lang w:val="en-US" w:eastAsia="zh-CN" w:bidi="ar-SA"/>
    </w:rPr>
    <w:tblPr/>
  </w:style>
  <w:style w:type="character" w:styleId="1170">
    <w:name w:val="标题 3 Char Char"/>
    <w:next w:val="1170"/>
    <w:link w:val="867"/>
    <w:uiPriority w:val="99"/>
    <w:qFormat/>
    <w:rPr>
      <w:rFonts w:eastAsia="仿宋_GB2312"/>
      <w:b/>
      <w:bCs/>
      <w:sz w:val="28"/>
      <w:szCs w:val="32"/>
      <w:lang w:val="en-US" w:eastAsia="zh-CN" w:bidi="ar-SA"/>
    </w:rPr>
  </w:style>
  <w:style w:type="character" w:styleId="1171">
    <w:name w:val="明显参考1"/>
    <w:next w:val="1171"/>
    <w:link w:val="867"/>
    <w:uiPriority w:val="99"/>
    <w:qFormat/>
    <w:rPr>
      <w:smallCaps/>
      <w:spacing w:val="5"/>
      <w:u w:val="single"/>
    </w:rPr>
  </w:style>
  <w:style w:type="character" w:styleId="1172">
    <w:name w:val="小四 段落 宋体 Char Char Char Char Char Char"/>
    <w:next w:val="1172"/>
    <w:link w:val="867"/>
    <w:uiPriority w:val="99"/>
    <w:qFormat/>
    <w:rPr>
      <w:rFonts w:eastAsia="宋体"/>
      <w:sz w:val="24"/>
      <w:szCs w:val="24"/>
      <w:lang w:val="en-US" w:eastAsia="zh-CN" w:bidi="ar-SA"/>
    </w:rPr>
  </w:style>
  <w:style w:type="character" w:styleId="1173">
    <w:name w:val="小四 段落 宋体 Char Char Char1"/>
    <w:next w:val="1173"/>
    <w:link w:val="867"/>
    <w:uiPriority w:val="99"/>
    <w:qFormat/>
    <w:rPr>
      <w:rFonts w:ascii="宋体" w:hAnsi="宋体" w:eastAsia="宋体"/>
      <w:sz w:val="24"/>
      <w:szCs w:val="24"/>
      <w:lang w:val="en-US" w:eastAsia="zh-CN" w:bidi="ar-SA"/>
    </w:rPr>
  </w:style>
  <w:style w:type="character" w:styleId="1174">
    <w:name w:val="subtitle1"/>
    <w:next w:val="1174"/>
    <w:link w:val="867"/>
    <w:uiPriority w:val="99"/>
    <w:qFormat/>
    <w:rPr>
      <w:rFonts w:ascii="Georgia" w:hAnsi="Georgia"/>
      <w:b/>
      <w:bCs/>
      <w:color w:val="666666"/>
      <w:sz w:val="18"/>
      <w:szCs w:val="18"/>
    </w:rPr>
  </w:style>
  <w:style w:type="character" w:styleId="1175">
    <w:name w:val="Char Char25"/>
    <w:next w:val="1175"/>
    <w:link w:val="867"/>
    <w:uiPriority w:val="99"/>
    <w:qFormat/>
    <w:rPr>
      <w:rFonts w:ascii="Arial" w:hAnsi="Arial" w:eastAsia="黑体"/>
      <w:b/>
      <w:sz w:val="28"/>
    </w:rPr>
  </w:style>
  <w:style w:type="character" w:styleId="1176">
    <w:name w:val="纯文本 Char Char Char"/>
    <w:next w:val="1176"/>
    <w:link w:val="867"/>
    <w:uiPriority w:val="99"/>
    <w:qFormat/>
    <w:rPr>
      <w:rFonts w:ascii="宋体" w:hAnsi="Courier New" w:eastAsia="宋体"/>
      <w:sz w:val="21"/>
      <w:szCs w:val="21"/>
      <w:lang w:val="en-US" w:eastAsia="zh-CN" w:bidi="ar-SA"/>
    </w:rPr>
  </w:style>
  <w:style w:type="character" w:styleId="1177">
    <w:name w:val="Char Char21"/>
    <w:next w:val="1177"/>
    <w:link w:val="867"/>
    <w:uiPriority w:val="99"/>
    <w:qFormat/>
    <w:rPr>
      <w:rFonts w:ascii="Arial" w:hAnsi="Arial" w:eastAsia="黑体"/>
      <w:sz w:val="24"/>
      <w:szCs w:val="24"/>
    </w:rPr>
  </w:style>
  <w:style w:type="character" w:styleId="1178">
    <w:name w:val="书籍标题1"/>
    <w:next w:val="1178"/>
    <w:link w:val="867"/>
    <w:uiPriority w:val="99"/>
    <w:qFormat/>
    <w:rPr>
      <w:i/>
      <w:iCs/>
      <w:smallCaps/>
      <w:spacing w:val="5"/>
    </w:rPr>
  </w:style>
  <w:style w:type="character" w:styleId="117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9"/>
    <w:link w:val="867"/>
    <w:uiPriority w:val="99"/>
    <w:qFormat/>
    <w:rPr>
      <w:rFonts w:eastAsia="宋体"/>
      <w:b/>
      <w:bCs/>
      <w:sz w:val="32"/>
      <w:szCs w:val="32"/>
      <w:lang w:val="en-US" w:eastAsia="zh-CN" w:bidi="ar-SA"/>
    </w:rPr>
  </w:style>
  <w:style w:type="character" w:styleId="1180">
    <w:name w:val="纯文本 Char Char Char1"/>
    <w:next w:val="1180"/>
    <w:link w:val="867"/>
    <w:uiPriority w:val="99"/>
    <w:qFormat/>
    <w:rPr>
      <w:rFonts w:ascii="宋体" w:hAnsi="Courier New" w:eastAsia="宋体"/>
      <w:sz w:val="21"/>
      <w:szCs w:val="21"/>
      <w:lang w:val="en-US" w:eastAsia="zh-CN" w:bidi="ar-SA"/>
    </w:rPr>
  </w:style>
  <w:style w:type="character" w:styleId="1181">
    <w:name w:val="h Char Char"/>
    <w:next w:val="1181"/>
    <w:link w:val="867"/>
    <w:uiPriority w:val="99"/>
    <w:qFormat/>
    <w:rPr>
      <w:rFonts w:eastAsia="宋体"/>
      <w:sz w:val="18"/>
      <w:szCs w:val="18"/>
      <w:lang w:val="en-US" w:eastAsia="zh-CN" w:bidi="ar-SA"/>
    </w:rPr>
  </w:style>
  <w:style w:type="character" w:styleId="1182">
    <w:name w:val="样式 非加粗"/>
    <w:next w:val="1182"/>
    <w:link w:val="867"/>
    <w:uiPriority w:val="99"/>
    <w:qFormat/>
    <w:rPr>
      <w:rFonts w:eastAsia="宋体"/>
      <w:sz w:val="28"/>
    </w:rPr>
  </w:style>
  <w:style w:type="character" w:styleId="1183">
    <w:name w:val="小四 段落 宋体 Char1"/>
    <w:next w:val="1183"/>
    <w:link w:val="867"/>
    <w:uiPriority w:val="99"/>
    <w:qFormat/>
    <w:rPr>
      <w:rFonts w:eastAsia="宋体"/>
      <w:sz w:val="24"/>
      <w:szCs w:val="24"/>
      <w:lang w:val="en-US" w:eastAsia="zh-CN" w:bidi="ar-SA"/>
    </w:rPr>
  </w:style>
  <w:style w:type="character" w:styleId="1184">
    <w:name w:val="para_small"/>
    <w:next w:val="1184"/>
    <w:link w:val="867"/>
    <w:uiPriority w:val="99"/>
    <w:qFormat/>
  </w:style>
  <w:style w:type="character" w:styleId="1185">
    <w:name w:val="纯文本 Char Char"/>
    <w:next w:val="1185"/>
    <w:link w:val="867"/>
    <w:uiPriority w:val="99"/>
    <w:qFormat/>
    <w:rPr>
      <w:rFonts w:ascii="宋体" w:hAnsi="Courier New" w:eastAsia="宋体"/>
      <w:sz w:val="21"/>
      <w:szCs w:val="21"/>
      <w:lang w:val="en-US" w:eastAsia="zh-CN" w:bidi="ar-SA"/>
    </w:rPr>
  </w:style>
  <w:style w:type="character" w:styleId="1186">
    <w:name w:val="point_normal1"/>
    <w:next w:val="1186"/>
    <w:link w:val="867"/>
    <w:uiPriority w:val="99"/>
    <w:qFormat/>
    <w:rPr>
      <w:rFonts w:ascii="Arial" w:hAnsi="Arial" w:cs="Arial"/>
      <w:sz w:val="18"/>
      <w:szCs w:val="18"/>
    </w:rPr>
  </w:style>
  <w:style w:type="character" w:styleId="1187">
    <w:name w:val="标准文本 Char Char"/>
    <w:next w:val="1187"/>
    <w:link w:val="867"/>
    <w:uiPriority w:val="99"/>
    <w:qFormat/>
    <w:rPr>
      <w:rFonts w:eastAsia="宋体" w:cs="宋体"/>
      <w:sz w:val="24"/>
      <w:szCs w:val="24"/>
      <w:lang w:val="en-US" w:eastAsia="zh-CN" w:bidi="ar-SA"/>
    </w:rPr>
  </w:style>
  <w:style w:type="character" w:styleId="1188">
    <w:name w:val="Title1 Char"/>
    <w:next w:val="1188"/>
    <w:link w:val="867"/>
    <w:uiPriority w:val="99"/>
    <w:qFormat/>
    <w:rPr>
      <w:rFonts w:eastAsia="宋体"/>
      <w:b/>
      <w:bCs/>
      <w:sz w:val="44"/>
      <w:szCs w:val="44"/>
      <w:lang w:val="en-US" w:eastAsia="zh-CN" w:bidi="ar-SA"/>
    </w:rPr>
  </w:style>
  <w:style w:type="character" w:styleId="1189">
    <w:name w:val="特点 Char1"/>
    <w:next w:val="1189"/>
    <w:link w:val="867"/>
    <w:uiPriority w:val="99"/>
    <w:qFormat/>
    <w:rPr>
      <w:rFonts w:eastAsia="宋体"/>
      <w:sz w:val="21"/>
      <w:lang w:val="en-US" w:eastAsia="zh-CN" w:bidi="ar-SA"/>
    </w:rPr>
  </w:style>
  <w:style w:type="character" w:styleId="1190">
    <w:name w:val="textcontents"/>
    <w:next w:val="1190"/>
    <w:link w:val="867"/>
    <w:uiPriority w:val="99"/>
    <w:qFormat/>
  </w:style>
  <w:style w:type="character" w:styleId="1191">
    <w:name w:val="Char Char28"/>
    <w:next w:val="1191"/>
    <w:link w:val="867"/>
    <w:uiPriority w:val="99"/>
    <w:qFormat/>
    <w:rPr>
      <w:rFonts w:ascii="Arial" w:hAnsi="Arial" w:eastAsia="黑体" w:cs="Arial"/>
      <w:b/>
      <w:bCs/>
      <w:sz w:val="32"/>
      <w:szCs w:val="32"/>
    </w:rPr>
  </w:style>
  <w:style w:type="character" w:styleId="1192">
    <w:name w:val="Char Char23"/>
    <w:next w:val="1192"/>
    <w:link w:val="867"/>
    <w:uiPriority w:val="99"/>
    <w:qFormat/>
    <w:rPr>
      <w:rFonts w:ascii="Arial" w:hAnsi="Arial" w:eastAsia="黑体"/>
      <w:b/>
      <w:bCs/>
      <w:sz w:val="24"/>
      <w:szCs w:val="24"/>
    </w:rPr>
  </w:style>
  <w:style w:type="character" w:styleId="1193">
    <w:name w:val="case31"/>
    <w:next w:val="1193"/>
    <w:link w:val="867"/>
    <w:uiPriority w:val="99"/>
    <w:qFormat/>
    <w:rPr>
      <w:sz w:val="21"/>
      <w:szCs w:val="21"/>
    </w:rPr>
  </w:style>
  <w:style w:type="character" w:styleId="1194">
    <w:name w:val="已访问的超链接1"/>
    <w:next w:val="1194"/>
    <w:link w:val="867"/>
    <w:uiPriority w:val="99"/>
    <w:qFormat/>
    <w:rPr>
      <w:color w:val="000000"/>
      <w:u w:val="none"/>
    </w:rPr>
  </w:style>
  <w:style w:type="paragraph" w:styleId="1195">
    <w:name w:val="正文缩进1"/>
    <w:basedOn w:val="867"/>
    <w:next w:val="1195"/>
    <w:link w:val="1196"/>
    <w:qFormat/>
    <w:pPr>
      <w:ind w:firstLine="420"/>
    </w:pPr>
    <w:rPr>
      <w:sz w:val="20"/>
    </w:rPr>
  </w:style>
  <w:style w:type="character" w:styleId="1196">
    <w:name w:val="正文缩进 Char1"/>
    <w:next w:val="1196"/>
    <w:link w:val="1195"/>
    <w:qFormat/>
  </w:style>
  <w:style w:type="character" w:styleId="1197">
    <w:name w:val="标准小四 Char"/>
    <w:next w:val="1197"/>
    <w:link w:val="867"/>
    <w:uiPriority w:val="99"/>
    <w:qFormat/>
    <w:rPr>
      <w:rFonts w:ascii="Arial" w:hAnsi="Arial" w:eastAsia="宋体"/>
      <w:sz w:val="24"/>
      <w:szCs w:val="21"/>
      <w:lang w:val="en-US" w:eastAsia="zh-CN" w:bidi="ar-SA"/>
    </w:rPr>
  </w:style>
  <w:style w:type="character" w:styleId="1198">
    <w:name w:val="Char Char20"/>
    <w:next w:val="1198"/>
    <w:link w:val="867"/>
    <w:uiPriority w:val="99"/>
    <w:qFormat/>
    <w:rPr>
      <w:rFonts w:ascii="Arial" w:hAnsi="Arial" w:eastAsia="黑体"/>
      <w:sz w:val="21"/>
      <w:szCs w:val="21"/>
    </w:rPr>
  </w:style>
  <w:style w:type="character" w:styleId="1199">
    <w:name w:val="不明显强调1"/>
    <w:next w:val="1199"/>
    <w:link w:val="867"/>
    <w:uiPriority w:val="99"/>
    <w:qFormat/>
    <w:rPr>
      <w:i/>
      <w:iCs/>
    </w:rPr>
  </w:style>
  <w:style w:type="character" w:styleId="1200">
    <w:name w:val="华宇段落1 Char Char"/>
    <w:next w:val="1200"/>
    <w:link w:val="867"/>
    <w:uiPriority w:val="99"/>
    <w:qFormat/>
    <w:rPr>
      <w:rFonts w:eastAsia="宋体"/>
      <w:bCs/>
      <w:sz w:val="24"/>
      <w:szCs w:val="24"/>
      <w:lang w:val="en-US" w:eastAsia="zh-CN" w:bidi="ar-SA"/>
    </w:rPr>
  </w:style>
  <w:style w:type="character" w:styleId="1201">
    <w:name w:val="title_emph1"/>
    <w:next w:val="1201"/>
    <w:link w:val="867"/>
    <w:uiPriority w:val="99"/>
    <w:qFormat/>
    <w:rPr>
      <w:rFonts w:ascii="Arial" w:cs="Arial"/>
      <w:b/>
      <w:bCs/>
      <w:sz w:val="18"/>
      <w:szCs w:val="18"/>
    </w:rPr>
  </w:style>
  <w:style w:type="character" w:styleId="1202">
    <w:name w:val="标准文本 Char"/>
    <w:next w:val="1202"/>
    <w:link w:val="867"/>
    <w:uiPriority w:val="99"/>
    <w:qFormat/>
    <w:rPr>
      <w:rFonts w:eastAsia="宋体" w:cs="宋体"/>
      <w:sz w:val="24"/>
      <w:szCs w:val="24"/>
      <w:lang w:val="en-US" w:eastAsia="zh-CN" w:bidi="ar-SA"/>
    </w:rPr>
  </w:style>
  <w:style w:type="character" w:styleId="1203">
    <w:name w:val="华宇段落1 Char Char Char"/>
    <w:next w:val="1203"/>
    <w:link w:val="867"/>
    <w:uiPriority w:val="99"/>
    <w:qFormat/>
    <w:rPr>
      <w:rFonts w:eastAsia="宋体"/>
      <w:bCs/>
      <w:sz w:val="24"/>
      <w:szCs w:val="24"/>
      <w:lang w:val="en-US" w:eastAsia="zh-CN" w:bidi="ar-SA"/>
    </w:rPr>
  </w:style>
  <w:style w:type="character" w:styleId="1204">
    <w:name w:val="小四 段落 宋体 Char Char Char Char Char"/>
    <w:next w:val="1204"/>
    <w:link w:val="867"/>
    <w:uiPriority w:val="99"/>
    <w:qFormat/>
    <w:rPr>
      <w:rFonts w:eastAsia="宋体"/>
      <w:sz w:val="24"/>
      <w:szCs w:val="24"/>
      <w:lang w:val="en-US" w:eastAsia="zh-CN" w:bidi="ar-SA"/>
    </w:rPr>
  </w:style>
  <w:style w:type="character" w:styleId="1205">
    <w:name w:val="Char Char2"/>
    <w:next w:val="1205"/>
    <w:link w:val="867"/>
    <w:uiPriority w:val="99"/>
    <w:qFormat/>
    <w:rPr>
      <w:rFonts w:ascii="宋体" w:hAnsi="Courier New" w:eastAsia="宋体"/>
      <w:sz w:val="21"/>
      <w:szCs w:val="21"/>
      <w:lang w:val="en-US" w:eastAsia="zh-CN" w:bidi="ar-SA"/>
    </w:rPr>
  </w:style>
  <w:style w:type="character" w:styleId="1206">
    <w:name w:val="小四 段落 宋体 Char Char Char Char1"/>
    <w:next w:val="1206"/>
    <w:link w:val="867"/>
    <w:uiPriority w:val="99"/>
    <w:qFormat/>
    <w:rPr>
      <w:rFonts w:eastAsia="宋体"/>
      <w:sz w:val="24"/>
      <w:szCs w:val="24"/>
      <w:lang w:val="en-US" w:eastAsia="zh-CN" w:bidi="ar-SA"/>
    </w:rPr>
  </w:style>
  <w:style w:type="paragraph" w:styleId="1207">
    <w:name w:val="新图表正文"/>
    <w:next w:val="1207"/>
    <w:link w:val="1208"/>
    <w:uiPriority w:val="99"/>
    <w:qFormat/>
    <w:pPr>
      <w:jc w:val="both"/>
    </w:pPr>
    <w:rPr>
      <w:rFonts w:ascii="宋体" w:hAnsi="宋体"/>
      <w:sz w:val="18"/>
      <w:szCs w:val="21"/>
      <w:lang w:val="en-US" w:eastAsia="zh-CN" w:bidi="ar-SA"/>
    </w:rPr>
  </w:style>
  <w:style w:type="character" w:styleId="1208">
    <w:name w:val="新图表正文 Char Char"/>
    <w:next w:val="1208"/>
    <w:link w:val="1207"/>
    <w:uiPriority w:val="99"/>
    <w:qFormat/>
    <w:rPr>
      <w:rFonts w:ascii="宋体" w:hAnsi="宋体"/>
      <w:sz w:val="18"/>
      <w:szCs w:val="21"/>
    </w:rPr>
  </w:style>
  <w:style w:type="character" w:styleId="1209">
    <w:name w:val="ih151"/>
    <w:next w:val="1209"/>
    <w:link w:val="867"/>
    <w:uiPriority w:val="99"/>
    <w:qFormat/>
    <w:rPr>
      <w:color w:val="666666"/>
      <w:sz w:val="18"/>
      <w:szCs w:val="18"/>
      <w:u w:val="none"/>
    </w:rPr>
  </w:style>
  <w:style w:type="character" w:styleId="1210">
    <w:name w:val="style131"/>
    <w:next w:val="1210"/>
    <w:link w:val="867"/>
    <w:uiPriority w:val="99"/>
    <w:qFormat/>
    <w:rPr>
      <w:rFonts w:cs="Times New Roman"/>
      <w:sz w:val="18"/>
      <w:szCs w:val="18"/>
    </w:rPr>
  </w:style>
  <w:style w:type="paragraph" w:styleId="1211">
    <w:name w:val="表格抬头"/>
    <w:basedOn w:val="867"/>
    <w:next w:val="1211"/>
    <w:link w:val="1212"/>
    <w:uiPriority w:val="99"/>
    <w:qFormat/>
    <w:pPr>
      <w:jc w:val="center"/>
    </w:pPr>
    <w:rPr>
      <w:rFonts w:ascii="黑体" w:eastAsia="黑体"/>
      <w:b/>
    </w:rPr>
  </w:style>
  <w:style w:type="character" w:styleId="1212">
    <w:name w:val="表格抬头 Char"/>
    <w:next w:val="1212"/>
    <w:link w:val="1211"/>
    <w:uiPriority w:val="99"/>
    <w:qFormat/>
    <w:rPr>
      <w:rFonts w:ascii="黑体" w:eastAsia="黑体"/>
      <w:b/>
      <w:sz w:val="21"/>
    </w:rPr>
  </w:style>
  <w:style w:type="paragraph" w:styleId="1213">
    <w:name w:val="111111"/>
    <w:basedOn w:val="867"/>
    <w:next w:val="1213"/>
    <w:link w:val="1214"/>
    <w:uiPriority w:val="99"/>
    <w:qFormat/>
    <w:pPr>
      <w:jc w:val="center"/>
      <w:spacing w:before="120" w:after="120"/>
    </w:pPr>
    <w:rPr>
      <w:rFonts w:ascii="宋体" w:hAnsi="宋体" w:eastAsia="黑体" w:cs="宋体"/>
      <w:b/>
      <w:bCs/>
      <w:szCs w:val="21"/>
    </w:rPr>
  </w:style>
  <w:style w:type="character" w:styleId="1214">
    <w:name w:val="111111 Char"/>
    <w:next w:val="1214"/>
    <w:link w:val="1213"/>
    <w:uiPriority w:val="99"/>
    <w:qFormat/>
    <w:rPr>
      <w:rFonts w:ascii="宋体" w:hAnsi="宋体" w:eastAsia="黑体" w:cs="宋体"/>
      <w:b/>
      <w:bCs/>
      <w:sz w:val="21"/>
      <w:szCs w:val="21"/>
    </w:rPr>
  </w:style>
  <w:style w:type="character" w:styleId="1215">
    <w:name w:val="Char Char24"/>
    <w:next w:val="1215"/>
    <w:link w:val="867"/>
    <w:uiPriority w:val="99"/>
    <w:qFormat/>
    <w:rPr>
      <w:b/>
      <w:bCs/>
      <w:sz w:val="28"/>
      <w:szCs w:val="28"/>
    </w:rPr>
  </w:style>
  <w:style w:type="character" w:styleId="1216">
    <w:name w:val="Char Char29"/>
    <w:next w:val="1216"/>
    <w:link w:val="867"/>
    <w:uiPriority w:val="99"/>
    <w:qFormat/>
    <w:rPr>
      <w:rFonts w:ascii="Times New Roman" w:hAnsi="Times New Roman" w:eastAsia="宋体" w:cs="Times New Roman"/>
      <w:b/>
      <w:bCs/>
      <w:sz w:val="44"/>
      <w:szCs w:val="44"/>
    </w:rPr>
  </w:style>
  <w:style w:type="character" w:styleId="1217">
    <w:name w:val="apple-converted-space"/>
    <w:next w:val="1217"/>
    <w:link w:val="867"/>
    <w:uiPriority w:val="99"/>
    <w:qFormat/>
  </w:style>
  <w:style w:type="character" w:styleId="1218">
    <w:name w:val="小四 段落 宋体 Char Char Char Char Char Char Char Char"/>
    <w:next w:val="1218"/>
    <w:link w:val="867"/>
    <w:uiPriority w:val="99"/>
    <w:qFormat/>
    <w:rPr>
      <w:rFonts w:eastAsia="宋体"/>
      <w:sz w:val="24"/>
      <w:szCs w:val="24"/>
      <w:lang w:val="en-US" w:eastAsia="zh-CN" w:bidi="ar-SA"/>
    </w:rPr>
  </w:style>
  <w:style w:type="character" w:styleId="1219">
    <w:name w:val="Char Char26"/>
    <w:next w:val="1219"/>
    <w:link w:val="867"/>
    <w:uiPriority w:val="99"/>
    <w:qFormat/>
    <w:rPr>
      <w:b/>
      <w:bCs/>
      <w:sz w:val="32"/>
      <w:szCs w:val="32"/>
    </w:rPr>
  </w:style>
  <w:style w:type="character" w:styleId="1220">
    <w:name w:val="concon"/>
    <w:next w:val="1220"/>
    <w:link w:val="867"/>
    <w:uiPriority w:val="99"/>
    <w:qFormat/>
  </w:style>
  <w:style w:type="character" w:styleId="1221">
    <w:name w:val="样式 宋体 小四"/>
    <w:next w:val="1221"/>
    <w:link w:val="867"/>
    <w:uiPriority w:val="99"/>
    <w:qFormat/>
    <w:rPr>
      <w:rFonts w:ascii="宋体" w:hAnsi="宋体"/>
      <w:sz w:val="24"/>
    </w:rPr>
  </w:style>
  <w:style w:type="character" w:styleId="1222">
    <w:name w:val="content"/>
    <w:next w:val="1222"/>
    <w:link w:val="867"/>
    <w:uiPriority w:val="99"/>
    <w:qFormat/>
  </w:style>
  <w:style w:type="character" w:styleId="1223">
    <w:name w:val="style13"/>
    <w:next w:val="1223"/>
    <w:link w:val="867"/>
    <w:uiPriority w:val="99"/>
    <w:qFormat/>
    <w:rPr>
      <w:sz w:val="18"/>
      <w:szCs w:val="18"/>
    </w:rPr>
  </w:style>
  <w:style w:type="character" w:styleId="1224">
    <w:name w:val="3zw"/>
    <w:next w:val="1224"/>
    <w:link w:val="867"/>
    <w:uiPriority w:val="99"/>
    <w:qFormat/>
  </w:style>
  <w:style w:type="character" w:styleId="1225">
    <w:name w:val="listbenefit"/>
    <w:next w:val="1225"/>
    <w:link w:val="867"/>
    <w:uiPriority w:val="99"/>
    <w:qFormat/>
  </w:style>
  <w:style w:type="character" w:styleId="1226">
    <w:name w:val="正文 + 宋体 Char"/>
    <w:next w:val="1226"/>
    <w:link w:val="867"/>
    <w:uiPriority w:val="99"/>
    <w:qFormat/>
    <w:rPr>
      <w:rFonts w:eastAsia="宋体"/>
      <w:sz w:val="21"/>
      <w:szCs w:val="24"/>
      <w:lang w:val="en-US" w:eastAsia="zh-CN" w:bidi="ar-SA"/>
    </w:rPr>
  </w:style>
  <w:style w:type="character" w:styleId="1227">
    <w:name w:val="t1"/>
    <w:next w:val="1227"/>
    <w:link w:val="867"/>
    <w:uiPriority w:val="99"/>
    <w:qFormat/>
  </w:style>
  <w:style w:type="character" w:styleId="1228">
    <w:name w:val="Char Char17"/>
    <w:next w:val="1228"/>
    <w:link w:val="867"/>
    <w:uiPriority w:val="99"/>
    <w:qFormat/>
    <w:rPr>
      <w:rFonts w:ascii="宋体" w:hAnsi="Courier New"/>
      <w:sz w:val="21"/>
      <w:szCs w:val="21"/>
    </w:rPr>
  </w:style>
  <w:style w:type="character" w:styleId="1229">
    <w:name w:val="样式 首行缩进:  2 字符 Char"/>
    <w:next w:val="1229"/>
    <w:link w:val="867"/>
    <w:uiPriority w:val="99"/>
    <w:qFormat/>
    <w:rPr>
      <w:rFonts w:eastAsia="宋体" w:cs="宋体"/>
      <w:sz w:val="24"/>
      <w:lang w:val="en-US" w:eastAsia="zh-CN" w:bidi="ar-SA"/>
    </w:rPr>
  </w:style>
  <w:style w:type="character" w:styleId="1230">
    <w:name w:val="2nd level Char"/>
    <w:next w:val="1230"/>
    <w:link w:val="867"/>
    <w:uiPriority w:val="99"/>
    <w:qFormat/>
    <w:rPr>
      <w:rFonts w:ascii="Arial" w:hAnsi="Arial" w:eastAsia="黑体"/>
      <w:b/>
      <w:bCs/>
      <w:sz w:val="32"/>
      <w:szCs w:val="32"/>
      <w:lang w:val="en-US" w:eastAsia="zh-CN" w:bidi="ar-SA"/>
    </w:rPr>
  </w:style>
  <w:style w:type="character" w:styleId="1231">
    <w:name w:val="纯文本 Char1"/>
    <w:next w:val="1231"/>
    <w:link w:val="867"/>
    <w:uiPriority w:val="99"/>
    <w:qFormat/>
    <w:rPr>
      <w:rFonts w:ascii="宋体" w:hAnsi="Courier New" w:cs="Courier New"/>
      <w:sz w:val="21"/>
      <w:szCs w:val="21"/>
    </w:rPr>
  </w:style>
  <w:style w:type="paragraph" w:styleId="1232">
    <w:name w:val="样式 首行缩进:  2 字符"/>
    <w:basedOn w:val="867"/>
    <w:next w:val="1232"/>
    <w:link w:val="1233"/>
    <w:uiPriority w:val="99"/>
    <w:qFormat/>
    <w:pPr>
      <w:ind w:firstLine="480"/>
      <w:spacing w:line="360" w:lineRule="auto"/>
    </w:pPr>
    <w:rPr>
      <w:rFonts w:cs="宋体"/>
      <w:sz w:val="24"/>
    </w:rPr>
  </w:style>
  <w:style w:type="character" w:styleId="1233">
    <w:name w:val="样式 首行缩进:  2 字符 Char Char"/>
    <w:next w:val="1233"/>
    <w:link w:val="1232"/>
    <w:uiPriority w:val="99"/>
    <w:qFormat/>
    <w:rPr>
      <w:rFonts w:cs="宋体"/>
      <w:sz w:val="24"/>
    </w:rPr>
  </w:style>
  <w:style w:type="character" w:styleId="1234">
    <w:name w:val="Char Char27"/>
    <w:next w:val="1234"/>
    <w:link w:val="867"/>
    <w:uiPriority w:val="99"/>
    <w:qFormat/>
    <w:rPr>
      <w:b/>
      <w:bCs/>
      <w:sz w:val="44"/>
      <w:szCs w:val="44"/>
    </w:rPr>
  </w:style>
  <w:style w:type="character" w:styleId="1235">
    <w:name w:val="标题 Char1"/>
    <w:next w:val="1235"/>
    <w:link w:val="867"/>
    <w:uiPriority w:val="99"/>
    <w:qFormat/>
    <w:rPr>
      <w:rFonts w:ascii="Cambria" w:eastAsia="宋体" w:cs="Times New Roman"/>
      <w:b/>
      <w:bCs/>
      <w:sz w:val="32"/>
      <w:szCs w:val="32"/>
    </w:rPr>
  </w:style>
  <w:style w:type="character" w:styleId="1236">
    <w:name w:val="normalfont1"/>
    <w:next w:val="1236"/>
    <w:link w:val="867"/>
    <w:uiPriority w:val="99"/>
    <w:qFormat/>
    <w:rPr>
      <w:rFonts w:ascii="ˎ̥" w:hAnsi="ˎ̥"/>
      <w:sz w:val="18"/>
      <w:szCs w:val="18"/>
      <w:u w:val="none"/>
    </w:rPr>
  </w:style>
  <w:style w:type="character" w:styleId="1237">
    <w:name w:val="A2"/>
    <w:next w:val="1237"/>
    <w:link w:val="867"/>
    <w:uiPriority w:val="99"/>
    <w:qFormat/>
    <w:rPr>
      <w:rFonts w:cs="Helvetica"/>
      <w:color w:val="000000"/>
      <w:sz w:val="18"/>
      <w:szCs w:val="18"/>
    </w:rPr>
  </w:style>
  <w:style w:type="character" w:styleId="1238">
    <w:name w:val="content_lineheight1"/>
    <w:next w:val="1238"/>
    <w:link w:val="867"/>
    <w:uiPriority w:val="99"/>
    <w:qFormat/>
  </w:style>
  <w:style w:type="character" w:styleId="1239">
    <w:name w:val="Char Char22"/>
    <w:next w:val="1239"/>
    <w:link w:val="867"/>
    <w:uiPriority w:val="99"/>
    <w:qFormat/>
    <w:rPr>
      <w:b/>
      <w:bCs/>
      <w:sz w:val="24"/>
      <w:szCs w:val="24"/>
    </w:rPr>
  </w:style>
  <w:style w:type="character" w:styleId="1240">
    <w:name w:val="明显强调1"/>
    <w:next w:val="1240"/>
    <w:link w:val="867"/>
    <w:uiPriority w:val="99"/>
    <w:qFormat/>
    <w:rPr>
      <w:b/>
      <w:bCs/>
    </w:rPr>
  </w:style>
  <w:style w:type="character" w:styleId="1241">
    <w:name w:val="param-value"/>
    <w:next w:val="1241"/>
    <w:link w:val="867"/>
    <w:uiPriority w:val="99"/>
    <w:qFormat/>
  </w:style>
  <w:style w:type="character" w:styleId="1242">
    <w:name w:val="普通文字1 Char"/>
    <w:next w:val="1242"/>
    <w:link w:val="867"/>
    <w:uiPriority w:val="99"/>
    <w:qFormat/>
    <w:rPr>
      <w:rFonts w:ascii="宋体" w:eastAsia="宋体"/>
      <w:sz w:val="21"/>
      <w:szCs w:val="21"/>
      <w:lang w:val="en-US" w:eastAsia="zh-CN" w:bidi="ar-SA"/>
    </w:rPr>
  </w:style>
  <w:style w:type="character" w:styleId="1243">
    <w:name w:val="标准小四 Char Char"/>
    <w:next w:val="1243"/>
    <w:link w:val="867"/>
    <w:uiPriority w:val="99"/>
    <w:qFormat/>
    <w:rPr>
      <w:rFonts w:ascii="Arial" w:hAnsi="Arial" w:eastAsia="宋体"/>
      <w:sz w:val="24"/>
      <w:szCs w:val="21"/>
      <w:lang w:val="en-US" w:eastAsia="zh-CN" w:bidi="ar-SA"/>
    </w:rPr>
  </w:style>
  <w:style w:type="character" w:styleId="1244">
    <w:name w:val="不明显参考1"/>
    <w:next w:val="1244"/>
    <w:link w:val="867"/>
    <w:uiPriority w:val="99"/>
    <w:qFormat/>
    <w:rPr>
      <w:smallCaps/>
    </w:rPr>
  </w:style>
  <w:style w:type="paragraph" w:styleId="1245">
    <w:name w:val="1"/>
    <w:basedOn w:val="867"/>
    <w:next w:val="951"/>
    <w:link w:val="867"/>
    <w:uiPriority w:val="99"/>
    <w:qFormat/>
    <w:pPr>
      <w:spacing w:line="360" w:lineRule="auto"/>
    </w:pPr>
    <w:rPr>
      <w:rFonts w:eastAsia="仿宋_GB2312"/>
      <w:sz w:val="24"/>
      <w:szCs w:val="24"/>
    </w:rPr>
  </w:style>
  <w:style w:type="paragraph" w:styleId="1246">
    <w:name w:val="正文文本 21"/>
    <w:basedOn w:val="867"/>
    <w:next w:val="1246"/>
    <w:link w:val="867"/>
    <w:qFormat/>
    <w:pPr>
      <w:ind w:left="720" w:hanging="720"/>
      <w:widowControl/>
    </w:pPr>
    <w:rPr>
      <w:sz w:val="24"/>
      <w:lang w:val="en-GB"/>
    </w:rPr>
  </w:style>
  <w:style w:type="paragraph" w:styleId="1247">
    <w:name w:val="font9"/>
    <w:basedOn w:val="867"/>
    <w:next w:val="1247"/>
    <w:link w:val="867"/>
    <w:uiPriority w:val="99"/>
    <w:qFormat/>
    <w:pPr>
      <w:jc w:val="left"/>
      <w:spacing w:before="100" w:beforeAutospacing="1" w:after="100" w:afterAutospacing="1"/>
      <w:widowControl/>
    </w:pPr>
    <w:rPr>
      <w:b/>
      <w:bCs/>
      <w:sz w:val="20"/>
    </w:rPr>
  </w:style>
  <w:style w:type="paragraph" w:styleId="1248">
    <w:name w:val="Char Char1"/>
    <w:basedOn w:val="867"/>
    <w:next w:val="1248"/>
    <w:link w:val="867"/>
    <w:uiPriority w:val="99"/>
    <w:qFormat/>
    <w:rPr>
      <w:rFonts w:ascii="Tahoma" w:hAnsi="Tahoma" w:cs="Tahoma"/>
      <w:sz w:val="24"/>
    </w:rPr>
  </w:style>
  <w:style w:type="paragraph" w:styleId="1249">
    <w:name w:val="章标题"/>
    <w:next w:val="1250"/>
    <w:link w:val="867"/>
    <w:uiPriority w:val="99"/>
    <w:qFormat/>
    <w:pPr>
      <w:jc w:val="both"/>
      <w:outlineLvl w:val="1"/>
    </w:pPr>
    <w:rPr>
      <w:rFonts w:eastAsia="黑体"/>
      <w:sz w:val="21"/>
      <w:lang w:val="en-US" w:eastAsia="zh-CN" w:bidi="ar-SA"/>
    </w:rPr>
  </w:style>
  <w:style w:type="paragraph" w:styleId="1250">
    <w:name w:val="段"/>
    <w:next w:val="1250"/>
    <w:link w:val="867"/>
    <w:uiPriority w:val="99"/>
    <w:qFormat/>
    <w:pPr>
      <w:ind w:firstLine="200"/>
      <w:jc w:val="both"/>
    </w:pPr>
    <w:rPr>
      <w:rFonts w:ascii="宋体"/>
      <w:sz w:val="21"/>
      <w:lang w:val="en-US" w:eastAsia="zh-CN" w:bidi="ar-SA"/>
    </w:rPr>
  </w:style>
  <w:style w:type="paragraph" w:styleId="1251">
    <w:name w:val="zw"/>
    <w:basedOn w:val="867"/>
    <w:next w:val="1251"/>
    <w:link w:val="867"/>
    <w:uiPriority w:val="99"/>
    <w:qFormat/>
    <w:pPr>
      <w:ind w:firstLine="480"/>
      <w:jc w:val="left"/>
      <w:spacing w:line="360" w:lineRule="auto"/>
      <w:widowControl/>
    </w:pPr>
    <w:rPr>
      <w:rFonts w:ascii="宋体" w:hAnsi="宋体"/>
      <w:bCs/>
      <w:sz w:val="24"/>
    </w:rPr>
  </w:style>
  <w:style w:type="paragraph" w:styleId="1252">
    <w:name w:val="xl60"/>
    <w:basedOn w:val="867"/>
    <w:next w:val="1252"/>
    <w:link w:val="867"/>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3">
    <w:name w:val="表格文字"/>
    <w:basedOn w:val="867"/>
    <w:next w:val="1253"/>
    <w:link w:val="867"/>
    <w:uiPriority w:val="99"/>
    <w:qFormat/>
    <w:pPr>
      <w:ind w:firstLine="200"/>
      <w:jc w:val="left"/>
      <w:spacing w:line="360" w:lineRule="auto"/>
    </w:pPr>
    <w:rPr>
      <w:rFonts w:ascii="Arial" w:hAnsi="Arial"/>
      <w:sz w:val="24"/>
    </w:rPr>
  </w:style>
  <w:style w:type="paragraph" w:styleId="1254">
    <w:name w:val="xl43"/>
    <w:basedOn w:val="867"/>
    <w:next w:val="1254"/>
    <w:link w:val="86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55">
    <w:name w:val="xl49"/>
    <w:basedOn w:val="867"/>
    <w:next w:val="1255"/>
    <w:link w:val="867"/>
    <w:uiPriority w:val="9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56">
    <w:name w:val="xl61"/>
    <w:basedOn w:val="867"/>
    <w:next w:val="1256"/>
    <w:link w:val="867"/>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57">
    <w:name w:val="小四 段落 宋体 Char Char"/>
    <w:basedOn w:val="867"/>
    <w:next w:val="1257"/>
    <w:link w:val="867"/>
    <w:uiPriority w:val="99"/>
    <w:qFormat/>
    <w:pPr>
      <w:ind w:firstLine="480"/>
      <w:spacing w:line="360" w:lineRule="auto"/>
    </w:pPr>
    <w:rPr>
      <w:rFonts w:ascii="宋体" w:hAnsi="宋体"/>
      <w:sz w:val="24"/>
      <w:szCs w:val="24"/>
    </w:rPr>
  </w:style>
  <w:style w:type="paragraph" w:styleId="1258">
    <w:name w:val="xl57"/>
    <w:basedOn w:val="867"/>
    <w:next w:val="1258"/>
    <w:link w:val="86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9">
    <w:name w:val="Char Char Char"/>
    <w:basedOn w:val="867"/>
    <w:next w:val="1259"/>
    <w:link w:val="867"/>
    <w:uiPriority w:val="99"/>
    <w:qFormat/>
    <w:rPr>
      <w:rFonts w:ascii="Tahoma" w:hAnsi="Tahoma"/>
      <w:sz w:val="24"/>
    </w:rPr>
  </w:style>
  <w:style w:type="paragraph" w:styleId="1260">
    <w:name w:val="Char Char Char Char Char Char Char1 Char"/>
    <w:basedOn w:val="867"/>
    <w:next w:val="1260"/>
    <w:link w:val="867"/>
    <w:uiPriority w:val="99"/>
    <w:qFormat/>
    <w:rPr>
      <w:rFonts w:ascii="Tahoma" w:hAnsi="Tahoma" w:cs="Tahoma"/>
      <w:sz w:val="24"/>
    </w:rPr>
  </w:style>
  <w:style w:type="paragraph" w:styleId="1261">
    <w:name w:val="Pa6"/>
    <w:basedOn w:val="867"/>
    <w:next w:val="867"/>
    <w:link w:val="867"/>
    <w:uiPriority w:val="99"/>
    <w:qFormat/>
    <w:pPr>
      <w:jc w:val="left"/>
      <w:spacing w:line="241" w:lineRule="atLeast"/>
    </w:pPr>
    <w:rPr>
      <w:rFonts w:ascii="HYDaHeiJ" w:eastAsia="HYDaHeiJ"/>
      <w:sz w:val="24"/>
      <w:szCs w:val="24"/>
    </w:rPr>
  </w:style>
  <w:style w:type="paragraph" w:styleId="1262">
    <w:name w:val="标题3，章节第三层"/>
    <w:basedOn w:val="867"/>
    <w:next w:val="1263"/>
    <w:link w:val="867"/>
    <w:uiPriority w:val="99"/>
    <w:qFormat/>
    <w:pPr>
      <w:spacing w:before="78" w:line="300" w:lineRule="auto"/>
      <w:outlineLvl w:val="2"/>
    </w:pPr>
    <w:rPr>
      <w:rFonts w:ascii="Arial" w:hAnsi="Arial" w:eastAsia="华文细黑"/>
      <w:sz w:val="30"/>
      <w:szCs w:val="24"/>
    </w:rPr>
  </w:style>
  <w:style w:type="paragraph" w:styleId="1263">
    <w:name w:val="正文格式"/>
    <w:basedOn w:val="867"/>
    <w:next w:val="1263"/>
    <w:link w:val="867"/>
    <w:uiPriority w:val="99"/>
    <w:qFormat/>
    <w:pPr>
      <w:ind w:left="178" w:right="44" w:hanging="178"/>
      <w:jc w:val="left"/>
      <w:spacing w:line="360" w:lineRule="auto"/>
      <w:widowControl/>
    </w:pPr>
    <w:rPr>
      <w:rFonts w:ascii="宋体" w:hAnsi="宋体"/>
      <w:bCs/>
      <w:szCs w:val="21"/>
    </w:rPr>
  </w:style>
  <w:style w:type="paragraph" w:styleId="1264">
    <w:name w:val="xl54"/>
    <w:basedOn w:val="867"/>
    <w:next w:val="1264"/>
    <w:link w:val="867"/>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65">
    <w:name w:val="xl46"/>
    <w:basedOn w:val="867"/>
    <w:next w:val="1265"/>
    <w:link w:val="867"/>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66">
    <w:name w:val="xl52"/>
    <w:basedOn w:val="867"/>
    <w:next w:val="1266"/>
    <w:link w:val="867"/>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67">
    <w:name w:val="Item Step in Table"/>
    <w:next w:val="1267"/>
    <w:link w:val="867"/>
    <w:uiPriority w:val="99"/>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268">
    <w:name w:val="项目符号：一级"/>
    <w:basedOn w:val="1263"/>
    <w:next w:val="1263"/>
    <w:link w:val="867"/>
    <w:uiPriority w:val="99"/>
    <w:qFormat/>
    <w:pPr>
      <w:ind w:right="-134"/>
    </w:pPr>
    <w:rPr>
      <w:bCs w:val="0"/>
    </w:rPr>
  </w:style>
  <w:style w:type="paragraph" w:styleId="1269">
    <w:name w:val="小四 段落 宋体 Char"/>
    <w:basedOn w:val="894"/>
    <w:next w:val="1269"/>
    <w:link w:val="867"/>
    <w:uiPriority w:val="99"/>
    <w:qFormat/>
    <w:pPr>
      <w:ind w:left="0" w:right="-33" w:firstLine="600"/>
      <w:jc w:val="left"/>
      <w:tabs>
        <w:tab w:val="clear" w:pos="2952" w:leader="none"/>
      </w:tabs>
    </w:pPr>
    <w:rPr>
      <w:rFonts w:ascii="仿宋_GB2312" w:eastAsia="仿宋_GB2312"/>
      <w:sz w:val="30"/>
      <w:szCs w:val="30"/>
    </w:rPr>
  </w:style>
  <w:style w:type="paragraph" w:styleId="1270">
    <w:name w:val="Char Char Char Char Char Char Char Char Char Char Char Char Char Char Char Char Char Char Char Char Char"/>
    <w:basedOn w:val="867"/>
    <w:next w:val="1270"/>
    <w:link w:val="867"/>
    <w:uiPriority w:val="99"/>
    <w:qFormat/>
    <w:rPr>
      <w:rFonts w:ascii="Tahoma" w:hAnsi="Tahoma"/>
      <w:sz w:val="24"/>
    </w:rPr>
  </w:style>
  <w:style w:type="paragraph" w:styleId="1271">
    <w:name w:val="Char11"/>
    <w:basedOn w:val="867"/>
    <w:next w:val="1271"/>
    <w:link w:val="867"/>
    <w:uiPriority w:val="99"/>
    <w:semiHidden/>
    <w:qFormat/>
    <w:rPr>
      <w:rFonts w:ascii="Tahoma" w:hAnsi="Tahoma" w:cs="仿宋_GB2312"/>
      <w:sz w:val="24"/>
      <w:szCs w:val="28"/>
    </w:rPr>
  </w:style>
  <w:style w:type="paragraph" w:styleId="1272">
    <w:name w:val="xl48"/>
    <w:basedOn w:val="867"/>
    <w:next w:val="1272"/>
    <w:link w:val="86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73">
    <w:name w:val="font14"/>
    <w:basedOn w:val="867"/>
    <w:next w:val="1273"/>
    <w:link w:val="867"/>
    <w:uiPriority w:val="99"/>
    <w:qFormat/>
    <w:pPr>
      <w:jc w:val="left"/>
      <w:spacing w:before="100" w:beforeAutospacing="1" w:after="100" w:afterAutospacing="1"/>
      <w:widowControl/>
    </w:pPr>
    <w:rPr>
      <w:sz w:val="36"/>
      <w:szCs w:val="36"/>
    </w:rPr>
  </w:style>
  <w:style w:type="paragraph" w:styleId="1274">
    <w:name w:val="Char Char Char Char Char"/>
    <w:basedOn w:val="867"/>
    <w:next w:val="1274"/>
    <w:link w:val="867"/>
    <w:uiPriority w:val="99"/>
    <w:qFormat/>
    <w:rPr>
      <w:rFonts w:ascii="Tahoma" w:hAnsi="Tahoma"/>
      <w:sz w:val="24"/>
    </w:rPr>
  </w:style>
  <w:style w:type="paragraph" w:styleId="1275">
    <w:name w:val="表格内文字"/>
    <w:basedOn w:val="867"/>
    <w:next w:val="1275"/>
    <w:link w:val="867"/>
    <w:uiPriority w:val="99"/>
    <w:qFormat/>
    <w:pPr>
      <w:spacing w:line="300" w:lineRule="atLeast"/>
    </w:pPr>
    <w:rPr>
      <w:sz w:val="18"/>
      <w:szCs w:val="24"/>
    </w:rPr>
  </w:style>
  <w:style w:type="paragraph" w:styleId="1276">
    <w:name w:val="xl34"/>
    <w:basedOn w:val="867"/>
    <w:next w:val="1276"/>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7">
    <w:name w:val="Char Char Char Char Char1"/>
    <w:basedOn w:val="867"/>
    <w:next w:val="1277"/>
    <w:link w:val="867"/>
    <w:uiPriority w:val="99"/>
    <w:qFormat/>
    <w:rPr>
      <w:rFonts w:ascii="Tahoma" w:hAnsi="Tahoma" w:cs="Tahoma"/>
      <w:sz w:val="24"/>
    </w:rPr>
  </w:style>
  <w:style w:type="paragraph" w:styleId="1278">
    <w:name w:val="Char Char Char Char Char Char Char Char Char Char Char Char Char Char Char Char Char Char Char Char Char1"/>
    <w:basedOn w:val="867"/>
    <w:next w:val="1278"/>
    <w:link w:val="867"/>
    <w:uiPriority w:val="99"/>
    <w:qFormat/>
    <w:rPr>
      <w:rFonts w:ascii="Tahoma" w:hAnsi="Tahoma" w:cs="Tahoma"/>
      <w:sz w:val="24"/>
    </w:rPr>
  </w:style>
  <w:style w:type="paragraph" w:styleId="1279">
    <w:name w:val="xl35"/>
    <w:basedOn w:val="867"/>
    <w:next w:val="1279"/>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80">
    <w:name w:val="flName"/>
    <w:basedOn w:val="1281"/>
    <w:next w:val="1280"/>
    <w:link w:val="867"/>
    <w:uiPriority w:val="99"/>
    <w:qFormat/>
    <w:pPr>
      <w:spacing w:before="0" w:line="113" w:lineRule="atLeast"/>
    </w:pPr>
  </w:style>
  <w:style w:type="paragraph" w:styleId="1281">
    <w:name w:val="flNote"/>
    <w:basedOn w:val="867"/>
    <w:next w:val="1281"/>
    <w:link w:val="867"/>
    <w:uiPriority w:val="99"/>
    <w:qFormat/>
    <w:pPr>
      <w:jc w:val="center"/>
      <w:spacing w:before="567" w:line="360" w:lineRule="atLeast"/>
    </w:pPr>
    <w:rPr>
      <w:rFonts w:eastAsia="黑体"/>
      <w:b/>
      <w:sz w:val="24"/>
    </w:rPr>
  </w:style>
  <w:style w:type="paragraph" w:styleId="1282">
    <w:name w:val="华宇段落1 Char"/>
    <w:basedOn w:val="867"/>
    <w:next w:val="1282"/>
    <w:link w:val="867"/>
    <w:uiPriority w:val="99"/>
    <w:qFormat/>
    <w:pPr>
      <w:ind w:firstLine="200"/>
      <w:spacing w:line="360" w:lineRule="auto"/>
    </w:pPr>
    <w:rPr>
      <w:bCs/>
      <w:sz w:val="24"/>
      <w:szCs w:val="24"/>
    </w:rPr>
  </w:style>
  <w:style w:type="paragraph" w:styleId="1283">
    <w:name w:val="Char Char Char Char Char Char Char Char Char Char Char Char Char"/>
    <w:basedOn w:val="897"/>
    <w:next w:val="1283"/>
    <w:link w:val="867"/>
    <w:uiPriority w:val="99"/>
    <w:qFormat/>
    <w:rPr>
      <w:rFonts w:ascii="Tahoma" w:hAnsi="Tahoma"/>
      <w:sz w:val="24"/>
      <w:szCs w:val="24"/>
    </w:rPr>
  </w:style>
  <w:style w:type="paragraph" w:styleId="1284">
    <w:name w:val="我的正文"/>
    <w:basedOn w:val="867"/>
    <w:next w:val="1284"/>
    <w:link w:val="867"/>
    <w:uiPriority w:val="99"/>
    <w:qFormat/>
    <w:pPr>
      <w:ind w:firstLine="420"/>
      <w:jc w:val="left"/>
      <w:spacing w:line="360" w:lineRule="auto"/>
      <w:widowControl/>
    </w:pPr>
    <w:rPr>
      <w:rFonts w:ascii="宋体" w:hAnsi="宋体" w:cs="宋体"/>
      <w:szCs w:val="21"/>
    </w:rPr>
  </w:style>
  <w:style w:type="paragraph" w:styleId="1285">
    <w:name w:val="Char Char Char Char Char Char Char Char Char Char Char Char Char1"/>
    <w:basedOn w:val="867"/>
    <w:next w:val="1285"/>
    <w:link w:val="867"/>
    <w:uiPriority w:val="99"/>
    <w:qFormat/>
    <w:pPr>
      <w:jc w:val="left"/>
      <w:spacing w:after="160" w:line="240" w:lineRule="exact"/>
      <w:widowControl/>
    </w:pPr>
    <w:rPr>
      <w:szCs w:val="24"/>
    </w:rPr>
  </w:style>
  <w:style w:type="paragraph" w:styleId="1286">
    <w:name w:val="qw"/>
    <w:next w:val="1286"/>
    <w:link w:val="867"/>
    <w:uiPriority w:val="99"/>
    <w:qFormat/>
    <w:pPr>
      <w:jc w:val="both"/>
      <w:spacing w:line="312" w:lineRule="atLeast"/>
      <w:widowControl w:val="off"/>
    </w:pPr>
    <w:rPr>
      <w:rFonts w:ascii="宋体"/>
      <w:sz w:val="24"/>
      <w:lang w:val="en-US" w:eastAsia="zh-CN" w:bidi="ar-SA"/>
    </w:rPr>
  </w:style>
  <w:style w:type="paragraph" w:styleId="1287">
    <w:name w:val="xl58"/>
    <w:basedOn w:val="867"/>
    <w:next w:val="1287"/>
    <w:link w:val="867"/>
    <w:uiPriority w:val="9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8">
    <w:name w:val="无间隔1"/>
    <w:next w:val="1288"/>
    <w:link w:val="867"/>
    <w:uiPriority w:val="99"/>
    <w:qFormat/>
    <w:pPr>
      <w:jc w:val="both"/>
      <w:widowControl w:val="off"/>
    </w:pPr>
    <w:rPr>
      <w:rFonts w:ascii="Calibri" w:hAnsi="Calibri" w:eastAsia="微软雅黑"/>
      <w:sz w:val="24"/>
      <w:szCs w:val="22"/>
      <w:lang w:val="en-US" w:eastAsia="zh-CN" w:bidi="ar-SA"/>
    </w:rPr>
  </w:style>
  <w:style w:type="paragraph" w:styleId="1289">
    <w:name w:val="a0"/>
    <w:basedOn w:val="867"/>
    <w:next w:val="1289"/>
    <w:link w:val="867"/>
    <w:uiPriority w:val="99"/>
    <w:qFormat/>
    <w:pPr>
      <w:spacing w:before="100" w:beforeAutospacing="1" w:after="100" w:afterAutospacing="1"/>
      <w:widowControl/>
    </w:pPr>
    <w:rPr>
      <w:rFonts w:ascii="宋体" w:hAnsi="宋体" w:cs="宋体"/>
      <w:sz w:val="24"/>
      <w:szCs w:val="24"/>
    </w:rPr>
  </w:style>
  <w:style w:type="paragraph" w:styleId="1290">
    <w:name w:val="标准小四"/>
    <w:basedOn w:val="867"/>
    <w:next w:val="1290"/>
    <w:link w:val="867"/>
    <w:uiPriority w:val="99"/>
    <w:qFormat/>
    <w:pPr>
      <w:ind w:firstLine="480"/>
      <w:spacing w:line="360" w:lineRule="auto"/>
    </w:pPr>
    <w:rPr>
      <w:rFonts w:ascii="Arial" w:hAnsi="Arial"/>
      <w:sz w:val="24"/>
      <w:szCs w:val="21"/>
    </w:rPr>
  </w:style>
  <w:style w:type="paragraph" w:styleId="1291">
    <w:name w:val="Default Text"/>
    <w:basedOn w:val="867"/>
    <w:next w:val="1291"/>
    <w:link w:val="867"/>
    <w:uiPriority w:val="99"/>
    <w:qFormat/>
    <w:pPr>
      <w:jc w:val="left"/>
      <w:widowControl/>
    </w:pPr>
    <w:rPr>
      <w:sz w:val="24"/>
      <w:lang w:eastAsia="en-US"/>
    </w:rPr>
  </w:style>
  <w:style w:type="paragraph" w:styleId="1292">
    <w:name w:val="Item List Char Char"/>
    <w:next w:val="1292"/>
    <w:link w:val="867"/>
    <w:uiPriority w:val="99"/>
    <w:qFormat/>
    <w:pPr>
      <w:jc w:val="both"/>
      <w:spacing w:line="288" w:lineRule="auto"/>
    </w:pPr>
    <w:rPr>
      <w:rFonts w:ascii="Arial" w:hAnsi="Arial" w:cs="Arial"/>
      <w:b/>
      <w:bCs/>
      <w:sz w:val="21"/>
      <w:szCs w:val="28"/>
      <w:lang w:val="en-US" w:eastAsia="zh-CN" w:bidi="ar-SA"/>
    </w:rPr>
  </w:style>
  <w:style w:type="paragraph" w:styleId="1293">
    <w:name w:val="插图"/>
    <w:basedOn w:val="867"/>
    <w:next w:val="1293"/>
    <w:link w:val="867"/>
    <w:uiPriority w:val="99"/>
    <w:qFormat/>
    <w:pPr>
      <w:jc w:val="center"/>
      <w:tabs>
        <w:tab w:val="left" w:pos="1620" w:leader="none"/>
      </w:tabs>
    </w:pPr>
    <w:rPr>
      <w:bCs/>
      <w:color w:val="000000"/>
      <w:szCs w:val="22"/>
    </w:rPr>
  </w:style>
  <w:style w:type="paragraph" w:styleId="1294">
    <w:name w:val="xl40"/>
    <w:basedOn w:val="867"/>
    <w:next w:val="1294"/>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5">
    <w:name w:val="正文 首行缩进:  2 字符 Char Char"/>
    <w:basedOn w:val="867"/>
    <w:next w:val="1295"/>
    <w:link w:val="867"/>
    <w:uiPriority w:val="99"/>
    <w:qFormat/>
    <w:pPr>
      <w:ind w:firstLine="480"/>
      <w:spacing w:line="360" w:lineRule="auto"/>
    </w:pPr>
    <w:rPr>
      <w:rFonts w:ascii="楷体_GB2312" w:eastAsia="楷体_GB2312"/>
      <w:bCs/>
      <w:sz w:val="24"/>
      <w:szCs w:val="24"/>
    </w:rPr>
  </w:style>
  <w:style w:type="paragraph" w:styleId="1296">
    <w:name w:val="段落"/>
    <w:basedOn w:val="867"/>
    <w:next w:val="1296"/>
    <w:link w:val="867"/>
    <w:uiPriority w:val="99"/>
    <w:qFormat/>
    <w:pPr>
      <w:ind w:firstLine="480"/>
      <w:spacing w:line="460" w:lineRule="exact"/>
    </w:pPr>
    <w:rPr>
      <w:sz w:val="24"/>
    </w:rPr>
  </w:style>
  <w:style w:type="paragraph" w:styleId="1297">
    <w:name w:val="（RZM政采）正文-首行缩进2"/>
    <w:basedOn w:val="867"/>
    <w:next w:val="1297"/>
    <w:link w:val="867"/>
    <w:qFormat/>
    <w:pPr>
      <w:ind w:firstLine="200"/>
      <w:spacing w:line="360" w:lineRule="auto"/>
    </w:pPr>
    <w:rPr>
      <w:rFonts w:ascii="宋体" w:hAnsi="宋体"/>
      <w:szCs w:val="21"/>
      <w:lang w:val="zh-CN"/>
    </w:rPr>
  </w:style>
  <w:style w:type="paragraph" w:styleId="1298">
    <w:name w:val="符号与编号"/>
    <w:basedOn w:val="867"/>
    <w:next w:val="1298"/>
    <w:link w:val="867"/>
    <w:uiPriority w:val="99"/>
    <w:qFormat/>
    <w:pPr>
      <w:ind w:left="900" w:hanging="420"/>
      <w:spacing w:line="400" w:lineRule="atLeast"/>
      <w:tabs>
        <w:tab w:val="left" w:pos="900" w:leader="none"/>
      </w:tabs>
    </w:pPr>
    <w:rPr>
      <w:sz w:val="24"/>
      <w:szCs w:val="24"/>
    </w:rPr>
  </w:style>
  <w:style w:type="paragraph" w:styleId="1299">
    <w:name w:val="Pa5"/>
    <w:basedOn w:val="867"/>
    <w:next w:val="867"/>
    <w:link w:val="867"/>
    <w:uiPriority w:val="99"/>
    <w:qFormat/>
    <w:pPr>
      <w:jc w:val="left"/>
      <w:spacing w:line="241" w:lineRule="atLeast"/>
    </w:pPr>
    <w:rPr>
      <w:rFonts w:ascii="HYDaHeiJ" w:eastAsia="HYDaHeiJ"/>
      <w:sz w:val="24"/>
      <w:szCs w:val="24"/>
    </w:rPr>
  </w:style>
  <w:style w:type="paragraph" w:styleId="1300">
    <w:name w:val="xl51"/>
    <w:basedOn w:val="867"/>
    <w:next w:val="1300"/>
    <w:link w:val="867"/>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01">
    <w:name w:val="xl47"/>
    <w:basedOn w:val="867"/>
    <w:next w:val="1301"/>
    <w:link w:val="86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02">
    <w:name w:val="公文正文"/>
    <w:basedOn w:val="908"/>
    <w:next w:val="1302"/>
    <w:link w:val="867"/>
    <w:uiPriority w:val="99"/>
    <w:qFormat/>
    <w:pPr>
      <w:ind w:firstLine="200"/>
    </w:pPr>
    <w:rPr>
      <w:rFonts w:ascii="仿宋_GB2312" w:hAnsi="宋体" w:eastAsia="仿宋_GB2312"/>
      <w:sz w:val="28"/>
      <w:szCs w:val="24"/>
    </w:rPr>
  </w:style>
  <w:style w:type="paragraph" w:styleId="1303">
    <w:name w:val="xl38"/>
    <w:basedOn w:val="867"/>
    <w:next w:val="1303"/>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4">
    <w:name w:val="xl44"/>
    <w:basedOn w:val="867"/>
    <w:next w:val="1304"/>
    <w:link w:val="86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05">
    <w:name w:val="段 Char"/>
    <w:next w:val="1305"/>
    <w:link w:val="867"/>
    <w:uiPriority w:val="99"/>
    <w:qFormat/>
    <w:pPr>
      <w:ind w:firstLine="200"/>
      <w:jc w:val="both"/>
    </w:pPr>
    <w:rPr>
      <w:rFonts w:ascii="宋体"/>
      <w:sz w:val="21"/>
      <w:lang w:val="en-US" w:eastAsia="zh-CN" w:bidi="ar-SA"/>
    </w:rPr>
  </w:style>
  <w:style w:type="paragraph" w:styleId="1306">
    <w:name w:val="xl42"/>
    <w:basedOn w:val="867"/>
    <w:next w:val="1306"/>
    <w:link w:val="86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7">
    <w:name w:val="正文文本 New New"/>
    <w:basedOn w:val="867"/>
    <w:next w:val="1307"/>
    <w:link w:val="867"/>
    <w:qFormat/>
    <w:pPr>
      <w:ind w:firstLine="200"/>
      <w:spacing w:before="60" w:after="60" w:line="360" w:lineRule="auto"/>
      <w:widowControl/>
    </w:pPr>
    <w:rPr>
      <w:rFonts w:eastAsia="华文楷体"/>
      <w:sz w:val="24"/>
      <w:szCs w:val="24"/>
    </w:rPr>
  </w:style>
  <w:style w:type="paragraph" w:styleId="1308">
    <w:name w:val="Char Char Char Char Char Char"/>
    <w:basedOn w:val="867"/>
    <w:next w:val="1308"/>
    <w:link w:val="867"/>
    <w:uiPriority w:val="99"/>
    <w:qFormat/>
    <w:rPr>
      <w:rFonts w:ascii="Tahoma" w:hAnsi="Tahoma" w:cs="Tahoma"/>
      <w:sz w:val="24"/>
    </w:rPr>
  </w:style>
  <w:style w:type="paragraph" w:styleId="1309">
    <w:name w:val="font8"/>
    <w:basedOn w:val="867"/>
    <w:next w:val="1309"/>
    <w:link w:val="867"/>
    <w:uiPriority w:val="99"/>
    <w:qFormat/>
    <w:pPr>
      <w:jc w:val="left"/>
      <w:spacing w:before="100" w:beforeAutospacing="1" w:after="100" w:afterAutospacing="1"/>
      <w:widowControl/>
    </w:pPr>
    <w:rPr>
      <w:rFonts w:ascii="宋体" w:hAnsi="宋体" w:cs="宋体"/>
      <w:b/>
      <w:bCs/>
      <w:i/>
      <w:iCs/>
      <w:sz w:val="20"/>
    </w:rPr>
  </w:style>
  <w:style w:type="paragraph" w:styleId="1310">
    <w:name w:val="符号与编号 Char Char"/>
    <w:basedOn w:val="867"/>
    <w:next w:val="1310"/>
    <w:link w:val="867"/>
    <w:uiPriority w:val="99"/>
    <w:qFormat/>
    <w:pPr>
      <w:ind w:left="839" w:hanging="419"/>
      <w:spacing w:line="400" w:lineRule="atLeast"/>
      <w:tabs>
        <w:tab w:val="left" w:pos="840" w:leader="none"/>
      </w:tabs>
    </w:pPr>
    <w:rPr>
      <w:sz w:val="24"/>
      <w:szCs w:val="24"/>
    </w:rPr>
  </w:style>
  <w:style w:type="paragraph" w:styleId="1311">
    <w:name w:val="正文文本 22"/>
    <w:basedOn w:val="867"/>
    <w:next w:val="1311"/>
    <w:link w:val="867"/>
    <w:qFormat/>
    <w:pPr>
      <w:ind w:left="720" w:hanging="720"/>
      <w:widowControl/>
    </w:pPr>
    <w:rPr>
      <w:sz w:val="24"/>
      <w:lang w:val="en-GB"/>
    </w:rPr>
  </w:style>
  <w:style w:type="paragraph" w:styleId="1312">
    <w:name w:val="tableau"/>
    <w:basedOn w:val="867"/>
    <w:next w:val="1312"/>
    <w:link w:val="867"/>
    <w:uiPriority w:val="99"/>
    <w:qFormat/>
    <w:pPr>
      <w:jc w:val="center"/>
      <w:spacing w:before="20" w:after="20"/>
      <w:widowControl/>
    </w:pPr>
    <w:rPr>
      <w:rFonts w:ascii="Arial" w:hAnsi="Arial"/>
      <w:sz w:val="16"/>
      <w:lang w:val="en-GB" w:eastAsia="en-US"/>
    </w:rPr>
  </w:style>
  <w:style w:type="paragraph" w:styleId="1313">
    <w:name w:val="xl53"/>
    <w:basedOn w:val="867"/>
    <w:next w:val="1313"/>
    <w:link w:val="867"/>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14">
    <w:name w:val="符号与编号 Char"/>
    <w:basedOn w:val="867"/>
    <w:next w:val="1314"/>
    <w:link w:val="867"/>
    <w:uiPriority w:val="99"/>
    <w:qFormat/>
    <w:pPr>
      <w:ind w:left="720"/>
      <w:spacing w:line="400" w:lineRule="atLeast"/>
      <w:tabs>
        <w:tab w:val="left" w:pos="720" w:leader="none"/>
      </w:tabs>
    </w:pPr>
    <w:rPr>
      <w:sz w:val="24"/>
      <w:szCs w:val="24"/>
    </w:rPr>
  </w:style>
  <w:style w:type="paragraph" w:styleId="1315">
    <w:name w:val="Char Char1 Char Char Char Char1 Char Char Char Char Char Char"/>
    <w:basedOn w:val="867"/>
    <w:next w:val="1315"/>
    <w:link w:val="867"/>
    <w:uiPriority w:val="99"/>
    <w:qFormat/>
    <w:rPr>
      <w:rFonts w:ascii="Tahoma" w:hAnsi="Tahoma"/>
      <w:sz w:val="24"/>
    </w:rPr>
  </w:style>
  <w:style w:type="paragraph" w:styleId="1316">
    <w:name w:val="正文1"/>
    <w:basedOn w:val="867"/>
    <w:next w:val="1316"/>
    <w:link w:val="867"/>
    <w:uiPriority w:val="99"/>
    <w:qFormat/>
    <w:rPr>
      <w:rFonts w:ascii="Calibri" w:hAnsi="Calibri" w:eastAsia="Calibri" w:cs="宋体"/>
      <w:lang w:val="zh-CN"/>
    </w:rPr>
  </w:style>
  <w:style w:type="paragraph" w:styleId="1317">
    <w:name w:val="表头_5"/>
    <w:basedOn w:val="867"/>
    <w:next w:val="1317"/>
    <w:link w:val="867"/>
    <w:uiPriority w:val="99"/>
    <w:qFormat/>
    <w:pPr>
      <w:spacing w:line="360" w:lineRule="auto"/>
    </w:pPr>
    <w:rPr>
      <w:b/>
      <w:bCs/>
      <w:sz w:val="28"/>
      <w:szCs w:val="21"/>
    </w:rPr>
  </w:style>
  <w:style w:type="paragraph" w:styleId="1318">
    <w:name w:val="正文 居中"/>
    <w:basedOn w:val="867"/>
    <w:next w:val="1318"/>
    <w:link w:val="867"/>
    <w:uiPriority w:val="99"/>
    <w:qFormat/>
    <w:pPr>
      <w:jc w:val="center"/>
      <w:spacing w:line="360" w:lineRule="auto"/>
    </w:pPr>
    <w:rPr>
      <w:sz w:val="24"/>
    </w:rPr>
  </w:style>
  <w:style w:type="paragraph" w:styleId="1319">
    <w:name w:val="丁华标题3"/>
    <w:basedOn w:val="1320"/>
    <w:next w:val="1321"/>
    <w:link w:val="867"/>
    <w:uiPriority w:val="99"/>
    <w:qFormat/>
    <w:pPr>
      <w:ind w:left="1980" w:hanging="420"/>
      <w:tabs>
        <w:tab w:val="left" w:pos="1004" w:leader="none"/>
        <w:tab w:val="left" w:pos="1470" w:leader="none"/>
        <w:tab w:val="left" w:pos="1980" w:leader="none"/>
      </w:tabs>
      <w:outlineLvl w:val="2"/>
    </w:pPr>
    <w:rPr>
      <w:sz w:val="24"/>
    </w:rPr>
  </w:style>
  <w:style w:type="paragraph" w:styleId="1320">
    <w:name w:val="丁华标题2"/>
    <w:basedOn w:val="869"/>
    <w:next w:val="1321"/>
    <w:link w:val="867"/>
    <w:uiPriority w:val="99"/>
    <w:qFormat/>
    <w:pPr>
      <w:ind w:left="567" w:hanging="283"/>
      <w:spacing w:line="415" w:lineRule="auto"/>
      <w:tabs>
        <w:tab w:val="left" w:pos="1004" w:leader="none"/>
      </w:tabs>
    </w:pPr>
    <w:rPr>
      <w:rFonts w:ascii="Arial" w:hAnsi="Arial" w:eastAsia="黑体"/>
      <w:b/>
      <w:sz w:val="28"/>
      <w:szCs w:val="20"/>
    </w:rPr>
  </w:style>
  <w:style w:type="paragraph" w:styleId="1321">
    <w:name w:val="丁华正文"/>
    <w:basedOn w:val="944"/>
    <w:next w:val="1321"/>
    <w:link w:val="867"/>
    <w:uiPriority w:val="99"/>
    <w:qFormat/>
    <w:pPr>
      <w:ind w:left="0" w:firstLine="510"/>
      <w:spacing w:line="360" w:lineRule="auto"/>
    </w:pPr>
    <w:rPr>
      <w:rFonts w:ascii="Times New Roman" w:hAnsi="Times New Roman" w:eastAsia="宋体" w:cs="Times New Roman"/>
      <w:color w:val="000000"/>
      <w:sz w:val="24"/>
      <w:szCs w:val="16"/>
    </w:rPr>
  </w:style>
  <w:style w:type="paragraph" w:styleId="1322">
    <w:name w:val="Table Text Char"/>
    <w:next w:val="1322"/>
    <w:link w:val="867"/>
    <w:uiPriority w:val="99"/>
    <w:qFormat/>
    <w:pPr>
      <w:spacing w:before="80" w:after="80"/>
    </w:pPr>
    <w:rPr>
      <w:rFonts w:ascii="Arial" w:hAnsi="Arial" w:cs="Arial"/>
      <w:sz w:val="18"/>
      <w:szCs w:val="28"/>
      <w:lang w:val="en-US" w:eastAsia="zh-CN" w:bidi="ar-SA"/>
    </w:rPr>
  </w:style>
  <w:style w:type="paragraph" w:styleId="1323">
    <w:name w:val="标题2，章节第二层"/>
    <w:basedOn w:val="867"/>
    <w:next w:val="1263"/>
    <w:link w:val="867"/>
    <w:uiPriority w:val="99"/>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24">
    <w:name w:val="Char2 Char Char Char Char Char Char1"/>
    <w:basedOn w:val="867"/>
    <w:next w:val="1324"/>
    <w:link w:val="867"/>
    <w:uiPriority w:val="99"/>
    <w:qFormat/>
    <w:pPr>
      <w:ind w:hanging="425"/>
      <w:keepNext/>
      <w:spacing w:before="80" w:after="80"/>
      <w:widowControl/>
      <w:tabs>
        <w:tab w:val="left" w:pos="425" w:leader="none"/>
      </w:tabs>
    </w:pPr>
    <w:rPr>
      <w:rFonts w:ascii="Arial" w:hAnsi="Arial" w:cs="Arial"/>
      <w:sz w:val="20"/>
    </w:rPr>
  </w:style>
  <w:style w:type="paragraph" w:styleId="1325">
    <w:name w:val="样式 样式 标题 3H3sect1.2.3BOD 0Heading 3 - oldh3l3CTLevel 3 Head... +..."/>
    <w:basedOn w:val="867"/>
    <w:next w:val="1325"/>
    <w:link w:val="867"/>
    <w:uiPriority w:val="99"/>
    <w:qFormat/>
    <w:pPr>
      <w:jc w:val="left"/>
      <w:keepLines/>
      <w:keepNext/>
      <w:outlineLvl w:val="2"/>
    </w:pPr>
    <w:rPr>
      <w:rFonts w:cs="宋体"/>
      <w:b/>
      <w:bCs/>
      <w:sz w:val="24"/>
    </w:rPr>
  </w:style>
  <w:style w:type="paragraph" w:styleId="1326">
    <w:name w:val="样式 样式 首行缩进:  2 字符 + 行距: 1.5 倍行距"/>
    <w:basedOn w:val="867"/>
    <w:next w:val="1326"/>
    <w:link w:val="867"/>
    <w:uiPriority w:val="99"/>
    <w:qFormat/>
    <w:pPr>
      <w:ind w:firstLine="470"/>
      <w:spacing w:line="360" w:lineRule="auto"/>
    </w:pPr>
    <w:rPr>
      <w:sz w:val="24"/>
    </w:rPr>
  </w:style>
  <w:style w:type="paragraph" w:styleId="1327">
    <w:name w:val="xl41"/>
    <w:basedOn w:val="867"/>
    <w:next w:val="1327"/>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8">
    <w:name w:val="_Style 42"/>
    <w:basedOn w:val="867"/>
    <w:next w:val="906"/>
    <w:link w:val="867"/>
    <w:uiPriority w:val="99"/>
    <w:qFormat/>
    <w:rPr>
      <w:rFonts w:ascii="楷体_GB2312" w:hAnsi="Arial" w:eastAsia="楷体_GB2312"/>
      <w:sz w:val="28"/>
    </w:rPr>
  </w:style>
  <w:style w:type="paragraph" w:styleId="1329">
    <w:name w:val="font10"/>
    <w:basedOn w:val="867"/>
    <w:next w:val="1329"/>
    <w:link w:val="867"/>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330">
    <w:name w:val="二级条标题"/>
    <w:basedOn w:val="867"/>
    <w:next w:val="1250"/>
    <w:link w:val="867"/>
    <w:uiPriority w:val="99"/>
    <w:qFormat/>
    <w:pPr>
      <w:ind w:hanging="420"/>
      <w:widowControl/>
      <w:tabs>
        <w:tab w:val="left" w:pos="2240" w:leader="none"/>
      </w:tabs>
      <w:outlineLvl w:val="3"/>
    </w:pPr>
    <w:rPr>
      <w:rFonts w:eastAsia="黑体"/>
    </w:rPr>
  </w:style>
  <w:style w:type="paragraph" w:styleId="1331">
    <w:name w:val="content_lineheight"/>
    <w:basedOn w:val="867"/>
    <w:next w:val="1331"/>
    <w:link w:val="867"/>
    <w:uiPriority w:val="99"/>
    <w:qFormat/>
    <w:pPr>
      <w:jc w:val="left"/>
      <w:spacing w:before="100" w:beforeAutospacing="1" w:after="100" w:afterAutospacing="1"/>
      <w:widowControl/>
    </w:pPr>
    <w:rPr>
      <w:rFonts w:ascii="宋体" w:hAnsi="宋体"/>
      <w:sz w:val="24"/>
      <w:szCs w:val="24"/>
    </w:rPr>
  </w:style>
  <w:style w:type="paragraph" w:styleId="1332">
    <w:name w:val="条1"/>
    <w:basedOn w:val="867"/>
    <w:next w:val="1332"/>
    <w:link w:val="867"/>
    <w:uiPriority w:val="99"/>
    <w:qFormat/>
    <w:pPr>
      <w:ind w:left="780" w:hanging="360"/>
      <w:spacing w:before="156" w:line="360" w:lineRule="auto"/>
      <w:tabs>
        <w:tab w:val="left" w:pos="780" w:leader="none"/>
      </w:tabs>
    </w:pPr>
    <w:rPr>
      <w:rFonts w:eastAsia="黑体"/>
      <w:sz w:val="24"/>
    </w:rPr>
  </w:style>
  <w:style w:type="paragraph" w:styleId="1333">
    <w:name w:val="Char Char1 Char Char Char Char"/>
    <w:basedOn w:val="897"/>
    <w:next w:val="1333"/>
    <w:link w:val="867"/>
    <w:uiPriority w:val="99"/>
    <w:qFormat/>
    <w:pPr>
      <w:ind w:left="357"/>
      <w:jc w:val="left"/>
      <w:spacing w:line="436" w:lineRule="exact"/>
      <w:outlineLvl w:val="3"/>
    </w:pPr>
    <w:rPr>
      <w:rFonts w:ascii="Tahoma" w:hAnsi="Tahoma" w:cs="Tahoma"/>
      <w:b/>
      <w:sz w:val="24"/>
      <w:szCs w:val="24"/>
    </w:rPr>
  </w:style>
  <w:style w:type="paragraph" w:styleId="1334">
    <w:name w:val="xl62"/>
    <w:basedOn w:val="867"/>
    <w:next w:val="1334"/>
    <w:link w:val="867"/>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35">
    <w:name w:val="样式"/>
    <w:basedOn w:val="867"/>
    <w:next w:val="1335"/>
    <w:link w:val="867"/>
    <w:uiPriority w:val="99"/>
    <w:qFormat/>
    <w:pPr>
      <w:spacing w:before="120" w:after="120" w:line="360" w:lineRule="auto"/>
    </w:pPr>
    <w:rPr>
      <w:rFonts w:ascii="宋体"/>
      <w:sz w:val="24"/>
    </w:rPr>
  </w:style>
  <w:style w:type="paragraph" w:styleId="1336">
    <w:name w:val="af17cgridlangnp1033langf"/>
    <w:next w:val="1336"/>
    <w:link w:val="867"/>
    <w:uiPriority w:val="99"/>
    <w:qFormat/>
    <w:pPr>
      <w:ind w:left="567" w:firstLine="510"/>
      <w:jc w:val="both"/>
      <w:spacing w:before="156" w:line="360" w:lineRule="atLeast"/>
      <w:widowControl w:val="off"/>
    </w:pPr>
    <w:rPr>
      <w:lang w:val="en-US" w:eastAsia="zh-CN" w:bidi="ar-SA"/>
    </w:rPr>
  </w:style>
  <w:style w:type="paragraph" w:styleId="1337">
    <w:name w:val="正文2"/>
    <w:basedOn w:val="867"/>
    <w:next w:val="1337"/>
    <w:link w:val="867"/>
    <w:uiPriority w:val="99"/>
    <w:qFormat/>
    <w:pPr>
      <w:ind w:firstLine="510"/>
      <w:spacing w:before="156" w:line="360" w:lineRule="auto"/>
    </w:pPr>
    <w:rPr>
      <w:sz w:val="24"/>
    </w:rPr>
  </w:style>
  <w:style w:type="paragraph" w:styleId="1338">
    <w:name w:val="标题 4宋体"/>
    <w:basedOn w:val="871"/>
    <w:next w:val="1338"/>
    <w:link w:val="867"/>
    <w:uiPriority w:val="99"/>
    <w:qFormat/>
    <w:pPr>
      <w:jc w:val="left"/>
      <w:keepLines w:val="0"/>
      <w:spacing w:before="0" w:after="0" w:line="360" w:lineRule="auto"/>
    </w:pPr>
    <w:rPr>
      <w:rFonts w:ascii="宋体" w:hAnsi="宋体" w:eastAsia="宋体"/>
      <w:bCs/>
      <w:color w:val="000000"/>
      <w:sz w:val="24"/>
    </w:rPr>
  </w:style>
  <w:style w:type="paragraph" w:styleId="1339">
    <w:name w:val="font13"/>
    <w:basedOn w:val="867"/>
    <w:next w:val="1339"/>
    <w:link w:val="867"/>
    <w:uiPriority w:val="99"/>
    <w:qFormat/>
    <w:pPr>
      <w:jc w:val="left"/>
      <w:spacing w:before="100" w:beforeAutospacing="1" w:after="100" w:afterAutospacing="1"/>
      <w:widowControl/>
    </w:pPr>
    <w:rPr>
      <w:i/>
      <w:iCs/>
      <w:sz w:val="36"/>
      <w:szCs w:val="36"/>
    </w:rPr>
  </w:style>
  <w:style w:type="paragraph" w:styleId="1340">
    <w:name w:val="Test2"/>
    <w:basedOn w:val="869"/>
    <w:next w:val="1340"/>
    <w:link w:val="867"/>
    <w:uiPriority w:val="99"/>
    <w:qFormat/>
    <w:pPr>
      <w:jc w:val="center"/>
      <w:spacing w:line="480" w:lineRule="exact"/>
      <w:widowControl/>
    </w:pPr>
    <w:rPr>
      <w:rFonts w:ascii="黑体" w:hAnsi="Arial" w:eastAsia="黑体"/>
      <w:bCs w:val="0"/>
    </w:rPr>
  </w:style>
  <w:style w:type="paragraph" w:styleId="1341">
    <w:name w:val="Char Char Char Char Char Char Char Char1"/>
    <w:basedOn w:val="867"/>
    <w:next w:val="1341"/>
    <w:link w:val="867"/>
    <w:uiPriority w:val="99"/>
    <w:qFormat/>
    <w:rPr>
      <w:rFonts w:ascii="Tahoma" w:hAnsi="Tahoma"/>
      <w:sz w:val="24"/>
    </w:rPr>
  </w:style>
  <w:style w:type="paragraph" w:styleId="1342">
    <w:name w:val="正文表标题"/>
    <w:next w:val="1250"/>
    <w:link w:val="867"/>
    <w:uiPriority w:val="99"/>
    <w:qFormat/>
    <w:pPr>
      <w:ind w:left="900" w:hanging="420"/>
      <w:jc w:val="center"/>
      <w:tabs>
        <w:tab w:val="left" w:pos="900" w:leader="none"/>
      </w:tabs>
    </w:pPr>
    <w:rPr>
      <w:rFonts w:ascii="黑体" w:eastAsia="黑体"/>
      <w:sz w:val="21"/>
      <w:lang w:val="en-US" w:eastAsia="zh-CN" w:bidi="ar-SA"/>
    </w:rPr>
  </w:style>
  <w:style w:type="paragraph" w:styleId="1343">
    <w:name w:val="Char Char"/>
    <w:basedOn w:val="867"/>
    <w:next w:val="1343"/>
    <w:link w:val="867"/>
    <w:uiPriority w:val="99"/>
    <w:qFormat/>
    <w:rPr>
      <w:rFonts w:ascii="Tahoma" w:hAnsi="Tahoma" w:cs="Tahoma"/>
      <w:sz w:val="24"/>
    </w:rPr>
  </w:style>
  <w:style w:type="paragraph" w:styleId="1344">
    <w:name w:val="样式2"/>
    <w:basedOn w:val="867"/>
    <w:next w:val="1344"/>
    <w:link w:val="867"/>
    <w:uiPriority w:val="99"/>
    <w:qFormat/>
    <w:pPr>
      <w:ind w:left="200"/>
      <w:spacing w:line="360" w:lineRule="auto"/>
    </w:pPr>
    <w:rPr>
      <w:rFonts w:ascii="宋体" w:hAnsi="宋体"/>
      <w:b/>
      <w:sz w:val="24"/>
      <w:szCs w:val="24"/>
    </w:rPr>
  </w:style>
  <w:style w:type="paragraph" w:styleId="1345">
    <w:name w:val="xl32"/>
    <w:basedOn w:val="867"/>
    <w:next w:val="1345"/>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6">
    <w:name w:val="a"/>
    <w:basedOn w:val="867"/>
    <w:next w:val="1346"/>
    <w:link w:val="867"/>
    <w:uiPriority w:val="99"/>
    <w:qFormat/>
    <w:pPr>
      <w:spacing w:before="100" w:beforeAutospacing="1" w:after="100" w:afterAutospacing="1"/>
      <w:widowControl/>
    </w:pPr>
    <w:rPr>
      <w:rFonts w:ascii="宋体" w:hAnsi="宋体" w:cs="宋体"/>
      <w:sz w:val="24"/>
      <w:szCs w:val="24"/>
    </w:rPr>
  </w:style>
  <w:style w:type="paragraph" w:styleId="1347">
    <w:name w:val="标题4，章节第四层"/>
    <w:basedOn w:val="867"/>
    <w:next w:val="867"/>
    <w:link w:val="867"/>
    <w:uiPriority w:val="99"/>
    <w:qFormat/>
    <w:pPr>
      <w:spacing w:line="360" w:lineRule="auto"/>
      <w:tabs>
        <w:tab w:val="left" w:pos="0" w:leader="none"/>
      </w:tabs>
      <w:outlineLvl w:val="3"/>
    </w:pPr>
    <w:rPr>
      <w:rFonts w:ascii="宋体" w:hAnsi="宋体"/>
      <w:b/>
      <w:sz w:val="24"/>
      <w:szCs w:val="24"/>
    </w:rPr>
  </w:style>
  <w:style w:type="paragraph" w:styleId="1348">
    <w:name w:val="Char Char11"/>
    <w:basedOn w:val="867"/>
    <w:next w:val="1348"/>
    <w:link w:val="867"/>
    <w:uiPriority w:val="99"/>
    <w:qFormat/>
    <w:rPr>
      <w:rFonts w:ascii="Tahoma" w:hAnsi="Tahoma"/>
      <w:sz w:val="24"/>
    </w:rPr>
  </w:style>
  <w:style w:type="paragraph" w:styleId="1349">
    <w:name w:val="retrait3"/>
    <w:basedOn w:val="867"/>
    <w:next w:val="1349"/>
    <w:link w:val="867"/>
    <w:uiPriority w:val="99"/>
    <w:qFormat/>
    <w:pPr>
      <w:ind w:left="851"/>
      <w:jc w:val="left"/>
      <w:spacing w:before="20" w:after="20"/>
      <w:widowControl/>
    </w:pPr>
    <w:rPr>
      <w:rFonts w:ascii="Arial" w:hAnsi="Arial"/>
      <w:sz w:val="24"/>
      <w:lang w:val="en-GB"/>
    </w:rPr>
  </w:style>
  <w:style w:type="paragraph" w:styleId="1350">
    <w:name w:val="Char1 Char Char Char"/>
    <w:basedOn w:val="867"/>
    <w:next w:val="1350"/>
    <w:link w:val="867"/>
    <w:uiPriority w:val="99"/>
    <w:qFormat/>
    <w:rPr>
      <w:rFonts w:ascii="Tahoma" w:hAnsi="Tahoma"/>
      <w:sz w:val="24"/>
    </w:rPr>
  </w:style>
  <w:style w:type="paragraph" w:styleId="1351">
    <w:name w:val="Char Char Char Char Char Char Char Char Char Char Char Char Char Char Char Char Char Char Char Char Char Char Char"/>
    <w:basedOn w:val="867"/>
    <w:next w:val="1351"/>
    <w:link w:val="867"/>
    <w:uiPriority w:val="99"/>
    <w:qFormat/>
    <w:rPr>
      <w:rFonts w:ascii="Tahoma" w:hAnsi="Tahoma"/>
      <w:sz w:val="24"/>
    </w:rPr>
  </w:style>
  <w:style w:type="paragraph" w:styleId="1352">
    <w:name w:val="Char Char Char Char Char Char Char Char Char Char Char1 Char Char Char1"/>
    <w:basedOn w:val="867"/>
    <w:next w:val="1352"/>
    <w:link w:val="867"/>
    <w:uiPriority w:val="99"/>
    <w:semiHidden/>
    <w:qFormat/>
    <w:pPr>
      <w:ind w:firstLine="200"/>
      <w:jc w:val="left"/>
    </w:pPr>
    <w:rPr>
      <w:rFonts w:ascii="Tahoma" w:hAnsi="Tahoma"/>
      <w:sz w:val="24"/>
      <w:szCs w:val="24"/>
    </w:rPr>
  </w:style>
  <w:style w:type="paragraph" w:styleId="1353">
    <w:name w:val="Char Char1 Char Char Char Char Char Char Char"/>
    <w:basedOn w:val="867"/>
    <w:next w:val="1353"/>
    <w:link w:val="867"/>
    <w:uiPriority w:val="99"/>
    <w:qFormat/>
    <w:rPr>
      <w:rFonts w:ascii="Tahoma" w:hAnsi="Tahoma" w:cs="Tahoma"/>
      <w:sz w:val="24"/>
    </w:rPr>
  </w:style>
  <w:style w:type="paragraph" w:styleId="1354">
    <w:name w:val="正文 New New New New New New New New New New New New New New"/>
    <w:next w:val="1354"/>
    <w:link w:val="867"/>
    <w:uiPriority w:val="99"/>
    <w:qFormat/>
    <w:pPr>
      <w:jc w:val="both"/>
      <w:widowControl w:val="off"/>
    </w:pPr>
    <w:rPr>
      <w:rFonts w:hint="eastAsia" w:ascii="Calibri" w:hAnsi="Calibri"/>
      <w:sz w:val="21"/>
      <w:lang w:val="en-US" w:eastAsia="zh-CN" w:bidi="ar-SA"/>
    </w:rPr>
  </w:style>
  <w:style w:type="paragraph" w:styleId="1355">
    <w:name w:val="样式 段后: 0.25 行"/>
    <w:basedOn w:val="867"/>
    <w:next w:val="1355"/>
    <w:link w:val="867"/>
    <w:uiPriority w:val="99"/>
    <w:qFormat/>
    <w:pPr>
      <w:ind w:firstLine="420"/>
      <w:jc w:val="left"/>
      <w:spacing w:line="300" w:lineRule="auto"/>
      <w:widowControl/>
    </w:pPr>
    <w:rPr>
      <w:rFonts w:ascii="Arial" w:hAnsi="Arial" w:cs="宋体"/>
      <w:sz w:val="22"/>
      <w:lang w:eastAsia="en-US" w:bidi="en-US"/>
    </w:rPr>
  </w:style>
  <w:style w:type="paragraph" w:styleId="1356">
    <w:name w:val="Char Char1 Char"/>
    <w:basedOn w:val="867"/>
    <w:next w:val="1356"/>
    <w:link w:val="867"/>
    <w:uiPriority w:val="99"/>
    <w:qFormat/>
    <w:pPr>
      <w:jc w:val="left"/>
      <w:spacing w:after="160" w:line="240" w:lineRule="exact"/>
      <w:widowControl/>
    </w:pPr>
    <w:rPr>
      <w:rFonts w:ascii="Verdana" w:hAnsi="Verdana"/>
      <w:sz w:val="20"/>
      <w:lang w:eastAsia="en-US"/>
    </w:rPr>
  </w:style>
  <w:style w:type="paragraph" w:styleId="1357">
    <w:name w:val="Char Char3"/>
    <w:basedOn w:val="867"/>
    <w:next w:val="1357"/>
    <w:link w:val="867"/>
    <w:uiPriority w:val="99"/>
    <w:qFormat/>
    <w:rPr>
      <w:rFonts w:ascii="Tahoma" w:hAnsi="Tahoma"/>
      <w:sz w:val="24"/>
    </w:rPr>
  </w:style>
  <w:style w:type="paragraph" w:styleId="1358">
    <w:name w:val="标题1，章节第一层"/>
    <w:basedOn w:val="1263"/>
    <w:next w:val="1263"/>
    <w:link w:val="867"/>
    <w:uiPriority w:val="99"/>
    <w:qFormat/>
    <w:pPr>
      <w:ind w:left="482"/>
      <w:tabs>
        <w:tab w:val="left" w:pos="693" w:leader="none"/>
      </w:tabs>
      <w:outlineLvl w:val="0"/>
    </w:pPr>
    <w:rPr>
      <w:color w:val="000000"/>
      <w:sz w:val="24"/>
      <w:szCs w:val="24"/>
    </w:rPr>
  </w:style>
  <w:style w:type="paragraph" w:styleId="1359">
    <w:name w:val="xl59"/>
    <w:basedOn w:val="867"/>
    <w:next w:val="1359"/>
    <w:link w:val="86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60">
    <w:name w:val="Char1"/>
    <w:basedOn w:val="867"/>
    <w:next w:val="1360"/>
    <w:link w:val="867"/>
    <w:uiPriority w:val="99"/>
    <w:qFormat/>
    <w:pPr>
      <w:jc w:val="left"/>
      <w:spacing w:after="160" w:line="240" w:lineRule="exact"/>
      <w:widowControl/>
    </w:pPr>
    <w:rPr>
      <w:rFonts w:ascii="Verdana" w:hAnsi="Verdana" w:eastAsia="仿宋_GB2312"/>
      <w:sz w:val="24"/>
      <w:lang w:eastAsia="en-US"/>
    </w:rPr>
  </w:style>
  <w:style w:type="paragraph" w:styleId="1361">
    <w:name w:val="默认段落字体 Para Char Char Char Char Char Char Char"/>
    <w:basedOn w:val="867"/>
    <w:next w:val="1361"/>
    <w:link w:val="867"/>
    <w:uiPriority w:val="99"/>
    <w:qFormat/>
  </w:style>
  <w:style w:type="paragraph" w:styleId="1362">
    <w:name w:val="font12"/>
    <w:basedOn w:val="867"/>
    <w:next w:val="1362"/>
    <w:link w:val="867"/>
    <w:uiPriority w:val="99"/>
    <w:qFormat/>
    <w:pPr>
      <w:jc w:val="left"/>
      <w:spacing w:before="100" w:beforeAutospacing="1" w:after="100" w:afterAutospacing="1"/>
      <w:widowControl/>
    </w:pPr>
    <w:rPr>
      <w:rFonts w:ascii="宋体" w:hAnsi="宋体" w:cs="宋体"/>
      <w:sz w:val="36"/>
      <w:szCs w:val="36"/>
    </w:rPr>
  </w:style>
  <w:style w:type="paragraph" w:styleId="1363">
    <w:name w:val="正文缩进2字符"/>
    <w:basedOn w:val="867"/>
    <w:next w:val="1363"/>
    <w:link w:val="867"/>
    <w:qFormat/>
    <w:pPr>
      <w:ind w:firstLine="200"/>
      <w:spacing w:line="300" w:lineRule="auto"/>
    </w:pPr>
    <w:rPr>
      <w:rFonts w:ascii="仿宋_GB2312" w:eastAsia="仿宋_GB2312"/>
      <w:sz w:val="32"/>
      <w:szCs w:val="32"/>
    </w:rPr>
  </w:style>
  <w:style w:type="paragraph" w:styleId="1364">
    <w:name w:val="默认段落字体 Para Char"/>
    <w:basedOn w:val="867"/>
    <w:next w:val="1364"/>
    <w:link w:val="867"/>
    <w:uiPriority w:val="99"/>
    <w:qFormat/>
    <w:rPr>
      <w:sz w:val="24"/>
      <w:szCs w:val="24"/>
    </w:rPr>
  </w:style>
  <w:style w:type="paragraph" w:styleId="1365">
    <w:name w:val="Char Char1 Char1"/>
    <w:basedOn w:val="867"/>
    <w:next w:val="1365"/>
    <w:link w:val="867"/>
    <w:uiPriority w:val="99"/>
    <w:qFormat/>
    <w:pPr>
      <w:jc w:val="left"/>
      <w:spacing w:after="160" w:line="240" w:lineRule="exact"/>
      <w:widowControl/>
    </w:pPr>
    <w:rPr>
      <w:rFonts w:ascii="Verdana" w:hAnsi="Verdana"/>
      <w:sz w:val="20"/>
      <w:lang w:eastAsia="en-US"/>
    </w:rPr>
  </w:style>
  <w:style w:type="paragraph" w:styleId="1366">
    <w:name w:val="部分1"/>
    <w:basedOn w:val="867"/>
    <w:next w:val="1366"/>
    <w:link w:val="867"/>
    <w:uiPriority w:val="99"/>
    <w:qFormat/>
    <w:pPr>
      <w:jc w:val="center"/>
      <w:keepNext/>
      <w:pageBreakBefore/>
      <w:spacing w:line="360" w:lineRule="auto"/>
      <w:tabs>
        <w:tab w:val="left" w:pos="360" w:leader="none"/>
      </w:tabs>
      <w:outlineLvl w:val="0"/>
    </w:pPr>
    <w:rPr>
      <w:rFonts w:eastAsia="黑体"/>
      <w:b/>
      <w:sz w:val="36"/>
    </w:rPr>
  </w:style>
  <w:style w:type="paragraph" w:styleId="1367">
    <w:name w:val="xl50"/>
    <w:basedOn w:val="867"/>
    <w:next w:val="1367"/>
    <w:link w:val="86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68">
    <w:name w:val="列出段落2"/>
    <w:basedOn w:val="867"/>
    <w:next w:val="1368"/>
    <w:link w:val="867"/>
    <w:uiPriority w:val="99"/>
    <w:qFormat/>
    <w:pPr>
      <w:ind w:left="720"/>
      <w:jc w:val="left"/>
      <w:widowControl/>
    </w:pPr>
    <w:rPr>
      <w:rFonts w:ascii="Arial" w:hAnsi="Arial" w:eastAsia="黑体" w:cs="Arial"/>
      <w:sz w:val="24"/>
      <w:szCs w:val="24"/>
      <w:lang w:eastAsia="en-US"/>
    </w:rPr>
  </w:style>
  <w:style w:type="paragraph" w:styleId="1369">
    <w:name w:val="xl55"/>
    <w:basedOn w:val="867"/>
    <w:next w:val="1369"/>
    <w:link w:val="867"/>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70">
    <w:name w:val="标题6"/>
    <w:basedOn w:val="872"/>
    <w:next w:val="1370"/>
    <w:link w:val="867"/>
    <w:uiPriority w:val="99"/>
    <w:qFormat/>
    <w:pPr>
      <w:ind w:left="420" w:hanging="420"/>
      <w:keepLines/>
      <w:tabs>
        <w:tab w:val="left" w:pos="420" w:leader="none"/>
      </w:tabs>
    </w:pPr>
    <w:rPr>
      <w:rFonts w:ascii="Times New Roman"/>
      <w:b w:val="0"/>
      <w:bCs/>
      <w:color w:val="000000"/>
      <w:sz w:val="24"/>
      <w:szCs w:val="28"/>
    </w:rPr>
  </w:style>
  <w:style w:type="paragraph" w:styleId="1371">
    <w:name w:val="样式 加点正文 + 段前: 0.5 行 段后: 0.5 行1"/>
    <w:basedOn w:val="867"/>
    <w:next w:val="1371"/>
    <w:link w:val="867"/>
    <w:uiPriority w:val="99"/>
    <w:qFormat/>
    <w:pPr>
      <w:ind w:left="1268" w:hanging="420"/>
      <w:spacing w:line="300" w:lineRule="auto"/>
      <w:tabs>
        <w:tab w:val="left" w:pos="420" w:leader="none"/>
        <w:tab w:val="left" w:pos="1268" w:leader="none"/>
      </w:tabs>
    </w:pPr>
    <w:rPr>
      <w:sz w:val="24"/>
    </w:rPr>
  </w:style>
  <w:style w:type="paragraph" w:styleId="1372">
    <w:name w:val="Char1 Char Char Char1"/>
    <w:basedOn w:val="867"/>
    <w:next w:val="1372"/>
    <w:link w:val="867"/>
    <w:uiPriority w:val="99"/>
    <w:qFormat/>
    <w:rPr>
      <w:rFonts w:ascii="Tahoma" w:hAnsi="Tahoma" w:cs="Tahoma"/>
      <w:sz w:val="24"/>
    </w:rPr>
  </w:style>
  <w:style w:type="paragraph" w:styleId="1373">
    <w:name w:val="丁华标题1"/>
    <w:basedOn w:val="868"/>
    <w:next w:val="1321"/>
    <w:link w:val="867"/>
    <w:uiPriority w:val="99"/>
    <w:qFormat/>
    <w:pPr>
      <w:ind w:left="567" w:hanging="567"/>
      <w:jc w:val="left"/>
      <w:keepLines/>
      <w:spacing w:before="600" w:line="578" w:lineRule="auto"/>
      <w:tabs>
        <w:tab w:val="left" w:pos="567" w:leader="none"/>
        <w:tab w:val="left" w:pos="1440" w:leader="none"/>
      </w:tabs>
    </w:pPr>
    <w:rPr>
      <w:rFonts w:ascii="Times New Roman"/>
      <w:b w:val="0"/>
      <w:sz w:val="32"/>
      <w:szCs w:val="20"/>
    </w:rPr>
  </w:style>
  <w:style w:type="paragraph" w:styleId="1374">
    <w:name w:val="正文--表格内正文"/>
    <w:basedOn w:val="867"/>
    <w:next w:val="1374"/>
    <w:link w:val="867"/>
    <w:uiPriority w:val="99"/>
    <w:qFormat/>
    <w:pPr>
      <w:jc w:val="center"/>
      <w:spacing w:line="0" w:lineRule="atLeast"/>
    </w:pPr>
    <w:rPr>
      <w:rFonts w:ascii="宋体" w:hAnsi="宋体"/>
      <w:color w:val="000000"/>
      <w:sz w:val="24"/>
      <w:szCs w:val="24"/>
    </w:rPr>
  </w:style>
  <w:style w:type="paragraph" w:styleId="1375">
    <w:name w:val="表蕊"/>
    <w:basedOn w:val="867"/>
    <w:next w:val="1375"/>
    <w:link w:val="867"/>
    <w:uiPriority w:val="99"/>
    <w:qFormat/>
    <w:pPr>
      <w:jc w:val="left"/>
      <w:spacing w:line="320" w:lineRule="atLeast"/>
    </w:pPr>
    <w:rPr>
      <w:rFonts w:eastAsia="楷体_GB2312"/>
      <w:spacing w:val="-10"/>
    </w:rPr>
  </w:style>
  <w:style w:type="paragraph" w:styleId="1376">
    <w:name w:val="表格内容"/>
    <w:basedOn w:val="867"/>
    <w:next w:val="1376"/>
    <w:link w:val="867"/>
    <w:uiPriority w:val="99"/>
    <w:qFormat/>
    <w:pPr>
      <w:jc w:val="center"/>
      <w:spacing w:before="60" w:line="300" w:lineRule="auto"/>
      <w:widowControl/>
    </w:pPr>
  </w:style>
  <w:style w:type="paragraph" w:styleId="1377">
    <w:name w:val="默认段落字体 Para Char Char Char Char Char Char Char Char Char1 Char Char Char Char Char Char Char"/>
    <w:basedOn w:val="897"/>
    <w:next w:val="1377"/>
    <w:link w:val="867"/>
    <w:uiPriority w:val="99"/>
    <w:qFormat/>
  </w:style>
  <w:style w:type="paragraph" w:styleId="1378">
    <w:name w:val="flType"/>
    <w:basedOn w:val="1280"/>
    <w:next w:val="1378"/>
    <w:link w:val="867"/>
    <w:uiPriority w:val="99"/>
    <w:qFormat/>
    <w:pPr>
      <w:spacing w:after="284"/>
    </w:pPr>
    <w:rPr>
      <w:rFonts w:eastAsia="宋体"/>
      <w:b w:val="0"/>
    </w:rPr>
  </w:style>
  <w:style w:type="paragraph" w:styleId="1379">
    <w:name w:val="greytypebeni"/>
    <w:basedOn w:val="867"/>
    <w:next w:val="1379"/>
    <w:link w:val="867"/>
    <w:uiPriority w:val="99"/>
    <w:qFormat/>
    <w:pPr>
      <w:jc w:val="left"/>
      <w:widowControl/>
    </w:pPr>
    <w:rPr>
      <w:rFonts w:ascii="宋体" w:hAnsi="宋体" w:cs="宋体"/>
      <w:sz w:val="24"/>
      <w:szCs w:val="24"/>
    </w:rPr>
  </w:style>
  <w:style w:type="paragraph" w:styleId="1380">
    <w:name w:val="小四 段落 宋体 Char Char Char Char"/>
    <w:basedOn w:val="867"/>
    <w:next w:val="1380"/>
    <w:link w:val="867"/>
    <w:uiPriority w:val="99"/>
    <w:qFormat/>
    <w:pPr>
      <w:ind w:right="-33" w:firstLine="480"/>
      <w:jc w:val="left"/>
      <w:spacing w:line="360" w:lineRule="auto"/>
    </w:pPr>
    <w:rPr>
      <w:sz w:val="24"/>
      <w:szCs w:val="24"/>
    </w:rPr>
  </w:style>
  <w:style w:type="paragraph" w:styleId="1381">
    <w:name w:val="马刚标题4"/>
    <w:basedOn w:val="1382"/>
    <w:next w:val="867"/>
    <w:link w:val="867"/>
    <w:uiPriority w:val="99"/>
    <w:qFormat/>
    <w:pPr>
      <w:spacing w:before="100" w:after="40"/>
      <w:tabs>
        <w:tab w:val="left" w:pos="567" w:leader="none"/>
        <w:tab w:val="left" w:pos="735" w:leader="none"/>
        <w:tab w:val="left" w:pos="1050" w:leader="none"/>
      </w:tabs>
      <w:outlineLvl w:val="3"/>
    </w:pPr>
    <w:rPr>
      <w:b w:val="0"/>
    </w:rPr>
  </w:style>
  <w:style w:type="paragraph" w:styleId="1382">
    <w:name w:val="马刚标题3"/>
    <w:basedOn w:val="867"/>
    <w:next w:val="867"/>
    <w:link w:val="867"/>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83">
    <w:name w:val="Char Char Char1"/>
    <w:basedOn w:val="897"/>
    <w:next w:val="1383"/>
    <w:link w:val="867"/>
    <w:uiPriority w:val="99"/>
    <w:qFormat/>
    <w:pPr>
      <w:spacing w:line="436" w:lineRule="exact"/>
    </w:pPr>
    <w:rPr>
      <w:szCs w:val="24"/>
    </w:rPr>
  </w:style>
  <w:style w:type="paragraph" w:styleId="1384">
    <w:name w:val="标题5，章节第五层"/>
    <w:basedOn w:val="867"/>
    <w:next w:val="867"/>
    <w:link w:val="867"/>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85">
    <w:name w:val="xl63"/>
    <w:basedOn w:val="867"/>
    <w:next w:val="1385"/>
    <w:link w:val="86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86">
    <w:name w:val="修订11"/>
    <w:next w:val="1386"/>
    <w:link w:val="867"/>
    <w:uiPriority w:val="99"/>
    <w:semiHidden/>
    <w:qFormat/>
    <w:rPr>
      <w:sz w:val="21"/>
      <w:szCs w:val="24"/>
      <w:lang w:val="en-US" w:eastAsia="zh-CN" w:bidi="ar-SA"/>
    </w:rPr>
  </w:style>
  <w:style w:type="paragraph" w:styleId="1387">
    <w:name w:val="普通文字"/>
    <w:basedOn w:val="867"/>
    <w:next w:val="867"/>
    <w:link w:val="867"/>
    <w:uiPriority w:val="99"/>
    <w:qFormat/>
    <w:rPr>
      <w:rFonts w:ascii="宋体" w:hAnsi="宋体" w:cs="宋体"/>
      <w:sz w:val="24"/>
    </w:rPr>
  </w:style>
  <w:style w:type="paragraph" w:styleId="1388">
    <w:name w:val="xl31"/>
    <w:basedOn w:val="867"/>
    <w:next w:val="1388"/>
    <w:link w:val="86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89">
    <w:name w:val="xl33"/>
    <w:basedOn w:val="867"/>
    <w:next w:val="1389"/>
    <w:link w:val="86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0">
    <w:name w:val="xl37"/>
    <w:basedOn w:val="867"/>
    <w:next w:val="1390"/>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91">
    <w:name w:val="Char Char Char Char Char Char Char Char Char"/>
    <w:basedOn w:val="867"/>
    <w:next w:val="1391"/>
    <w:link w:val="867"/>
    <w:uiPriority w:val="99"/>
    <w:qFormat/>
    <w:pPr>
      <w:ind w:left="200" w:hanging="200"/>
      <w:tabs>
        <w:tab w:val="left" w:pos="360" w:leader="none"/>
      </w:tabs>
    </w:pPr>
    <w:rPr>
      <w:sz w:val="24"/>
      <w:szCs w:val="24"/>
    </w:rPr>
  </w:style>
  <w:style w:type="paragraph" w:styleId="1392">
    <w:name w:val="Char Char Char Char Char Char Char Char Char Char Char Char Char Char"/>
    <w:basedOn w:val="867"/>
    <w:next w:val="1392"/>
    <w:link w:val="867"/>
    <w:uiPriority w:val="99"/>
    <w:qFormat/>
    <w:rPr>
      <w:rFonts w:ascii="Tahoma" w:hAnsi="Tahoma" w:cs="Tahoma"/>
      <w:sz w:val="24"/>
    </w:rPr>
  </w:style>
  <w:style w:type="paragraph" w:styleId="1393">
    <w:name w:val="小四 段落 宋体"/>
    <w:basedOn w:val="894"/>
    <w:next w:val="1393"/>
    <w:link w:val="867"/>
    <w:uiPriority w:val="99"/>
    <w:qFormat/>
    <w:pPr>
      <w:ind w:left="113" w:right="113" w:firstLine="425"/>
      <w:jc w:val="left"/>
      <w:spacing w:line="360" w:lineRule="auto"/>
      <w:tabs>
        <w:tab w:val="clear" w:pos="2952" w:leader="none"/>
      </w:tabs>
    </w:pPr>
    <w:rPr>
      <w:sz w:val="24"/>
    </w:rPr>
  </w:style>
  <w:style w:type="paragraph" w:styleId="1394">
    <w:name w:val="Char Char Char Char Char Char Char"/>
    <w:basedOn w:val="867"/>
    <w:next w:val="1394"/>
    <w:link w:val="867"/>
    <w:uiPriority w:val="99"/>
    <w:qFormat/>
    <w:rPr>
      <w:rFonts w:ascii="Tahoma" w:hAnsi="Tahoma"/>
      <w:sz w:val="24"/>
    </w:rPr>
  </w:style>
  <w:style w:type="paragraph" w:styleId="1395">
    <w:name w:val="xl56"/>
    <w:basedOn w:val="867"/>
    <w:next w:val="1395"/>
    <w:link w:val="867"/>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96">
    <w:name w:val="font11"/>
    <w:basedOn w:val="867"/>
    <w:next w:val="1396"/>
    <w:link w:val="867"/>
    <w:uiPriority w:val="99"/>
    <w:qFormat/>
    <w:pPr>
      <w:jc w:val="left"/>
      <w:spacing w:before="100" w:beforeAutospacing="1" w:after="100" w:afterAutospacing="1"/>
      <w:widowControl/>
    </w:pPr>
    <w:rPr>
      <w:b/>
      <w:bCs/>
      <w:sz w:val="18"/>
      <w:szCs w:val="18"/>
    </w:rPr>
  </w:style>
  <w:style w:type="paragraph" w:styleId="1397">
    <w:name w:val="大标题"/>
    <w:basedOn w:val="867"/>
    <w:next w:val="867"/>
    <w:link w:val="867"/>
    <w:uiPriority w:val="99"/>
    <w:qFormat/>
    <w:pPr>
      <w:ind w:hanging="420"/>
      <w:pageBreakBefore/>
      <w:spacing w:line="360" w:lineRule="auto"/>
      <w:tabs>
        <w:tab w:val="left" w:pos="420" w:leader="none"/>
      </w:tabs>
      <w:outlineLvl w:val="0"/>
    </w:pPr>
    <w:rPr>
      <w:b/>
      <w:iCs/>
      <w:sz w:val="44"/>
      <w:szCs w:val="24"/>
    </w:rPr>
  </w:style>
  <w:style w:type="paragraph" w:styleId="1398">
    <w:name w:val="Table Paragraph"/>
    <w:basedOn w:val="867"/>
    <w:next w:val="1398"/>
    <w:link w:val="867"/>
    <w:uiPriority w:val="99"/>
    <w:qFormat/>
  </w:style>
  <w:style w:type="paragraph" w:styleId="1399">
    <w:name w:val="Body Text 21"/>
    <w:basedOn w:val="867"/>
    <w:next w:val="1399"/>
    <w:link w:val="867"/>
    <w:uiPriority w:val="99"/>
    <w:qFormat/>
    <w:pPr>
      <w:ind w:left="720" w:hanging="720"/>
      <w:widowControl/>
    </w:pPr>
    <w:rPr>
      <w:sz w:val="24"/>
      <w:lang w:val="en-GB"/>
    </w:rPr>
  </w:style>
  <w:style w:type="paragraph" w:styleId="1400">
    <w:name w:val="7"/>
    <w:basedOn w:val="867"/>
    <w:next w:val="955"/>
    <w:link w:val="867"/>
    <w:uiPriority w:val="99"/>
    <w:qFormat/>
    <w:pPr>
      <w:jc w:val="left"/>
      <w:spacing w:before="100" w:beforeAutospacing="1" w:after="100" w:afterAutospacing="1"/>
      <w:widowControl/>
    </w:pPr>
    <w:rPr>
      <w:rFonts w:ascii="宋体" w:hAnsi="宋体"/>
      <w:sz w:val="24"/>
    </w:rPr>
  </w:style>
  <w:style w:type="paragraph" w:styleId="1401">
    <w:name w:val="标准文本"/>
    <w:basedOn w:val="867"/>
    <w:next w:val="1401"/>
    <w:link w:val="867"/>
    <w:uiPriority w:val="99"/>
    <w:qFormat/>
    <w:pPr>
      <w:ind w:firstLine="480"/>
      <w:spacing w:line="360" w:lineRule="auto"/>
    </w:pPr>
    <w:rPr>
      <w:rFonts w:cs="宋体"/>
      <w:sz w:val="24"/>
      <w:szCs w:val="24"/>
    </w:rPr>
  </w:style>
  <w:style w:type="paragraph" w:styleId="1402">
    <w:name w:val="项目符号，一级"/>
    <w:basedOn w:val="1263"/>
    <w:next w:val="1263"/>
    <w:link w:val="867"/>
    <w:uiPriority w:val="99"/>
    <w:qFormat/>
    <w:pPr>
      <w:ind w:left="376" w:firstLine="0"/>
      <w:spacing w:line="240" w:lineRule="atLeast"/>
      <w:tabs>
        <w:tab w:val="left" w:pos="1320" w:leader="none"/>
      </w:tabs>
    </w:pPr>
    <w:rPr>
      <w:bCs w:val="0"/>
      <w:color w:val="000000"/>
      <w:szCs w:val="24"/>
    </w:rPr>
  </w:style>
  <w:style w:type="paragraph" w:styleId="1403">
    <w:name w:val="正文 首行缩进:  2 字符 Char"/>
    <w:basedOn w:val="867"/>
    <w:next w:val="1403"/>
    <w:link w:val="867"/>
    <w:uiPriority w:val="99"/>
    <w:qFormat/>
    <w:pPr>
      <w:ind w:firstLine="480"/>
      <w:spacing w:line="360" w:lineRule="auto"/>
    </w:pPr>
    <w:rPr>
      <w:rFonts w:cs="宋体"/>
      <w:sz w:val="24"/>
    </w:rPr>
  </w:style>
  <w:style w:type="paragraph" w:styleId="1404">
    <w:name w:val="表格1"/>
    <w:basedOn w:val="867"/>
    <w:next w:val="1404"/>
    <w:link w:val="867"/>
    <w:uiPriority w:val="99"/>
    <w:qFormat/>
    <w:rPr>
      <w:rFonts w:ascii="宋体"/>
      <w:szCs w:val="21"/>
    </w:rPr>
  </w:style>
  <w:style w:type="paragraph" w:styleId="1405">
    <w:name w:val="Char Char Char Char Char Char Char Char Char Char Char"/>
    <w:basedOn w:val="867"/>
    <w:next w:val="1405"/>
    <w:link w:val="867"/>
    <w:uiPriority w:val="99"/>
    <w:qFormat/>
    <w:rPr>
      <w:rFonts w:ascii="Tahoma" w:hAnsi="Tahoma" w:cs="Tahoma"/>
      <w:sz w:val="24"/>
    </w:rPr>
  </w:style>
  <w:style w:type="paragraph" w:styleId="1406">
    <w:name w:val="xl39"/>
    <w:basedOn w:val="867"/>
    <w:next w:val="1406"/>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07">
    <w:name w:val="p0"/>
    <w:basedOn w:val="867"/>
    <w:next w:val="1407"/>
    <w:link w:val="867"/>
    <w:uiPriority w:val="99"/>
    <w:qFormat/>
    <w:pPr>
      <w:jc w:val="left"/>
      <w:spacing w:before="100" w:beforeAutospacing="1" w:after="100" w:afterAutospacing="1"/>
      <w:widowControl/>
    </w:pPr>
    <w:rPr>
      <w:rFonts w:ascii="宋体" w:hAnsi="宋体" w:cs="宋体"/>
      <w:sz w:val="24"/>
      <w:szCs w:val="24"/>
    </w:rPr>
  </w:style>
  <w:style w:type="paragraph" w:styleId="1408">
    <w:name w:val="Default"/>
    <w:next w:val="1408"/>
    <w:link w:val="867"/>
    <w:uiPriority w:val="99"/>
    <w:qFormat/>
    <w:pPr>
      <w:widowControl w:val="off"/>
    </w:pPr>
    <w:rPr>
      <w:rFonts w:ascii="宋体" w:cs="宋体"/>
      <w:color w:val="000000"/>
      <w:sz w:val="24"/>
      <w:szCs w:val="24"/>
      <w:lang w:val="en-US" w:eastAsia="zh-CN" w:bidi="ar-SA"/>
    </w:rPr>
  </w:style>
  <w:style w:type="paragraph" w:styleId="1409">
    <w:name w:val="正文11"/>
    <w:basedOn w:val="867"/>
    <w:next w:val="867"/>
    <w:link w:val="867"/>
    <w:uiPriority w:val="99"/>
    <w:qFormat/>
    <w:pPr>
      <w:ind w:firstLine="510"/>
      <w:spacing w:before="156" w:line="360" w:lineRule="auto"/>
    </w:pPr>
    <w:rPr>
      <w:sz w:val="24"/>
    </w:rPr>
  </w:style>
  <w:style w:type="paragraph" w:styleId="1410">
    <w:name w:val="样式 段后: 0.5 行 左  0.75 字符"/>
    <w:basedOn w:val="867"/>
    <w:next w:val="1410"/>
    <w:link w:val="867"/>
    <w:uiPriority w:val="99"/>
    <w:qFormat/>
    <w:pPr>
      <w:ind w:firstLine="420"/>
      <w:spacing w:line="360" w:lineRule="auto"/>
      <w:widowControl/>
    </w:pPr>
    <w:rPr>
      <w:rFonts w:hAnsi="Arial" w:cs="Arial"/>
      <w:szCs w:val="21"/>
    </w:rPr>
  </w:style>
  <w:style w:type="paragraph" w:styleId="1411">
    <w:name w:val="xl36"/>
    <w:basedOn w:val="867"/>
    <w:next w:val="1411"/>
    <w:link w:val="86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2">
    <w:name w:val="一级标题"/>
    <w:basedOn w:val="867"/>
    <w:next w:val="1412"/>
    <w:link w:val="867"/>
    <w:uiPriority w:val="99"/>
    <w:qFormat/>
    <w:pPr>
      <w:ind w:left="900" w:hanging="420"/>
      <w:spacing w:line="360" w:lineRule="auto"/>
      <w:tabs>
        <w:tab w:val="left" w:pos="903" w:leader="none"/>
      </w:tabs>
    </w:pPr>
    <w:rPr>
      <w:rFonts w:ascii="Arial" w:hAnsi="Arial" w:cs="Arial"/>
      <w:sz w:val="24"/>
    </w:rPr>
  </w:style>
  <w:style w:type="paragraph" w:styleId="1413">
    <w:name w:val="Char Char Char Char1"/>
    <w:basedOn w:val="867"/>
    <w:next w:val="1413"/>
    <w:link w:val="867"/>
    <w:uiPriority w:val="99"/>
    <w:qFormat/>
    <w:pPr>
      <w:jc w:val="center"/>
      <w:spacing w:after="160" w:line="240" w:lineRule="exact"/>
      <w:widowControl/>
    </w:pPr>
    <w:rPr>
      <w:rFonts w:ascii="黑体" w:hAnsi="Verdana" w:eastAsia="黑体"/>
      <w:sz w:val="32"/>
      <w:szCs w:val="32"/>
      <w:lang w:eastAsia="en-US"/>
    </w:rPr>
  </w:style>
  <w:style w:type="paragraph" w:styleId="1414">
    <w:name w:val="样式 样式 首行缩进:  0.74 厘米 行距: 1.5 倍行距 + 段后: 0.5 行"/>
    <w:basedOn w:val="867"/>
    <w:next w:val="1414"/>
    <w:link w:val="867"/>
    <w:uiPriority w:val="99"/>
    <w:qFormat/>
    <w:pPr>
      <w:ind w:firstLine="420"/>
      <w:spacing w:line="360" w:lineRule="auto"/>
    </w:pPr>
    <w:rPr>
      <w:rFonts w:ascii="楷体_GB2312" w:eastAsia="楷体_GB2312"/>
      <w:bCs/>
      <w:sz w:val="24"/>
    </w:rPr>
  </w:style>
  <w:style w:type="paragraph" w:styleId="1415">
    <w:name w:val="项目符号，二级"/>
    <w:basedOn w:val="1263"/>
    <w:next w:val="1263"/>
    <w:link w:val="867"/>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416">
    <w:name w:val="文档正文"/>
    <w:basedOn w:val="867"/>
    <w:next w:val="1416"/>
    <w:link w:val="867"/>
    <w:uiPriority w:val="99"/>
    <w:qFormat/>
    <w:pPr>
      <w:spacing w:line="360" w:lineRule="auto"/>
    </w:pPr>
    <w:rPr>
      <w:rFonts w:ascii="宋体" w:hAnsi="宋体"/>
      <w:b/>
      <w:bCs/>
      <w:szCs w:val="24"/>
    </w:rPr>
  </w:style>
  <w:style w:type="paragraph" w:styleId="1417">
    <w:name w:val="Normal1"/>
    <w:basedOn w:val="867"/>
    <w:next w:val="1417"/>
    <w:link w:val="867"/>
    <w:uiPriority w:val="99"/>
    <w:qFormat/>
    <w:rPr>
      <w:rFonts w:ascii="Calibri" w:hAnsi="Calibri" w:eastAsia="Calibri" w:cs="宋体"/>
      <w:lang w:val="zh-CN"/>
    </w:rPr>
  </w:style>
  <w:style w:type="paragraph" w:styleId="1418">
    <w:name w:val="列表内容"/>
    <w:basedOn w:val="867"/>
    <w:next w:val="867"/>
    <w:link w:val="867"/>
    <w:uiPriority w:val="99"/>
    <w:qFormat/>
    <w:pPr>
      <w:ind w:left="840" w:hanging="420"/>
      <w:jc w:val="left"/>
      <w:widowControl/>
      <w:tabs>
        <w:tab w:val="left" w:pos="840" w:leader="none"/>
      </w:tabs>
    </w:pPr>
    <w:rPr>
      <w:sz w:val="18"/>
      <w:szCs w:val="24"/>
    </w:rPr>
  </w:style>
  <w:style w:type="paragraph" w:styleId="1419">
    <w:name w:val="马刚标题1"/>
    <w:basedOn w:val="868"/>
    <w:next w:val="867"/>
    <w:link w:val="867"/>
    <w:uiPriority w:val="99"/>
    <w:qFormat/>
    <w:pPr>
      <w:ind w:left="567" w:hanging="567"/>
      <w:jc w:val="left"/>
      <w:keepLines/>
      <w:spacing w:before="400" w:line="576" w:lineRule="auto"/>
      <w:tabs>
        <w:tab w:val="left" w:pos="315" w:leader="none"/>
        <w:tab w:val="left" w:pos="567" w:leader="none"/>
      </w:tabs>
    </w:pPr>
    <w:rPr>
      <w:rFonts w:ascii="Times New Roman"/>
      <w:b w:val="0"/>
      <w:sz w:val="32"/>
      <w:szCs w:val="20"/>
    </w:rPr>
  </w:style>
  <w:style w:type="paragraph" w:styleId="1420">
    <w:name w:val="Char Char Char Char Char Char Char Char Char1"/>
    <w:basedOn w:val="867"/>
    <w:next w:val="1420"/>
    <w:link w:val="867"/>
    <w:uiPriority w:val="99"/>
    <w:qFormat/>
    <w:pPr>
      <w:ind w:left="360" w:hanging="360"/>
      <w:tabs>
        <w:tab w:val="left" w:pos="360" w:leader="none"/>
      </w:tabs>
    </w:pPr>
    <w:rPr>
      <w:sz w:val="24"/>
      <w:szCs w:val="24"/>
    </w:rPr>
  </w:style>
  <w:style w:type="paragraph" w:styleId="1421">
    <w:name w:val="Char Char Char Char Char Char Char Char Char Char Char Char Char Char Char Char Char Char Char Char Char Char Char1"/>
    <w:basedOn w:val="867"/>
    <w:next w:val="1421"/>
    <w:link w:val="867"/>
    <w:uiPriority w:val="99"/>
    <w:qFormat/>
    <w:rPr>
      <w:rFonts w:ascii="Tahoma" w:hAnsi="Tahoma" w:cs="Tahoma"/>
      <w:sz w:val="24"/>
    </w:rPr>
  </w:style>
  <w:style w:type="paragraph" w:styleId="1422">
    <w:name w:val="中等深浅网格 1 - 强调文字颜色 21"/>
    <w:basedOn w:val="867"/>
    <w:next w:val="1422"/>
    <w:link w:val="867"/>
    <w:qFormat/>
    <w:pPr>
      <w:ind w:firstLine="420"/>
    </w:pPr>
    <w:rPr>
      <w:rFonts w:ascii="Calibri" w:hAnsi="Calibri"/>
      <w:szCs w:val="22"/>
    </w:rPr>
  </w:style>
  <w:style w:type="paragraph" w:styleId="1423">
    <w:name w:val="Char12"/>
    <w:basedOn w:val="867"/>
    <w:next w:val="1423"/>
    <w:link w:val="867"/>
    <w:uiPriority w:val="99"/>
    <w:qFormat/>
    <w:rPr>
      <w:rFonts w:ascii="仿宋_GB2312" w:hAnsi="宋体" w:eastAsia="仿宋_GB2312" w:cs="宋体"/>
      <w:b/>
      <w:sz w:val="32"/>
      <w:szCs w:val="32"/>
    </w:rPr>
  </w:style>
  <w:style w:type="paragraph" w:styleId="1424">
    <w:name w:val="样式4 Char"/>
    <w:basedOn w:val="867"/>
    <w:next w:val="1424"/>
    <w:link w:val="867"/>
    <w:uiPriority w:val="99"/>
    <w:qFormat/>
    <w:pPr>
      <w:ind w:firstLine="480"/>
      <w:jc w:val="left"/>
      <w:spacing w:line="360" w:lineRule="auto"/>
      <w:widowControl/>
    </w:pPr>
    <w:rPr>
      <w:rFonts w:cs="宋体"/>
      <w:color w:val="000000"/>
      <w:sz w:val="24"/>
      <w:szCs w:val="24"/>
    </w:rPr>
  </w:style>
  <w:style w:type="paragraph" w:styleId="1425">
    <w:name w:val="列出段落3"/>
    <w:basedOn w:val="867"/>
    <w:next w:val="1425"/>
    <w:link w:val="867"/>
    <w:uiPriority w:val="99"/>
    <w:qFormat/>
    <w:pPr>
      <w:contextualSpacing/>
      <w:ind w:left="720"/>
      <w:jc w:val="left"/>
      <w:widowControl/>
    </w:pPr>
    <w:rPr>
      <w:rFonts w:ascii="Arial" w:hAnsi="Arial" w:eastAsia="黑体"/>
      <w:sz w:val="24"/>
      <w:szCs w:val="24"/>
      <w:lang w:eastAsia="en-US"/>
    </w:rPr>
  </w:style>
  <w:style w:type="paragraph" w:styleId="1426">
    <w:name w:val="样式 标题 2第一章 标题 2Heading 2 HiddenHeading 2 CCBSheading 2H2h2..."/>
    <w:basedOn w:val="869"/>
    <w:next w:val="1426"/>
    <w:link w:val="867"/>
    <w:uiPriority w:val="99"/>
    <w:qFormat/>
    <w:pPr>
      <w:ind w:left="360" w:hanging="360"/>
      <w:jc w:val="center"/>
      <w:tabs>
        <w:tab w:val="left" w:pos="360" w:leader="none"/>
      </w:tabs>
    </w:pPr>
    <w:rPr>
      <w:rFonts w:ascii="黑体" w:hAnsi="Times New Roman" w:eastAsia="黑体" w:cs="宋体"/>
      <w:b/>
      <w:sz w:val="32"/>
      <w:szCs w:val="20"/>
    </w:rPr>
  </w:style>
  <w:style w:type="paragraph" w:styleId="1427">
    <w:name w:val="论文正文"/>
    <w:basedOn w:val="921"/>
    <w:next w:val="1427"/>
    <w:link w:val="867"/>
    <w:uiPriority w:val="99"/>
    <w:qFormat/>
    <w:pPr>
      <w:ind w:left="0" w:firstLine="200"/>
      <w:jc w:val="left"/>
      <w:spacing w:line="360" w:lineRule="auto"/>
    </w:pPr>
    <w:rPr>
      <w:rFonts w:ascii="Times New Roman" w:hAnsi="Times New Roman" w:cs="Times New Roman"/>
      <w:sz w:val="28"/>
      <w:szCs w:val="24"/>
    </w:rPr>
  </w:style>
  <w:style w:type="paragraph" w:styleId="1428">
    <w:name w:val="小四 段落 宋体 Char Char Char"/>
    <w:basedOn w:val="894"/>
    <w:next w:val="1428"/>
    <w:link w:val="867"/>
    <w:uiPriority w:val="99"/>
    <w:qFormat/>
    <w:pPr>
      <w:ind w:left="0" w:right="-33" w:firstLine="545"/>
      <w:jc w:val="left"/>
      <w:spacing w:line="360" w:lineRule="auto"/>
      <w:tabs>
        <w:tab w:val="clear" w:pos="2952" w:leader="none"/>
      </w:tabs>
    </w:pPr>
    <w:rPr>
      <w:sz w:val="24"/>
    </w:rPr>
  </w:style>
  <w:style w:type="paragraph" w:styleId="1429">
    <w:name w:val="正文 + 宋体"/>
    <w:basedOn w:val="867"/>
    <w:next w:val="1429"/>
    <w:link w:val="867"/>
    <w:uiPriority w:val="99"/>
    <w:qFormat/>
    <w:pPr>
      <w:ind w:firstLine="420"/>
      <w:spacing w:line="360" w:lineRule="auto"/>
    </w:pPr>
    <w:rPr>
      <w:szCs w:val="24"/>
    </w:rPr>
  </w:style>
  <w:style w:type="paragraph" w:styleId="1430">
    <w:name w:val="表格"/>
    <w:basedOn w:val="867"/>
    <w:next w:val="1430"/>
    <w:link w:val="867"/>
    <w:uiPriority w:val="99"/>
    <w:qFormat/>
    <w:pPr>
      <w:ind w:firstLine="21"/>
    </w:pPr>
    <w:rPr>
      <w:rFonts w:ascii="宋体" w:hAnsi="宋体" w:cs="宋体"/>
      <w:sz w:val="20"/>
    </w:rPr>
  </w:style>
  <w:style w:type="paragraph" w:styleId="1431">
    <w:name w:val="Char Char Char Char Char Char Char Char Char Char Char Char Char Char1"/>
    <w:basedOn w:val="867"/>
    <w:next w:val="1431"/>
    <w:link w:val="867"/>
    <w:uiPriority w:val="99"/>
    <w:qFormat/>
    <w:rPr>
      <w:rFonts w:ascii="Tahoma" w:hAnsi="Tahoma"/>
      <w:sz w:val="24"/>
    </w:rPr>
  </w:style>
  <w:style w:type="paragraph" w:styleId="1432">
    <w:name w:val="样式3"/>
    <w:basedOn w:val="867"/>
    <w:next w:val="867"/>
    <w:link w:val="867"/>
    <w:uiPriority w:val="99"/>
    <w:qFormat/>
    <w:pPr>
      <w:spacing w:line="360" w:lineRule="auto"/>
    </w:pPr>
  </w:style>
  <w:style w:type="paragraph" w:styleId="1433">
    <w:name w:val="Char Char Char Char Char Char Char1"/>
    <w:basedOn w:val="867"/>
    <w:next w:val="1433"/>
    <w:link w:val="867"/>
    <w:uiPriority w:val="99"/>
    <w:qFormat/>
    <w:pPr>
      <w:jc w:val="left"/>
    </w:pPr>
    <w:rPr>
      <w:rFonts w:ascii="Tahoma" w:hAnsi="Tahoma"/>
      <w:sz w:val="24"/>
    </w:rPr>
  </w:style>
  <w:style w:type="paragraph" w:styleId="1434">
    <w:name w:val="Char Char Char Char Char Char Char Char Char Char Char1"/>
    <w:basedOn w:val="867"/>
    <w:next w:val="1434"/>
    <w:link w:val="867"/>
    <w:uiPriority w:val="99"/>
    <w:qFormat/>
    <w:rPr>
      <w:rFonts w:ascii="Tahoma" w:hAnsi="Tahoma"/>
      <w:sz w:val="24"/>
    </w:rPr>
  </w:style>
  <w:style w:type="paragraph" w:styleId="1435">
    <w:name w:val="正文lzq"/>
    <w:basedOn w:val="867"/>
    <w:next w:val="1435"/>
    <w:link w:val="867"/>
    <w:uiPriority w:val="99"/>
    <w:qFormat/>
    <w:pPr>
      <w:ind w:firstLine="480"/>
      <w:spacing w:line="360" w:lineRule="auto"/>
    </w:pPr>
    <w:rPr>
      <w:sz w:val="24"/>
    </w:rPr>
  </w:style>
  <w:style w:type="paragraph" w:styleId="1436">
    <w:name w:val="方案正文"/>
    <w:basedOn w:val="867"/>
    <w:next w:val="1436"/>
    <w:link w:val="867"/>
    <w:uiPriority w:val="99"/>
    <w:qFormat/>
    <w:pPr>
      <w:ind w:firstLine="359"/>
      <w:jc w:val="left"/>
      <w:spacing w:before="156" w:line="360" w:lineRule="auto"/>
    </w:pPr>
    <w:rPr>
      <w:rFonts w:ascii="Arial" w:hAnsi="Arial" w:cs="宋体"/>
      <w:sz w:val="24"/>
      <w:szCs w:val="21"/>
    </w:rPr>
  </w:style>
  <w:style w:type="paragraph" w:styleId="1437">
    <w:name w:val="样式 标题 3H3sect1.2.3BOD 0Heading 3 - oldh3l3CTLevel 3 Head..."/>
    <w:basedOn w:val="870"/>
    <w:next w:val="1437"/>
    <w:link w:val="867"/>
    <w:uiPriority w:val="99"/>
    <w:qFormat/>
    <w:pPr>
      <w:jc w:val="left"/>
    </w:pPr>
    <w:rPr>
      <w:rFonts w:cs="宋体"/>
      <w:bCs/>
      <w:sz w:val="30"/>
    </w:rPr>
  </w:style>
  <w:style w:type="paragraph" w:styleId="1438">
    <w:name w:val="Bullets L1"/>
    <w:basedOn w:val="867"/>
    <w:next w:val="1438"/>
    <w:link w:val="867"/>
    <w:uiPriority w:val="99"/>
    <w:qFormat/>
    <w:pPr>
      <w:ind w:left="360" w:hanging="360"/>
      <w:jc w:val="left"/>
      <w:spacing w:before="60" w:after="60"/>
      <w:widowControl/>
      <w:tabs>
        <w:tab w:val="left" w:pos="360" w:leader="none"/>
      </w:tabs>
    </w:pPr>
    <w:rPr>
      <w:rFonts w:ascii="Arial" w:hAnsi="Arial"/>
      <w:sz w:val="20"/>
    </w:rPr>
  </w:style>
  <w:style w:type="paragraph" w:styleId="1439">
    <w:name w:val="xl45"/>
    <w:basedOn w:val="867"/>
    <w:next w:val="1439"/>
    <w:link w:val="867"/>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40">
    <w:name w:val="公文标题 2"/>
    <w:basedOn w:val="867"/>
    <w:next w:val="1302"/>
    <w:link w:val="867"/>
    <w:uiPriority w:val="99"/>
    <w:qFormat/>
    <w:pPr>
      <w:outlineLvl w:val="1"/>
    </w:pPr>
    <w:rPr>
      <w:rFonts w:ascii="仿宋_GB2312" w:hAnsi="宋体" w:eastAsia="仿宋_GB2312"/>
      <w:sz w:val="28"/>
      <w:szCs w:val="24"/>
    </w:rPr>
  </w:style>
  <w:style w:type="paragraph" w:styleId="1441">
    <w:name w:val="正文 + Arial Char"/>
    <w:basedOn w:val="867"/>
    <w:next w:val="1441"/>
    <w:link w:val="867"/>
    <w:uiPriority w:val="99"/>
    <w:qFormat/>
    <w:pPr>
      <w:ind w:left="315" w:hanging="315"/>
      <w:spacing w:line="300" w:lineRule="auto"/>
      <w:widowControl/>
      <w:tabs>
        <w:tab w:val="left" w:pos="315" w:leader="none"/>
      </w:tabs>
    </w:pPr>
    <w:rPr>
      <w:rFonts w:ascii="Arial" w:hAnsi="Arial" w:cs="Arial"/>
      <w:b/>
      <w:color w:val="000000"/>
    </w:rPr>
  </w:style>
  <w:style w:type="paragraph" w:styleId="1442">
    <w:name w:val="正文（文本）"/>
    <w:next w:val="1442"/>
    <w:link w:val="867"/>
    <w:uiPriority w:val="99"/>
    <w:qFormat/>
    <w:pPr>
      <w:jc w:val="center"/>
      <w:spacing w:line="360" w:lineRule="auto"/>
      <w:widowControl w:val="off"/>
    </w:pPr>
    <w:rPr>
      <w:rFonts w:ascii="Calibri" w:hAnsi="宋体"/>
      <w:sz w:val="28"/>
      <w:szCs w:val="28"/>
      <w:lang w:val="en-US" w:eastAsia="zh-CN" w:bidi="ar-SA"/>
    </w:rPr>
  </w:style>
  <w:style w:type="paragraph" w:styleId="1443">
    <w:name w:val="[Normal]"/>
    <w:next w:val="1443"/>
    <w:link w:val="867"/>
    <w:qFormat/>
    <w:rPr>
      <w:rFonts w:ascii="宋体" w:hAnsi="宋体"/>
      <w:sz w:val="24"/>
      <w:szCs w:val="22"/>
      <w:lang w:val="zh-CN" w:eastAsia="zh-CN" w:bidi="ar-SA"/>
    </w:rPr>
  </w:style>
  <w:style w:type="character" w:styleId="1444">
    <w:name w:val="NormalCharacter1"/>
    <w:next w:val="1444"/>
    <w:link w:val="867"/>
    <w:qFormat/>
  </w:style>
  <w:style w:type="paragraph" w:styleId="1445">
    <w:name w:val="NormalIndent1"/>
    <w:basedOn w:val="867"/>
    <w:next w:val="1445"/>
    <w:link w:val="1446"/>
    <w:qFormat/>
    <w:pPr>
      <w:ind w:firstLine="420"/>
      <w:widowControl/>
    </w:pPr>
    <w:rPr>
      <w:szCs w:val="24"/>
    </w:rPr>
  </w:style>
  <w:style w:type="character" w:styleId="1446">
    <w:name w:val="UserStyle_1"/>
    <w:next w:val="1446"/>
    <w:link w:val="1445"/>
    <w:qFormat/>
    <w:rPr>
      <w:sz w:val="21"/>
      <w:szCs w:val="24"/>
    </w:rPr>
  </w:style>
  <w:style w:type="paragraph" w:styleId="1447">
    <w:name w:val="标准文件_标准正文"/>
    <w:basedOn w:val="867"/>
    <w:next w:val="1447"/>
    <w:link w:val="867"/>
    <w:uiPriority w:val="99"/>
    <w:qFormat/>
    <w:pPr>
      <w:ind w:firstLine="560"/>
      <w:jc w:val="left"/>
      <w:spacing w:line="300" w:lineRule="auto"/>
      <w:widowControl/>
    </w:pPr>
    <w:rPr>
      <w:rFonts w:ascii="宋体" w:hAnsi="宋体" w:cs="Calibri"/>
      <w:bCs/>
      <w:color w:val="000000"/>
      <w:sz w:val="28"/>
      <w:szCs w:val="28"/>
    </w:rPr>
  </w:style>
  <w:style w:type="paragraph" w:styleId="1448">
    <w:name w:val="引用"/>
    <w:basedOn w:val="867"/>
    <w:next w:val="867"/>
    <w:link w:val="1449"/>
    <w:uiPriority w:val="99"/>
    <w:qFormat/>
    <w:pPr>
      <w:ind w:left="360" w:right="360"/>
      <w:jc w:val="left"/>
      <w:spacing w:before="200" w:line="276" w:lineRule="auto"/>
      <w:widowControl/>
    </w:pPr>
    <w:rPr>
      <w:rFonts w:ascii="Calibri" w:hAnsi="Calibri"/>
      <w:i/>
      <w:iCs/>
      <w:sz w:val="22"/>
      <w:szCs w:val="22"/>
      <w:lang w:eastAsia="en-US" w:bidi="en-US"/>
    </w:rPr>
  </w:style>
  <w:style w:type="character" w:styleId="1449">
    <w:name w:val="引用 字符"/>
    <w:next w:val="1449"/>
    <w:link w:val="1448"/>
    <w:uiPriority w:val="99"/>
    <w:qFormat/>
    <w:rPr>
      <w:rFonts w:ascii="Calibri" w:hAnsi="Calibri"/>
      <w:i/>
      <w:iCs/>
      <w:sz w:val="22"/>
      <w:szCs w:val="22"/>
      <w:lang w:eastAsia="en-US" w:bidi="en-US"/>
    </w:rPr>
  </w:style>
  <w:style w:type="paragraph" w:styleId="1450">
    <w:name w:val="明显引用"/>
    <w:basedOn w:val="867"/>
    <w:next w:val="867"/>
    <w:link w:val="1451"/>
    <w:uiPriority w:val="9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451">
    <w:name w:val="明显引用 字符"/>
    <w:next w:val="1451"/>
    <w:link w:val="1450"/>
    <w:uiPriority w:val="99"/>
    <w:qFormat/>
    <w:rPr>
      <w:rFonts w:ascii="Calibri" w:hAnsi="Calibri"/>
      <w:b/>
      <w:bCs/>
      <w:i/>
      <w:iCs/>
      <w:sz w:val="22"/>
      <w:szCs w:val="22"/>
      <w:lang w:eastAsia="en-US" w:bidi="en-US"/>
    </w:rPr>
  </w:style>
  <w:style w:type="paragraph" w:styleId="1452">
    <w:name w:val="TOC 标题11"/>
    <w:basedOn w:val="868"/>
    <w:next w:val="867"/>
    <w:link w:val="867"/>
    <w:uiPriority w:val="39"/>
    <w:unhideWhenUsed/>
    <w:qFormat/>
    <w:pPr>
      <w:jc w:val="left"/>
      <w:keepLines/>
      <w:keepNext/>
      <w:spacing w:before="480" w:line="276" w:lineRule="auto"/>
      <w:widowControl/>
      <w:tabs>
        <w:tab w:val="clear" w:pos="1440" w:leader="none"/>
        <w:tab w:val="clear" w:pos="5670" w:leader="none"/>
      </w:tabs>
      <w:outlineLvl w:val="9"/>
    </w:pPr>
    <w:rPr>
      <w:rFonts w:ascii="Cambria" w:hAnsi="Cambria" w:eastAsia="黑体" w:cs="Times New Roman"/>
      <w:bCs/>
      <w:color w:val="366091"/>
      <w:sz w:val="28"/>
      <w:szCs w:val="28"/>
    </w:rPr>
  </w:style>
  <w:style w:type="paragraph" w:styleId="1453">
    <w:name w:val="TOC 标题2"/>
    <w:basedOn w:val="868"/>
    <w:next w:val="867"/>
    <w:link w:val="867"/>
    <w:uiPriority w:val="39"/>
    <w:unhideWhenUsed/>
    <w:qFormat/>
    <w:pPr>
      <w:jc w:val="left"/>
      <w:keepLines/>
      <w:keepNext/>
      <w:spacing w:before="480" w:line="276" w:lineRule="auto"/>
      <w:widowControl/>
      <w:tabs>
        <w:tab w:val="clear" w:pos="1440" w:leader="none"/>
        <w:tab w:val="clear" w:pos="5670" w:leader="none"/>
      </w:tabs>
      <w:outlineLvl w:val="9"/>
    </w:pPr>
    <w:rPr>
      <w:rFonts w:ascii="Cambria" w:hAnsi="Cambria" w:eastAsia="黑体" w:cs="Times New Roman"/>
      <w:bCs/>
      <w:color w:val="366091"/>
      <w:sz w:val="28"/>
      <w:szCs w:val="28"/>
    </w:rPr>
  </w:style>
  <w:style w:type="character" w:styleId="1454">
    <w:name w:val="kuan"/>
    <w:next w:val="1454"/>
    <w:link w:val="867"/>
    <w:uiPriority w:val="99"/>
    <w:qFormat/>
  </w:style>
  <w:style w:type="character" w:styleId="1455">
    <w:name w:val="not([class*=suffix])"/>
    <w:next w:val="1455"/>
    <w:link w:val="867"/>
    <w:qFormat/>
  </w:style>
  <w:style w:type="character" w:styleId="1456">
    <w:name w:val="not([class*=suffix])1"/>
    <w:next w:val="1456"/>
    <w:link w:val="867"/>
    <w:qFormat/>
    <w:rPr>
      <w:sz w:val="19"/>
      <w:szCs w:val="19"/>
    </w:rPr>
  </w:style>
  <w:style w:type="character" w:styleId="1457" w:default="1">
    <w:name w:val="Default Paragraph Font"/>
    <w:uiPriority w:val="1"/>
    <w:semiHidden/>
    <w:unhideWhenUsed/>
  </w:style>
  <w:style w:type="numbering" w:styleId="1458" w:default="1">
    <w:name w:val="No List"/>
    <w:uiPriority w:val="99"/>
    <w:semiHidden/>
    <w:unhideWhenUsed/>
  </w:style>
  <w:style w:type="table" w:styleId="14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RZ</dc:creator>
  <cp:lastModifiedBy>殷东亮</cp:lastModifiedBy>
  <cp:revision>5</cp:revision>
  <dcterms:created xsi:type="dcterms:W3CDTF">2025-07-02T20:35:00Z</dcterms:created>
  <dcterms:modified xsi:type="dcterms:W3CDTF">2025-11-14T08:54:07Z</dcterms:modified>
</cp:coreProperties>
</file>