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宋体"/>
          <w:b/>
          <w:bCs/>
          <w:spacing w:val="80"/>
          <w:sz w:val="72"/>
          <w:szCs w:val="72"/>
        </w:rPr>
      </w:pPr>
      <w:r>
        <w:rPr>
          <w:rFonts w:ascii="宋体" w:hAnsi="宋体" w:eastAsia="宋体" w:cs="宋体"/>
          <w:b/>
          <w:bCs/>
          <w:spacing w:val="80"/>
          <w:sz w:val="72"/>
          <w:szCs w:val="72"/>
        </w:rPr>
      </w:r>
      <w:r/>
    </w:p>
    <w:p>
      <w:pPr>
        <w:jc w:val="center"/>
        <w:spacing w:before="120" w:after="120" w:line="360" w:lineRule="auto"/>
        <w:rPr>
          <w:rFonts w:ascii="宋体" w:hAnsi="宋体" w:eastAsia="宋体" w:cs="宋体"/>
          <w:sz w:val="72"/>
          <w:szCs w:val="72"/>
        </w:rPr>
      </w:pPr>
      <w:r>
        <w:rPr>
          <w:rFonts w:hint="eastAsia" w:ascii="宋体" w:hAnsi="宋体" w:eastAsia="宋体" w:cs="宋体"/>
          <w:b/>
          <w:bCs/>
          <w:spacing w:val="80"/>
          <w:sz w:val="72"/>
          <w:szCs w:val="72"/>
        </w:rPr>
        <w:t xml:space="preserve">赣榆区政府采购</w:t>
      </w:r>
      <w:r/>
    </w:p>
    <w:p>
      <w:pPr>
        <w:jc w:val="left"/>
        <w:spacing w:before="120" w:after="120" w:line="360" w:lineRule="auto"/>
        <w:rPr>
          <w:rFonts w:ascii="宋体" w:hAnsi="宋体" w:eastAsia="宋体" w:cs="宋体"/>
          <w:b/>
          <w:sz w:val="52"/>
          <w:szCs w:val="52"/>
        </w:rPr>
      </w:pPr>
      <w:r>
        <w:rPr>
          <w:rFonts w:ascii="宋体" w:hAnsi="宋体" w:eastAsia="宋体" w:cs="宋体"/>
          <w:b/>
          <w:sz w:val="52"/>
          <w:szCs w:val="52"/>
        </w:rPr>
      </w:r>
      <w:r/>
    </w:p>
    <w:p>
      <w:pPr>
        <w:jc w:val="center"/>
        <w:spacing w:before="120" w:after="120" w:line="360" w:lineRule="auto"/>
        <w:rPr>
          <w:rFonts w:ascii="宋体" w:hAnsi="宋体" w:eastAsia="宋体" w:cs="宋体"/>
          <w:b/>
          <w:bCs/>
          <w:sz w:val="72"/>
          <w:szCs w:val="72"/>
        </w:rPr>
      </w:pPr>
      <w:r/>
      <w:bookmarkStart w:id="0" w:name="OLE_LINK148"/>
      <w:r/>
      <w:bookmarkStart w:id="1" w:name="OLE_LINK149"/>
      <w:r>
        <w:rPr>
          <w:rFonts w:hint="eastAsia" w:ascii="宋体" w:hAnsi="宋体" w:eastAsia="宋体" w:cs="宋体"/>
          <w:b/>
          <w:bCs/>
          <w:sz w:val="72"/>
          <w:szCs w:val="72"/>
        </w:rPr>
        <w:t xml:space="preserve">竞争性磋商文件</w:t>
      </w:r>
      <w:bookmarkEnd w:id="0"/>
      <w:r/>
      <w:bookmarkEnd w:id="1"/>
      <w:r/>
      <w:r/>
    </w:p>
    <w:p>
      <w:pPr>
        <w:jc w:val="left"/>
        <w:spacing w:before="120" w:after="120" w:line="360" w:lineRule="auto"/>
        <w:rPr>
          <w:rFonts w:ascii="宋体" w:hAnsi="宋体" w:eastAsia="宋体" w:cs="宋体"/>
          <w:b/>
          <w:bCs/>
          <w:sz w:val="32"/>
          <w:szCs w:val="32"/>
        </w:rPr>
      </w:pPr>
      <w:r>
        <w:rPr>
          <w:rFonts w:hint="eastAsia" w:ascii="宋体" w:hAnsi="宋体" w:eastAsia="宋体" w:cs="宋体"/>
          <w:b/>
          <w:bCs/>
          <w:sz w:val="32"/>
          <w:szCs w:val="32"/>
        </w:rPr>
        <w:t xml:space="preserve"> </w:t>
      </w:r>
      <w:r/>
    </w:p>
    <w:p>
      <w:pPr>
        <w:ind w:firstLine="602"/>
        <w:spacing w:line="480" w:lineRule="auto"/>
        <w:rPr>
          <w:rFonts w:ascii="宋体" w:hAnsi="宋体" w:eastAsia="宋体" w:cs="宋体"/>
          <w:b/>
          <w:bCs/>
          <w:sz w:val="30"/>
          <w:szCs w:val="30"/>
        </w:rPr>
      </w:pPr>
      <w:r>
        <w:rPr>
          <w:rFonts w:ascii="宋体" w:hAnsi="宋体" w:eastAsia="宋体" w:cs="宋体"/>
          <w:b/>
          <w:bCs/>
          <w:sz w:val="30"/>
          <w:szCs w:val="30"/>
        </w:rPr>
      </w:r>
      <w:r/>
    </w:p>
    <w:p>
      <w:pPr>
        <w:ind w:firstLine="602"/>
        <w:spacing w:line="480" w:lineRule="auto"/>
        <w:rPr>
          <w:rFonts w:ascii="宋体" w:hAnsi="宋体" w:eastAsia="宋体" w:cs="宋体"/>
          <w:b/>
          <w:bCs/>
          <w:sz w:val="30"/>
          <w:szCs w:val="30"/>
        </w:rPr>
      </w:pPr>
      <w:r/>
      <w:bookmarkStart w:id="2" w:name="OLE_LINK3"/>
      <w:r/>
      <w:bookmarkStart w:id="3" w:name="OLE_LINK41"/>
      <w:r>
        <w:rPr>
          <w:rFonts w:hint="eastAsia" w:ascii="宋体" w:hAnsi="宋体" w:eastAsia="宋体" w:cs="宋体"/>
          <w:b/>
          <w:bCs/>
          <w:sz w:val="30"/>
          <w:szCs w:val="30"/>
        </w:rPr>
        <w:t xml:space="preserve">项目名称</w:t>
      </w:r>
      <w:bookmarkStart w:id="4" w:name="OLE_LINK46"/>
      <w:r/>
      <w:bookmarkStart w:id="5" w:name="OLE_LINK45"/>
      <w:r>
        <w:rPr>
          <w:rFonts w:hint="eastAsia" w:ascii="宋体" w:hAnsi="宋体" w:eastAsia="宋体" w:cs="宋体"/>
          <w:b/>
          <w:bCs/>
          <w:sz w:val="30"/>
          <w:szCs w:val="30"/>
        </w:rPr>
        <w:t xml:space="preserve">：江苏省赣榆高级中学物理科学发展创新中心建设项目（专门面向中小企业）</w:t>
      </w:r>
      <w:bookmarkEnd w:id="2"/>
      <w:r/>
      <w:bookmarkEnd w:id="3"/>
      <w:r/>
      <w:bookmarkEnd w:id="4"/>
      <w:r/>
      <w:bookmarkEnd w:id="5"/>
      <w:r/>
      <w:r/>
    </w:p>
    <w:p>
      <w:pPr>
        <w:ind w:firstLine="602"/>
        <w:spacing w:line="480" w:lineRule="auto"/>
        <w:rPr>
          <w:rFonts w:ascii="宋体" w:hAnsi="宋体" w:eastAsia="宋体" w:cs="宋体"/>
          <w:b/>
          <w:bCs/>
          <w:sz w:val="30"/>
          <w:szCs w:val="30"/>
        </w:rPr>
      </w:pPr>
      <w:r>
        <w:rPr>
          <w:rFonts w:hint="eastAsia" w:ascii="宋体" w:hAnsi="宋体" w:eastAsia="宋体" w:cs="宋体"/>
          <w:b/>
          <w:bCs/>
          <w:sz w:val="30"/>
          <w:szCs w:val="30"/>
        </w:rPr>
        <w:t xml:space="preserve">项目编号： JSZC-320707-DHZX-C2025-0007</w:t>
      </w:r>
      <w:r/>
    </w:p>
    <w:p>
      <w:pPr>
        <w:ind w:firstLine="1120"/>
        <w:rPr>
          <w:rFonts w:ascii="宋体" w:hAnsi="宋体" w:eastAsia="宋体" w:cs="宋体"/>
          <w:bCs/>
          <w:color w:val="000000"/>
          <w:sz w:val="32"/>
          <w:szCs w:val="24"/>
        </w:rPr>
      </w:pPr>
      <w:r>
        <w:rPr>
          <w:rFonts w:ascii="宋体" w:hAnsi="宋体" w:eastAsia="宋体" w:cs="宋体"/>
          <w:bCs/>
          <w:color w:val="000000"/>
          <w:sz w:val="32"/>
          <w:szCs w:val="24"/>
        </w:rPr>
      </w:r>
      <w:r/>
    </w:p>
    <w:p>
      <w:pPr>
        <w:ind w:firstLine="1120"/>
        <w:rPr>
          <w:rFonts w:ascii="宋体" w:hAnsi="宋体" w:eastAsia="宋体" w:cs="宋体"/>
          <w:bCs/>
          <w:color w:val="000000"/>
          <w:sz w:val="32"/>
          <w:szCs w:val="24"/>
        </w:rPr>
      </w:pPr>
      <w:r/>
      <w:bookmarkStart w:id="6" w:name="OLE_LINK8"/>
      <w:r/>
      <w:bookmarkStart w:id="7" w:name="OLE_LINK14"/>
      <w:r/>
      <w:r/>
    </w:p>
    <w:p>
      <w:pPr>
        <w:ind w:firstLine="1120"/>
        <w:rPr>
          <w:rFonts w:ascii="宋体" w:hAnsi="宋体" w:eastAsia="宋体" w:cs="宋体"/>
          <w:bCs/>
          <w:sz w:val="32"/>
          <w:szCs w:val="24"/>
        </w:rPr>
      </w:pPr>
      <w:r>
        <w:rPr>
          <w:rFonts w:hint="eastAsia" w:ascii="宋体" w:hAnsi="宋体" w:eastAsia="宋体" w:cs="宋体"/>
          <w:bCs/>
          <w:color w:val="000000"/>
          <w:sz w:val="32"/>
          <w:szCs w:val="24"/>
        </w:rPr>
        <w:t xml:space="preserve">采  购 </w:t>
      </w:r>
      <w:r>
        <w:rPr>
          <w:rFonts w:hint="eastAsia" w:ascii="宋体" w:hAnsi="宋体" w:eastAsia="宋体" w:cs="宋体"/>
          <w:bCs/>
          <w:sz w:val="32"/>
          <w:szCs w:val="24"/>
        </w:rPr>
        <w:t xml:space="preserve"> 人：江苏省赣榆高级中学</w:t>
      </w:r>
      <w:r/>
    </w:p>
    <w:p>
      <w:pPr>
        <w:ind w:firstLine="1120"/>
        <w:rPr>
          <w:rFonts w:ascii="宋体" w:hAnsi="宋体" w:eastAsia="宋体" w:cs="宋体"/>
          <w:bCs/>
          <w:sz w:val="32"/>
          <w:szCs w:val="24"/>
        </w:rPr>
      </w:pPr>
      <w:r>
        <w:rPr>
          <w:rFonts w:ascii="宋体" w:hAnsi="宋体" w:eastAsia="宋体" w:cs="宋体"/>
          <w:bCs/>
          <w:sz w:val="32"/>
          <w:szCs w:val="24"/>
        </w:rPr>
      </w:r>
      <w:r/>
    </w:p>
    <w:p>
      <w:pPr>
        <w:ind w:firstLine="1120"/>
        <w:rPr>
          <w:rFonts w:ascii="宋体" w:hAnsi="宋体" w:eastAsia="宋体" w:cs="宋体"/>
          <w:bCs/>
          <w:sz w:val="32"/>
          <w:szCs w:val="24"/>
        </w:rPr>
      </w:pPr>
      <w:r>
        <w:rPr>
          <w:rFonts w:hint="eastAsia" w:ascii="宋体" w:hAnsi="宋体" w:eastAsia="宋体" w:cs="宋体"/>
          <w:bCs/>
          <w:sz w:val="32"/>
          <w:szCs w:val="24"/>
        </w:rPr>
        <w:t xml:space="preserve">采购代理机构：</w:t>
      </w:r>
      <w:bookmarkStart w:id="8" w:name="OLE_LINK20"/>
      <w:r/>
      <w:bookmarkStart w:id="9" w:name="OLE_LINK37"/>
      <w:r>
        <w:rPr>
          <w:rFonts w:hint="eastAsia" w:ascii="宋体" w:hAnsi="宋体" w:eastAsia="宋体" w:cs="宋体"/>
          <w:bCs/>
          <w:sz w:val="32"/>
          <w:szCs w:val="24"/>
        </w:rPr>
        <w:t xml:space="preserve">连云港德晖工程项目管理咨询有限公司</w:t>
      </w:r>
      <w:bookmarkEnd w:id="8"/>
      <w:r/>
      <w:bookmarkEnd w:id="9"/>
      <w:r/>
      <w:r/>
    </w:p>
    <w:p>
      <w:pPr>
        <w:ind w:firstLine="1120"/>
        <w:rPr>
          <w:rFonts w:ascii="宋体" w:hAnsi="宋体" w:eastAsia="宋体" w:cs="宋体"/>
          <w:bCs/>
          <w:color w:val="0000ff"/>
          <w:sz w:val="32"/>
          <w:szCs w:val="24"/>
        </w:rPr>
      </w:pPr>
      <w:r>
        <w:rPr>
          <w:rFonts w:ascii="宋体" w:hAnsi="宋体" w:eastAsia="宋体" w:cs="宋体"/>
          <w:bCs/>
          <w:color w:val="0000ff"/>
          <w:sz w:val="32"/>
          <w:szCs w:val="24"/>
        </w:rPr>
      </w:r>
      <w:r/>
    </w:p>
    <w:p>
      <w:pPr>
        <w:ind w:firstLine="3520"/>
        <w:jc w:val="left"/>
        <w:spacing w:before="120" w:after="120" w:line="360" w:lineRule="auto"/>
        <w:rPr>
          <w:rFonts w:ascii="宋体" w:hAnsi="宋体" w:eastAsia="宋体" w:cs="宋体"/>
          <w:bCs/>
          <w:sz w:val="32"/>
          <w:szCs w:val="24"/>
        </w:rPr>
      </w:pPr>
      <w:r>
        <w:rPr>
          <w:rFonts w:hint="eastAsia" w:ascii="宋体" w:hAnsi="宋体" w:eastAsia="宋体" w:cs="宋体"/>
          <w:bCs/>
          <w:sz w:val="32"/>
          <w:szCs w:val="24"/>
        </w:rPr>
        <w:t xml:space="preserve">2025年12月</w:t>
      </w:r>
      <w:bookmarkEnd w:id="6"/>
      <w:r/>
      <w:bookmarkEnd w:id="7"/>
      <w:r/>
      <w:r/>
    </w:p>
    <w:p>
      <w:pPr>
        <w:spacing w:line="360" w:lineRule="auto"/>
        <w:rPr>
          <w:rFonts w:ascii="宋体" w:hAnsi="宋体" w:eastAsia="宋体" w:cs="宋体"/>
          <w:sz w:val="24"/>
          <w:szCs w:val="20"/>
        </w:rPr>
      </w:pPr>
      <w:r>
        <w:rPr>
          <w:rFonts w:ascii="宋体" w:hAnsi="宋体" w:eastAsia="宋体" w:cs="宋体"/>
          <w:sz w:val="24"/>
          <w:szCs w:val="20"/>
        </w:rPr>
      </w:r>
      <w:r/>
    </w:p>
    <w:p>
      <w:pPr>
        <w:jc w:val="center"/>
        <w:rPr>
          <w:rFonts w:ascii="宋体" w:hAnsi="宋体" w:eastAsia="宋体" w:cs="宋体"/>
          <w:b/>
          <w:bCs/>
          <w:sz w:val="36"/>
          <w:szCs w:val="36"/>
        </w:rPr>
        <w:outlineLvl w:val="0"/>
      </w:pPr>
      <w:r>
        <w:rPr>
          <w:rFonts w:ascii="宋体" w:hAnsi="宋体" w:eastAsia="宋体" w:cs="宋体"/>
          <w:b/>
          <w:bCs/>
          <w:sz w:val="36"/>
          <w:szCs w:val="36"/>
        </w:rPr>
      </w:r>
      <w:r/>
    </w:p>
    <w:p>
      <w:pPr>
        <w:jc w:val="center"/>
        <w:rPr>
          <w:rFonts w:ascii="宋体" w:hAnsi="宋体" w:eastAsia="宋体" w:cs="宋体"/>
          <w:b/>
          <w:bCs/>
          <w:sz w:val="36"/>
          <w:szCs w:val="36"/>
        </w:rPr>
        <w:outlineLvl w:val="0"/>
      </w:pPr>
      <w:r/>
      <w:bookmarkStart w:id="10" w:name="_Toc465856611"/>
      <w:r/>
      <w:r/>
    </w:p>
    <w:p>
      <w:pPr>
        <w:jc w:val="center"/>
        <w:rPr>
          <w:rFonts w:ascii="宋体" w:hAnsi="宋体" w:eastAsia="宋体" w:cs="宋体"/>
          <w:b/>
          <w:sz w:val="36"/>
          <w:szCs w:val="36"/>
        </w:rPr>
        <w:outlineLvl w:val="0"/>
      </w:pPr>
      <w:r>
        <w:rPr>
          <w:rFonts w:hint="eastAsia" w:ascii="宋体" w:hAnsi="宋体" w:eastAsia="宋体" w:cs="宋体"/>
          <w:b/>
          <w:sz w:val="36"/>
          <w:szCs w:val="36"/>
        </w:rPr>
        <w:t xml:space="preserve">总 目 录</w:t>
      </w:r>
      <w:r/>
    </w:p>
    <w:p>
      <w:pPr>
        <w:rPr>
          <w:rFonts w:ascii="宋体" w:hAnsi="宋体" w:eastAsia="宋体" w:cs="宋体"/>
          <w:b/>
          <w:sz w:val="28"/>
          <w:szCs w:val="20"/>
        </w:rPr>
        <w:outlineLvl w:val="0"/>
      </w:pPr>
      <w:r>
        <w:rPr>
          <w:rFonts w:ascii="宋体" w:hAnsi="宋体" w:eastAsia="宋体" w:cs="宋体"/>
          <w:b/>
          <w:sz w:val="28"/>
          <w:szCs w:val="20"/>
        </w:rPr>
      </w:r>
      <w:r/>
    </w:p>
    <w:p>
      <w:pPr>
        <w:spacing w:line="360" w:lineRule="auto"/>
        <w:rPr>
          <w:rFonts w:ascii="宋体" w:hAnsi="宋体" w:eastAsia="宋体" w:cs="宋体"/>
          <w:b/>
          <w:sz w:val="28"/>
          <w:szCs w:val="20"/>
        </w:rPr>
        <w:outlineLvl w:val="0"/>
      </w:pPr>
      <w:r>
        <w:rPr>
          <w:rFonts w:hint="eastAsia" w:ascii="宋体" w:hAnsi="宋体" w:eastAsia="宋体" w:cs="宋体"/>
          <w:b/>
          <w:sz w:val="28"/>
          <w:szCs w:val="20"/>
        </w:rPr>
        <w:t xml:space="preserve">第一章 竞争性磋商采购公告</w:t>
      </w:r>
      <w:r/>
    </w:p>
    <w:p>
      <w:pPr>
        <w:spacing w:line="360" w:lineRule="auto"/>
        <w:rPr>
          <w:rFonts w:ascii="宋体" w:hAnsi="宋体" w:eastAsia="宋体" w:cs="宋体"/>
          <w:b/>
          <w:sz w:val="28"/>
          <w:szCs w:val="20"/>
        </w:rPr>
        <w:outlineLvl w:val="0"/>
      </w:pPr>
      <w:r>
        <w:rPr>
          <w:rFonts w:hint="eastAsia" w:ascii="宋体" w:hAnsi="宋体" w:eastAsia="宋体" w:cs="宋体"/>
          <w:b/>
          <w:sz w:val="28"/>
          <w:szCs w:val="20"/>
        </w:rPr>
        <w:t xml:space="preserve">第二章 磋商须知</w:t>
      </w:r>
      <w:r/>
    </w:p>
    <w:p>
      <w:pPr>
        <w:spacing w:line="360" w:lineRule="auto"/>
        <w:rPr>
          <w:rFonts w:ascii="宋体" w:hAnsi="宋体" w:eastAsia="宋体" w:cs="宋体"/>
          <w:b/>
          <w:sz w:val="28"/>
          <w:szCs w:val="20"/>
        </w:rPr>
        <w:outlineLvl w:val="0"/>
      </w:pPr>
      <w:r>
        <w:rPr>
          <w:rFonts w:hint="eastAsia" w:ascii="宋体" w:hAnsi="宋体" w:eastAsia="宋体" w:cs="宋体"/>
          <w:b/>
          <w:sz w:val="28"/>
          <w:szCs w:val="20"/>
        </w:rPr>
        <w:t xml:space="preserve">第三章 合同条款及格式</w:t>
      </w:r>
      <w:r/>
    </w:p>
    <w:p>
      <w:pPr>
        <w:spacing w:line="360" w:lineRule="auto"/>
        <w:rPr>
          <w:rFonts w:ascii="宋体" w:hAnsi="宋体" w:eastAsia="宋体" w:cs="宋体"/>
          <w:b/>
          <w:sz w:val="28"/>
          <w:szCs w:val="20"/>
        </w:rPr>
        <w:outlineLvl w:val="0"/>
      </w:pPr>
      <w:r>
        <w:rPr>
          <w:rFonts w:hint="eastAsia" w:ascii="宋体" w:hAnsi="宋体" w:eastAsia="宋体" w:cs="宋体"/>
          <w:b/>
          <w:sz w:val="28"/>
          <w:szCs w:val="20"/>
        </w:rPr>
        <w:t xml:space="preserve">第四章 项目需求</w:t>
      </w:r>
      <w:r/>
    </w:p>
    <w:p>
      <w:pPr>
        <w:spacing w:line="360" w:lineRule="auto"/>
        <w:rPr>
          <w:rFonts w:ascii="宋体" w:hAnsi="宋体" w:eastAsia="宋体" w:cs="宋体"/>
          <w:b/>
          <w:sz w:val="28"/>
          <w:szCs w:val="20"/>
        </w:rPr>
        <w:outlineLvl w:val="0"/>
      </w:pPr>
      <w:r>
        <w:rPr>
          <w:rFonts w:hint="eastAsia" w:ascii="宋体" w:hAnsi="宋体" w:eastAsia="宋体" w:cs="宋体"/>
          <w:b/>
          <w:sz w:val="28"/>
          <w:szCs w:val="20"/>
        </w:rPr>
        <w:t xml:space="preserve">第五章 评审方法和评审标准</w:t>
      </w:r>
      <w:r/>
    </w:p>
    <w:p>
      <w:pPr>
        <w:jc w:val="left"/>
        <w:spacing w:after="156" w:line="360" w:lineRule="auto"/>
        <w:rPr>
          <w:rFonts w:ascii="宋体" w:hAnsi="宋体" w:eastAsia="宋体" w:cs="宋体"/>
          <w:sz w:val="44"/>
          <w:szCs w:val="44"/>
        </w:rPr>
        <w:outlineLvl w:val="0"/>
      </w:pPr>
      <w:r>
        <w:rPr>
          <w:rFonts w:hint="eastAsia" w:ascii="宋体" w:hAnsi="宋体" w:eastAsia="宋体" w:cs="宋体"/>
          <w:b/>
          <w:sz w:val="28"/>
          <w:szCs w:val="20"/>
        </w:rPr>
        <w:t xml:space="preserve">第六章 竞争性磋商响应文件格式</w:t>
      </w:r>
      <w:r>
        <w:rPr>
          <w:rFonts w:hint="eastAsia" w:ascii="宋体" w:hAnsi="宋体" w:eastAsia="宋体" w:cs="宋体"/>
          <w:sz w:val="28"/>
          <w:szCs w:val="20"/>
        </w:rPr>
        <w:br w:type="page" w:clear="all"/>
      </w:r>
      <w:r>
        <w:rPr>
          <w:rFonts w:hint="eastAsia" w:ascii="宋体" w:hAnsi="宋体" w:eastAsia="宋体" w:cs="宋体"/>
          <w:sz w:val="28"/>
          <w:szCs w:val="20"/>
        </w:rPr>
        <w:t xml:space="preserve">           </w:t>
      </w:r>
      <w:bookmarkStart w:id="11" w:name="OLE_LINK2"/>
      <w:r>
        <w:rPr>
          <w:rFonts w:hint="eastAsia" w:ascii="宋体" w:hAnsi="宋体" w:eastAsia="宋体" w:cs="宋体"/>
          <w:sz w:val="28"/>
          <w:szCs w:val="20"/>
        </w:rPr>
        <w:t xml:space="preserve">    </w:t>
      </w:r>
      <w:r>
        <w:rPr>
          <w:rFonts w:hint="eastAsia" w:ascii="宋体" w:hAnsi="宋体" w:eastAsia="宋体" w:cs="宋体"/>
          <w:sz w:val="44"/>
          <w:szCs w:val="44"/>
        </w:rPr>
        <w:t xml:space="preserve">第一章 </w:t>
      </w:r>
      <w:bookmarkStart w:id="12" w:name="OLE_LINK1"/>
      <w:r>
        <w:rPr>
          <w:rFonts w:hint="eastAsia" w:ascii="宋体" w:hAnsi="宋体" w:eastAsia="宋体" w:cs="宋体"/>
          <w:sz w:val="44"/>
          <w:szCs w:val="44"/>
        </w:rPr>
        <w:t xml:space="preserve">竞争性磋商采购</w:t>
      </w:r>
      <w:bookmarkEnd w:id="10"/>
      <w:r>
        <w:rPr>
          <w:rFonts w:hint="eastAsia" w:ascii="宋体" w:hAnsi="宋体" w:eastAsia="宋体" w:cs="宋体"/>
          <w:sz w:val="44"/>
          <w:szCs w:val="44"/>
        </w:rPr>
        <w:t xml:space="preserve">公告</w:t>
      </w:r>
      <w:r/>
    </w:p>
    <w:tbl>
      <w:tblPr>
        <w:tblStyle w:val="714"/>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0"/>
      </w:tblGrid>
      <w:tr>
        <w:trPr>
          <w:trHeight w:val="2100"/>
        </w:trPr>
        <w:tc>
          <w:tcPr>
            <w:tcW w:w="9570" w:type="dxa"/>
            <w:textDirection w:val="lrTb"/>
            <w:noWrap w:val="false"/>
          </w:tcPr>
          <w:p>
            <w:pPr>
              <w:ind w:right="210"/>
              <w:spacing w:line="500" w:lineRule="exact"/>
              <w:rPr>
                <w:rFonts w:ascii="宋体" w:hAnsi="宋体" w:eastAsia="宋体" w:cs="宋体"/>
                <w:b/>
                <w:sz w:val="24"/>
                <w:szCs w:val="28"/>
              </w:rPr>
              <w:outlineLvl w:val="2"/>
            </w:pPr>
            <w:r/>
            <w:bookmarkStart w:id="13" w:name="_Toc493497010"/>
            <w:r/>
            <w:bookmarkStart w:id="14" w:name="_Toc465856612"/>
            <w:r/>
            <w:bookmarkStart w:id="15" w:name="_Toc14577347"/>
            <w:r/>
            <w:bookmarkStart w:id="16" w:name="_Toc61149549"/>
            <w:r/>
            <w:bookmarkStart w:id="17" w:name="_Toc513029209"/>
            <w:r>
              <w:rPr>
                <w:rFonts w:hint="eastAsia" w:ascii="宋体" w:hAnsi="宋体" w:eastAsia="宋体" w:cs="宋体"/>
                <w:b/>
                <w:sz w:val="24"/>
                <w:szCs w:val="28"/>
              </w:rPr>
              <w:t xml:space="preserve">项目概况</w:t>
            </w:r>
            <w:r/>
          </w:p>
          <w:p>
            <w:pPr>
              <w:ind w:right="210" w:firstLine="482"/>
              <w:spacing w:line="500" w:lineRule="exact"/>
              <w:rPr>
                <w:rFonts w:ascii="宋体" w:hAnsi="宋体" w:eastAsia="宋体" w:cs="宋体"/>
                <w:b/>
                <w:sz w:val="24"/>
                <w:szCs w:val="28"/>
                <w:u w:val="single"/>
              </w:rPr>
              <w:outlineLvl w:val="2"/>
            </w:pPr>
            <w:r>
              <w:rPr>
                <w:rFonts w:hint="eastAsia" w:ascii="宋体" w:hAnsi="宋体" w:eastAsia="宋体" w:cs="宋体"/>
                <w:b/>
                <w:color w:val="auto"/>
                <w:sz w:val="24"/>
                <w:szCs w:val="28"/>
                <w:u w:val="single"/>
              </w:rPr>
              <w:t xml:space="preserve">江苏省赣榆高级中学物理科学发展创新中心建设项目（专门面向中小企业）</w:t>
            </w:r>
            <w:r>
              <w:rPr>
                <w:rFonts w:hint="eastAsia" w:ascii="宋体" w:hAnsi="宋体" w:eastAsia="宋体" w:cs="宋体"/>
                <w:b/>
                <w:color w:val="auto"/>
                <w:sz w:val="24"/>
                <w:szCs w:val="28"/>
              </w:rPr>
              <w:t xml:space="preserve">采购的潜在供应商应在</w:t>
            </w:r>
            <w:r>
              <w:rPr>
                <w:rFonts w:hint="eastAsia" w:ascii="宋体" w:hAnsi="宋体" w:eastAsia="宋体" w:cs="宋体"/>
                <w:b/>
                <w:color w:val="auto"/>
                <w:sz w:val="24"/>
                <w:szCs w:val="28"/>
                <w:u w:val="single"/>
              </w:rPr>
              <w:t xml:space="preserve">江苏政府采购网自行免费下载</w:t>
            </w:r>
            <w:r>
              <w:rPr>
                <w:rFonts w:hint="eastAsia" w:ascii="宋体" w:hAnsi="宋体" w:eastAsia="宋体" w:cs="宋体"/>
                <w:b/>
                <w:color w:val="auto"/>
                <w:sz w:val="24"/>
                <w:szCs w:val="28"/>
              </w:rPr>
              <w:t xml:space="preserve">采购文件，并于</w:t>
            </w:r>
            <w:r>
              <w:rPr>
                <w:rFonts w:hint="eastAsia" w:ascii="宋体" w:hAnsi="宋体" w:eastAsia="宋体" w:cs="宋体"/>
                <w:b/>
                <w:color w:val="auto"/>
                <w:sz w:val="24"/>
                <w:szCs w:val="28"/>
                <w:u w:val="single"/>
              </w:rPr>
              <w:t xml:space="preserve">202</w:t>
            </w:r>
            <w:r>
              <w:rPr>
                <w:rFonts w:hint="eastAsia" w:ascii="宋体" w:hAnsi="宋体" w:eastAsia="宋体" w:cs="宋体"/>
                <w:b/>
                <w:color w:val="auto"/>
                <w:sz w:val="24"/>
                <w:szCs w:val="28"/>
                <w:u w:val="single"/>
                <w:lang w:val="en-US" w:eastAsia="zh-CN"/>
              </w:rPr>
              <w:t xml:space="preserve">6</w:t>
            </w:r>
            <w:r>
              <w:rPr>
                <w:rFonts w:hint="eastAsia" w:ascii="宋体" w:hAnsi="宋体" w:eastAsia="宋体" w:cs="宋体"/>
                <w:b/>
                <w:color w:val="auto"/>
                <w:sz w:val="24"/>
                <w:szCs w:val="28"/>
                <w:u w:val="single"/>
              </w:rPr>
              <w:t xml:space="preserve">年1月</w:t>
            </w:r>
            <w:r>
              <w:rPr>
                <w:rFonts w:hint="eastAsia" w:ascii="宋体" w:hAnsi="宋体" w:eastAsia="宋体" w:cs="宋体"/>
                <w:b/>
                <w:color w:val="auto"/>
                <w:sz w:val="24"/>
                <w:szCs w:val="28"/>
                <w:u w:val="single"/>
                <w:lang w:val="en-US" w:eastAsia="zh-CN"/>
              </w:rPr>
              <w:t xml:space="preserve">9</w:t>
            </w:r>
            <w:r>
              <w:rPr>
                <w:rFonts w:hint="eastAsia" w:ascii="宋体" w:hAnsi="宋体" w:eastAsia="宋体" w:cs="宋体"/>
                <w:b/>
                <w:color w:val="auto"/>
                <w:sz w:val="24"/>
                <w:szCs w:val="28"/>
                <w:u w:val="single"/>
              </w:rPr>
              <w:t xml:space="preserve">日</w:t>
            </w:r>
            <w:r>
              <w:rPr>
                <w:rFonts w:hint="eastAsia" w:ascii="宋体" w:hAnsi="宋体" w:eastAsia="宋体" w:cs="宋体"/>
                <w:b/>
                <w:color w:val="auto"/>
                <w:sz w:val="24"/>
                <w:szCs w:val="28"/>
                <w:u w:val="single"/>
                <w:lang w:val="en-US" w:eastAsia="zh-CN"/>
              </w:rPr>
              <w:t xml:space="preserve">09</w:t>
            </w:r>
            <w:r>
              <w:rPr>
                <w:rFonts w:hint="eastAsia" w:ascii="宋体" w:hAnsi="宋体" w:eastAsia="宋体" w:cs="宋体"/>
                <w:b/>
                <w:color w:val="auto"/>
                <w:sz w:val="24"/>
                <w:szCs w:val="28"/>
                <w:u w:val="single"/>
              </w:rPr>
              <w:t xml:space="preserve">点</w:t>
            </w:r>
            <w:r>
              <w:rPr>
                <w:rFonts w:hint="eastAsia" w:ascii="宋体" w:hAnsi="宋体" w:eastAsia="宋体" w:cs="宋体"/>
                <w:b/>
                <w:color w:val="auto"/>
                <w:sz w:val="24"/>
                <w:szCs w:val="28"/>
                <w:u w:val="single"/>
                <w:lang w:val="en-US" w:eastAsia="zh-CN"/>
              </w:rPr>
              <w:t xml:space="preserve">00</w:t>
            </w:r>
            <w:r>
              <w:rPr>
                <w:rFonts w:hint="eastAsia" w:ascii="宋体" w:hAnsi="宋体" w:eastAsia="宋体" w:cs="宋体"/>
                <w:b/>
                <w:color w:val="auto"/>
                <w:sz w:val="24"/>
                <w:szCs w:val="28"/>
                <w:u w:val="single"/>
              </w:rPr>
              <w:t xml:space="preserve">分</w:t>
            </w:r>
            <w:r>
              <w:rPr>
                <w:rFonts w:hint="eastAsia" w:ascii="宋体" w:hAnsi="宋体" w:eastAsia="宋体" w:cs="宋体"/>
                <w:b/>
                <w:color w:val="auto"/>
                <w:sz w:val="24"/>
                <w:szCs w:val="28"/>
              </w:rPr>
              <w:t xml:space="preserve">（北京时间）前提交（上传）电子响应文件。</w:t>
            </w:r>
            <w:r/>
          </w:p>
        </w:tc>
      </w:tr>
    </w:tbl>
    <w:p>
      <w:pPr>
        <w:ind w:right="210"/>
        <w:spacing w:line="500" w:lineRule="exact"/>
        <w:rPr>
          <w:rFonts w:ascii="宋体" w:hAnsi="宋体" w:eastAsia="宋体" w:cs="宋体"/>
          <w:b/>
          <w:bCs/>
          <w:color w:val="auto"/>
          <w:sz w:val="30"/>
          <w:szCs w:val="30"/>
          <w:highlight w:val="none"/>
        </w:rPr>
        <w:outlineLvl w:val="2"/>
      </w:pPr>
      <w:r>
        <w:rPr>
          <w:rFonts w:hint="eastAsia" w:ascii="宋体" w:hAnsi="宋体" w:eastAsia="宋体" w:cs="宋体"/>
          <w:b/>
          <w:color w:val="auto"/>
          <w:sz w:val="24"/>
          <w:szCs w:val="24"/>
          <w:highlight w:val="none"/>
        </w:rPr>
        <w:t xml:space="preserve">一、</w:t>
      </w:r>
      <w:bookmarkEnd w:id="13"/>
      <w:r>
        <w:rPr>
          <w:rFonts w:hint="eastAsia" w:ascii="宋体" w:hAnsi="宋体" w:eastAsia="宋体" w:cs="宋体"/>
          <w:b/>
          <w:color w:val="auto"/>
          <w:sz w:val="24"/>
          <w:szCs w:val="24"/>
          <w:highlight w:val="none"/>
        </w:rPr>
        <w:t xml:space="preserve">项目基本情况</w:t>
      </w:r>
      <w:r/>
    </w:p>
    <w:p>
      <w:pPr>
        <w:ind w:right="210" w:firstLine="482"/>
        <w:spacing w:line="500" w:lineRule="exact"/>
        <w:rPr>
          <w:rFonts w:ascii="宋体" w:hAnsi="宋体" w:eastAsia="宋体" w:cs="宋体"/>
          <w:b/>
          <w:bCs/>
          <w:color w:val="auto"/>
          <w:sz w:val="24"/>
          <w:highlight w:val="none"/>
        </w:rPr>
        <w:outlineLvl w:val="2"/>
      </w:pPr>
      <w:r/>
      <w:bookmarkStart w:id="18" w:name="OLE_LINK152"/>
      <w:r/>
      <w:bookmarkStart w:id="19" w:name="OLE_LINK78"/>
      <w:r/>
      <w:bookmarkStart w:id="20" w:name="OLE_LINK150"/>
      <w:r/>
      <w:bookmarkStart w:id="21" w:name="OLE_LINK79"/>
      <w:r/>
      <w:bookmarkStart w:id="22" w:name="OLE_LINK151"/>
      <w:r/>
      <w:bookmarkStart w:id="23" w:name="OLE_LINK153"/>
      <w:r/>
      <w:bookmarkStart w:id="24" w:name="OLE_LINK33"/>
      <w:r/>
      <w:bookmarkStart w:id="25" w:name="OLE_LINK34"/>
      <w:r>
        <w:rPr>
          <w:rFonts w:hint="eastAsia" w:ascii="宋体" w:hAnsi="宋体" w:eastAsia="宋体" w:cs="宋体"/>
          <w:b/>
          <w:bCs/>
          <w:color w:val="auto"/>
          <w:sz w:val="24"/>
          <w:highlight w:val="none"/>
        </w:rPr>
        <w:t xml:space="preserve">项目编号：</w:t>
      </w:r>
      <w:r>
        <w:rPr>
          <w:rFonts w:hint="eastAsia" w:ascii="宋体" w:hAnsi="宋体" w:eastAsia="宋体" w:cs="宋体"/>
          <w:bCs/>
          <w:color w:val="auto"/>
          <w:sz w:val="24"/>
          <w:highlight w:val="none"/>
        </w:rPr>
        <w:t xml:space="preserve">JSZC-320707-DHZX-C2025-0007</w:t>
      </w:r>
      <w:r/>
    </w:p>
    <w:p>
      <w:pPr>
        <w:ind w:right="210" w:firstLine="482"/>
        <w:spacing w:line="500" w:lineRule="exact"/>
        <w:rPr>
          <w:rFonts w:ascii="宋体" w:hAnsi="宋体" w:eastAsia="宋体" w:cs="宋体"/>
          <w:bCs/>
          <w:color w:val="auto"/>
          <w:sz w:val="24"/>
          <w:highlight w:val="none"/>
        </w:rPr>
        <w:outlineLvl w:val="2"/>
      </w:pPr>
      <w:r>
        <w:rPr>
          <w:rFonts w:hint="eastAsia" w:ascii="宋体" w:hAnsi="宋体" w:eastAsia="宋体" w:cs="宋体"/>
          <w:b/>
          <w:bCs/>
          <w:color w:val="auto"/>
          <w:sz w:val="24"/>
          <w:highlight w:val="none"/>
        </w:rPr>
        <w:t xml:space="preserve">采购方式：</w:t>
      </w:r>
      <w:r>
        <w:rPr>
          <w:rFonts w:hint="eastAsia" w:ascii="宋体" w:hAnsi="宋体" w:eastAsia="宋体" w:cs="宋体"/>
          <w:bCs/>
          <w:color w:val="auto"/>
          <w:sz w:val="24"/>
          <w:highlight w:val="none"/>
        </w:rPr>
        <w:t xml:space="preserve">竞争性磋商</w:t>
      </w:r>
      <w:bookmarkEnd w:id="18"/>
      <w:r/>
      <w:bookmarkEnd w:id="19"/>
      <w:r/>
      <w:bookmarkEnd w:id="20"/>
      <w:r/>
      <w:bookmarkEnd w:id="21"/>
      <w:r/>
      <w:bookmarkEnd w:id="22"/>
      <w:r/>
      <w:bookmarkEnd w:id="23"/>
      <w:r/>
      <w:r/>
    </w:p>
    <w:p>
      <w:pPr>
        <w:ind w:firstLine="482"/>
        <w:spacing w:line="500" w:lineRule="exact"/>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项目名称</w:t>
      </w:r>
      <w:bookmarkEnd w:id="24"/>
      <w:r/>
      <w:bookmarkEnd w:id="25"/>
      <w:r>
        <w:rPr>
          <w:rFonts w:hint="eastAsia" w:ascii="宋体" w:hAnsi="宋体" w:eastAsia="宋体" w:cs="宋体"/>
          <w:b/>
          <w:bCs/>
          <w:color w:val="auto"/>
          <w:sz w:val="24"/>
          <w:highlight w:val="none"/>
        </w:rPr>
        <w:t xml:space="preserve">：</w:t>
      </w:r>
      <w:r>
        <w:rPr>
          <w:rFonts w:hint="eastAsia" w:ascii="宋体" w:hAnsi="宋体" w:eastAsia="宋体" w:cs="宋体"/>
          <w:bCs/>
          <w:color w:val="auto"/>
          <w:sz w:val="24"/>
          <w:highlight w:val="none"/>
        </w:rPr>
        <w:t xml:space="preserve">江苏省赣榆高级中学物理科学发展创新中心建设项目（专门面向中小企业）</w:t>
      </w:r>
      <w:r/>
    </w:p>
    <w:p>
      <w:pPr>
        <w:ind w:firstLine="482"/>
        <w:spacing w:line="440" w:lineRule="exact"/>
        <w:rPr>
          <w:rFonts w:ascii="宋体" w:hAnsi="宋体" w:eastAsia="宋体" w:cs="宋体"/>
          <w:b/>
          <w:bCs/>
          <w:color w:val="auto"/>
          <w:sz w:val="24"/>
          <w:highlight w:val="none"/>
        </w:rPr>
      </w:pPr>
      <w:r/>
      <w:bookmarkStart w:id="26" w:name="OLE_LINK81"/>
      <w:r/>
      <w:bookmarkStart w:id="27" w:name="OLE_LINK80"/>
      <w:r/>
      <w:bookmarkStart w:id="28" w:name="OLE_LINK154"/>
      <w:r/>
      <w:bookmarkStart w:id="29" w:name="_Toc493497011"/>
      <w:r>
        <w:rPr>
          <w:rFonts w:hint="eastAsia" w:ascii="宋体" w:hAnsi="宋体" w:eastAsia="宋体" w:cs="宋体"/>
          <w:b/>
          <w:bCs/>
          <w:color w:val="auto"/>
          <w:sz w:val="24"/>
          <w:highlight w:val="none"/>
        </w:rPr>
        <w:t xml:space="preserve">预算金额：</w:t>
      </w:r>
      <w:r>
        <w:rPr>
          <w:rFonts w:hint="eastAsia" w:ascii="宋体" w:hAnsi="宋体" w:eastAsia="宋体" w:cs="宋体"/>
          <w:b/>
          <w:color w:val="auto"/>
          <w:sz w:val="24"/>
          <w:highlight w:val="none"/>
          <w:shd w:val="clear" w:color="auto" w:fill="ffffff"/>
        </w:rPr>
        <w:t xml:space="preserve">122万元</w:t>
      </w:r>
      <w:bookmarkEnd w:id="26"/>
      <w:r/>
      <w:bookmarkEnd w:id="27"/>
      <w:r/>
      <w:bookmarkEnd w:id="28"/>
      <w:r/>
      <w:r/>
    </w:p>
    <w:p>
      <w:pPr>
        <w:ind w:firstLine="482"/>
        <w:spacing w:line="440" w:lineRule="exact"/>
        <w:rPr>
          <w:rFonts w:ascii="宋体" w:hAnsi="宋体" w:eastAsia="宋体" w:cs="宋体"/>
          <w:b/>
          <w:color w:val="auto"/>
          <w:sz w:val="24"/>
          <w:highlight w:val="none"/>
          <w:shd w:val="clear" w:color="auto" w:fill="ffffff"/>
        </w:rPr>
      </w:pPr>
      <w:r>
        <w:rPr>
          <w:rFonts w:hint="eastAsia" w:ascii="宋体" w:hAnsi="宋体" w:eastAsia="宋体" w:cs="宋体"/>
          <w:b/>
          <w:bCs/>
          <w:color w:val="auto"/>
          <w:sz w:val="24"/>
          <w:highlight w:val="none"/>
        </w:rPr>
        <w:t xml:space="preserve">最高投标限价：122</w:t>
      </w:r>
      <w:r>
        <w:rPr>
          <w:rFonts w:hint="eastAsia" w:ascii="宋体" w:hAnsi="宋体" w:eastAsia="宋体" w:cs="宋体"/>
          <w:b/>
          <w:color w:val="auto"/>
          <w:sz w:val="24"/>
          <w:highlight w:val="none"/>
          <w:shd w:val="clear" w:color="auto" w:fill="ffffff"/>
        </w:rPr>
        <w:t xml:space="preserve">万元</w:t>
      </w:r>
      <w:r>
        <w:rPr>
          <w:rFonts w:hint="eastAsia" w:ascii="宋体" w:hAnsi="宋体" w:eastAsia="宋体" w:cs="宋体"/>
          <w:color w:val="auto"/>
          <w:sz w:val="24"/>
          <w:highlight w:val="none"/>
          <w:shd w:val="clear" w:color="auto" w:fill="ffffff"/>
        </w:rPr>
        <w:t xml:space="preserve">，</w:t>
      </w:r>
      <w:bookmarkStart w:id="30" w:name="OLE_LINK112"/>
      <w:r/>
      <w:bookmarkStart w:id="31" w:name="OLE_LINK113"/>
      <w:r>
        <w:rPr>
          <w:rFonts w:hint="eastAsia" w:ascii="宋体" w:hAnsi="宋体" w:eastAsia="宋体" w:cs="宋体"/>
          <w:b/>
          <w:color w:val="auto"/>
          <w:sz w:val="24"/>
          <w:highlight w:val="none"/>
          <w:shd w:val="clear" w:color="auto" w:fill="ffffff"/>
        </w:rPr>
        <w:t xml:space="preserve">投标报价超过最高投标限价或预算价的为无效报价，按照无效响应处理。且第二轮报价（最终报价）需低于（或等于）第一轮报价，否则为无效标。</w:t>
      </w:r>
      <w:bookmarkEnd w:id="30"/>
      <w:r/>
      <w:bookmarkEnd w:id="31"/>
      <w:r/>
      <w:r/>
    </w:p>
    <w:p>
      <w:pPr>
        <w:ind w:firstLine="482"/>
        <w:jc w:val="left"/>
        <w:spacing w:line="440" w:lineRule="exact"/>
        <w:rPr>
          <w:rFonts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采购需求</w:t>
      </w:r>
      <w:r>
        <w:rPr>
          <w:rFonts w:hint="eastAsia" w:ascii="宋体" w:hAnsi="宋体" w:eastAsia="宋体" w:cs="宋体"/>
          <w:color w:val="auto"/>
          <w:sz w:val="24"/>
          <w:highlight w:val="none"/>
        </w:rPr>
        <w:t xml:space="preserve">：</w:t>
      </w:r>
      <w:bookmarkStart w:id="32" w:name="OLE_LINK21"/>
      <w:r/>
      <w:bookmarkStart w:id="33" w:name="OLE_LINK25"/>
      <w:r>
        <w:rPr>
          <w:rFonts w:hint="eastAsia" w:ascii="宋体" w:hAnsi="宋体" w:eastAsia="宋体" w:cs="宋体"/>
          <w:color w:val="auto"/>
          <w:sz w:val="24"/>
          <w:szCs w:val="24"/>
          <w:highlight w:val="none"/>
        </w:rPr>
        <w:t xml:space="preserve">本项目为省物理课程基地建设项目，“思行融创”物理学科发展创新中心需要通过创新教学环境、搭建多种教学平台助力学生个性化发展。物理学科发展创新中心以文昌楼五楼为建设场所，分为力学展区、声学展区、光学展区、电磁学展区及物理互动体验展厅等，要从文化氛围营造、展示与体验等方面发挥课程基地的育人功能。</w:t>
      </w:r>
      <w:bookmarkEnd w:id="29"/>
      <w:bookmarkEnd w:id="32"/>
      <w:bookmarkEnd w:id="33"/>
      <w:r/>
    </w:p>
    <w:p>
      <w:pPr>
        <w:ind w:firstLine="482"/>
        <w:jc w:val="left"/>
        <w:spacing w:line="440" w:lineRule="exact"/>
        <w:rPr>
          <w:rFonts w:ascii="宋体" w:hAnsi="宋体" w:eastAsia="宋体" w:cs="宋体"/>
          <w:b/>
          <w:bCs/>
          <w:color w:val="auto"/>
          <w:sz w:val="24"/>
          <w:szCs w:val="24"/>
          <w:highlight w:val="none"/>
        </w:rPr>
      </w:pPr>
      <w:r/>
      <w:bookmarkStart w:id="34" w:name="OLE_LINK26"/>
      <w:r/>
      <w:bookmarkStart w:id="35" w:name="OLE_LINK27"/>
      <w:r>
        <w:rPr>
          <w:rFonts w:hint="eastAsia" w:ascii="宋体" w:hAnsi="宋体" w:eastAsia="宋体" w:cs="宋体"/>
          <w:b/>
          <w:bCs/>
          <w:color w:val="auto"/>
          <w:sz w:val="24"/>
          <w:szCs w:val="24"/>
          <w:highlight w:val="none"/>
        </w:rPr>
        <w:t xml:space="preserve">对本项目资格要求、采购需求、评审方法与评审标准等部分的询问、质疑请与采购人联系，由采购人负责答复。</w:t>
      </w:r>
      <w:bookmarkEnd w:id="34"/>
      <w:bookmarkEnd w:id="35"/>
      <w:r/>
    </w:p>
    <w:p>
      <w:pPr>
        <w:ind w:firstLine="482"/>
        <w:spacing w:line="460" w:lineRule="exact"/>
        <w:rPr>
          <w:rFonts w:ascii="宋体" w:hAnsi="宋体" w:eastAsia="宋体" w:cs="宋体"/>
          <w:bCs/>
          <w:color w:val="auto"/>
          <w:sz w:val="24"/>
          <w:highlight w:val="none"/>
        </w:rPr>
      </w:pPr>
      <w:r/>
      <w:bookmarkStart w:id="36" w:name="OLE_LINK155"/>
      <w:r/>
      <w:bookmarkStart w:id="37" w:name="OLE_LINK198"/>
      <w:r/>
      <w:bookmarkStart w:id="38" w:name="OLE_LINK47"/>
      <w:r/>
      <w:bookmarkStart w:id="39" w:name="OLE_LINK199"/>
      <w:r/>
      <w:bookmarkStart w:id="40" w:name="_Toc493497012"/>
      <w:r>
        <w:rPr>
          <w:rFonts w:hint="eastAsia" w:ascii="宋体" w:hAnsi="宋体" w:eastAsia="宋体" w:cs="宋体"/>
          <w:b/>
          <w:bCs/>
          <w:color w:val="auto"/>
          <w:sz w:val="24"/>
          <w:highlight w:val="none"/>
        </w:rPr>
        <w:t xml:space="preserve">合同履行期限</w:t>
      </w:r>
      <w:r>
        <w:rPr>
          <w:rFonts w:hint="eastAsia" w:ascii="宋体" w:hAnsi="宋体" w:eastAsia="宋体" w:cs="宋体"/>
          <w:bCs/>
          <w:color w:val="auto"/>
          <w:sz w:val="24"/>
          <w:szCs w:val="24"/>
          <w:highlight w:val="none"/>
        </w:rPr>
        <w:t xml:space="preserve">：</w:t>
      </w:r>
      <w:bookmarkStart w:id="41" w:name="OLE_LINK57"/>
      <w:r/>
      <w:bookmarkStart w:id="42" w:name="OLE_LINK55"/>
      <w:r/>
      <w:bookmarkStart w:id="43" w:name="OLE_LINK32"/>
      <w:r/>
      <w:bookmarkStart w:id="44" w:name="OLE_LINK31"/>
      <w:r>
        <w:rPr>
          <w:rFonts w:hint="eastAsia" w:ascii="宋体" w:hAnsi="宋体" w:eastAsia="宋体" w:cs="宋体"/>
          <w:color w:val="auto"/>
          <w:sz w:val="24"/>
          <w:szCs w:val="24"/>
          <w:highlight w:val="none"/>
        </w:rPr>
        <w:t xml:space="preserve">接采购人通知后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45 </w:t>
      </w:r>
      <w:r>
        <w:rPr>
          <w:rFonts w:hint="eastAsia" w:ascii="宋体" w:hAnsi="宋体" w:eastAsia="宋体" w:cs="宋体"/>
          <w:color w:val="auto"/>
          <w:sz w:val="24"/>
          <w:szCs w:val="24"/>
          <w:highlight w:val="none"/>
        </w:rPr>
        <w:t xml:space="preserve">日内将货物送达到采购人指定地点，完成安装调试、验收后交付使用。</w:t>
      </w:r>
      <w:bookmarkEnd w:id="41"/>
      <w:r/>
      <w:bookmarkEnd w:id="42"/>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0"/>
          <w:highlight w:val="none"/>
        </w:rPr>
        <w:t xml:space="preserve">质量要求：</w:t>
      </w:r>
      <w:bookmarkStart w:id="45" w:name="OLE_LINK71"/>
      <w:r/>
      <w:bookmarkStart w:id="46" w:name="OLE_LINK58"/>
      <w:r>
        <w:rPr>
          <w:rFonts w:hint="eastAsia" w:ascii="宋体" w:hAnsi="宋体" w:eastAsia="宋体" w:cs="宋体"/>
          <w:color w:val="auto"/>
          <w:sz w:val="24"/>
          <w:szCs w:val="20"/>
          <w:highlight w:val="none"/>
        </w:rPr>
        <w:t xml:space="preserve">达到采购人要求及有关国家（行业）验收标准。</w:t>
      </w:r>
      <w:bookmarkEnd w:id="36"/>
      <w:r/>
      <w:bookmarkEnd w:id="37"/>
      <w:r/>
      <w:bookmarkEnd w:id="38"/>
      <w:r/>
      <w:bookmarkEnd w:id="39"/>
      <w:r/>
      <w:bookmarkEnd w:id="45"/>
      <w:r/>
      <w:bookmarkEnd w:id="46"/>
      <w:r/>
      <w:r/>
    </w:p>
    <w:p>
      <w:pPr>
        <w:ind w:firstLine="482"/>
        <w:spacing w:line="440" w:lineRule="exac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本项目（是/否）接受联合体投标：不接受联合体。</w:t>
      </w:r>
      <w:bookmarkEnd w:id="43"/>
      <w:bookmarkEnd w:id="44"/>
      <w:r/>
    </w:p>
    <w:p>
      <w:pPr>
        <w:spacing w:line="440" w:lineRule="exact"/>
        <w:rPr>
          <w:rFonts w:ascii="宋体" w:hAnsi="宋体" w:eastAsia="宋体" w:cs="宋体"/>
          <w:bCs/>
          <w:color w:val="auto"/>
          <w:sz w:val="24"/>
          <w:szCs w:val="24"/>
          <w:highlight w:val="none"/>
        </w:rPr>
        <w:outlineLvl w:val="2"/>
      </w:pPr>
      <w:r>
        <w:rPr>
          <w:rFonts w:hint="eastAsia" w:ascii="宋体" w:hAnsi="宋体" w:eastAsia="宋体" w:cs="宋体"/>
          <w:b/>
          <w:color w:val="auto"/>
          <w:sz w:val="24"/>
          <w:szCs w:val="24"/>
          <w:highlight w:val="none"/>
        </w:rPr>
        <w:t xml:space="preserve">二、</w:t>
      </w:r>
      <w:bookmarkStart w:id="47" w:name="OLE_LINK35"/>
      <w:r>
        <w:rPr>
          <w:rFonts w:hint="eastAsia" w:ascii="宋体" w:hAnsi="宋体" w:eastAsia="宋体" w:cs="宋体"/>
          <w:b/>
          <w:color w:val="auto"/>
          <w:sz w:val="24"/>
          <w:szCs w:val="24"/>
          <w:highlight w:val="none"/>
        </w:rPr>
        <w:t xml:space="preserve">申请人的资格要求</w:t>
      </w:r>
      <w:bookmarkEnd w:id="40"/>
      <w:r>
        <w:rPr>
          <w:rFonts w:hint="eastAsia" w:ascii="宋体" w:hAnsi="宋体" w:eastAsia="宋体" w:cs="宋体"/>
          <w:b/>
          <w:color w:val="auto"/>
          <w:sz w:val="24"/>
          <w:szCs w:val="24"/>
          <w:highlight w:val="none"/>
        </w:rPr>
        <w:t xml:space="preserve">（本次采购实行资格后审）</w:t>
      </w:r>
      <w:r/>
    </w:p>
    <w:p>
      <w:pPr>
        <w:ind w:firstLine="480"/>
        <w:spacing w:line="440" w:lineRule="exact"/>
        <w:rPr>
          <w:rFonts w:ascii="宋体" w:hAnsi="宋体" w:eastAsia="宋体" w:cs="宋体"/>
          <w:color w:val="auto"/>
          <w:sz w:val="24"/>
          <w:szCs w:val="24"/>
          <w:highlight w:val="none"/>
        </w:rPr>
      </w:pPr>
      <w:r/>
      <w:bookmarkStart w:id="48" w:name="_Toc493497015"/>
      <w:r>
        <w:rPr>
          <w:rFonts w:hint="eastAsia" w:ascii="宋体" w:hAnsi="宋体" w:eastAsia="宋体" w:cs="宋体"/>
          <w:color w:val="auto"/>
          <w:sz w:val="24"/>
          <w:szCs w:val="24"/>
          <w:highlight w:val="none"/>
        </w:rPr>
        <w:t xml:space="preserve">（一）符合政府采购法第二十二条规定的条件，并提供下列材料；</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1、法人或者其他组织的营业执照等证明文件，自然人的身份证明【如是法定代表人</w:t>
      </w:r>
      <w:bookmarkStart w:id="49" w:name="OLE_LINK23"/>
      <w:r/>
      <w:bookmarkStart w:id="50" w:name="OLE_LINK22"/>
      <w:r>
        <w:rPr>
          <w:rFonts w:hint="eastAsia" w:ascii="宋体" w:hAnsi="宋体" w:eastAsia="宋体" w:cs="宋体"/>
          <w:color w:val="auto"/>
          <w:sz w:val="24"/>
          <w:szCs w:val="24"/>
          <w:highlight w:val="none"/>
        </w:rPr>
        <w:t xml:space="preserve">（单位负责人）</w:t>
      </w:r>
      <w:bookmarkEnd w:id="49"/>
      <w:r/>
      <w:bookmarkEnd w:id="50"/>
      <w:r>
        <w:rPr>
          <w:rFonts w:hint="eastAsia" w:ascii="宋体" w:hAnsi="宋体" w:eastAsia="宋体" w:cs="宋体"/>
          <w:color w:val="auto"/>
          <w:sz w:val="24"/>
          <w:szCs w:val="24"/>
          <w:highlight w:val="none"/>
        </w:rPr>
        <w:t xml:space="preserve">参加投标提供法定代表人（单位负责人）身份证明书，如是授权代表须提供授权委托书】；</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2、具有良好的商业信誉和健全的财务会计制度并且依法缴纳税收和社会保障资金（按连财购〔2023〕4号文件要求，符合要求的提交《财务状况报告及税收、社会保障资金缴纳情况承诺函》；（格式详见采购文件）</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3、具备履行合同所必需的设备和专业技术能力的声明；(格式详见采购文件)</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4、参加政府采购活动前三年内在经营活动中没有重大违法记录的书面声明；(格式详见采购文件)</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bookmarkStart w:id="51" w:name="OLE_LINK95"/>
      <w:r/>
      <w:bookmarkStart w:id="52" w:name="OLE_LINK40"/>
      <w:r>
        <w:rPr>
          <w:rFonts w:hint="eastAsia" w:ascii="宋体" w:hAnsi="宋体" w:eastAsia="宋体" w:cs="宋体"/>
          <w:color w:val="auto"/>
          <w:sz w:val="24"/>
          <w:szCs w:val="24"/>
          <w:highlight w:val="none"/>
        </w:rPr>
        <w:t xml:space="preserve">符合法律、行政法规规定的其他条件；（提供承诺，格式自拟）。</w:t>
      </w:r>
      <w:bookmarkEnd w:id="51"/>
      <w:r/>
      <w:bookmarkEnd w:id="52"/>
      <w:r/>
      <w:r/>
    </w:p>
    <w:p>
      <w:pPr>
        <w:ind w:firstLine="480"/>
        <w:jc w:val="left"/>
        <w:spacing w:line="5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（二）</w:t>
      </w:r>
      <w:r>
        <w:rPr>
          <w:rFonts w:hint="eastAsia" w:ascii="宋体" w:hAnsi="宋体" w:eastAsia="宋体" w:cs="宋体"/>
          <w:b/>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ind w:firstLine="480"/>
        <w:spacing w:line="5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bookmarkStart w:id="53" w:name="OLE_LINK157"/>
      <w:r/>
      <w:bookmarkStart w:id="54" w:name="OLE_LINK156"/>
      <w:r>
        <w:rPr>
          <w:rFonts w:hint="eastAsia" w:ascii="宋体" w:hAnsi="宋体" w:eastAsia="宋体" w:cs="宋体"/>
          <w:color w:val="auto"/>
          <w:sz w:val="24"/>
          <w:szCs w:val="24"/>
          <w:highlight w:val="none"/>
        </w:rPr>
        <w:t xml:space="preserve">本项目的特定资格要求：</w:t>
      </w:r>
      <w:r/>
    </w:p>
    <w:p>
      <w:pPr>
        <w:ind w:firstLine="480"/>
        <w:spacing w:line="500" w:lineRule="exact"/>
        <w:rPr>
          <w:rFonts w:ascii="宋体" w:hAnsi="宋体" w:eastAsia="宋体" w:cs="宋体"/>
          <w:color w:val="auto"/>
          <w:sz w:val="24"/>
          <w:szCs w:val="24"/>
          <w:highlight w:val="none"/>
        </w:rPr>
      </w:pPr>
      <w:r/>
      <w:bookmarkStart w:id="55" w:name="OLE_LINK75"/>
      <w:r/>
      <w:bookmarkStart w:id="56" w:name="OLE_LINK72"/>
      <w:r>
        <w:rPr>
          <w:rFonts w:hint="eastAsia" w:ascii="宋体" w:hAnsi="宋体" w:eastAsia="宋体" w:cs="宋体"/>
          <w:color w:val="auto"/>
          <w:sz w:val="24"/>
          <w:szCs w:val="24"/>
          <w:highlight w:val="none"/>
        </w:rPr>
        <w:t xml:space="preserve">1.</w:t>
      </w:r>
      <w:bookmarkEnd w:id="47"/>
      <w:r/>
      <w:bookmarkEnd w:id="53"/>
      <w:r/>
      <w:bookmarkEnd w:id="54"/>
      <w:r/>
      <w:bookmarkEnd w:id="55"/>
      <w:r/>
      <w:bookmarkEnd w:id="56"/>
      <w:r>
        <w:rPr>
          <w:rFonts w:hint="eastAsia" w:ascii="宋体" w:hAnsi="宋体" w:eastAsia="宋体" w:cs="宋体"/>
          <w:color w:val="auto"/>
          <w:sz w:val="24"/>
          <w:szCs w:val="24"/>
          <w:highlight w:val="none"/>
        </w:rPr>
        <w:t xml:space="preserve">被“信用中国”网站（www.creditchina.gov.cn）、中国政府采购网（www.ccgp.gov.cn）列入失信被执行人、重大税收违法案件当事人名单、政府采购严重违法失信行为记录名单的供应商，拒绝其参与政府采购活动。（投标时不需提供证明材料，评标时以评委现场实时查询为准，查询结果留存并归档。）</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投标主体及其法定代表人、项目负责人未被列入“连云港市赣榆区行贿人联合惩戒信息库。”(投标时供应商不需提供证明材料，评标时采购人/招标人和区公共资源交易中心通过赣榆区行贿人联合惩戒信息库，对供应商/投标主体等情况进行内部查询，查询结果页面打印留存。)</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w:t>
      </w:r>
      <w:bookmarkStart w:id="57" w:name="OLE_LINK120"/>
      <w:r/>
      <w:bookmarkStart w:id="58" w:name="OLE_LINK122"/>
      <w:r/>
      <w:bookmarkStart w:id="59" w:name="OLE_LINK121"/>
      <w:r>
        <w:rPr>
          <w:rFonts w:hint="eastAsia" w:ascii="宋体" w:hAnsi="宋体" w:eastAsia="宋体" w:cs="宋体"/>
          <w:color w:val="auto"/>
          <w:sz w:val="24"/>
          <w:szCs w:val="24"/>
          <w:highlight w:val="none"/>
        </w:rPr>
        <w:t xml:space="preserve">不接受进口产品</w:t>
      </w:r>
      <w:bookmarkEnd w:id="57"/>
      <w:r/>
      <w:bookmarkEnd w:id="58"/>
      <w:r/>
      <w:bookmarkEnd w:id="59"/>
      <w:r>
        <w:rPr>
          <w:rFonts w:hint="eastAsia" w:ascii="宋体" w:hAnsi="宋体" w:eastAsia="宋体" w:cs="宋体"/>
          <w:color w:val="auto"/>
          <w:sz w:val="24"/>
          <w:szCs w:val="24"/>
          <w:highlight w:val="none"/>
        </w:rPr>
        <w:t xml:space="preserve">（进口产品是指通过中国海关报关验放进入中国境内且产自关境外的产品）（提供承诺，格式自拟）</w:t>
      </w:r>
      <w:r/>
    </w:p>
    <w:p>
      <w:pPr>
        <w:contextualSpacing/>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三、获取采购文件</w:t>
      </w:r>
      <w:r/>
    </w:p>
    <w:p>
      <w:pPr>
        <w:ind w:firstLine="240"/>
        <w:jc w:val="left"/>
        <w:spacing w:line="500" w:lineRule="exact"/>
        <w:shd w:val="clear" w:color="auto" w:fill="ffff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1.获取时间：</w:t>
      </w:r>
      <w:r>
        <w:rPr>
          <w:rFonts w:hint="eastAsia" w:ascii="宋体" w:hAnsi="宋体" w:eastAsia="宋体" w:cs="宋体"/>
          <w:b/>
          <w:color w:val="auto"/>
          <w:sz w:val="24"/>
          <w:szCs w:val="24"/>
          <w:highlight w:val="none"/>
        </w:rPr>
        <w:t xml:space="preserve">2025年12月</w:t>
      </w:r>
      <w:r>
        <w:rPr>
          <w:rFonts w:hint="eastAsia" w:ascii="宋体" w:hAnsi="宋体" w:eastAsia="宋体" w:cs="宋体"/>
          <w:b/>
          <w:color w:val="auto"/>
          <w:sz w:val="24"/>
          <w:szCs w:val="24"/>
          <w:highlight w:val="none"/>
          <w:lang w:val="en-US" w:eastAsia="zh-CN"/>
        </w:rPr>
        <w:t xml:space="preserve">25</w:t>
      </w:r>
      <w:r>
        <w:rPr>
          <w:rFonts w:hint="eastAsia" w:ascii="宋体" w:hAnsi="宋体" w:eastAsia="宋体" w:cs="宋体"/>
          <w:b/>
          <w:color w:val="auto"/>
          <w:sz w:val="24"/>
          <w:szCs w:val="24"/>
          <w:highlight w:val="none"/>
        </w:rPr>
        <w:t xml:space="preserve">日至202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日</w:t>
      </w:r>
      <w:r>
        <w:rPr>
          <w:rFonts w:hint="eastAsia" w:ascii="宋体" w:hAnsi="宋体" w:eastAsia="宋体" w:cs="宋体"/>
          <w:color w:val="auto"/>
          <w:sz w:val="24"/>
          <w:szCs w:val="24"/>
          <w:highlight w:val="none"/>
        </w:rPr>
        <w:t xml:space="preserve">（北京时间）</w:t>
      </w:r>
      <w:r/>
    </w:p>
    <w:p>
      <w:pPr>
        <w:ind w:firstLine="24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2.获取方式：网上注册登记成功后系统内自行免费下载。</w:t>
      </w:r>
      <w:r/>
    </w:p>
    <w:p>
      <w:pPr>
        <w:contextualSpacing/>
        <w:ind w:firstLine="422"/>
        <w:jc w:val="left"/>
        <w:spacing w:line="500" w:lineRule="exact"/>
        <w:rPr>
          <w:rFonts w:ascii="宋体" w:hAnsi="宋体" w:eastAsia="宋体" w:cs="宋体"/>
          <w:b/>
          <w:bCs/>
          <w:color w:val="auto"/>
          <w:sz w:val="24"/>
          <w:szCs w:val="21"/>
          <w:highlight w:val="none"/>
        </w:rPr>
      </w:pPr>
      <w:r/>
      <w:bookmarkStart w:id="60" w:name="_Toc35393801"/>
      <w:r/>
      <w:bookmarkStart w:id="61" w:name="_Toc35393632"/>
      <w:r/>
      <w:bookmarkStart w:id="62" w:name="_Toc28359092"/>
      <w:r/>
      <w:bookmarkStart w:id="63" w:name="_Toc28359015"/>
      <w:r>
        <w:rPr>
          <w:rFonts w:hint="eastAsia" w:ascii="宋体" w:hAnsi="宋体" w:eastAsia="宋体" w:cs="宋体"/>
          <w:color w:val="auto"/>
          <w:sz w:val="24"/>
          <w:szCs w:val="24"/>
          <w:highlight w:val="none"/>
        </w:rPr>
        <w:t xml:space="preserve">2.1潜在供应商访问电子招标响应交易平台的网络地址和方法：</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2.2潜在供应商访问“苏采云”系统的网络地址和方法：“苏采云”系统的网址：http://jszfcg.jsczt.cn/。</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2.3“CA数字证书”的获取：</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响应供应商需办理“CA数字证书”，CA办理指南及“苏采云”操作手册可至江苏省政府采购网―办事指南-资料下载中心下载。</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2.4采购文件（</w:t>
      </w:r>
      <w:r>
        <w:rPr>
          <w:rFonts w:hint="eastAsia" w:ascii="宋体" w:hAnsi="宋体" w:eastAsia="宋体" w:cs="宋体"/>
          <w:b/>
          <w:color w:val="auto"/>
          <w:sz w:val="24"/>
          <w:szCs w:val="24"/>
          <w:highlight w:val="none"/>
        </w:rPr>
        <w:t xml:space="preserve">后缀名为“.kedt</w:t>
      </w:r>
      <w:r>
        <w:rPr>
          <w:rFonts w:hint="eastAsia" w:ascii="宋体" w:hAnsi="宋体" w:eastAsia="宋体" w:cs="宋体"/>
          <w:color w:val="auto"/>
          <w:sz w:val="24"/>
          <w:szCs w:val="24"/>
          <w:highlight w:val="none"/>
        </w:rPr>
        <w:t xml:space="preserve">”）、供应商操作手册及政府采购客户端工具可通过“苏采云”系统--已报名项目--报名详情页面内相应链接进行下载。</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2.5采购人或采购代理机构将数据电文形式的采购文件加载至“苏采云”系统，供潜在供应商下载或者查阅。</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2.6请潜在供应商提前安装相应的控件（详见《江苏省政府采购管理交易系统（苏采云）供应商操作手册》）并登录“苏采云”系统参与不见面开评标。</w:t>
      </w:r>
      <w:r/>
    </w:p>
    <w:p>
      <w:pPr>
        <w:ind w:firstLine="482"/>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p>
    <w:p>
      <w:pPr>
        <w:spacing w:before="120" w:after="120" w:line="500" w:lineRule="exact"/>
        <w:rPr>
          <w:rFonts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t xml:space="preserve">四、</w:t>
      </w:r>
      <w:bookmarkEnd w:id="60"/>
      <w:r/>
      <w:bookmarkEnd w:id="61"/>
      <w:r/>
      <w:bookmarkEnd w:id="62"/>
      <w:r/>
      <w:bookmarkEnd w:id="63"/>
      <w:r>
        <w:rPr>
          <w:rFonts w:hint="eastAsia" w:ascii="宋体" w:hAnsi="宋体" w:eastAsia="宋体" w:cs="宋体"/>
          <w:bCs/>
          <w:color w:val="auto"/>
          <w:sz w:val="24"/>
          <w:szCs w:val="28"/>
          <w:highlight w:val="none"/>
        </w:rPr>
        <w:t xml:space="preserve">提交（上传）响应文件截止时间及开标时间、地点</w:t>
      </w:r>
      <w:r/>
    </w:p>
    <w:p>
      <w:pPr>
        <w:ind w:firstLine="480"/>
        <w:spacing w:line="500" w:lineRule="exact"/>
        <w:rPr>
          <w:rFonts w:ascii="宋体" w:hAnsi="宋体" w:eastAsia="宋体" w:cs="宋体"/>
          <w:color w:val="auto"/>
          <w:sz w:val="24"/>
          <w:szCs w:val="24"/>
          <w:highlight w:val="none"/>
        </w:rPr>
      </w:pPr>
      <w:r/>
      <w:bookmarkStart w:id="64" w:name="_Toc35393634"/>
      <w:r/>
      <w:bookmarkStart w:id="65" w:name="_Toc35393803"/>
      <w:r/>
      <w:bookmarkStart w:id="66" w:name="_Toc28359094"/>
      <w:r/>
      <w:bookmarkStart w:id="67" w:name="_Toc28359017"/>
      <w:r>
        <w:rPr>
          <w:rFonts w:hint="eastAsia" w:ascii="宋体" w:hAnsi="宋体" w:eastAsia="宋体" w:cs="宋体"/>
          <w:color w:val="auto"/>
          <w:sz w:val="24"/>
          <w:szCs w:val="24"/>
          <w:highlight w:val="none"/>
        </w:rPr>
        <w:t xml:space="preserve">1、电子响应文件上传截止时间：</w:t>
      </w:r>
      <w:r/>
    </w:p>
    <w:p>
      <w:pPr>
        <w:ind w:firstLine="482"/>
        <w:spacing w:line="5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年1月</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日9时00分（北京时间）</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2、开标时间与地点：</w:t>
      </w:r>
      <w:r/>
    </w:p>
    <w:p>
      <w:pPr>
        <w:ind w:firstLine="482"/>
        <w:spacing w:line="500" w:lineRule="exac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年1月</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日9时00分（北京时间）</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地址：“苏采云”系统网上开标大厅。</w:t>
      </w:r>
      <w:r/>
    </w:p>
    <w:p>
      <w:pPr>
        <w:ind w:firstLine="480"/>
        <w:jc w:val="left"/>
        <w:spacing w:line="560" w:lineRule="exact"/>
        <w:tabs>
          <w:tab w:val="left" w:pos="900" w:leader="none"/>
        </w:tabs>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3、本工程采用远程不见面交易模式，投标人自行选择任意地点参加远程开标会。</w:t>
      </w:r>
      <w:r>
        <w:rPr>
          <w:rFonts w:hint="eastAsia" w:ascii="宋体" w:hAnsi="宋体" w:eastAsia="宋体" w:cs="宋体"/>
          <w:color w:val="auto"/>
          <w:sz w:val="24"/>
          <w:szCs w:val="24"/>
          <w:highlight w:val="none"/>
        </w:rPr>
        <w:t xml:space="preserve">供应商必须提前登录不见面开标大厅，根据供应商操作手册进入相应标段的开标会议区收听观看实时音视频交互效果并及时在讨论组中反馈，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auto"/>
          <w:sz w:val="24"/>
          <w:szCs w:val="24"/>
          <w:highlight w:val="none"/>
        </w:rPr>
        <w:t xml:space="preserve">投标供应商解密时间限定30分钟完成</w:t>
      </w:r>
      <w:r>
        <w:rPr>
          <w:rFonts w:hint="eastAsia" w:ascii="宋体" w:hAnsi="宋体" w:eastAsia="宋体" w:cs="宋体"/>
          <w:color w:val="auto"/>
          <w:sz w:val="24"/>
          <w:szCs w:val="24"/>
          <w:highlight w:val="none"/>
        </w:rPr>
        <w:t xml:space="preserve">。</w:t>
      </w:r>
      <w:r/>
    </w:p>
    <w:p>
      <w:pPr>
        <w:ind w:firstLine="420"/>
        <w:spacing w:line="500" w:lineRule="exact"/>
        <w:rPr>
          <w:rFonts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shd w:val="clear" w:color="auto" w:fill="ffffff"/>
        </w:rPr>
        <w:t xml:space="preserve">本项目采购方式为竞争性磋商，评审过程中依次有磋商环节和二次（最后）报价环节，</w:t>
      </w:r>
      <w:r>
        <w:rPr>
          <w:rFonts w:hint="eastAsia" w:ascii="宋体" w:hAnsi="宋体" w:eastAsia="宋体" w:cs="宋体"/>
          <w:b/>
          <w:bCs/>
          <w:color w:val="auto"/>
          <w:sz w:val="24"/>
          <w:szCs w:val="24"/>
          <w:highlight w:val="none"/>
        </w:rPr>
        <w:t xml:space="preserve">各供应商请及时关注开标大厅交流区，在开标结束后，请勿离开开标大厅。初步评审环节结束后苏采云系统将通知供应商在规定时间内进行磋商及最后报价填报，</w:t>
      </w:r>
      <w:r>
        <w:rPr>
          <w:rFonts w:hint="eastAsia" w:ascii="宋体" w:hAnsi="宋体" w:eastAsia="宋体" w:cs="宋体"/>
          <w:b/>
          <w:bCs/>
          <w:color w:val="auto"/>
          <w:sz w:val="24"/>
          <w:szCs w:val="24"/>
          <w:highlight w:val="none"/>
          <w:shd w:val="clear" w:color="auto" w:fill="ffffff"/>
        </w:rPr>
        <w:t xml:space="preserve">如供应商因个人原因错过相应环节，责任自负。</w:t>
      </w:r>
      <w:r/>
    </w:p>
    <w:p>
      <w:pPr>
        <w:ind w:firstLine="422"/>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所有的响应供应商须在苏采云系统规定时间内填写并提交最后报价，未在磋商小组规定的时间内完成最后报价的视为放弃磋商，其磋商响应按无效响应处理。</w:t>
      </w:r>
      <w:r/>
    </w:p>
    <w:p>
      <w:pPr>
        <w:spacing w:before="120" w:after="120" w:line="500" w:lineRule="exact"/>
        <w:rPr>
          <w:rFonts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t xml:space="preserve">五、公告期限</w:t>
      </w:r>
      <w:bookmarkEnd w:id="64"/>
      <w:r/>
      <w:bookmarkEnd w:id="65"/>
      <w:r/>
      <w:bookmarkEnd w:id="66"/>
      <w:r/>
      <w:bookmarkEnd w:id="67"/>
      <w:r/>
      <w:r/>
    </w:p>
    <w:p>
      <w:pPr>
        <w:ind w:firstLine="120"/>
        <w:spacing w:line="500" w:lineRule="exact"/>
        <w:rPr>
          <w:rFonts w:ascii="宋体" w:hAnsi="宋体" w:eastAsia="宋体" w:cs="宋体"/>
          <w:b/>
          <w:color w:val="auto"/>
          <w:sz w:val="24"/>
          <w:szCs w:val="24"/>
          <w:highlight w:val="none"/>
        </w:rPr>
      </w:pPr>
      <w:r/>
      <w:bookmarkStart w:id="68" w:name="_Toc35393804"/>
      <w:r/>
      <w:bookmarkStart w:id="69" w:name="_Toc35393635"/>
      <w:r>
        <w:rPr>
          <w:rFonts w:hint="eastAsia" w:ascii="宋体" w:hAnsi="宋体" w:eastAsia="宋体" w:cs="宋体"/>
          <w:bCs/>
          <w:color w:val="auto"/>
          <w:sz w:val="24"/>
          <w:szCs w:val="24"/>
          <w:highlight w:val="none"/>
        </w:rPr>
        <w:t xml:space="preserve">本项目公告期限为</w:t>
      </w:r>
      <w:r>
        <w:rPr>
          <w:rFonts w:hint="eastAsia" w:ascii="宋体" w:hAnsi="宋体" w:eastAsia="宋体" w:cs="宋体"/>
          <w:b/>
          <w:bCs/>
          <w:color w:val="auto"/>
          <w:sz w:val="24"/>
          <w:szCs w:val="24"/>
          <w:highlight w:val="none"/>
        </w:rPr>
        <w:t xml:space="preserve">3个工作日</w:t>
      </w:r>
      <w:r>
        <w:rPr>
          <w:rFonts w:hint="eastAsia" w:ascii="宋体" w:hAnsi="宋体" w:eastAsia="宋体" w:cs="宋体"/>
          <w:bCs/>
          <w:color w:val="auto"/>
          <w:sz w:val="24"/>
          <w:szCs w:val="24"/>
          <w:highlight w:val="none"/>
        </w:rPr>
        <w:t xml:space="preserve">。</w:t>
      </w:r>
      <w:r/>
    </w:p>
    <w:p>
      <w:pPr>
        <w:spacing w:before="120" w:after="120" w:line="500" w:lineRule="exact"/>
        <w:rPr>
          <w:rFonts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t xml:space="preserve">六、其他补充事宜</w:t>
      </w:r>
      <w:bookmarkEnd w:id="68"/>
      <w:r/>
      <w:bookmarkEnd w:id="69"/>
      <w:r/>
      <w:r/>
    </w:p>
    <w:p>
      <w:pPr>
        <w:ind w:firstLine="480"/>
        <w:jc w:val="left"/>
        <w:spacing w:line="500" w:lineRule="exact"/>
        <w:rPr>
          <w:rFonts w:ascii="宋体" w:hAnsi="宋体" w:eastAsia="宋体" w:cs="宋体"/>
          <w:b/>
          <w:color w:val="auto"/>
          <w:sz w:val="24"/>
          <w:szCs w:val="24"/>
          <w:highlight w:val="none"/>
        </w:rPr>
      </w:pPr>
      <w:r/>
      <w:bookmarkStart w:id="70" w:name="OLE_LINK36"/>
      <w:r/>
      <w:bookmarkStart w:id="71" w:name="OLE_LINK28"/>
      <w:r>
        <w:rPr>
          <w:rFonts w:hint="eastAsia" w:ascii="宋体" w:hAnsi="宋体" w:eastAsia="宋体" w:cs="宋体"/>
          <w:color w:val="auto"/>
          <w:sz w:val="24"/>
          <w:szCs w:val="28"/>
          <w:highlight w:val="none"/>
        </w:rPr>
        <w:t xml:space="preserve">1.</w:t>
      </w:r>
      <w:r>
        <w:rPr>
          <w:rFonts w:hint="eastAsia" w:ascii="宋体" w:hAnsi="宋体" w:eastAsia="宋体" w:cs="宋体"/>
          <w:color w:val="auto"/>
          <w:sz w:val="24"/>
          <w:szCs w:val="24"/>
          <w:highlight w:val="none"/>
        </w:rPr>
        <w:t xml:space="preserve">根据苏财购〔2020〕52号规定，</w:t>
      </w:r>
      <w:r>
        <w:rPr>
          <w:rFonts w:hint="eastAsia" w:ascii="宋体" w:hAnsi="宋体" w:eastAsia="宋体" w:cs="宋体"/>
          <w:b/>
          <w:color w:val="auto"/>
          <w:sz w:val="24"/>
          <w:szCs w:val="24"/>
          <w:highlight w:val="none"/>
        </w:rPr>
        <w:t xml:space="preserve">本项目不收取投标保证金。</w:t>
      </w:r>
      <w:r/>
    </w:p>
    <w:p>
      <w:pPr>
        <w:ind w:firstLine="482"/>
        <w:spacing w:line="500" w:lineRule="exact"/>
        <w:rPr>
          <w:rFonts w:ascii="宋体" w:hAnsi="宋体" w:eastAsia="宋体" w:cs="宋体"/>
          <w:b/>
          <w:color w:val="auto"/>
          <w:sz w:val="24"/>
          <w:szCs w:val="28"/>
          <w:highlight w:val="none"/>
        </w:rPr>
      </w:pPr>
      <w:r>
        <w:rPr>
          <w:rFonts w:hint="eastAsia" w:ascii="宋体" w:hAnsi="宋体" w:eastAsia="宋体" w:cs="宋体"/>
          <w:b/>
          <w:color w:val="auto"/>
          <w:sz w:val="24"/>
          <w:szCs w:val="28"/>
          <w:highlight w:val="none"/>
        </w:rPr>
        <w:t xml:space="preserve">2.本磋商文件中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8"/>
          <w:highlight w:val="none"/>
        </w:rPr>
        <w:t xml:space="preserve">的款项为实质性响应要求和条件，如不满足将按无效响应文件处理。</w:t>
      </w:r>
      <w:r/>
    </w:p>
    <w:p>
      <w:pPr>
        <w:ind w:firstLine="482"/>
        <w:spacing w:line="500" w:lineRule="exact"/>
        <w:rPr>
          <w:rFonts w:ascii="宋体" w:hAnsi="宋体" w:eastAsia="宋体" w:cs="宋体"/>
          <w:b/>
          <w:color w:val="auto"/>
          <w:sz w:val="24"/>
          <w:szCs w:val="28"/>
          <w:highlight w:val="none"/>
        </w:rPr>
      </w:pPr>
      <w:r>
        <w:rPr>
          <w:rFonts w:hint="eastAsia" w:ascii="宋体" w:hAnsi="宋体" w:eastAsia="宋体" w:cs="宋体"/>
          <w:b/>
          <w:color w:val="auto"/>
          <w:sz w:val="24"/>
          <w:szCs w:val="28"/>
          <w:highlight w:val="none"/>
        </w:rPr>
        <w:t xml:space="preserve">3.无论出于何种原因，采购人在采购活动开始前可对采购文件进行修改、补充或变更，其内容作为采购文件的重要组成部分，请各供应商及时关注江苏政府采购网及苏采云系统发布的更正公告。若因供应商自身原因未及时关注本项目有关修改、补充或变更信息，导致响应文件编制或提交失误，由此造成的一切后果由供应商自行承担。</w:t>
      </w:r>
      <w:r/>
    </w:p>
    <w:p>
      <w:pPr>
        <w:ind w:firstLine="480"/>
        <w:spacing w:line="5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4.落实政府采购政策支持绿色发展</w:t>
      </w:r>
      <w:r/>
    </w:p>
    <w:p>
      <w:pPr>
        <w:ind w:firstLine="480"/>
        <w:spacing w:line="5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采购文件要求提供相关产品认证证书。</w:t>
      </w:r>
      <w:r/>
    </w:p>
    <w:p>
      <w:pPr>
        <w:ind w:firstLine="480"/>
        <w:spacing w:line="5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5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bookmarkEnd w:id="70"/>
      <w:bookmarkEnd w:id="71"/>
      <w:r/>
    </w:p>
    <w:p>
      <w:pPr>
        <w:ind w:firstLine="480"/>
        <w:spacing w:line="540" w:lineRule="exact"/>
        <w:rPr>
          <w:rFonts w:ascii="宋体" w:hAnsi="宋体" w:eastAsia="宋体" w:cs="宋体"/>
          <w:color w:val="auto"/>
          <w:sz w:val="24"/>
          <w:szCs w:val="24"/>
          <w:highlight w:val="none"/>
        </w:rPr>
      </w:pPr>
      <w:r/>
      <w:bookmarkStart w:id="72" w:name="_Toc35393636"/>
      <w:r/>
      <w:bookmarkStart w:id="73" w:name="_Toc28359018"/>
      <w:r/>
      <w:bookmarkStart w:id="74" w:name="_Toc35393805"/>
      <w:r/>
      <w:bookmarkStart w:id="75" w:name="_Toc28359095"/>
      <w:r>
        <w:rPr>
          <w:rFonts w:hint="eastAsia" w:ascii="宋体" w:hAnsi="宋体" w:eastAsia="宋体" w:cs="宋体"/>
          <w:color w:val="auto"/>
          <w:sz w:val="24"/>
          <w:szCs w:val="24"/>
          <w:highlight w:val="none"/>
        </w:rPr>
        <w:t xml:space="preserve">5、根据省财政厅《关</w:t>
      </w:r>
      <w:r>
        <w:rPr>
          <w:rFonts w:hint="eastAsia" w:ascii="宋体" w:hAnsi="宋体" w:eastAsia="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连云港地区办理地址：连云港市海州区凌州东路9号3号楼公共资源交易中心1楼办理，具体联系方式见《苏采云系统供应商操作手册》（以下简称《操作手册》）、供应商需按《操作手册》要求进行注册并按要求制作、上传电子投标文件。</w:t>
      </w:r>
      <w:r/>
    </w:p>
    <w:p>
      <w:pPr>
        <w:ind w:firstLine="480"/>
        <w:spacing w:line="5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次采购要求供应商网络上传响应文件,在磋商准备期内及时制作网上响应文件并于开标前完成网上响应文件上传。各供应商须确保在采购文件规定的时间内完成响应文件上传及解密工作；成交单位在领取成交通知书时需提供 3 份完整纸质响应文件，其中正本一份副本贰份。纸质与电子标书内容不一致的，以电子标书为准。</w:t>
      </w:r>
      <w:r/>
    </w:p>
    <w:p>
      <w:pPr>
        <w:ind w:firstLine="480"/>
        <w:spacing w:line="540" w:lineRule="exact"/>
        <w:rPr>
          <w:rFonts w:ascii="宋体" w:hAnsi="宋体" w:eastAsia="宋体" w:cs="宋体"/>
          <w:color w:val="auto"/>
          <w:sz w:val="24"/>
          <w:szCs w:val="24"/>
          <w:highlight w:val="none"/>
        </w:rPr>
      </w:pPr>
      <w:r/>
      <w:bookmarkStart w:id="76" w:name="OLE_LINK100"/>
      <w:r/>
      <w:bookmarkStart w:id="77" w:name="OLE_LINK101"/>
      <w:r>
        <w:rPr>
          <w:rFonts w:hint="eastAsia" w:ascii="宋体" w:hAnsi="宋体" w:eastAsia="宋体" w:cs="宋体"/>
          <w:color w:val="auto"/>
          <w:sz w:val="24"/>
          <w:szCs w:val="24"/>
          <w:highlight w:val="none"/>
        </w:rPr>
        <w:t xml:space="preserve">7.开评标环节供应商参与交互的人员将一直被视为是供应商的授权委托人（法定代表人/单位负责人），供应商自行承担弄虚作假、随意更换人员所导致的一切后果。</w:t>
      </w:r>
      <w:r/>
    </w:p>
    <w:p>
      <w:pPr>
        <w:ind w:firstLine="480"/>
        <w:spacing w:line="5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8.供应商在开、评标全过程中应保持通讯畅通，及时登录苏采云系统查阅、答复相关信息。</w:t>
      </w:r>
      <w:r/>
    </w:p>
    <w:p>
      <w:pPr>
        <w:ind w:firstLine="480"/>
        <w:spacing w:line="5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供应商在制作响应文件时如遇投标工具中投标格式与采购文件中不一致，请供应商按照采购文件中响应文件的格式要求编制，添加在投标工具的【投标其他材料】中作为评审依据。如因供应商未按要求执行造成的一切后果（包括废标）均由供应商自行承担。</w:t>
      </w:r>
      <w:bookmarkEnd w:id="76"/>
      <w:r/>
      <w:bookmarkEnd w:id="77"/>
      <w:r/>
      <w:r/>
    </w:p>
    <w:p>
      <w:pPr>
        <w:spacing w:line="500" w:lineRule="exact"/>
        <w:rPr>
          <w:rFonts w:ascii="宋体" w:hAnsi="宋体" w:eastAsia="宋体" w:cs="宋体"/>
          <w:b/>
          <w:color w:val="auto"/>
          <w:sz w:val="24"/>
          <w:szCs w:val="28"/>
          <w:highlight w:val="none"/>
        </w:rPr>
      </w:pPr>
      <w:r>
        <w:rPr>
          <w:rFonts w:hint="eastAsia" w:ascii="宋体" w:hAnsi="宋体" w:eastAsia="宋体" w:cs="宋体"/>
          <w:b/>
          <w:color w:val="auto"/>
          <w:sz w:val="24"/>
          <w:szCs w:val="28"/>
          <w:highlight w:val="none"/>
        </w:rPr>
        <w:t xml:space="preserve">七、凡对本次采购提出询问，请按以下方式联系</w:t>
      </w:r>
      <w:bookmarkEnd w:id="72"/>
      <w:r/>
      <w:bookmarkEnd w:id="73"/>
      <w:r/>
      <w:bookmarkEnd w:id="74"/>
      <w:r/>
      <w:bookmarkEnd w:id="75"/>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名    称：江苏省赣榆高级中学</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    址：江苏省赣榆高级中学校内</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联系人：方主任</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0518-86213556</w:t>
      </w:r>
      <w:r/>
    </w:p>
    <w:p>
      <w:pPr>
        <w:ind w:firstLine="513"/>
        <w:spacing w:line="54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2、采购代理机构信息</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名称：连云港德晖工程项目管理咨询有限公司</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地址：连云港市海州区花果山大道科创城1号楼8楼南侧</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联系人：陈工</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联系方式：0518-81580886</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highlight w:val="none"/>
        </w:rPr>
        <w:t xml:space="preserve">方主任</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bookmarkStart w:id="78" w:name="OLE_LINK44"/>
      <w:r/>
      <w:bookmarkStart w:id="79" w:name="OLE_LINK43"/>
      <w:r>
        <w:rPr>
          <w:rFonts w:hint="eastAsia" w:ascii="宋体" w:hAnsi="宋体" w:eastAsia="宋体" w:cs="宋体"/>
          <w:color w:val="auto"/>
          <w:sz w:val="24"/>
          <w:highlight w:val="none"/>
          <w:lang w:val="en-US" w:eastAsia="zh-CN"/>
        </w:rPr>
        <w:t xml:space="preserve">0518-86213556</w:t>
      </w:r>
      <w:r/>
    </w:p>
    <w:p>
      <w:pPr>
        <w:ind w:firstLine="420"/>
        <w:spacing w:line="400" w:lineRule="exac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bookmarkEnd w:id="11"/>
      <w:bookmarkEnd w:id="12"/>
      <w:bookmarkEnd w:id="48"/>
      <w:bookmarkEnd w:id="78"/>
      <w:bookmarkEnd w:id="79"/>
      <w:r/>
    </w:p>
    <w:p>
      <w:pPr>
        <w:rPr>
          <w:rFonts w:ascii="宋体" w:hAnsi="宋体" w:eastAsia="宋体" w:cs="宋体"/>
          <w:sz w:val="44"/>
          <w:szCs w:val="44"/>
        </w:rPr>
      </w:pPr>
      <w:r>
        <w:rPr>
          <w:rFonts w:hint="eastAsia" w:ascii="宋体" w:hAnsi="宋体" w:eastAsia="宋体" w:cs="宋体"/>
          <w:sz w:val="44"/>
          <w:szCs w:val="44"/>
        </w:rPr>
        <w:br w:type="page" w:clear="all"/>
      </w:r>
      <w:r/>
    </w:p>
    <w:p>
      <w:pPr>
        <w:jc w:val="center"/>
        <w:tabs>
          <w:tab w:val="left" w:pos="2780" w:leader="none"/>
          <w:tab w:val="center" w:pos="4821" w:leader="none"/>
        </w:tabs>
        <w:rPr>
          <w:rFonts w:ascii="宋体" w:hAnsi="宋体" w:eastAsia="宋体" w:cs="宋体"/>
          <w:sz w:val="44"/>
          <w:szCs w:val="44"/>
        </w:rPr>
        <w:outlineLvl w:val="0"/>
      </w:pPr>
      <w:r>
        <w:rPr>
          <w:rFonts w:hint="eastAsia" w:ascii="宋体" w:hAnsi="宋体" w:eastAsia="宋体" w:cs="宋体"/>
          <w:sz w:val="44"/>
          <w:szCs w:val="44"/>
        </w:rPr>
        <w:t xml:space="preserve">第二章  磋商须知</w:t>
      </w:r>
      <w:bookmarkEnd w:id="14"/>
      <w:r/>
      <w:r/>
    </w:p>
    <w:p>
      <w:pPr>
        <w:ind w:firstLine="2040"/>
        <w:spacing w:line="360" w:lineRule="auto"/>
        <w:rPr>
          <w:rFonts w:ascii="宋体" w:hAnsi="宋体" w:eastAsia="宋体" w:cs="宋体"/>
          <w:b/>
          <w:bCs/>
          <w:sz w:val="24"/>
          <w:szCs w:val="24"/>
        </w:rPr>
      </w:pPr>
      <w:r>
        <w:rPr>
          <w:rFonts w:hint="eastAsia" w:ascii="宋体" w:hAnsi="宋体" w:eastAsia="宋体" w:cs="宋体"/>
          <w:bCs/>
          <w:sz w:val="24"/>
          <w:szCs w:val="24"/>
        </w:rPr>
        <w:t xml:space="preserve">（参加竞争性磋商的供应商以下简称“磋商供应商”）</w:t>
      </w:r>
      <w:bookmarkEnd w:id="15"/>
      <w:r/>
      <w:bookmarkEnd w:id="16"/>
      <w:r/>
      <w:bookmarkEnd w:id="17"/>
      <w:r/>
      <w:r/>
    </w:p>
    <w:p>
      <w:pPr>
        <w:ind w:firstLine="600"/>
        <w:spacing w:line="360" w:lineRule="auto"/>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一、总则</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1、适用范围</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1.1 本竞争性磋商文件（以下简称磋商文件）仅适用此项目。</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1.2本项目按照项目分包，分别确定各分包成交供应商。 </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2、项目采购方式</w:t>
      </w:r>
      <w:r/>
    </w:p>
    <w:p>
      <w:pPr>
        <w:ind w:firstLine="598"/>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本次采购采用</w:t>
      </w:r>
      <w:r>
        <w:rPr>
          <w:rFonts w:hint="eastAsia" w:ascii="宋体" w:hAnsi="宋体" w:eastAsia="宋体" w:cs="宋体"/>
          <w:b/>
          <w:sz w:val="24"/>
          <w:szCs w:val="24"/>
          <w:u w:val="single"/>
        </w:rPr>
        <w:t xml:space="preserve">竞争性磋商</w:t>
      </w:r>
      <w:r>
        <w:rPr>
          <w:rFonts w:hint="eastAsia" w:ascii="宋体" w:hAnsi="宋体" w:eastAsia="宋体" w:cs="宋体"/>
          <w:sz w:val="24"/>
          <w:szCs w:val="24"/>
        </w:rPr>
        <w:t xml:space="preserve">的方式。</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3、合格的磋商供应商</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3.1满足本磋商文件“竞争性磋商采购公告”中合格磋商供应商资格要求的规定。</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3.2满足本磋商文件实质性要求和条件的规定。</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3.3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3.4符合上述条件的供应商应承担参与磋商采购及履约过程应承担的全部责任与义务。</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4、参加磋商费用</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4.1参加磋商供应商应自行承担所有与参加磋商有关的费用。不论最终的成交结果如何，采购人（采购代理机构）在任何情况下均无义务和责任承担这些费用。</w:t>
      </w:r>
      <w:r/>
    </w:p>
    <w:p>
      <w:pPr>
        <w:ind w:firstLine="482"/>
        <w:spacing w:line="360" w:lineRule="auto"/>
        <w:rPr>
          <w:rFonts w:ascii="宋体" w:hAnsi="宋体" w:eastAsia="宋体" w:cs="宋体"/>
          <w:bCs/>
          <w:sz w:val="24"/>
          <w:highlight w:val="none"/>
        </w:rPr>
      </w:pPr>
      <w:r>
        <w:rPr>
          <w:rFonts w:hint="eastAsia" w:ascii="宋体" w:hAnsi="宋体" w:eastAsia="宋体" w:cs="宋体"/>
          <w:b/>
          <w:sz w:val="24"/>
          <w:szCs w:val="24"/>
        </w:rPr>
        <w:t xml:space="preserve">4.2此次采购代理费用</w:t>
      </w:r>
      <w:bookmarkStart w:id="80" w:name="OLE_LINK162"/>
      <w:r/>
      <w:bookmarkStart w:id="81" w:name="OLE_LINK161"/>
      <w:r>
        <w:rPr>
          <w:rFonts w:hint="eastAsia" w:ascii="宋体" w:hAnsi="宋体" w:eastAsia="宋体" w:cs="宋体"/>
          <w:b/>
          <w:sz w:val="24"/>
          <w:szCs w:val="24"/>
        </w:rPr>
        <w:t xml:space="preserve">由成交</w:t>
      </w:r>
      <w:r>
        <w:rPr>
          <w:rFonts w:hint="eastAsia" w:ascii="宋体" w:hAnsi="宋体" w:eastAsia="宋体" w:cs="宋体"/>
          <w:b/>
          <w:sz w:val="24"/>
          <w:szCs w:val="24"/>
          <w:highlight w:val="none"/>
        </w:rPr>
        <w:t xml:space="preserve">单位支付，</w:t>
      </w:r>
      <w:bookmarkEnd w:id="80"/>
      <w:r/>
      <w:bookmarkEnd w:id="81"/>
      <w:r/>
      <w:bookmarkStart w:id="82" w:name="OLE_LINK160"/>
      <w:r/>
      <w:bookmarkStart w:id="83" w:name="OLE_LINK158"/>
      <w:r>
        <w:rPr>
          <w:rFonts w:hint="eastAsia" w:ascii="宋体" w:hAnsi="宋体" w:eastAsia="宋体" w:cs="宋体"/>
          <w:b/>
          <w:sz w:val="24"/>
          <w:szCs w:val="24"/>
          <w:highlight w:val="none"/>
        </w:rPr>
        <w:t xml:space="preserve">代理服务费</w:t>
      </w:r>
      <w:bookmarkEnd w:id="82"/>
      <w:r/>
      <w:bookmarkEnd w:id="83"/>
      <w:r>
        <w:rPr>
          <w:rFonts w:hint="eastAsia" w:ascii="宋体" w:hAnsi="宋体" w:eastAsia="宋体" w:cs="宋体"/>
          <w:b/>
          <w:sz w:val="24"/>
          <w:szCs w:val="24"/>
          <w:highlight w:val="none"/>
        </w:rPr>
        <w:t xml:space="preserve">7000元，由成交单位在领取成交通知书前一次性支付。该费用供应商报价时综合考虑。</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5、磋商文件的约束力</w:t>
      </w:r>
      <w:r>
        <w:rPr>
          <w:rFonts w:hint="eastAsia" w:ascii="宋体" w:hAnsi="宋体" w:eastAsia="宋体" w:cs="宋体"/>
          <w:sz w:val="24"/>
          <w:szCs w:val="24"/>
        </w:rPr>
        <w:tab/>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供应商一旦下载了本磋商文件并决定参加磋商，即被认为接受了本磋商文件的规定和约束，并且视为已经知道或应当知道自身权益是否受到了损害。</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6、</w:t>
      </w:r>
      <w:bookmarkStart w:id="84" w:name="_Toc462564070"/>
      <w:r/>
      <w:bookmarkStart w:id="85" w:name="_Toc20823283"/>
      <w:r/>
      <w:bookmarkStart w:id="86" w:name="_Toc16938527"/>
      <w:r/>
      <w:bookmarkStart w:id="87" w:name="_Toc513029211"/>
      <w:r>
        <w:rPr>
          <w:rFonts w:hint="eastAsia" w:ascii="宋体" w:hAnsi="宋体" w:eastAsia="宋体" w:cs="宋体"/>
          <w:sz w:val="24"/>
          <w:szCs w:val="24"/>
        </w:rPr>
        <w:t xml:space="preserve">磋商文件的</w:t>
      </w:r>
      <w:bookmarkEnd w:id="84"/>
      <w:r/>
      <w:bookmarkEnd w:id="85"/>
      <w:r/>
      <w:bookmarkEnd w:id="86"/>
      <w:r/>
      <w:bookmarkEnd w:id="87"/>
      <w:r>
        <w:rPr>
          <w:rFonts w:hint="eastAsia" w:ascii="宋体" w:hAnsi="宋体" w:eastAsia="宋体" w:cs="宋体"/>
          <w:sz w:val="24"/>
          <w:szCs w:val="24"/>
        </w:rPr>
        <w:t xml:space="preserve">澄清及修改</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6.1任何要求对磋商文件进行澄清的供应商，均应在提交首次响应文件截止时间五日前按采购公告中的联系方式，向代理机构（采购人）提出。不在规定期限内提出的，采购人有权不予答复。提交首次响应文件截止之日前，代理机构（采购人）可以对已发出的磋商文件进行必要的澄清或者修改，澄清或者修改的内容作为磋商文件的组成部分。澄清或者修改的内容可能影响响应文件编制的，代理机构（采购人）将在提交首次响应文件截止时间至少五日前，在江苏政府采购网发布更正公告通知所有获取磋商文件的供应商。不足五日的，应当顺延提交首次响应文件截止时间。</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7、磋商文件的解释</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7.1 本磋商文件由采购代理机构负责解释。</w:t>
      </w:r>
      <w:r/>
    </w:p>
    <w:p>
      <w:pPr>
        <w:ind w:firstLine="600"/>
        <w:spacing w:line="360" w:lineRule="auto"/>
        <w:tabs>
          <w:tab w:val="left" w:pos="900" w:leader="none"/>
        </w:tabs>
        <w:rPr>
          <w:rFonts w:ascii="宋体" w:hAnsi="宋体" w:eastAsia="宋体" w:cs="宋体"/>
          <w:b/>
          <w:bCs/>
          <w:sz w:val="24"/>
          <w:szCs w:val="24"/>
        </w:rPr>
      </w:pPr>
      <w:r/>
      <w:bookmarkStart w:id="88" w:name="_Hlt26670348"/>
      <w:r/>
      <w:bookmarkEnd w:id="88"/>
      <w:r/>
      <w:bookmarkStart w:id="89" w:name="_Hlt26668969"/>
      <w:r/>
      <w:bookmarkEnd w:id="89"/>
      <w:r/>
      <w:bookmarkStart w:id="90" w:name="_Hlt26954830"/>
      <w:r/>
      <w:bookmarkEnd w:id="90"/>
      <w:r/>
      <w:bookmarkStart w:id="91" w:name="_Hlt26954832"/>
      <w:r/>
      <w:bookmarkEnd w:id="91"/>
      <w:r/>
      <w:bookmarkStart w:id="92" w:name="_Hlt26954828"/>
      <w:r/>
      <w:bookmarkEnd w:id="92"/>
      <w:r/>
      <w:bookmarkStart w:id="93" w:name="_Hlt26670354"/>
      <w:r/>
      <w:bookmarkEnd w:id="93"/>
      <w:r/>
      <w:bookmarkStart w:id="94" w:name="_Hlt26670345"/>
      <w:r/>
      <w:bookmarkEnd w:id="94"/>
      <w:r/>
      <w:bookmarkStart w:id="95" w:name="_Toc61149553"/>
      <w:r/>
      <w:bookmarkStart w:id="96" w:name="_Toc513029213"/>
      <w:r/>
      <w:bookmarkStart w:id="97" w:name="_Toc462564072"/>
      <w:r/>
      <w:bookmarkStart w:id="98" w:name="_Toc14577351"/>
      <w:r>
        <w:rPr>
          <w:rFonts w:hint="eastAsia" w:ascii="宋体" w:hAnsi="宋体" w:eastAsia="宋体" w:cs="宋体"/>
          <w:b/>
          <w:bCs/>
          <w:sz w:val="24"/>
          <w:szCs w:val="24"/>
        </w:rPr>
        <w:t xml:space="preserve">二、响应文件的编制</w:t>
      </w:r>
      <w:bookmarkEnd w:id="95"/>
      <w:r/>
      <w:bookmarkEnd w:id="96"/>
      <w:r/>
      <w:bookmarkEnd w:id="97"/>
      <w:r/>
      <w:bookmarkEnd w:id="98"/>
      <w:r>
        <w:rPr>
          <w:rFonts w:hint="eastAsia" w:ascii="宋体" w:hAnsi="宋体" w:eastAsia="宋体" w:cs="宋体"/>
          <w:b/>
          <w:bCs/>
          <w:sz w:val="24"/>
          <w:szCs w:val="24"/>
        </w:rPr>
        <w:t xml:space="preserve">及保证金收取</w:t>
      </w:r>
      <w:r/>
    </w:p>
    <w:p>
      <w:pPr>
        <w:ind w:firstLine="600"/>
        <w:spacing w:line="360" w:lineRule="auto"/>
        <w:tabs>
          <w:tab w:val="left" w:pos="900" w:leader="none"/>
        </w:tabs>
        <w:rPr>
          <w:rFonts w:ascii="宋体" w:hAnsi="宋体" w:eastAsia="宋体" w:cs="宋体"/>
          <w:b/>
          <w:bCs/>
          <w:sz w:val="24"/>
          <w:szCs w:val="24"/>
        </w:rPr>
      </w:pPr>
      <w:r/>
      <w:bookmarkStart w:id="99" w:name="_Toc14577361"/>
      <w:r/>
      <w:bookmarkStart w:id="100" w:name="_Toc513029223"/>
      <w:r/>
      <w:bookmarkStart w:id="101" w:name="_Toc61149561"/>
      <w:r>
        <w:rPr>
          <w:rFonts w:hint="eastAsia" w:ascii="宋体" w:hAnsi="宋体" w:eastAsia="宋体" w:cs="宋体"/>
          <w:b/>
          <w:bCs/>
          <w:sz w:val="24"/>
          <w:szCs w:val="24"/>
        </w:rPr>
        <w:t xml:space="preserve">1、响应文件签署</w:t>
      </w:r>
      <w:bookmarkEnd w:id="99"/>
      <w:r/>
      <w:bookmarkEnd w:id="100"/>
      <w:r/>
      <w:bookmarkEnd w:id="101"/>
      <w:r/>
      <w:r/>
    </w:p>
    <w:p>
      <w:pPr>
        <w:ind w:firstLine="600"/>
        <w:spacing w:line="360" w:lineRule="auto"/>
        <w:tabs>
          <w:tab w:val="left" w:pos="900" w:leader="none"/>
        </w:tabs>
        <w:rPr>
          <w:rFonts w:ascii="宋体" w:hAnsi="宋体" w:eastAsia="宋体" w:cs="宋体"/>
          <w:sz w:val="28"/>
          <w:szCs w:val="28"/>
        </w:rPr>
      </w:pPr>
      <w:r/>
      <w:bookmarkStart w:id="102" w:name="_Hlt26954834"/>
      <w:r/>
      <w:bookmarkEnd w:id="102"/>
      <w:r/>
      <w:bookmarkStart w:id="103" w:name="_Toc14577353"/>
      <w:r/>
      <w:bookmarkStart w:id="104" w:name="_Toc462564074"/>
      <w:r/>
      <w:bookmarkStart w:id="105" w:name="_Toc61149555"/>
      <w:r/>
      <w:bookmarkStart w:id="106" w:name="_Toc513029215"/>
      <w:r/>
      <w:bookmarkStart w:id="107" w:name="_Toc61149554"/>
      <w:r/>
      <w:bookmarkStart w:id="108" w:name="_Toc462564073"/>
      <w:r/>
      <w:bookmarkStart w:id="109" w:name="_Toc14577352"/>
      <w:r/>
      <w:bookmarkStart w:id="110" w:name="_Toc513029214"/>
      <w:r>
        <w:rPr>
          <w:rFonts w:hint="eastAsia" w:ascii="宋体" w:hAnsi="宋体" w:eastAsia="宋体" w:cs="宋体"/>
          <w:sz w:val="24"/>
          <w:szCs w:val="24"/>
        </w:rPr>
        <w:t xml:space="preserve">1.1响应文件应由法定代表人（单位负责人）或其委托代理人在凡规定签章处逐一签字或盖章并加盖供应商公章（相关内容可以打印、签字、盖章后扫描电子件）或使用电子签章，本采购文件所表述（指定）的公章是指刻有供应商法定名称的印章，不包括合同、财务、税务、发票等形式的业务专用章。</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1.2除供应商对错处做必要修改外，响应文件不得行间插字、涂改或增删。如有修改错漏处，必须由响应文件签署人签字或盖章。</w:t>
      </w:r>
      <w:r/>
    </w:p>
    <w:p>
      <w:pPr>
        <w:ind w:firstLine="600"/>
        <w:spacing w:line="360" w:lineRule="auto"/>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2、响应文件</w:t>
      </w:r>
      <w:bookmarkEnd w:id="103"/>
      <w:r/>
      <w:bookmarkEnd w:id="104"/>
      <w:r/>
      <w:bookmarkEnd w:id="105"/>
      <w:r/>
      <w:bookmarkEnd w:id="106"/>
      <w:r>
        <w:rPr>
          <w:rFonts w:hint="eastAsia" w:ascii="宋体" w:hAnsi="宋体" w:eastAsia="宋体" w:cs="宋体"/>
          <w:b/>
          <w:bCs/>
          <w:sz w:val="24"/>
          <w:szCs w:val="24"/>
        </w:rPr>
        <w:t xml:space="preserve">编制要求</w:t>
      </w:r>
      <w:bookmarkEnd w:id="107"/>
      <w:r/>
      <w:bookmarkEnd w:id="108"/>
      <w:r/>
      <w:bookmarkEnd w:id="109"/>
      <w:r/>
      <w:bookmarkEnd w:id="110"/>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2.1磋商供应商应当按照采购文件要求并必须使用“苏采云”系统可接受的响应文件制作工具编制并加密响应文件，系统操作流程详见江苏政府采购网－办事指南－资料下载-江苏省政府采购管理交易系统（苏采云）供应商操作指南，请及时关注版本更新。</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2.2磋商供应商提交的响应文件以及磋商供应商与采购代理机构及采购人就有关磋商的所有来往函电均应使用简体中文。响应文件中既有中文也有外文的，以中文意义为准。</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2.3 除技术性能另有规定外，响应文件所使用的度量衡单位，均须采用国家法定计量单位。</w:t>
      </w:r>
      <w:r/>
    </w:p>
    <w:p>
      <w:pPr>
        <w:ind w:firstLine="600"/>
        <w:spacing w:line="360" w:lineRule="auto"/>
        <w:tabs>
          <w:tab w:val="left" w:pos="900" w:leader="none"/>
        </w:tabs>
        <w:rPr>
          <w:rFonts w:ascii="宋体" w:hAnsi="宋体" w:eastAsia="宋体" w:cs="宋体"/>
          <w:b/>
          <w:bCs/>
          <w:sz w:val="24"/>
          <w:szCs w:val="24"/>
        </w:rPr>
      </w:pPr>
      <w:r/>
      <w:bookmarkStart w:id="111" w:name="_Hlt26954836"/>
      <w:r/>
      <w:bookmarkEnd w:id="111"/>
      <w:r/>
      <w:bookmarkStart w:id="112" w:name="_Hlt26670357"/>
      <w:r/>
      <w:bookmarkEnd w:id="112"/>
      <w:r/>
      <w:bookmarkStart w:id="113" w:name="_Toc14577357"/>
      <w:r/>
      <w:bookmarkStart w:id="114" w:name="_Toc61149558"/>
      <w:r/>
      <w:bookmarkStart w:id="115" w:name="_Toc513029219"/>
      <w:r/>
      <w:bookmarkStart w:id="116" w:name="_Toc14577355"/>
      <w:r/>
      <w:bookmarkStart w:id="117" w:name="_Toc513029217"/>
      <w:r/>
      <w:bookmarkStart w:id="118" w:name="_Toc61149557"/>
      <w:r>
        <w:rPr>
          <w:rFonts w:hint="eastAsia" w:ascii="宋体" w:hAnsi="宋体" w:eastAsia="宋体" w:cs="宋体"/>
          <w:b/>
          <w:bCs/>
          <w:sz w:val="24"/>
          <w:szCs w:val="24"/>
        </w:rPr>
        <w:t xml:space="preserve">3、参加磋商供应商资格的文件</w:t>
      </w:r>
      <w:bookmarkEnd w:id="113"/>
      <w:r/>
      <w:bookmarkEnd w:id="114"/>
      <w:r/>
      <w:bookmarkEnd w:id="115"/>
      <w:r>
        <w:rPr>
          <w:rFonts w:hint="eastAsia" w:ascii="宋体" w:hAnsi="宋体" w:eastAsia="宋体" w:cs="宋体"/>
          <w:b/>
          <w:bCs/>
          <w:sz w:val="24"/>
          <w:szCs w:val="24"/>
        </w:rPr>
        <w:t xml:space="preserve">证明</w:t>
      </w:r>
      <w:r/>
    </w:p>
    <w:p>
      <w:pPr>
        <w:ind w:firstLine="600"/>
        <w:spacing w:line="360" w:lineRule="auto"/>
        <w:tabs>
          <w:tab w:val="left" w:pos="900" w:leader="none"/>
        </w:tabs>
        <w:rPr>
          <w:rFonts w:ascii="宋体" w:hAnsi="宋体" w:eastAsia="宋体" w:cs="宋体"/>
          <w:sz w:val="24"/>
          <w:szCs w:val="24"/>
        </w:rPr>
      </w:pPr>
      <w:r/>
      <w:bookmarkStart w:id="119" w:name="_Hlt26668999"/>
      <w:r/>
      <w:bookmarkEnd w:id="119"/>
      <w:r>
        <w:rPr>
          <w:rFonts w:hint="eastAsia" w:ascii="宋体" w:hAnsi="宋体" w:eastAsia="宋体" w:cs="宋体"/>
          <w:sz w:val="24"/>
          <w:szCs w:val="24"/>
        </w:rPr>
        <w:t xml:space="preserve">3.1磋商供应商应提交证明其有资格参加磋商和成交后有能力独立履行合同的文件，并作为其响应文件的一部分。</w:t>
      </w:r>
      <w:r/>
    </w:p>
    <w:p>
      <w:pPr>
        <w:ind w:firstLine="60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3.2磋商供应商除必须具有履行合同所需提供的设备以及服务的能力外，还必须具备相应的财务、技术方面的能力。</w:t>
      </w:r>
      <w:r/>
    </w:p>
    <w:p>
      <w:pPr>
        <w:ind w:firstLine="600"/>
        <w:spacing w:line="360" w:lineRule="auto"/>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3.3磋商供应商应提交磋商文件要求的资格证明材料，资格证明文件均需为原件扫描件（且在有效期）上传至响应文件中，采购文件另有规定除外。</w:t>
      </w:r>
      <w:r/>
    </w:p>
    <w:p>
      <w:pPr>
        <w:ind w:firstLine="602"/>
        <w:spacing w:after="156" w:line="360" w:lineRule="auto"/>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4、磋商响应报价</w:t>
      </w:r>
      <w:bookmarkEnd w:id="116"/>
      <w:r/>
      <w:bookmarkEnd w:id="117"/>
      <w:r/>
      <w:bookmarkStart w:id="120" w:name="_Hlt26670373"/>
      <w:r/>
      <w:bookmarkEnd w:id="120"/>
      <w:r>
        <w:rPr>
          <w:rFonts w:hint="eastAsia" w:ascii="宋体" w:hAnsi="宋体" w:eastAsia="宋体" w:cs="宋体"/>
          <w:b/>
          <w:bCs/>
          <w:sz w:val="24"/>
          <w:szCs w:val="24"/>
        </w:rPr>
        <w:t xml:space="preserve">表</w:t>
      </w:r>
      <w:bookmarkEnd w:id="118"/>
      <w:r/>
      <w:r/>
    </w:p>
    <w:p>
      <w:pPr>
        <w:ind w:firstLine="480"/>
        <w:spacing w:line="360" w:lineRule="auto"/>
        <w:tabs>
          <w:tab w:val="left" w:pos="900" w:leader="none"/>
        </w:tabs>
        <w:rPr>
          <w:rFonts w:ascii="宋体" w:hAnsi="宋体" w:eastAsia="宋体" w:cs="宋体"/>
          <w:sz w:val="24"/>
        </w:rPr>
      </w:pPr>
      <w:r/>
      <w:bookmarkStart w:id="121" w:name="_Hlt26670403"/>
      <w:r/>
      <w:bookmarkEnd w:id="121"/>
      <w:r/>
      <w:bookmarkStart w:id="122" w:name="_Hlt26670425"/>
      <w:r/>
      <w:bookmarkEnd w:id="122"/>
      <w:r/>
      <w:bookmarkStart w:id="123" w:name="_Hlt26668983"/>
      <w:r/>
      <w:bookmarkEnd w:id="123"/>
      <w:r/>
      <w:bookmarkStart w:id="124" w:name="_Hlt26954731"/>
      <w:r/>
      <w:bookmarkEnd w:id="124"/>
      <w:r/>
      <w:bookmarkStart w:id="125" w:name="_Hlt26954844"/>
      <w:r/>
      <w:bookmarkEnd w:id="125"/>
      <w:r/>
      <w:bookmarkStart w:id="126" w:name="_Hlt26954848"/>
      <w:r/>
      <w:bookmarkEnd w:id="126"/>
      <w:r/>
      <w:bookmarkStart w:id="127" w:name="_Hlt26670486"/>
      <w:r/>
      <w:bookmarkEnd w:id="127"/>
      <w:r/>
      <w:bookmarkStart w:id="128" w:name="_Hlt26954846"/>
      <w:r/>
      <w:bookmarkEnd w:id="128"/>
      <w:r/>
      <w:bookmarkStart w:id="129" w:name="_Hlt26670482"/>
      <w:r/>
      <w:bookmarkEnd w:id="129"/>
      <w:r/>
      <w:bookmarkStart w:id="130" w:name="_Hlt26954842"/>
      <w:r/>
      <w:bookmarkEnd w:id="130"/>
      <w:r/>
      <w:bookmarkStart w:id="131" w:name="_Toc14577359"/>
      <w:r/>
      <w:bookmarkStart w:id="132" w:name="_Toc513029221"/>
      <w:r/>
      <w:bookmarkStart w:id="133" w:name="_Toc61149559"/>
      <w:r>
        <w:rPr>
          <w:rFonts w:hint="eastAsia" w:ascii="宋体" w:hAnsi="宋体" w:eastAsia="宋体" w:cs="宋体"/>
          <w:sz w:val="24"/>
        </w:rPr>
        <w:t xml:space="preserve">4.1磋商供应商应按照磋商文件规定格式填报磋商响应报价明细表。每项产品或服务只允许有一个报价，任何有选择的报价将不予接受，磋商文件中另有规定的按规定执行。</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4.2标的物</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详见项目需求。</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4.3有关费用处理</w:t>
      </w:r>
      <w:r/>
    </w:p>
    <w:p>
      <w:pPr>
        <w:ind w:firstLine="480"/>
        <w:spacing w:line="360" w:lineRule="auto"/>
        <w:tabs>
          <w:tab w:val="left" w:pos="900" w:leader="none"/>
        </w:tabs>
        <w:rPr>
          <w:rFonts w:ascii="宋体" w:hAnsi="宋体" w:eastAsia="宋体" w:cs="宋体"/>
          <w:b/>
          <w:bCs/>
          <w:sz w:val="24"/>
        </w:rPr>
      </w:pPr>
      <w:r>
        <w:rPr>
          <w:rFonts w:hint="eastAsia" w:ascii="宋体" w:hAnsi="宋体" w:eastAsia="宋体" w:cs="宋体"/>
          <w:b/>
          <w:bCs/>
          <w:sz w:val="24"/>
        </w:rPr>
        <w:t xml:space="preserve">磋商供应商的投标报价应包括本次采购范围内全部工作内容所需所有费用。其中包括但不限于为完成本项目全部内容所投货物（包含与货物相关的服务）费用、工具及设备使用费、运输、装卸、安装调试验收、技术协助、培训、</w:t>
      </w:r>
      <w:bookmarkStart w:id="134" w:name="OLE_LINK147"/>
      <w:r/>
      <w:bookmarkStart w:id="135" w:name="OLE_LINK146"/>
      <w:r>
        <w:rPr>
          <w:rFonts w:hint="eastAsia" w:ascii="宋体" w:hAnsi="宋体" w:eastAsia="宋体" w:cs="宋体"/>
          <w:b/>
          <w:bCs/>
          <w:sz w:val="24"/>
        </w:rPr>
        <w:t xml:space="preserve">售后服务</w:t>
      </w:r>
      <w:bookmarkEnd w:id="134"/>
      <w:r/>
      <w:bookmarkEnd w:id="135"/>
      <w:r>
        <w:rPr>
          <w:rFonts w:hint="eastAsia" w:ascii="宋体" w:hAnsi="宋体" w:eastAsia="宋体" w:cs="宋体"/>
          <w:b/>
          <w:bCs/>
          <w:sz w:val="24"/>
        </w:rPr>
        <w:t xml:space="preserve">、管理费、利润、规费、税金、风险费、</w:t>
      </w:r>
      <w:bookmarkStart w:id="136" w:name="OLE_LINK138"/>
      <w:r/>
      <w:bookmarkStart w:id="137" w:name="OLE_LINK139"/>
      <w:r>
        <w:rPr>
          <w:rFonts w:hint="eastAsia" w:ascii="宋体" w:hAnsi="宋体" w:eastAsia="宋体" w:cs="宋体"/>
          <w:b/>
          <w:bCs/>
          <w:sz w:val="24"/>
        </w:rPr>
        <w:t xml:space="preserve">保险</w:t>
      </w:r>
      <w:bookmarkEnd w:id="136"/>
      <w:r/>
      <w:bookmarkEnd w:id="137"/>
      <w:r>
        <w:rPr>
          <w:rFonts w:hint="eastAsia" w:ascii="宋体" w:hAnsi="宋体" w:eastAsia="宋体" w:cs="宋体"/>
          <w:b/>
          <w:bCs/>
          <w:sz w:val="24"/>
        </w:rPr>
        <w:t xml:space="preserve">费、招标代理服务费等完成该项目所需的一切费用，除非合同条款中另有规定，否则，响应单位所报价格在合同实施期间不因市场变化因素而变动。</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供应商应充分考虑本项目所涉及的全部知识产权及其相关费用，因第三方知识产权问题产生的各类损失均由成交供应商自行承担，并赔偿采购人的一切损失。</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整个合同实施期间，供应商所有用于安全保护及环境保护、保险等所需费用含在投标报价中，不单独计列与支付。供应商应为投入的工作人员进行必要的安全教育，配备必要的安全装备，并为相关现场服务人员投保。</w:t>
      </w:r>
      <w:r/>
    </w:p>
    <w:p>
      <w:pPr>
        <w:ind w:firstLine="480"/>
        <w:spacing w:line="360" w:lineRule="auto"/>
        <w:rPr>
          <w:rFonts w:ascii="宋体" w:hAnsi="宋体" w:eastAsia="宋体" w:cs="宋体"/>
          <w:sz w:val="24"/>
        </w:rPr>
      </w:pPr>
      <w:r>
        <w:rPr>
          <w:rFonts w:hint="eastAsia" w:ascii="宋体" w:hAnsi="宋体" w:eastAsia="宋体" w:cs="宋体"/>
          <w:sz w:val="24"/>
        </w:rPr>
        <w:t xml:space="preserve">4.4其它费用处理</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磋商文件未列明，而磋商供应商认为必须的费用也须列入报价。</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4.5报价采用的货币</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4.6 磋商响应报价表上的价格应按磋商文件规定填写。</w:t>
      </w:r>
      <w:r/>
    </w:p>
    <w:p>
      <w:pPr>
        <w:ind w:firstLine="480"/>
        <w:spacing w:line="360" w:lineRule="auto"/>
        <w:tabs>
          <w:tab w:val="left" w:pos="900" w:leader="none"/>
        </w:tabs>
        <w:rPr>
          <w:rFonts w:ascii="宋体" w:hAnsi="宋体" w:eastAsia="宋体" w:cs="宋体"/>
          <w:b/>
          <w:bCs/>
          <w:sz w:val="24"/>
        </w:rPr>
      </w:pPr>
      <w:r>
        <w:rPr>
          <w:rFonts w:hint="eastAsia" w:ascii="宋体" w:hAnsi="宋体" w:eastAsia="宋体" w:cs="宋体"/>
          <w:b/>
          <w:bCs/>
          <w:sz w:val="24"/>
        </w:rPr>
        <w:t xml:space="preserve">4.7本次采购采用竞争性磋商，因第二轮报价（最终报价）只报总价，结算时各分项最终结算价，以成交人提交的综合单价同比下浮【下浮率=（1-第二轮报价/第一轮报价）*100%】，本次采购第二轮报价需低于（或等于）第一轮报价，否则按无效标处理。</w:t>
      </w:r>
      <w:r/>
    </w:p>
    <w:p>
      <w:pPr>
        <w:ind w:firstLine="480"/>
        <w:spacing w:line="360" w:lineRule="auto"/>
        <w:tabs>
          <w:tab w:val="left" w:pos="900" w:leader="none"/>
        </w:tabs>
        <w:rPr>
          <w:rFonts w:ascii="宋体" w:hAnsi="宋体" w:eastAsia="宋体" w:cs="宋体"/>
          <w:b/>
          <w:bCs/>
          <w:sz w:val="24"/>
        </w:rPr>
      </w:pPr>
      <w:r>
        <w:rPr>
          <w:rFonts w:hint="eastAsia" w:ascii="宋体" w:hAnsi="宋体" w:eastAsia="宋体" w:cs="宋体"/>
          <w:b/>
          <w:bCs/>
          <w:sz w:val="24"/>
        </w:rPr>
        <w:t xml:space="preserve">5、项目需求响应方案</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5.1提供为完成本项目的总体实施方案。</w:t>
      </w:r>
      <w:r/>
    </w:p>
    <w:p>
      <w:pPr>
        <w:ind w:firstLine="480"/>
        <w:spacing w:line="360" w:lineRule="auto"/>
        <w:tabs>
          <w:tab w:val="left" w:pos="900" w:leader="none"/>
        </w:tabs>
        <w:rPr>
          <w:rFonts w:ascii="宋体" w:hAnsi="宋体" w:eastAsia="宋体" w:cs="宋体"/>
          <w:bCs/>
          <w:sz w:val="24"/>
          <w:szCs w:val="24"/>
        </w:rPr>
      </w:pPr>
      <w:r>
        <w:rPr>
          <w:rFonts w:hint="eastAsia" w:ascii="宋体" w:hAnsi="宋体" w:eastAsia="宋体" w:cs="宋体"/>
          <w:sz w:val="24"/>
        </w:rPr>
        <w:t xml:space="preserve">5.2对磋商文件中项目需求的</w:t>
      </w:r>
      <w:r>
        <w:rPr>
          <w:rFonts w:hint="eastAsia" w:ascii="宋体" w:hAnsi="宋体" w:eastAsia="宋体" w:cs="宋体"/>
          <w:bCs/>
          <w:sz w:val="24"/>
          <w:szCs w:val="24"/>
        </w:rPr>
        <w:t xml:space="preserve">技术与商务条款要求逐项作出应答，并提供依据或说明。</w:t>
      </w:r>
      <w:r/>
    </w:p>
    <w:p>
      <w:pPr>
        <w:ind w:firstLine="480"/>
        <w:jc w:val="left"/>
        <w:spacing w:line="360" w:lineRule="auto"/>
        <w:tabs>
          <w:tab w:val="left" w:pos="900" w:leader="none"/>
        </w:tabs>
        <w:rPr>
          <w:rFonts w:ascii="宋体" w:hAnsi="宋体" w:eastAsia="宋体" w:cs="宋体"/>
          <w:bCs/>
          <w:sz w:val="24"/>
          <w:szCs w:val="24"/>
        </w:rPr>
      </w:pPr>
      <w:r>
        <w:rPr>
          <w:rFonts w:hint="eastAsia" w:ascii="宋体" w:hAnsi="宋体" w:eastAsia="宋体" w:cs="宋体"/>
          <w:bCs/>
          <w:sz w:val="24"/>
          <w:szCs w:val="24"/>
        </w:rPr>
        <w:t xml:space="preserve">5.3磋商供应商认为需要的其他技术文件或说明。</w:t>
      </w:r>
      <w:bookmarkEnd w:id="131"/>
      <w:bookmarkEnd w:id="132"/>
      <w:bookmarkEnd w:id="133"/>
      <w:r/>
    </w:p>
    <w:p>
      <w:pPr>
        <w:ind w:firstLine="482"/>
        <w:spacing w:line="360" w:lineRule="auto"/>
        <w:rPr>
          <w:rFonts w:ascii="宋体" w:hAnsi="宋体" w:eastAsia="宋体" w:cs="宋体"/>
          <w:b/>
          <w:sz w:val="24"/>
          <w:szCs w:val="24"/>
        </w:rPr>
      </w:pPr>
      <w:r/>
      <w:bookmarkStart w:id="138" w:name="_Toc61149562"/>
      <w:r/>
      <w:bookmarkStart w:id="139" w:name="_Toc14577362"/>
      <w:r/>
      <w:bookmarkStart w:id="140" w:name="_Toc513029224"/>
      <w:r>
        <w:rPr>
          <w:rFonts w:hint="eastAsia" w:ascii="宋体" w:hAnsi="宋体" w:eastAsia="宋体" w:cs="宋体"/>
          <w:b/>
          <w:sz w:val="24"/>
          <w:szCs w:val="24"/>
        </w:rPr>
        <w:t xml:space="preserve">三、响应文件的递交</w:t>
      </w:r>
      <w:bookmarkEnd w:id="138"/>
      <w:r/>
      <w:bookmarkEnd w:id="139"/>
      <w:r/>
      <w:bookmarkEnd w:id="140"/>
      <w:r/>
      <w:r/>
    </w:p>
    <w:p>
      <w:pPr>
        <w:ind w:firstLine="480"/>
        <w:jc w:val="left"/>
        <w:spacing w:line="360" w:lineRule="auto"/>
        <w:tabs>
          <w:tab w:val="left" w:pos="900" w:leader="none"/>
        </w:tabs>
        <w:rPr>
          <w:rFonts w:ascii="宋体" w:hAnsi="宋体" w:eastAsia="宋体" w:cs="宋体"/>
          <w:sz w:val="24"/>
          <w:szCs w:val="24"/>
        </w:rPr>
      </w:pPr>
      <w:r/>
      <w:bookmarkStart w:id="141" w:name="_Hlt26954856"/>
      <w:r/>
      <w:bookmarkEnd w:id="141"/>
      <w:r/>
      <w:bookmarkStart w:id="142" w:name="_Toc61149563"/>
      <w:r/>
      <w:bookmarkStart w:id="143" w:name="_Toc462564084"/>
      <w:r/>
      <w:bookmarkStart w:id="144" w:name="_Toc513029225"/>
      <w:r/>
      <w:bookmarkStart w:id="145" w:name="_Toc14577363"/>
      <w:r>
        <w:rPr>
          <w:rFonts w:hint="eastAsia" w:ascii="宋体" w:hAnsi="宋体" w:eastAsia="宋体" w:cs="宋体"/>
          <w:sz w:val="24"/>
          <w:szCs w:val="24"/>
        </w:rPr>
        <w:t xml:space="preserve">1.</w:t>
      </w:r>
      <w:r>
        <w:rPr>
          <w:rFonts w:hint="eastAsia" w:ascii="宋体" w:hAnsi="宋体" w:eastAsia="宋体" w:cs="宋体"/>
          <w:b/>
          <w:bCs/>
          <w:sz w:val="24"/>
          <w:szCs w:val="24"/>
        </w:rPr>
        <w:t xml:space="preserve">本项目为电子交易，</w:t>
      </w:r>
      <w:r>
        <w:rPr>
          <w:rFonts w:hint="eastAsia" w:ascii="宋体" w:hAnsi="宋体" w:eastAsia="宋体" w:cs="宋体"/>
          <w:bCs/>
          <w:sz w:val="24"/>
          <w:szCs w:val="24"/>
        </w:rPr>
        <w:t xml:space="preserve">本次采购要求供应商在磋商准备期内及时制作响应文件并于投标截止时间前完成网上响应文件上传。各投标单位须确保在采购文件规定的时间内完成响应文件上传及解密工作。</w:t>
      </w:r>
      <w:bookmarkEnd w:id="142"/>
      <w:r/>
      <w:bookmarkEnd w:id="143"/>
      <w:r/>
      <w:bookmarkEnd w:id="144"/>
      <w:r/>
      <w:bookmarkEnd w:id="145"/>
      <w:r/>
      <w:r/>
    </w:p>
    <w:p>
      <w:pPr>
        <w:ind w:firstLine="480"/>
        <w:jc w:val="left"/>
        <w:spacing w:line="360" w:lineRule="auto"/>
        <w:tabs>
          <w:tab w:val="left" w:pos="900" w:leader="none"/>
        </w:tabs>
        <w:rPr>
          <w:rFonts w:ascii="宋体" w:hAnsi="宋体" w:eastAsia="宋体" w:cs="宋体"/>
          <w:b/>
          <w:sz w:val="24"/>
          <w:szCs w:val="24"/>
        </w:rPr>
      </w:pPr>
      <w:r>
        <w:rPr>
          <w:rFonts w:hint="eastAsia" w:ascii="宋体" w:hAnsi="宋体" w:eastAsia="宋体" w:cs="宋体"/>
          <w:b/>
          <w:sz w:val="24"/>
          <w:szCs w:val="24"/>
        </w:rPr>
        <w:t xml:space="preserve">2、供应商应当通过“苏采云”系统提交数据电文形式的响应文件（即电子投标，响应文件不得超过150M。），“苏采云”系统自动接收。未按采购文件和“苏采云”系统要求制作上传的响应文件造成的不利后果，由供应商自行承担。</w:t>
      </w:r>
      <w:r/>
    </w:p>
    <w:p>
      <w:pPr>
        <w:ind w:firstLine="480"/>
        <w:jc w:val="left"/>
        <w:spacing w:line="360" w:lineRule="auto"/>
        <w:tabs>
          <w:tab w:val="left" w:pos="900" w:leader="none"/>
        </w:tabs>
        <w:rPr>
          <w:rFonts w:ascii="宋体" w:hAnsi="宋体" w:eastAsia="宋体" w:cs="宋体"/>
          <w:b/>
          <w:sz w:val="24"/>
          <w:szCs w:val="24"/>
        </w:rPr>
      </w:pPr>
      <w:r>
        <w:rPr>
          <w:rFonts w:hint="eastAsia" w:ascii="宋体" w:hAnsi="宋体" w:eastAsia="宋体" w:cs="宋体"/>
          <w:b/>
          <w:sz w:val="24"/>
          <w:szCs w:val="24"/>
        </w:rPr>
        <w:t xml:space="preserve">注：本项目全流程电子交易，开标后成交供应商在领取成交通知书时需提供叁份（一正二副）完整的纸质版响应文件（为上传的电子版响应文件打印胶装）。纸质响应文件加盖法人公章，法定代表人（单位负责人或授权委托人）签字或盖章，递交至招标代理机构。纸质与电子标书内容不一致的，以电子标书为准。</w:t>
      </w:r>
      <w:r/>
    </w:p>
    <w:p>
      <w:pPr>
        <w:ind w:firstLine="480"/>
        <w:jc w:val="left"/>
        <w:spacing w:line="360" w:lineRule="auto"/>
        <w:tabs>
          <w:tab w:val="left" w:pos="900" w:leader="none"/>
        </w:tabs>
        <w:rPr>
          <w:rFonts w:ascii="宋体" w:hAnsi="宋体" w:eastAsia="宋体" w:cs="宋体"/>
          <w:bCs/>
          <w:sz w:val="24"/>
          <w:szCs w:val="24"/>
        </w:rPr>
      </w:pPr>
      <w:r>
        <w:rPr>
          <w:rFonts w:hint="eastAsia" w:ascii="宋体" w:hAnsi="宋体" w:eastAsia="宋体" w:cs="宋体"/>
          <w:bCs/>
          <w:sz w:val="24"/>
          <w:szCs w:val="24"/>
        </w:rPr>
        <w:t xml:space="preserve">3、采购代理机构有权通过修改磋商文件推迟响应文件接收截止时间，在此情况下，磋商供应商的所有权利和义务以及受制的响应文件接收截止时间均应以延长后新的响应文件接收截止时间为准。</w:t>
      </w:r>
      <w:r/>
    </w:p>
    <w:p>
      <w:pPr>
        <w:ind w:firstLine="480"/>
        <w:jc w:val="left"/>
        <w:spacing w:line="360" w:lineRule="auto"/>
        <w:tabs>
          <w:tab w:val="left" w:pos="900" w:leader="none"/>
        </w:tabs>
        <w:rPr>
          <w:rFonts w:ascii="宋体" w:hAnsi="宋体" w:eastAsia="宋体" w:cs="宋体"/>
          <w:bCs/>
          <w:sz w:val="24"/>
          <w:szCs w:val="24"/>
        </w:rPr>
      </w:pPr>
      <w:r/>
      <w:bookmarkStart w:id="146" w:name="_Hlt26954860"/>
      <w:r/>
      <w:bookmarkEnd w:id="146"/>
      <w:r/>
      <w:bookmarkStart w:id="147" w:name="_Toc61149565"/>
      <w:r/>
      <w:bookmarkStart w:id="148" w:name="_Toc14577365"/>
      <w:r/>
      <w:bookmarkStart w:id="149" w:name="_Toc513029227"/>
      <w:r>
        <w:rPr>
          <w:rFonts w:hint="eastAsia" w:ascii="宋体" w:hAnsi="宋体" w:eastAsia="宋体" w:cs="宋体"/>
          <w:bCs/>
          <w:sz w:val="24"/>
          <w:szCs w:val="24"/>
        </w:rPr>
        <w:t xml:space="preserve">4、迟交的响应文件</w:t>
      </w:r>
      <w:bookmarkEnd w:id="147"/>
      <w:r/>
      <w:bookmarkEnd w:id="148"/>
      <w:r/>
      <w:bookmarkEnd w:id="149"/>
      <w:r/>
      <w:r/>
    </w:p>
    <w:p>
      <w:pPr>
        <w:ind w:firstLine="480"/>
        <w:jc w:val="left"/>
        <w:spacing w:line="360" w:lineRule="auto"/>
        <w:tabs>
          <w:tab w:val="left" w:pos="900" w:leader="none"/>
        </w:tabs>
        <w:rPr>
          <w:rFonts w:ascii="宋体" w:hAnsi="宋体" w:eastAsia="宋体" w:cs="宋体"/>
          <w:bCs/>
          <w:sz w:val="24"/>
          <w:szCs w:val="24"/>
        </w:rPr>
      </w:pPr>
      <w:r>
        <w:rPr>
          <w:rFonts w:hint="eastAsia" w:ascii="宋体" w:hAnsi="宋体" w:eastAsia="宋体" w:cs="宋体"/>
          <w:bCs/>
          <w:sz w:val="24"/>
          <w:szCs w:val="24"/>
        </w:rPr>
        <w:t xml:space="preserve">4.1磋商供应商在磋商文件要求的在截止时间后上传的响应文件为无效文件，</w:t>
      </w:r>
      <w:bookmarkStart w:id="150" w:name="_Hlt26670523"/>
      <w:r/>
      <w:bookmarkEnd w:id="150"/>
      <w:r/>
      <w:bookmarkStart w:id="151" w:name="_Hlt26954864"/>
      <w:r/>
      <w:bookmarkEnd w:id="151"/>
      <w:r/>
      <w:bookmarkStart w:id="152" w:name="_Hlt26954754"/>
      <w:r/>
      <w:bookmarkEnd w:id="152"/>
      <w:r/>
      <w:bookmarkStart w:id="153" w:name="_Hlt26954862"/>
      <w:r/>
      <w:bookmarkEnd w:id="153"/>
      <w:r/>
      <w:bookmarkStart w:id="154" w:name="_Toc61149566"/>
      <w:r/>
      <w:bookmarkStart w:id="155" w:name="_Toc513029228"/>
      <w:r/>
      <w:bookmarkStart w:id="156" w:name="_Toc14577366"/>
      <w:r>
        <w:rPr>
          <w:rFonts w:hint="eastAsia" w:ascii="宋体" w:hAnsi="宋体" w:eastAsia="宋体" w:cs="宋体"/>
          <w:bCs/>
          <w:sz w:val="24"/>
          <w:szCs w:val="24"/>
        </w:rPr>
        <w:t xml:space="preserve">“苏采云”系统将自动拒收。</w:t>
      </w:r>
      <w:r/>
    </w:p>
    <w:p>
      <w:pPr>
        <w:ind w:firstLine="480"/>
        <w:jc w:val="left"/>
        <w:spacing w:line="360" w:lineRule="auto"/>
        <w:tabs>
          <w:tab w:val="left" w:pos="900" w:leader="none"/>
        </w:tabs>
        <w:rPr>
          <w:rFonts w:ascii="宋体" w:hAnsi="宋体" w:eastAsia="宋体" w:cs="宋体"/>
          <w:bCs/>
          <w:sz w:val="24"/>
          <w:szCs w:val="24"/>
        </w:rPr>
      </w:pPr>
      <w:r>
        <w:rPr>
          <w:rFonts w:hint="eastAsia" w:ascii="宋体" w:hAnsi="宋体" w:eastAsia="宋体" w:cs="宋体"/>
          <w:bCs/>
          <w:sz w:val="24"/>
          <w:szCs w:val="24"/>
        </w:rPr>
        <w:t xml:space="preserve">5. 响应文件</w:t>
      </w:r>
      <w:bookmarkStart w:id="157" w:name="_Hlt26670588"/>
      <w:r>
        <w:rPr>
          <w:rFonts w:hint="eastAsia" w:ascii="宋体" w:hAnsi="宋体" w:eastAsia="宋体" w:cs="宋体"/>
          <w:bCs/>
          <w:sz w:val="24"/>
          <w:szCs w:val="24"/>
        </w:rPr>
        <w:t xml:space="preserve">的补充、修改</w:t>
      </w:r>
      <w:bookmarkEnd w:id="157"/>
      <w:r>
        <w:rPr>
          <w:rFonts w:hint="eastAsia" w:ascii="宋体" w:hAnsi="宋体" w:eastAsia="宋体" w:cs="宋体"/>
          <w:bCs/>
          <w:sz w:val="24"/>
          <w:szCs w:val="24"/>
        </w:rPr>
        <w:t xml:space="preserve">和撤回</w:t>
      </w:r>
      <w:bookmarkEnd w:id="154"/>
      <w:r/>
      <w:bookmarkEnd w:id="155"/>
      <w:r/>
      <w:bookmarkEnd w:id="156"/>
      <w:r/>
      <w:r/>
    </w:p>
    <w:p>
      <w:pPr>
        <w:ind w:firstLine="480"/>
        <w:jc w:val="left"/>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5.1磋商供应商在上传响应文件后可以对其修改或撤回，但这种修改或撤回，必须在规定的截止时间前。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5.2如需对电子响应文件修改，磋商供应商可以在截止时间前登录苏采云电子交易平台撤回文件，并上传新的响应文件，响应文件以最终完成上传的为准。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5.3磋商供应商不得在截止时间后修改响应文件，也不得在截止时间起至磋商有效期满前撤回响应文件。</w:t>
      </w:r>
      <w:r/>
    </w:p>
    <w:p>
      <w:pPr>
        <w:ind w:firstLine="480"/>
        <w:jc w:val="left"/>
        <w:spacing w:line="360" w:lineRule="auto"/>
        <w:rPr>
          <w:rFonts w:ascii="宋体" w:hAnsi="宋体" w:eastAsia="宋体" w:cs="宋体"/>
          <w:b/>
          <w:sz w:val="24"/>
          <w:szCs w:val="24"/>
        </w:rPr>
      </w:pPr>
      <w:r>
        <w:rPr>
          <w:rFonts w:hint="eastAsia" w:ascii="宋体" w:hAnsi="宋体" w:eastAsia="宋体" w:cs="宋体"/>
          <w:sz w:val="24"/>
          <w:szCs w:val="24"/>
        </w:rPr>
        <w:t xml:space="preserve">5.4</w:t>
      </w:r>
      <w:r>
        <w:rPr>
          <w:rFonts w:hint="eastAsia" w:ascii="宋体" w:hAnsi="宋体" w:eastAsia="宋体" w:cs="宋体"/>
          <w:b/>
          <w:sz w:val="24"/>
          <w:szCs w:val="24"/>
        </w:rPr>
        <w:t xml:space="preserve">磋商</w:t>
      </w:r>
      <w:bookmarkStart w:id="158" w:name="OLE_LINK76"/>
      <w:r/>
      <w:bookmarkStart w:id="159" w:name="OLE_LINK77"/>
      <w:r>
        <w:rPr>
          <w:rFonts w:hint="eastAsia" w:ascii="宋体" w:hAnsi="宋体" w:eastAsia="宋体" w:cs="宋体"/>
          <w:b/>
          <w:sz w:val="24"/>
          <w:szCs w:val="24"/>
        </w:rPr>
        <w:t xml:space="preserve">供应商</w:t>
      </w:r>
      <w:bookmarkEnd w:id="158"/>
      <w:r/>
      <w:bookmarkEnd w:id="159"/>
      <w:r>
        <w:rPr>
          <w:rFonts w:hint="eastAsia" w:ascii="宋体" w:hAnsi="宋体" w:eastAsia="宋体" w:cs="宋体"/>
          <w:b/>
          <w:sz w:val="24"/>
          <w:szCs w:val="24"/>
        </w:rPr>
        <w:t xml:space="preserve">在提交最后报价之前，可以根据磋商情况退出磋商。供应商应在“苏采云”系统中提交“退出磋商函”，并加盖CA电子公章。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5.5特别提醒供应商，混乱的编排导致响应文件被误读或竞争性磋商小组查找不到有效文件是供应商的风险。</w:t>
      </w:r>
      <w:r/>
    </w:p>
    <w:p>
      <w:pPr>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6. 磋商响应有效期</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6.1磋商响应有效期为采购代理机构规定的响应文件接收截止时间后六十</w:t>
      </w:r>
      <w:r>
        <w:rPr>
          <w:rFonts w:hint="eastAsia" w:ascii="宋体" w:hAnsi="宋体" w:eastAsia="宋体" w:cs="宋体"/>
          <w:b/>
          <w:sz w:val="24"/>
          <w:szCs w:val="24"/>
        </w:rPr>
        <w:t xml:space="preserve">（60）天</w:t>
      </w:r>
      <w:r>
        <w:rPr>
          <w:rFonts w:hint="eastAsia" w:ascii="宋体" w:hAnsi="宋体" w:eastAsia="宋体" w:cs="宋体"/>
          <w:sz w:val="24"/>
          <w:szCs w:val="24"/>
        </w:rPr>
        <w:t xml:space="preserve">。</w:t>
      </w:r>
      <w:r>
        <w:rPr>
          <w:rFonts w:hint="eastAsia" w:ascii="宋体" w:hAnsi="宋体" w:eastAsia="宋体" w:cs="宋体"/>
          <w:b/>
          <w:sz w:val="24"/>
          <w:szCs w:val="24"/>
        </w:rPr>
        <w:t xml:space="preserve">磋商响应有效期比规定短的将被视为非实质性响应性而予以拒绝。</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6.2 在特殊情况下，采购代理机构于原磋商响应有效期满之前，可向磋商供应商提出延长磋商响应有效期的要求。磋商供应商可以拒绝采购代理机构的这一要求而放弃磋商响应。采购代理机构在接到磋商供应商答复后，同意延长磋商响应有效期的磋商供应商既不能要求也不允许修改其响应文件。</w:t>
      </w:r>
      <w:r/>
    </w:p>
    <w:p>
      <w:pPr>
        <w:ind w:firstLine="480"/>
        <w:spacing w:line="360" w:lineRule="auto"/>
        <w:tabs>
          <w:tab w:val="left" w:pos="900" w:leader="none"/>
        </w:tabs>
        <w:rPr>
          <w:rFonts w:ascii="宋体" w:hAnsi="宋体" w:eastAsia="宋体" w:cs="宋体"/>
          <w:b/>
          <w:sz w:val="24"/>
          <w:szCs w:val="24"/>
          <w:highlight w:val="none"/>
        </w:rPr>
      </w:pPr>
      <w:r>
        <w:rPr>
          <w:rFonts w:hint="eastAsia" w:ascii="宋体" w:hAnsi="宋体" w:eastAsia="宋体" w:cs="宋体"/>
          <w:sz w:val="24"/>
          <w:szCs w:val="24"/>
          <w:highlight w:val="none"/>
        </w:rPr>
        <w:t xml:space="preserve">7、提交样品截止时间和地点</w:t>
      </w:r>
      <w:r>
        <w:rPr>
          <w:rFonts w:hint="eastAsia" w:ascii="宋体" w:hAnsi="宋体" w:eastAsia="宋体" w:cs="宋体"/>
          <w:b/>
          <w:sz w:val="24"/>
          <w:szCs w:val="24"/>
          <w:highlight w:val="none"/>
        </w:rPr>
        <w:t xml:space="preserve">（本项目无需提交样品）</w:t>
      </w:r>
      <w:r/>
    </w:p>
    <w:p>
      <w:pPr>
        <w:ind w:firstLine="480"/>
        <w:spacing w:line="360" w:lineRule="auto"/>
        <w:tabs>
          <w:tab w:val="left" w:pos="900" w:leader="none"/>
        </w:tabs>
        <w:rPr>
          <w:rFonts w:ascii="宋体" w:hAnsi="宋体" w:eastAsia="宋体" w:cs="宋体"/>
          <w:b/>
          <w:bCs/>
          <w:sz w:val="24"/>
          <w:szCs w:val="24"/>
        </w:rPr>
      </w:pPr>
      <w:r/>
      <w:bookmarkStart w:id="160" w:name="OLE_LINK103"/>
      <w:r/>
      <w:bookmarkStart w:id="161" w:name="OLE_LINK102"/>
      <w:r>
        <w:rPr>
          <w:rFonts w:hint="eastAsia" w:ascii="宋体" w:hAnsi="宋体" w:eastAsia="宋体" w:cs="宋体"/>
          <w:b/>
          <w:bCs/>
          <w:sz w:val="24"/>
          <w:szCs w:val="24"/>
        </w:rPr>
        <w:t xml:space="preserve">四、磋商与评审</w:t>
      </w:r>
      <w:bookmarkEnd w:id="160"/>
      <w:bookmarkEnd w:id="161"/>
      <w:r/>
    </w:p>
    <w:p>
      <w:pPr>
        <w:ind w:firstLine="480"/>
        <w:spacing w:line="360" w:lineRule="auto"/>
        <w:tabs>
          <w:tab w:val="left" w:pos="900" w:leader="none"/>
        </w:tabs>
        <w:rPr>
          <w:rFonts w:ascii="宋体" w:hAnsi="宋体" w:eastAsia="宋体" w:cs="宋体"/>
          <w:b/>
          <w:bCs/>
          <w:sz w:val="24"/>
          <w:szCs w:val="24"/>
        </w:rPr>
      </w:pPr>
      <w:r/>
      <w:bookmarkStart w:id="162" w:name="_Toc20823302"/>
      <w:r/>
      <w:bookmarkStart w:id="163" w:name="_Toc16938546"/>
      <w:r/>
      <w:bookmarkStart w:id="164" w:name="_Toc513029230"/>
      <w:r>
        <w:rPr>
          <w:rFonts w:hint="eastAsia" w:ascii="宋体" w:hAnsi="宋体" w:eastAsia="宋体" w:cs="宋体"/>
          <w:b/>
          <w:bCs/>
          <w:sz w:val="24"/>
          <w:szCs w:val="24"/>
        </w:rPr>
        <w:t xml:space="preserve">1、</w:t>
      </w:r>
      <w:bookmarkEnd w:id="162"/>
      <w:r/>
      <w:bookmarkEnd w:id="163"/>
      <w:r/>
      <w:bookmarkEnd w:id="164"/>
      <w:r>
        <w:rPr>
          <w:rFonts w:hint="eastAsia" w:ascii="宋体" w:hAnsi="宋体" w:eastAsia="宋体" w:cs="宋体"/>
          <w:b/>
          <w:bCs/>
          <w:sz w:val="24"/>
          <w:szCs w:val="24"/>
        </w:rPr>
        <w:t xml:space="preserve">磋商仪式</w:t>
      </w:r>
      <w:r/>
    </w:p>
    <w:p>
      <w:pPr>
        <w:ind w:firstLine="480"/>
        <w:spacing w:line="360" w:lineRule="auto"/>
        <w:tabs>
          <w:tab w:val="left" w:pos="900" w:leader="none"/>
        </w:tabs>
        <w:rPr>
          <w:rFonts w:ascii="宋体" w:hAnsi="宋体" w:eastAsia="宋体" w:cs="宋体"/>
          <w:b/>
          <w:bCs/>
          <w:sz w:val="24"/>
          <w:szCs w:val="24"/>
        </w:rPr>
      </w:pPr>
      <w:r/>
      <w:bookmarkStart w:id="165" w:name="_Toc513029231"/>
      <w:r/>
      <w:bookmarkStart w:id="166" w:name="_Toc16938547"/>
      <w:r/>
      <w:bookmarkStart w:id="167" w:name="_Toc20823303"/>
      <w:r>
        <w:rPr>
          <w:rFonts w:hint="eastAsia" w:ascii="宋体" w:hAnsi="宋体" w:eastAsia="宋体" w:cs="宋体"/>
          <w:b/>
          <w:bCs/>
          <w:sz w:val="24"/>
          <w:szCs w:val="24"/>
        </w:rPr>
        <w:t xml:space="preserve">1.1 代理机构将在采购公告中规定的时间和地点远程组织不见面磋商仪式，仪式由代理机构主持，供应商确定的授权委托代表（法定代表人/单位负责人）须准备身份证件和用于生成、加密和上传电子响应文件的CA数字证书参加开标会议。</w:t>
      </w:r>
      <w:r/>
    </w:p>
    <w:p>
      <w:pPr>
        <w:ind w:firstLine="480"/>
        <w:spacing w:line="360" w:lineRule="auto"/>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供应商解密响应文件后，苏采云系统将自动对项目进行开标，并宣布各供应商名称等。供应商在开标过程中涉及到的响应文件解密、开标结果确认等工作，应按照供应商《操作手册》规定执行。</w:t>
      </w:r>
      <w:r/>
    </w:p>
    <w:p>
      <w:pPr>
        <w:ind w:firstLine="42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本项目采购方式为竞争性磋商，评审过程中依次有磋商环节和二次（最后）报价环节，</w:t>
      </w:r>
      <w:r>
        <w:rPr>
          <w:rFonts w:hint="eastAsia" w:ascii="宋体" w:hAnsi="宋体" w:eastAsia="宋体" w:cs="宋体"/>
          <w:b/>
          <w:bCs/>
          <w:sz w:val="24"/>
          <w:szCs w:val="24"/>
        </w:rPr>
        <w:t xml:space="preserve">各供应商请及时关注开标大厅交流区，在开标结束后，请勿离开开标大厅。初步评审环节结束后苏采云系统将通知供应商进行磋商及最后报价填报，</w:t>
      </w:r>
      <w:r>
        <w:rPr>
          <w:rFonts w:hint="eastAsia" w:ascii="宋体" w:hAnsi="宋体" w:eastAsia="宋体" w:cs="宋体"/>
          <w:b/>
          <w:bCs/>
          <w:sz w:val="24"/>
          <w:szCs w:val="24"/>
          <w:shd w:val="clear" w:color="auto" w:fill="ffffff"/>
        </w:rPr>
        <w:t xml:space="preserve">如供应商因个人原因错过相应环节，责任自负。</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供应商如果对开标过程和开标记录有疑义，应当根据《操作手册》规定提出，如苏采云系统中《开标记录表》宣布</w:t>
      </w:r>
      <w:r>
        <w:rPr>
          <w:rFonts w:hint="eastAsia" w:ascii="宋体" w:hAnsi="宋体" w:eastAsia="宋体" w:cs="宋体"/>
          <w:b/>
          <w:sz w:val="24"/>
          <w:szCs w:val="24"/>
        </w:rPr>
        <w:t xml:space="preserve">后5分钟内未提出</w:t>
      </w:r>
      <w:r>
        <w:rPr>
          <w:rFonts w:hint="eastAsia" w:ascii="宋体" w:hAnsi="宋体" w:eastAsia="宋体" w:cs="宋体"/>
          <w:sz w:val="24"/>
          <w:szCs w:val="24"/>
        </w:rPr>
        <w:t xml:space="preserve">的，视同认可开标结果。</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供应商未参加开启（解密）的，视同认可开启（解密）结果。</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2、磋商小组</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2.1 磋商开始仪式结束后，采购代理机构将立即组织磋商小组进行评审、磋商。</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2.2 磋商小组由评审专家、采购人代表组成，且人员构成符合政府采购有关规定。</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3、磋商评审过程的保密</w:t>
      </w:r>
      <w:bookmarkEnd w:id="165"/>
      <w:r/>
      <w:bookmarkEnd w:id="166"/>
      <w:r/>
      <w:bookmarkEnd w:id="167"/>
      <w:r>
        <w:rPr>
          <w:rFonts w:hint="eastAsia" w:ascii="宋体" w:hAnsi="宋体" w:eastAsia="宋体" w:cs="宋体"/>
          <w:sz w:val="24"/>
          <w:szCs w:val="24"/>
        </w:rPr>
        <w:t xml:space="preserve">与公正</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3.1磋商小组应当遵守评审工作纪律，不得泄露评审情况和评审中获悉的商业秘密。</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3.2在磋商评审过程中，磋商供应商不得以任何行为影响磋商评审过程，否则其响应文件将被作为无效响应文件。</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3.3磋商小组成员应当按照客观、公正、审慎的原则，根据磋商文件规定的评审程序、评审方法和评审标准进行独立评审。</w:t>
      </w:r>
      <w:r>
        <w:rPr>
          <w:rFonts w:hint="eastAsia" w:ascii="宋体" w:hAnsi="宋体" w:eastAsia="宋体" w:cs="宋体"/>
          <w:b/>
          <w:bCs/>
          <w:sz w:val="24"/>
          <w:szCs w:val="24"/>
        </w:rPr>
        <w:t xml:space="preserve">未实质性响应磋商文件的响应文件按无效响应处理，磋商小组应当告知提交响应文件的供应商。</w:t>
      </w:r>
      <w:r/>
    </w:p>
    <w:p>
      <w:pPr>
        <w:ind w:firstLine="470"/>
        <w:spacing w:line="360" w:lineRule="auto"/>
        <w:rPr>
          <w:rFonts w:ascii="宋体" w:hAnsi="宋体" w:eastAsia="宋体" w:cs="宋体"/>
          <w:sz w:val="24"/>
          <w:szCs w:val="24"/>
        </w:rPr>
      </w:pPr>
      <w:r/>
      <w:bookmarkStart w:id="168" w:name="_Toc16938548"/>
      <w:r/>
      <w:bookmarkStart w:id="169" w:name="_Toc20823304"/>
      <w:r/>
      <w:bookmarkStart w:id="170" w:name="_Toc513029232"/>
      <w:r>
        <w:rPr>
          <w:rFonts w:hint="eastAsia" w:ascii="宋体" w:hAnsi="宋体" w:eastAsia="宋体" w:cs="宋体"/>
          <w:sz w:val="24"/>
          <w:szCs w:val="24"/>
        </w:rPr>
        <w:t xml:space="preserve">4.评审过程的澄清</w:t>
      </w:r>
      <w:bookmarkEnd w:id="168"/>
      <w:r/>
      <w:bookmarkEnd w:id="169"/>
      <w:r/>
      <w:bookmarkEnd w:id="170"/>
      <w:r>
        <w:rPr>
          <w:rFonts w:hint="eastAsia" w:ascii="宋体" w:hAnsi="宋体" w:eastAsia="宋体" w:cs="宋体"/>
          <w:sz w:val="24"/>
          <w:szCs w:val="24"/>
        </w:rPr>
        <w:t xml:space="preserve">、说明和更正</w:t>
      </w:r>
      <w:r/>
    </w:p>
    <w:p>
      <w:pPr>
        <w:ind w:firstLine="470"/>
        <w:spacing w:line="360" w:lineRule="auto"/>
        <w:rPr>
          <w:rFonts w:ascii="宋体" w:hAnsi="宋体" w:eastAsia="宋体" w:cs="宋体"/>
          <w:sz w:val="24"/>
          <w:szCs w:val="24"/>
        </w:rPr>
      </w:pPr>
      <w:r/>
      <w:bookmarkStart w:id="171" w:name="OLE_LINK15"/>
      <w:r/>
      <w:bookmarkStart w:id="172" w:name="OLE_LINK17"/>
      <w:r>
        <w:rPr>
          <w:rFonts w:hint="eastAsia" w:ascii="宋体" w:hAnsi="宋体" w:eastAsia="宋体" w:cs="宋体"/>
          <w:sz w:val="24"/>
          <w:szCs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4.2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4.3接到磋商小组澄清、说明或更正要求的供应商如未按规定做出澄清、说明或更正，其风险由供应商自行承担。</w:t>
      </w:r>
      <w:bookmarkEnd w:id="171"/>
      <w:bookmarkEnd w:id="172"/>
      <w:r/>
    </w:p>
    <w:p>
      <w:pPr>
        <w:ind w:firstLine="480"/>
        <w:spacing w:line="360" w:lineRule="auto"/>
        <w:rPr>
          <w:rFonts w:ascii="宋体" w:hAnsi="宋体" w:eastAsia="宋体" w:cs="宋体"/>
          <w:sz w:val="24"/>
          <w:szCs w:val="24"/>
        </w:rPr>
      </w:pPr>
      <w:r/>
      <w:bookmarkStart w:id="173" w:name="_Toc513029233"/>
      <w:r/>
      <w:bookmarkStart w:id="174" w:name="_Toc20823305"/>
      <w:r/>
      <w:bookmarkStart w:id="175" w:name="_Toc16938549"/>
      <w:r>
        <w:rPr>
          <w:rFonts w:hint="eastAsia" w:ascii="宋体" w:hAnsi="宋体" w:eastAsia="宋体" w:cs="宋体"/>
          <w:sz w:val="24"/>
          <w:szCs w:val="24"/>
        </w:rPr>
        <w:t xml:space="preserve">4.4 响应文件报价出现前后不一致的，按照下列规定修正：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（1）响应文件中开标一览表（报价表）内容与响应文件中相应内容不一致的以开标一览表（报价表）为准；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同时出现两种以上不一致的，按照前款规定的顺序修正。</w:t>
      </w:r>
      <w:bookmarkStart w:id="176" w:name="OLE_LINK19"/>
      <w:r>
        <w:rPr>
          <w:rFonts w:hint="eastAsia" w:ascii="宋体" w:hAnsi="宋体" w:eastAsia="宋体" w:cs="宋体"/>
          <w:b/>
          <w:bCs/>
          <w:sz w:val="24"/>
          <w:szCs w:val="24"/>
        </w:rPr>
        <w:t xml:space="preserve">修正后的报价经供应商确认后产生约束力，供应商不确认的，其磋商无效。</w:t>
      </w:r>
      <w:bookmarkEnd w:id="17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5、对响应文件的初审</w:t>
      </w:r>
      <w:bookmarkEnd w:id="173"/>
      <w:r/>
      <w:bookmarkEnd w:id="174"/>
      <w:r/>
      <w:bookmarkEnd w:id="17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5.1响应文件初审分为资格性检查和符合性检查。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资格性检查： 磋商小组依据法律法规和磋商文件的规定，对响应文件中的资格证明文件进行审查，以确定供应商是否具备参加磋商采购的资格。</w:t>
      </w:r>
      <w:r/>
    </w:p>
    <w:p>
      <w:pPr>
        <w:ind w:firstLine="482"/>
        <w:jc w:val="left"/>
        <w:spacing w:line="360" w:lineRule="auto"/>
        <w:rPr>
          <w:rFonts w:ascii="宋体" w:hAnsi="宋体" w:eastAsia="宋体" w:cs="宋体"/>
          <w:sz w:val="24"/>
          <w:szCs w:val="24"/>
        </w:rPr>
      </w:pPr>
      <w:r>
        <w:rPr>
          <w:rFonts w:hint="eastAsia" w:ascii="宋体" w:hAnsi="宋体" w:eastAsia="宋体" w:cs="宋体"/>
          <w:b/>
          <w:sz w:val="24"/>
          <w:szCs w:val="24"/>
        </w:rPr>
        <w:t xml:space="preserve">符合性检查</w:t>
      </w:r>
      <w:r>
        <w:rPr>
          <w:rFonts w:hint="eastAsia" w:ascii="宋体" w:hAnsi="宋体" w:eastAsia="宋体" w:cs="宋体"/>
          <w:sz w:val="24"/>
          <w:szCs w:val="24"/>
        </w:rPr>
        <w:t xml:space="preserve">：磋商小组依据磋商文件的规定，从响应文件的有效性、完整性和对磋商文件的响应程度进行审查，以确定其是否对磋商文件的全部实质性要求作出响应。</w:t>
      </w:r>
      <w:r/>
    </w:p>
    <w:p>
      <w:pPr>
        <w:ind w:firstLine="482"/>
        <w:jc w:val="left"/>
        <w:spacing w:line="360" w:lineRule="auto"/>
        <w:rPr>
          <w:rFonts w:ascii="宋体" w:hAnsi="宋体" w:eastAsia="宋体" w:cs="宋体"/>
          <w:sz w:val="24"/>
          <w:szCs w:val="24"/>
        </w:rPr>
      </w:pPr>
      <w:r>
        <w:rPr>
          <w:rFonts w:hint="eastAsia" w:ascii="宋体" w:hAnsi="宋体" w:eastAsia="宋体" w:cs="宋体"/>
          <w:sz w:val="24"/>
          <w:szCs w:val="24"/>
        </w:rPr>
        <w:t xml:space="preserve">未通过资格审查或符合性审查的供应商的响应文件按无效响应处理，将通过“苏采云”系统中告知其未通过的原因，评审结束后，将不再告知。</w:t>
      </w:r>
      <w:r/>
    </w:p>
    <w:p>
      <w:pPr>
        <w:ind w:firstLine="482"/>
        <w:jc w:val="left"/>
        <w:spacing w:line="360" w:lineRule="auto"/>
        <w:rPr>
          <w:rFonts w:ascii="宋体" w:hAnsi="宋体" w:eastAsia="宋体" w:cs="宋体"/>
          <w:sz w:val="24"/>
          <w:szCs w:val="24"/>
        </w:rPr>
      </w:pPr>
      <w:r>
        <w:rPr>
          <w:rFonts w:hint="eastAsia" w:ascii="宋体" w:hAnsi="宋体" w:eastAsia="宋体" w:cs="宋体"/>
          <w:sz w:val="24"/>
          <w:szCs w:val="24"/>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82"/>
        <w:jc w:val="left"/>
        <w:spacing w:line="360" w:lineRule="auto"/>
        <w:rPr>
          <w:rFonts w:ascii="宋体" w:hAnsi="宋体" w:eastAsia="宋体" w:cs="宋体"/>
          <w:sz w:val="24"/>
          <w:szCs w:val="24"/>
        </w:rPr>
      </w:pPr>
      <w:r>
        <w:rPr>
          <w:rFonts w:hint="eastAsia" w:ascii="宋体" w:hAnsi="宋体" w:eastAsia="宋体" w:cs="宋体"/>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2"/>
        <w:jc w:val="left"/>
        <w:spacing w:line="360" w:lineRule="auto"/>
        <w:rPr>
          <w:rFonts w:ascii="宋体" w:hAnsi="宋体" w:eastAsia="宋体" w:cs="宋体"/>
          <w:sz w:val="24"/>
          <w:szCs w:val="24"/>
        </w:rPr>
      </w:pPr>
      <w:r>
        <w:rPr>
          <w:rFonts w:hint="eastAsia" w:ascii="宋体" w:hAnsi="宋体" w:eastAsia="宋体" w:cs="宋体"/>
          <w:sz w:val="24"/>
          <w:szCs w:val="24"/>
        </w:rPr>
        <w:t xml:space="preserve">5.3无效响应文件的情形和采购活动终止</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5.3.1未实质性响应磋商文件的情形：</w:t>
      </w:r>
      <w:r/>
    </w:p>
    <w:p>
      <w:pPr>
        <w:ind w:firstLine="482"/>
        <w:jc w:val="left"/>
        <w:spacing w:line="360" w:lineRule="auto"/>
        <w:rPr>
          <w:rFonts w:ascii="宋体" w:hAnsi="宋体" w:eastAsia="宋体" w:cs="宋体"/>
          <w:sz w:val="24"/>
          <w:szCs w:val="24"/>
        </w:rPr>
      </w:pPr>
      <w:r>
        <w:rPr>
          <w:rFonts w:hint="eastAsia" w:ascii="宋体" w:hAnsi="宋体" w:eastAsia="宋体" w:cs="宋体"/>
          <w:sz w:val="24"/>
          <w:szCs w:val="24"/>
        </w:rPr>
        <w:t xml:space="preserve">（1）供应商未按照磋商文件要求提交（上传）电子响应文件的。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（2）供应商在“苏采云”系统规定的时间内未成功解密电子响应文件的。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（3）供应商不具备磋商文件中规定的资格要求的。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（5）不符合磋商文件规定的实质性要求和条件的。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（7）供应商未通过符合性审查的。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（8）供应商未按照要求对磋商或者最后报价作出响应的。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（9）供应商提交两个（含两个）以上不同的最后报价的。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（10）供应商的报价超过了采购预算或者最高限价的。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（12）响应文件含有采购人不能接受的附加条件的。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（13）响应文件未按照磋商文件要求加盖公章（CA电子公章）的。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（14）其他法律、法规及本磋商文件规定的属于无效响应磋商文件的情形。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5.3.2 有下列情形之一的，视为供应商串通，响应无效：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（1）不同供应商的响应文件由同一单位或者个人编制。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（2）不同供应商委托同一单位或者个人办理磋商事宜。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（3）不同供应商的响应文件载明的项目管理成员或者联系人员为同一人。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（4）不同供应商的响应文件异常一致或者最后报价呈规律性差异。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（5）不同供应商的响应文件相互混装。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5.3.3采购活动终止的情形：</w:t>
      </w:r>
      <w:r/>
    </w:p>
    <w:p>
      <w:pPr>
        <w:ind w:firstLine="480"/>
        <w:jc w:val="left"/>
        <w:spacing w:line="360" w:lineRule="auto"/>
        <w:rPr>
          <w:rFonts w:ascii="宋体" w:hAnsi="宋体" w:eastAsia="宋体" w:cs="宋体"/>
          <w:sz w:val="24"/>
          <w:szCs w:val="24"/>
        </w:rPr>
      </w:pPr>
      <w:r/>
      <w:bookmarkStart w:id="177" w:name="OLE_LINK24"/>
      <w:r>
        <w:rPr>
          <w:rFonts w:hint="eastAsia" w:ascii="宋体" w:hAnsi="宋体" w:eastAsia="宋体" w:cs="宋体"/>
          <w:sz w:val="24"/>
          <w:szCs w:val="24"/>
        </w:rPr>
        <w:t xml:space="preserve">（1）因“苏采云”系统故障原因造成开启（解密）不成功的，或者至磋商文件规定的截止时间成功解密电子响应文件的供应商不足三家的。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（2）磋商小组认定磋商文件存在歧义、重大缺陷导致评审工作无法进行，或者磋商文件内容违反国家有关强制性规定的。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（3）除《政府采购竞争性磋商采购方式管理暂行办法》第二十一条第三款规定的情形外，在采购过程中符合要求的供应商或者对磋商文件作实质响应的供应商不足三家的。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（6）法律、法规、规章规定的其他情形。</w:t>
      </w:r>
      <w:bookmarkEnd w:id="177"/>
      <w:r/>
    </w:p>
    <w:p>
      <w:pPr>
        <w:ind w:firstLine="480"/>
        <w:jc w:val="left"/>
        <w:spacing w:line="360" w:lineRule="auto"/>
        <w:rPr>
          <w:rFonts w:ascii="宋体" w:hAnsi="宋体" w:eastAsia="宋体" w:cs="宋体"/>
          <w:sz w:val="24"/>
          <w:szCs w:val="24"/>
        </w:rPr>
      </w:pPr>
      <w:r/>
      <w:bookmarkStart w:id="178" w:name="_Toc513029234"/>
      <w:r/>
      <w:bookmarkStart w:id="179" w:name="_Toc16938550"/>
      <w:r/>
      <w:bookmarkStart w:id="180" w:name="_Toc20823306"/>
      <w:r/>
      <w:bookmarkStart w:id="181" w:name="_Toc16938551"/>
      <w:r/>
      <w:bookmarkStart w:id="182" w:name="_Toc513029235"/>
      <w:r/>
      <w:bookmarkStart w:id="183" w:name="_Toc20823307"/>
      <w:r>
        <w:rPr>
          <w:rFonts w:hint="eastAsia" w:ascii="宋体" w:hAnsi="宋体" w:eastAsia="宋体" w:cs="宋体"/>
          <w:sz w:val="24"/>
          <w:szCs w:val="24"/>
        </w:rPr>
        <w:t xml:space="preserve">5.4如果响应文件实质上没有响应磋商文件的要求，磋商小组将予以拒绝，对于无效响应文件，采购人应当告知提交响应文件的供应商。供应商不得通过修改或撤销不合要求的偏离或保留而使其响应文件成为实质性响应的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5.5磋商小组将允许修正响应文件中不构成重大负偏离的、微小的、非正规的、不一致的或不规则的地方，但这些修改不能影响任何供应商相应的名次排列。</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5.6本项目执行苏财购【2025】62号文《关于推动解决政府采购异常低价问题相关工作的通知》：</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(一)评审过程中出现下列情形之一的，评审委员会应当启动异常低价投标(响应)审查程序:</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1.投标(响应)报价低于采购项目预算50%的，即投标（响应）报价&lt;采购项目预算*50%；</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2.投标(响应)报价低于采购项目最高限价45%的，即投标（响应）报价&lt;采购项目最高限价*45%；</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3.评审委员会认定的供应商报价过低、有可能影响产品质量或者不能诚信履约的其他情形。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w:t>
      </w:r>
      <w:bookmarkEnd w:id="178"/>
      <w:r/>
      <w:bookmarkEnd w:id="179"/>
      <w:r/>
      <w:bookmarkEnd w:id="180"/>
      <w:r>
        <w:rPr>
          <w:rFonts w:hint="eastAsia" w:ascii="宋体" w:hAnsi="宋体" w:eastAsia="宋体" w:cs="宋体"/>
          <w:sz w:val="24"/>
          <w:szCs w:val="24"/>
        </w:rPr>
        <w:t xml:space="preserve">. 磋商程序及评审方法和标准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6.1 磋商程序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6.1.1 对于通过资格性和符合性审查的供应商，磋商小组所有成员将集中与单一供应商分别进行磋商。在磋商过程中，磋商小组可能根据磋商文件和磋商情况实质性变动采购需求中的技术、服务要求以及合同草案条款，但不得变动磋商文件中的其他内容。对磋商文件作出的实质性变动是磋商文件的有效组成部分，磋商小组将通过“苏采云”系统向供应商发出“磋商函”。供应商应当按照磋商文件的变动情况和磋商小组的要求在“苏采云”系统提交“磋商响应函”，并加盖CA电子公章。</w:t>
      </w:r>
      <w:r>
        <w:rPr>
          <w:rFonts w:hint="eastAsia" w:ascii="宋体" w:hAnsi="宋体" w:eastAsia="宋体" w:cs="宋体"/>
          <w:b/>
          <w:sz w:val="24"/>
          <w:szCs w:val="24"/>
        </w:rPr>
        <w:t xml:space="preserve">供应商未按照磋商要求作出响应的视为放弃磋商，其响应文件按无效响应处理。</w:t>
      </w:r>
      <w:r/>
    </w:p>
    <w:p>
      <w:pPr>
        <w:ind w:firstLine="480"/>
        <w:spacing w:line="360" w:lineRule="auto"/>
        <w:tabs>
          <w:tab w:val="left" w:pos="900" w:leader="none"/>
        </w:tabs>
        <w:rPr>
          <w:rFonts w:ascii="宋体" w:hAnsi="宋体" w:eastAsia="宋体" w:cs="宋体"/>
          <w:color w:val="0000ff"/>
          <w:sz w:val="24"/>
          <w:szCs w:val="24"/>
        </w:rPr>
      </w:pPr>
      <w:r>
        <w:rPr>
          <w:rFonts w:hint="eastAsia" w:ascii="宋体" w:hAnsi="宋体" w:eastAsia="宋体" w:cs="宋体"/>
          <w:color w:val="0000ff"/>
          <w:sz w:val="24"/>
          <w:szCs w:val="24"/>
        </w:rPr>
        <w:t xml:space="preserve"> </w:t>
      </w:r>
      <w:r>
        <w:rPr>
          <w:rFonts w:hint="eastAsia" w:ascii="宋体" w:hAnsi="宋体" w:eastAsia="宋体" w:cs="宋体"/>
          <w:b/>
          <w:color w:val="000000"/>
          <w:sz w:val="24"/>
          <w:szCs w:val="24"/>
        </w:rPr>
        <w:t xml:space="preserve">磋商供应商应当按照磋商文件的变动情况和磋商小组的要求，通过苏采云系统重新提交响应文件。</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 6.1.2磋商文件能够详细列明采购标的的技术、服务要求的，磋商结束后，磋商小组将要求所有实质性响应的供应商在规定时间内提交最后报价，提交最后报价的供应商不得少于3家。</w:t>
      </w:r>
      <w:r/>
    </w:p>
    <w:p>
      <w:pPr>
        <w:ind w:firstLine="480"/>
        <w:spacing w:line="360" w:lineRule="auto"/>
        <w:tabs>
          <w:tab w:val="left" w:pos="900" w:leader="none"/>
        </w:tabs>
        <w:rPr>
          <w:rFonts w:ascii="宋体" w:hAnsi="宋体" w:eastAsia="宋体" w:cs="宋体"/>
          <w:b/>
          <w:sz w:val="24"/>
          <w:szCs w:val="24"/>
        </w:rPr>
      </w:pPr>
      <w:r>
        <w:rPr>
          <w:rFonts w:hint="eastAsia" w:ascii="宋体" w:hAnsi="宋体" w:eastAsia="宋体" w:cs="宋体"/>
          <w:sz w:val="24"/>
          <w:szCs w:val="24"/>
        </w:rPr>
        <w:t xml:space="preserve">磋商文件不能详细列明采购标的的技术、服务要求，需经磋商由供应商提供最终解决方案的，磋商结束后，磋商小组将按照少数服从多数的原则投票推荐3家以上供应商的解决方案，并要求其在规定时间内提交最后报价。</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最后报价是供应商响应文件的有效组成部分。符合《政府采购竞争性磋商采购方式管理暂行办法》第三条第四项规定情形的，提交最后报价的供应商可以为2家。</w:t>
      </w:r>
      <w:r/>
    </w:p>
    <w:p>
      <w:pPr>
        <w:ind w:firstLine="480"/>
        <w:spacing w:line="360" w:lineRule="auto"/>
        <w:tabs>
          <w:tab w:val="left" w:pos="900" w:leader="none"/>
        </w:tabs>
        <w:rPr>
          <w:rFonts w:ascii="宋体" w:hAnsi="宋体" w:eastAsia="宋体" w:cs="宋体"/>
          <w:b/>
          <w:sz w:val="24"/>
          <w:szCs w:val="24"/>
        </w:rPr>
      </w:pPr>
      <w:r>
        <w:rPr>
          <w:rFonts w:hint="eastAsia" w:ascii="宋体" w:hAnsi="宋体" w:eastAsia="宋体" w:cs="宋体"/>
          <w:sz w:val="24"/>
          <w:szCs w:val="24"/>
        </w:rPr>
        <w:t xml:space="preserve">6.1.3</w:t>
      </w:r>
      <w:r>
        <w:rPr>
          <w:rFonts w:hint="eastAsia" w:ascii="宋体" w:hAnsi="宋体" w:eastAsia="宋体" w:cs="宋体"/>
          <w:b/>
          <w:sz w:val="24"/>
          <w:szCs w:val="24"/>
        </w:rPr>
        <w:t xml:space="preserve">本项目采用两轮报价，即上传的磋商响应文件报价为第一轮报价（首轮报价），经磋商小组与各单一供应商分别进行磋商后，统一组织的苏采云系统二轮报价即为各磋商供应商的最后</w:t>
      </w:r>
      <w:r>
        <w:rPr>
          <w:rFonts w:hint="eastAsia" w:ascii="宋体" w:hAnsi="宋体" w:eastAsia="宋体" w:cs="宋体"/>
          <w:b/>
          <w:sz w:val="24"/>
          <w:szCs w:val="24"/>
          <w:highlight w:val="none"/>
        </w:rPr>
        <w:t xml:space="preserve">报价（第二轮报价须低于（或等于）第一轮报价）。</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最后报价将通过“苏采云”系统作出，已提交的报价不可撤回和修改，请谨慎填写。所有的响应供应商须在苏采云系统规定时间内填写并提交最后报价，磋商供应商未在磋商小组规定的时间内完成最后报价的视为放弃磋商，其磋商响应按无效响应处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6.2 评审方法和标准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6.2.1评审方法。经磋商确定最终采购需求和提交最后报价的供应商后，由磋商小组采用综合评分法对提交最后报价的供应商的响应文件和最后报价进行综合评分。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综合评分法，是指响应文件满足磋商文件全部实质性要求且按评审因素的量化指标评审得分最高的供应商为成交候选供应商的评审方法。</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评审时，磋商小组各成员独立对每个有效响应的文件进行评价、打分，然后汇总每个供应商每项评分因素的得分。</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6.2.2评审标准</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见本磋商文件第五章规定。</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6.2.3评审报告</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81"/>
      <w:r/>
      <w:bookmarkEnd w:id="182"/>
      <w:r/>
      <w:bookmarkEnd w:id="183"/>
      <w:r/>
      <w:r/>
    </w:p>
    <w:p>
      <w:pPr>
        <w:ind w:firstLine="480"/>
        <w:spacing w:line="360" w:lineRule="auto"/>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五、成交</w:t>
      </w:r>
      <w:r/>
    </w:p>
    <w:p>
      <w:pPr>
        <w:ind w:firstLine="480"/>
        <w:spacing w:line="360" w:lineRule="auto"/>
        <w:tabs>
          <w:tab w:val="left" w:pos="900" w:leader="none"/>
        </w:tabs>
        <w:rPr>
          <w:rFonts w:ascii="宋体" w:hAnsi="宋体" w:eastAsia="宋体" w:cs="宋体"/>
          <w:sz w:val="24"/>
          <w:szCs w:val="24"/>
        </w:rPr>
      </w:pPr>
      <w:r/>
      <w:bookmarkStart w:id="184" w:name="_Toc513029238"/>
      <w:r/>
      <w:bookmarkStart w:id="185" w:name="_Toc16938554"/>
      <w:r/>
      <w:bookmarkStart w:id="186" w:name="_Toc20823310"/>
      <w:r>
        <w:rPr>
          <w:rFonts w:hint="eastAsia" w:ascii="宋体" w:hAnsi="宋体" w:eastAsia="宋体" w:cs="宋体"/>
          <w:sz w:val="24"/>
          <w:szCs w:val="24"/>
        </w:rPr>
        <w:t xml:space="preserve">1、</w:t>
      </w:r>
      <w:bookmarkEnd w:id="184"/>
      <w:r>
        <w:rPr>
          <w:rFonts w:hint="eastAsia" w:ascii="宋体" w:hAnsi="宋体" w:eastAsia="宋体" w:cs="宋体"/>
          <w:sz w:val="24"/>
          <w:szCs w:val="24"/>
        </w:rPr>
        <w:t xml:space="preserve">确定</w:t>
      </w:r>
      <w:bookmarkEnd w:id="185"/>
      <w:r/>
      <w:bookmarkEnd w:id="186"/>
      <w:r>
        <w:rPr>
          <w:rFonts w:hint="eastAsia" w:ascii="宋体" w:hAnsi="宋体" w:eastAsia="宋体" w:cs="宋体"/>
          <w:sz w:val="24"/>
          <w:szCs w:val="24"/>
        </w:rPr>
        <w:t xml:space="preserve">成交单位</w:t>
      </w:r>
      <w:r/>
    </w:p>
    <w:p>
      <w:pPr>
        <w:ind w:firstLine="480"/>
        <w:spacing w:line="360" w:lineRule="auto"/>
        <w:tabs>
          <w:tab w:val="left" w:pos="900" w:leader="none"/>
        </w:tabs>
        <w:rPr>
          <w:rFonts w:ascii="宋体" w:hAnsi="宋体" w:eastAsia="宋体" w:cs="宋体"/>
          <w:sz w:val="24"/>
          <w:szCs w:val="24"/>
        </w:rPr>
      </w:pPr>
      <w:r/>
      <w:bookmarkStart w:id="187" w:name="OLE_LINK93"/>
      <w:r/>
      <w:bookmarkStart w:id="188" w:name="OLE_LINK92"/>
      <w:r>
        <w:rPr>
          <w:rFonts w:hint="eastAsia" w:ascii="宋体" w:hAnsi="宋体" w:eastAsia="宋体" w:cs="宋体"/>
          <w:sz w:val="24"/>
          <w:szCs w:val="24"/>
        </w:rPr>
        <w:t xml:space="preserve">1.1 磋商小组根据综合评分情况，按照评审得分由高到低顺序</w:t>
      </w:r>
      <w:r>
        <w:rPr>
          <w:rFonts w:hint="eastAsia" w:ascii="宋体" w:hAnsi="宋体" w:eastAsia="宋体" w:cs="宋体"/>
          <w:b/>
          <w:bCs/>
          <w:sz w:val="24"/>
          <w:szCs w:val="24"/>
        </w:rPr>
        <w:t xml:space="preserve">推荐3名及以上</w:t>
      </w:r>
      <w:r>
        <w:rPr>
          <w:rFonts w:hint="eastAsia" w:ascii="宋体" w:hAnsi="宋体" w:eastAsia="宋体" w:cs="宋体"/>
          <w:sz w:val="24"/>
          <w:szCs w:val="24"/>
        </w:rPr>
        <w:t xml:space="preserve">成交候选供应商，并编写评审报告。符合《政府采购竞争性磋商采购方式管理暂行办法》第三条第四项规定情形的，</w:t>
      </w:r>
      <w:r>
        <w:rPr>
          <w:rFonts w:hint="eastAsia" w:ascii="宋体" w:hAnsi="宋体" w:eastAsia="宋体" w:cs="宋体"/>
          <w:b/>
          <w:bCs/>
          <w:sz w:val="24"/>
          <w:szCs w:val="24"/>
        </w:rPr>
        <w:t xml:space="preserve">可以推荐2家成交候选供应商</w:t>
      </w:r>
      <w:r>
        <w:rPr>
          <w:rFonts w:hint="eastAsia" w:ascii="宋体" w:hAnsi="宋体" w:eastAsia="宋体" w:cs="宋体"/>
          <w:sz w:val="24"/>
          <w:szCs w:val="24"/>
        </w:rPr>
        <w:t xml:space="preserve">。评审得分相同的，按照最后报价由低到高的顺序推荐。评审得分且最后报价相同的，按照技术指标优劣顺序推荐，</w:t>
      </w:r>
      <w:bookmarkStart w:id="189" w:name="OLE_LINK18"/>
      <w:r>
        <w:rPr>
          <w:rFonts w:hint="eastAsia" w:ascii="宋体" w:hAnsi="宋体" w:eastAsia="宋体" w:cs="宋体"/>
          <w:sz w:val="24"/>
          <w:szCs w:val="24"/>
        </w:rPr>
        <w:t xml:space="preserve">技术指标也相同的，由采购单位在评标现场采用随机抽取的方式确定。</w:t>
      </w:r>
      <w:bookmarkEnd w:id="187"/>
      <w:r/>
      <w:bookmarkEnd w:id="188"/>
      <w:r/>
      <w:bookmarkEnd w:id="189"/>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1.2根据采购人委托，磋商小组直接确定第一名成交候选人为成交供应商，采购代理机构将在“江苏政府采购网”公告成交结果，公告时间为1个工作日，同时向成交供应商发出成交通知书。</w:t>
      </w:r>
      <w:r/>
    </w:p>
    <w:p>
      <w:pPr>
        <w:ind w:firstLine="480"/>
        <w:spacing w:line="360" w:lineRule="auto"/>
        <w:tabs>
          <w:tab w:val="left" w:pos="900" w:leader="none"/>
        </w:tabs>
        <w:rPr>
          <w:rFonts w:ascii="宋体" w:hAnsi="宋体" w:eastAsia="宋体" w:cs="宋体"/>
          <w:b/>
          <w:bCs/>
          <w:sz w:val="24"/>
          <w:szCs w:val="24"/>
        </w:rPr>
      </w:pPr>
      <w:r>
        <w:rPr>
          <w:rFonts w:hint="eastAsia" w:ascii="宋体" w:hAnsi="宋体" w:eastAsia="宋体" w:cs="宋体"/>
          <w:b/>
          <w:bCs/>
          <w:sz w:val="24"/>
          <w:szCs w:val="24"/>
        </w:rPr>
        <w:t xml:space="preserve">1.3成交供应商有下列情形之一的，将取消其成交资格：</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（1）提供虚假材料谋取成交的；</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（2）与评审专家、采购人、其他供应商或者采购代理机构工作人员恶意串通的；</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（3）向评审专家、采购人或采购代理机构工作人员行贿或者提供其他不正当利益的；</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（4）不满足本磋商文件规定的实质性要求，但在评审过程中又未被磋商小组发现的；</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（5）成交后无正当理由拒不与采购人签订政府采购合同或者未按照磋商文件确定的事项签订政府采购合同；</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（6）将政府采购合同转包；</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（7）法律、法规、规章规定的属于成交无效的其他情形。</w:t>
      </w:r>
      <w:r/>
    </w:p>
    <w:p>
      <w:pPr>
        <w:ind w:firstLine="480"/>
        <w:spacing w:line="360" w:lineRule="auto"/>
        <w:tabs>
          <w:tab w:val="left" w:pos="900" w:leader="none"/>
        </w:tabs>
        <w:rPr>
          <w:rFonts w:ascii="宋体" w:hAnsi="宋体" w:eastAsia="宋体" w:cs="宋体"/>
          <w:sz w:val="24"/>
          <w:szCs w:val="24"/>
        </w:rPr>
      </w:pPr>
      <w:r/>
      <w:bookmarkStart w:id="190" w:name="_Toc513029237"/>
      <w:r/>
      <w:bookmarkStart w:id="191" w:name="_Toc20823309"/>
      <w:r/>
      <w:bookmarkStart w:id="192" w:name="_Toc16938553"/>
      <w:r>
        <w:rPr>
          <w:rFonts w:hint="eastAsia" w:ascii="宋体" w:hAnsi="宋体" w:eastAsia="宋体" w:cs="宋体"/>
          <w:sz w:val="24"/>
          <w:szCs w:val="24"/>
        </w:rPr>
        <w:t xml:space="preserve">2、质疑处理</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2.1供应商认为采购文件、采购过程、中标或者成交结果使自己的权益受到损害的，可以在知道或者应知其权益受到损害之日起7个工作日内，以书面形式向采购人、采购代理机构提出质疑。</w:t>
      </w:r>
      <w:bookmarkStart w:id="193" w:name="OLE_LINK7"/>
      <w:r/>
      <w:bookmarkStart w:id="194" w:name="OLE_LINK6"/>
      <w:r>
        <w:rPr>
          <w:rFonts w:hint="eastAsia" w:ascii="宋体" w:hAnsi="宋体" w:eastAsia="宋体" w:cs="宋体"/>
          <w:sz w:val="24"/>
          <w:szCs w:val="24"/>
        </w:rPr>
        <w:t xml:space="preserve">供应商应当在法定质疑期内一次性提出针对同一采购程序环节的质疑。</w:t>
      </w:r>
      <w:bookmarkEnd w:id="193"/>
      <w:r/>
      <w:bookmarkEnd w:id="194"/>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2.2采购人负责供应商质疑答复。采购人委托采购代理机构采购的，采购代理机构在委托授权范围内作出答复。</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2.3提出质疑的供应商应当是参与所质疑项目采购活动的供应商。潜在供应商已依法获取其可质疑的采购文件的，可以对该文件提出质疑。对采购文件提出质疑的，应当在获取采购文件或者采购文件公告期限届满之日起7个工作日内提出。未依照采购公告要求获取采购文件的供应商，视为未参与该项目的采购活动，不具备对该采购文件提出质疑的法定权利。</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2.4供应商可以委托代理人进行质疑和投诉。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2.5供应商提出质疑应当提交质疑函和必要的证明材料。质疑函应当包括下列内容：</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供应商为自然人的，应当由本人签字；供应商为法人或者其他组织的，应当由法定代表人、主要负责人签字或者盖章，并加盖公章。</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b/>
          <w:bCs/>
          <w:sz w:val="24"/>
          <w:szCs w:val="24"/>
        </w:rPr>
        <w:t xml:space="preserve">2.6质疑函应当使用范本</w:t>
      </w:r>
      <w:r>
        <w:rPr>
          <w:rFonts w:hint="eastAsia" w:ascii="宋体" w:hAnsi="宋体" w:eastAsia="宋体" w:cs="宋体"/>
          <w:sz w:val="24"/>
          <w:szCs w:val="24"/>
        </w:rPr>
        <w:t xml:space="preserve">（详见中国政府采购网http://www.ccgp.gov.cn/下载专区），接收方式为书面原件接收，联系部门、联系电话和通讯地址详见本采购文件第一章。</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2.7采购人、采购代理机构应当在收到质疑函后7个工作日内作出答复，并以书面形式通知质疑供应商和其他有关供应商。质疑答复的内容不得涉及商业秘密。</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2.8未尽事宜，参照相关法律法规。</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3、投诉</w:t>
      </w:r>
      <w:r/>
    </w:p>
    <w:p>
      <w:pPr>
        <w:ind w:firstLine="48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投诉事项按有关法律法规执行。</w:t>
      </w:r>
      <w:r/>
    </w:p>
    <w:p>
      <w:pPr>
        <w:ind w:firstLine="361"/>
        <w:spacing w:line="360" w:lineRule="auto"/>
        <w:rPr>
          <w:rFonts w:ascii="宋体" w:hAnsi="宋体" w:eastAsia="宋体" w:cs="宋体"/>
          <w:b/>
          <w:sz w:val="24"/>
          <w:szCs w:val="24"/>
        </w:rPr>
      </w:pPr>
      <w:r>
        <w:rPr>
          <w:rFonts w:hint="eastAsia" w:ascii="宋体" w:hAnsi="宋体" w:eastAsia="宋体" w:cs="宋体"/>
          <w:b/>
          <w:sz w:val="24"/>
          <w:szCs w:val="24"/>
        </w:rPr>
        <w:t xml:space="preserve">六、采购结果确定及合同签订相关事项</w:t>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1、采购结果确定及签订合同</w:t>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1.l采购人收到评审报告 5 个工作日内按顺序确定中标或成交供应</w:t>
      </w:r>
      <w:bookmarkStart w:id="195" w:name="OLE_LINK13"/>
      <w:r/>
      <w:bookmarkStart w:id="196" w:name="OLE_LINK12"/>
      <w:r>
        <w:rPr>
          <w:rFonts w:hint="eastAsia" w:ascii="宋体" w:hAnsi="宋体" w:eastAsia="宋体" w:cs="宋体"/>
          <w:sz w:val="24"/>
          <w:szCs w:val="24"/>
        </w:rPr>
        <w:t xml:space="preserve">商</w:t>
      </w:r>
      <w:bookmarkEnd w:id="195"/>
      <w:r/>
      <w:bookmarkEnd w:id="196"/>
      <w:r>
        <w:rPr>
          <w:rFonts w:hint="eastAsia" w:ascii="宋体" w:hAnsi="宋体" w:eastAsia="宋体" w:cs="宋体"/>
          <w:sz w:val="24"/>
          <w:szCs w:val="24"/>
        </w:rPr>
        <w:t xml:space="preserve">,或评标委员会根据采购人委托直接确定中标人。</w:t>
      </w:r>
      <w:bookmarkStart w:id="197" w:name="OLE_LINK11"/>
      <w:r/>
      <w:bookmarkStart w:id="198" w:name="OLE_LINK10"/>
      <w:r>
        <w:rPr>
          <w:rFonts w:hint="eastAsia" w:ascii="宋体" w:hAnsi="宋体" w:eastAsia="宋体" w:cs="宋体"/>
          <w:sz w:val="24"/>
          <w:szCs w:val="24"/>
        </w:rPr>
        <w:t xml:space="preserve">成交</w:t>
      </w:r>
      <w:bookmarkEnd w:id="197"/>
      <w:r/>
      <w:bookmarkEnd w:id="198"/>
      <w:r>
        <w:rPr>
          <w:rFonts w:hint="eastAsia" w:ascii="宋体" w:hAnsi="宋体" w:eastAsia="宋体" w:cs="宋体"/>
          <w:sz w:val="24"/>
          <w:szCs w:val="24"/>
        </w:rPr>
        <w:t xml:space="preserve">结果确定后，采购代理机构将向成交商发出成交通知书。请成交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商自行承担。</w:t>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采购人与成交供应商应当在成交通知书发出之日起30日内，按照磋商文件确定的合同文本以及采购标的、规格型号、采购金额、采购数量、技术和服务要求等事项签订政府采购合同。</w:t>
      </w:r>
      <w:bookmarkStart w:id="199" w:name="OLE_LINK48"/>
      <w:r/>
      <w:bookmarkStart w:id="200" w:name="OLE_LINK49"/>
      <w:r>
        <w:rPr>
          <w:rFonts w:hint="eastAsia" w:ascii="宋体" w:hAnsi="宋体" w:eastAsia="宋体" w:cs="宋体"/>
          <w:sz w:val="24"/>
          <w:szCs w:val="24"/>
        </w:rPr>
        <w:t xml:space="preserve">采购人自采购合同签订之日起2个工作日内（合同的签订日期计算），将政府采购合同在江苏政府采购网上公告。</w:t>
      </w:r>
      <w:bookmarkEnd w:id="199"/>
      <w:r/>
      <w:bookmarkEnd w:id="200"/>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1.2 磋商文件、成交供应商的响应文件及磋商采购过程中有关澄清、承诺文件均作为合同附件。</w:t>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1.3 </w:t>
      </w:r>
      <w:r>
        <w:rPr>
          <w:rFonts w:hint="eastAsia" w:ascii="宋体" w:hAnsi="宋体" w:eastAsia="宋体" w:cs="宋体"/>
          <w:b/>
          <w:sz w:val="24"/>
          <w:szCs w:val="24"/>
        </w:rPr>
        <w:t xml:space="preserve">签订合同后，成交供应商不得将成交产品或服务或工程进行转包</w:t>
      </w:r>
      <w:r>
        <w:rPr>
          <w:rFonts w:hint="eastAsia" w:ascii="宋体" w:hAnsi="宋体" w:eastAsia="宋体" w:cs="宋体"/>
          <w:sz w:val="24"/>
          <w:szCs w:val="24"/>
        </w:rPr>
        <w:t xml:space="preserve">。未经采购人同意，成交供应商也不得采用分包的形式履行合同，否则采购人有权终止合同，转包或分包造成采购人损失的，成交供应商应承担相应赔偿责任。</w:t>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2、履约保证金</w:t>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履约保证金缴纳事项详见采购文件第四章。</w:t>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3、履约验收</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3.1政府采购合同约定的履约验收条件达到时，甲方应当在5个工作日内启动履约验收工作，并向乙方发出《政府采购履约验收通知单》。甲方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3.2本</w:t>
      </w:r>
      <w:r>
        <w:rPr>
          <w:rFonts w:hint="eastAsia" w:ascii="宋体" w:hAnsi="宋体" w:eastAsia="宋体" w:cs="宋体"/>
          <w:color w:val="000000"/>
          <w:sz w:val="24"/>
        </w:rPr>
        <w:t xml:space="preserve">项目履约验收要求详见采购合同。</w:t>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4、合同标的的追加</w:t>
      </w:r>
      <w:r/>
    </w:p>
    <w:p>
      <w:pPr>
        <w:ind w:firstLine="480"/>
        <w:spacing w:line="360" w:lineRule="auto"/>
        <w:rPr>
          <w:rFonts w:ascii="宋体" w:hAnsi="宋体" w:eastAsia="宋体" w:cs="宋体"/>
        </w:rPr>
      </w:pPr>
      <w:r>
        <w:rPr>
          <w:rFonts w:hint="eastAsia" w:ascii="宋体" w:hAnsi="宋体" w:eastAsia="宋体" w:cs="宋体"/>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5、政府采购履约资金扶持政策</w:t>
      </w:r>
      <w:r/>
    </w:p>
    <w:p>
      <w:pPr>
        <w:ind w:firstLine="478"/>
        <w:spacing w:line="360" w:lineRule="auto"/>
        <w:rPr>
          <w:rFonts w:ascii="宋体" w:hAnsi="宋体" w:eastAsia="宋体" w:cs="宋体"/>
          <w:sz w:val="24"/>
          <w:szCs w:val="24"/>
        </w:rPr>
      </w:pPr>
      <w:r>
        <w:rPr>
          <w:rFonts w:hint="eastAsia" w:ascii="宋体" w:hAnsi="宋体" w:eastAsia="宋体" w:cs="宋体"/>
          <w:sz w:val="24"/>
          <w:szCs w:val="24"/>
        </w:rPr>
        <w:t xml:space="preserve">成交商可凭政府采购合同办理融资贷款，详情请见江苏政府采购网“政采贷”专栏。</w:t>
      </w:r>
      <w:r/>
    </w:p>
    <w:p>
      <w:pPr>
        <w:ind w:firstLine="361"/>
        <w:spacing w:line="360" w:lineRule="auto"/>
        <w:rPr>
          <w:rFonts w:ascii="宋体" w:hAnsi="宋体" w:eastAsia="宋体" w:cs="宋体"/>
          <w:b/>
          <w:sz w:val="24"/>
          <w:szCs w:val="24"/>
        </w:rPr>
      </w:pPr>
      <w:r>
        <w:rPr>
          <w:rFonts w:hint="eastAsia" w:ascii="宋体" w:hAnsi="宋体" w:eastAsia="宋体" w:cs="宋体"/>
          <w:b/>
          <w:sz w:val="24"/>
          <w:szCs w:val="24"/>
        </w:rPr>
        <w:t xml:space="preserve">七、政策功能</w:t>
      </w:r>
      <w:r/>
    </w:p>
    <w:p>
      <w:pPr>
        <w:ind w:firstLine="422"/>
        <w:spacing w:line="360" w:lineRule="auto"/>
        <w:rPr>
          <w:rFonts w:ascii="宋体" w:hAnsi="宋体" w:eastAsia="宋体" w:cs="宋体"/>
          <w:b/>
          <w:color w:val="000000"/>
          <w:sz w:val="24"/>
          <w:szCs w:val="24"/>
        </w:rPr>
      </w:pPr>
      <w:r>
        <w:rPr>
          <w:rFonts w:hint="eastAsia" w:ascii="宋体" w:hAnsi="宋体" w:eastAsia="宋体" w:cs="宋体"/>
          <w:b/>
          <w:szCs w:val="21"/>
        </w:rPr>
        <w:t xml:space="preserve">（一）</w:t>
      </w:r>
      <w:r>
        <w:rPr>
          <w:rFonts w:hint="eastAsia" w:ascii="宋体" w:hAnsi="宋体" w:eastAsia="宋体" w:cs="宋体"/>
          <w:b/>
          <w:color w:val="000000"/>
          <w:sz w:val="24"/>
          <w:szCs w:val="24"/>
        </w:rPr>
        <w:t xml:space="preserve">支持中小企业发展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执行《政府采购促进中小企业发展管理办法》的通知财库〔2020〕46号、《中小企业化型标准》工信部联企业〔2011〕300号、《关于政府采购支持监狱企业发展有关问题的通知》财库[2014]68号、《关于促进残疾人就业政府采购政策的通知》财库[2017]141号的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根据财政部、工业和信息化部关于印发《政府采购促进中小企业发展管理办法》的通知（财库〔 2020〕46 号，以下简称《办法》）规定，中小企业是指在中华人民共和国境内依法设立，依据国务院批准的中小企业划分标准确定的中型企业、小</w:t>
      </w:r>
      <w:r>
        <w:rPr>
          <w:rFonts w:hint="eastAsia" w:ascii="宋体" w:hAnsi="宋体" w:eastAsia="宋体" w:cs="宋体"/>
          <w:sz w:val="24"/>
          <w:szCs w:val="24"/>
        </w:rPr>
        <w:t xml:space="preserve">型企业、微型企业，但与大企业的负责人为同一人，或者与大企业存在直接控股、管理关系的除外。符合中小企业划分标准的个体工商户，在政府采购活动中视同中小企业。根据工业和信息化部等四部委《关于印发中小企业划型标准规定的通知》（工信部联企业〔2011〕 300 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2.参加政府采购活动的供应商享受中小企业政策应当提供材料：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2.1供应商本身填写的财库[2020]46号文规定的《中小企业声明函》；【见格式】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2.2残疾人福利性单位视同小型、微型企业，参加政府采购活动的供应商属于残疾人福利性单位（满足财库[2017]141号规定的条件）的，提供《残疾人福利性单位声明函》【见格式】。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2.3监狱企业视同小型、微型企业，参加政府采购活动的监狱企业，请提供省级以上监狱管理局、戒毒管理局（含新疆生产建设兵团）出具的属于监狱企业的证明文件。</w:t>
      </w:r>
      <w:r/>
    </w:p>
    <w:p>
      <w:pPr>
        <w:ind w:firstLine="480"/>
        <w:spacing w:line="360" w:lineRule="auto"/>
        <w:rPr>
          <w:rFonts w:ascii="宋体" w:hAnsi="宋体" w:eastAsia="宋体" w:cs="宋体"/>
          <w:sz w:val="24"/>
          <w:szCs w:val="24"/>
        </w:rPr>
      </w:pPr>
      <w:r/>
      <w:bookmarkStart w:id="201" w:name="OLE_LINK130"/>
      <w:r>
        <w:rPr>
          <w:rFonts w:hint="eastAsia" w:ascii="宋体" w:hAnsi="宋体" w:eastAsia="宋体" w:cs="宋体"/>
          <w:sz w:val="24"/>
          <w:szCs w:val="24"/>
        </w:rPr>
        <w:t xml:space="preserve">3.享受扶持政策获得政府采购合同的，小微型企业不得将合同分包给大中型企业，中型企业不得将合同分包给大型企业。</w:t>
      </w:r>
      <w:bookmarkEnd w:id="201"/>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w:t>
      </w:r>
      <w:bookmarkStart w:id="202" w:name="OLE_LINK99"/>
      <w:r/>
      <w:bookmarkStart w:id="203" w:name="OLE_LINK98"/>
      <w:r>
        <w:rPr>
          <w:rFonts w:hint="eastAsia" w:ascii="宋体" w:hAnsi="宋体" w:eastAsia="宋体" w:cs="宋体"/>
          <w:b/>
          <w:bCs/>
          <w:sz w:val="24"/>
          <w:szCs w:val="24"/>
        </w:rPr>
        <w:t xml:space="preserve"> 支持绿色发展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w:t>
      </w:r>
      <w:bookmarkStart w:id="204" w:name="OLE_LINK91"/>
      <w:r/>
      <w:bookmarkStart w:id="205" w:name="OLE_LINK82"/>
      <w:r>
        <w:rPr>
          <w:rFonts w:hint="eastAsia" w:ascii="宋体" w:hAnsi="宋体" w:eastAsia="宋体" w:cs="宋体"/>
          <w:sz w:val="24"/>
          <w:szCs w:val="24"/>
        </w:rPr>
        <w:t xml:space="preserve">采购</w:t>
      </w:r>
      <w:bookmarkEnd w:id="204"/>
      <w:r/>
      <w:bookmarkEnd w:id="205"/>
      <w:r>
        <w:rPr>
          <w:rFonts w:hint="eastAsia" w:ascii="宋体" w:hAnsi="宋体" w:eastAsia="宋体" w:cs="宋体"/>
          <w:sz w:val="24"/>
          <w:szCs w:val="24"/>
        </w:rPr>
        <w:t xml:space="preserve">文件要求提供相关产品认证证书。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bookmarkEnd w:id="202"/>
      <w:r/>
      <w:bookmarkEnd w:id="203"/>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（三）政府采购需求标准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190"/>
      <w:bookmarkEnd w:id="191"/>
      <w:bookmarkEnd w:id="192"/>
      <w:r/>
    </w:p>
    <w:p>
      <w:pPr>
        <w:rPr>
          <w:rFonts w:hint="eastAsia" w:ascii="宋体" w:hAnsi="宋体" w:eastAsia="宋体" w:cs="宋体"/>
          <w:sz w:val="44"/>
          <w:szCs w:val="44"/>
        </w:rPr>
      </w:pPr>
      <w:r/>
      <w:bookmarkStart w:id="206" w:name="_Toc465856613"/>
      <w:r>
        <w:rPr>
          <w:rFonts w:hint="eastAsia" w:ascii="宋体" w:hAnsi="宋体" w:eastAsia="宋体" w:cs="宋体"/>
          <w:sz w:val="44"/>
          <w:szCs w:val="44"/>
        </w:rPr>
        <w:br w:type="page" w:clear="all"/>
      </w:r>
      <w:r/>
    </w:p>
    <w:p>
      <w:pPr>
        <w:jc w:val="center"/>
        <w:rPr>
          <w:rFonts w:ascii="宋体" w:hAnsi="宋体" w:eastAsia="宋体" w:cs="宋体"/>
          <w:sz w:val="44"/>
          <w:szCs w:val="44"/>
        </w:rPr>
      </w:pPr>
      <w:r>
        <w:rPr>
          <w:rFonts w:hint="eastAsia" w:ascii="宋体" w:hAnsi="宋体" w:eastAsia="宋体" w:cs="宋体"/>
          <w:sz w:val="44"/>
          <w:szCs w:val="44"/>
        </w:rPr>
        <w:t xml:space="preserve">第三章  合同条款及格式</w:t>
      </w:r>
      <w:bookmarkEnd w:id="206"/>
      <w:r/>
      <w:r/>
    </w:p>
    <w:p>
      <w:pPr>
        <w:jc w:val="center"/>
        <w:spacing w:line="360" w:lineRule="auto"/>
        <w:rPr>
          <w:rFonts w:ascii="宋体" w:hAnsi="宋体" w:eastAsia="宋体" w:cs="宋体"/>
          <w:b/>
          <w:bCs/>
          <w:sz w:val="52"/>
          <w:szCs w:val="24"/>
        </w:rPr>
      </w:pPr>
      <w:r/>
      <w:bookmarkStart w:id="207" w:name="_Toc465856614"/>
      <w:r/>
      <w:r/>
    </w:p>
    <w:p>
      <w:pPr>
        <w:jc w:val="center"/>
        <w:spacing w:line="360" w:lineRule="auto"/>
        <w:rPr>
          <w:rFonts w:ascii="宋体" w:hAnsi="宋体" w:eastAsia="宋体" w:cs="宋体"/>
          <w:b/>
          <w:bCs/>
          <w:sz w:val="44"/>
        </w:rPr>
      </w:pPr>
      <w:r>
        <w:rPr>
          <w:rFonts w:hint="eastAsia" w:ascii="宋体" w:hAnsi="宋体" w:eastAsia="宋体" w:cs="宋体"/>
          <w:b/>
          <w:bCs/>
          <w:sz w:val="52"/>
        </w:rPr>
        <w:t xml:space="preserve">连云港市政府采购</w:t>
      </w:r>
      <w:r/>
    </w:p>
    <w:p>
      <w:pPr>
        <w:ind w:firstLine="420"/>
        <w:spacing w:line="360" w:lineRule="auto"/>
        <w:rPr>
          <w:rFonts w:ascii="宋体" w:hAnsi="宋体" w:eastAsia="宋体" w:cs="宋体"/>
        </w:rPr>
      </w:pPr>
      <w:r>
        <w:rPr>
          <w:rFonts w:ascii="宋体" w:hAnsi="宋体" w:eastAsia="宋体" w:cs="宋体"/>
        </w:rPr>
      </w:r>
      <w:r/>
    </w:p>
    <w:p>
      <w:pPr>
        <w:ind w:firstLine="1050"/>
        <w:spacing w:line="360" w:lineRule="auto"/>
        <w:rPr>
          <w:rFonts w:ascii="宋体" w:hAnsi="宋体" w:eastAsia="宋体" w:cs="宋体"/>
          <w:b/>
          <w:bCs/>
          <w:sz w:val="52"/>
        </w:rPr>
      </w:pPr>
      <w:r>
        <w:rPr>
          <w:rFonts w:hint="eastAsia" w:ascii="宋体" w:hAnsi="宋体" w:eastAsia="宋体" w:cs="宋体"/>
          <w:u w:val="single"/>
        </w:rPr>
        <w:t xml:space="preserve">                     </w:t>
      </w:r>
      <w:r>
        <w:rPr>
          <w:rFonts w:hint="eastAsia" w:ascii="宋体" w:hAnsi="宋体" w:eastAsia="宋体" w:cs="宋体"/>
          <w:b/>
          <w:u w:val="single"/>
        </w:rPr>
        <w:t xml:space="preserve">（</w:t>
      </w:r>
      <w:r>
        <w:rPr>
          <w:rFonts w:hint="eastAsia" w:ascii="宋体" w:hAnsi="宋体" w:eastAsia="宋体" w:cs="宋体"/>
          <w:b/>
          <w:sz w:val="28"/>
          <w:szCs w:val="28"/>
          <w:u w:val="single"/>
        </w:rPr>
        <w:t xml:space="preserve">采购包名称</w:t>
      </w:r>
      <w:r>
        <w:rPr>
          <w:rFonts w:hint="eastAsia" w:ascii="宋体" w:hAnsi="宋体" w:eastAsia="宋体" w:cs="宋体"/>
          <w:b/>
          <w:u w:val="single"/>
        </w:rPr>
        <w:t xml:space="preserve"> ） </w:t>
      </w:r>
      <w:r>
        <w:rPr>
          <w:rFonts w:hint="eastAsia" w:ascii="宋体" w:hAnsi="宋体" w:eastAsia="宋体" w:cs="宋体"/>
          <w:u w:val="single"/>
        </w:rPr>
        <w:t xml:space="preserve">                   </w:t>
      </w:r>
      <w:r>
        <w:rPr>
          <w:rFonts w:hint="eastAsia" w:ascii="宋体" w:hAnsi="宋体" w:eastAsia="宋体" w:cs="宋体"/>
          <w:b/>
          <w:bCs/>
          <w:sz w:val="44"/>
        </w:rPr>
        <w:t xml:space="preserve">合同</w:t>
      </w:r>
      <w:r/>
    </w:p>
    <w:p>
      <w:pPr>
        <w:ind w:firstLine="420"/>
        <w:spacing w:line="360" w:lineRule="auto"/>
        <w:rPr>
          <w:rFonts w:ascii="宋体" w:hAnsi="宋体" w:eastAsia="宋体" w:cs="宋体"/>
          <w:u w:val="single"/>
        </w:rPr>
      </w:pPr>
      <w:r>
        <w:rPr>
          <w:rFonts w:ascii="宋体" w:hAnsi="宋体" w:eastAsia="宋体" w:cs="宋体"/>
          <w:u w:val="single"/>
        </w:rPr>
      </w:r>
      <w:r/>
    </w:p>
    <w:p>
      <w:pPr>
        <w:ind w:firstLine="3507"/>
        <w:spacing w:line="360" w:lineRule="auto"/>
        <w:rPr>
          <w:rFonts w:ascii="宋体" w:hAnsi="宋体" w:eastAsia="宋体" w:cs="宋体"/>
          <w:b/>
          <w:bCs/>
          <w:sz w:val="44"/>
        </w:rPr>
      </w:pPr>
      <w:r>
        <w:rPr>
          <w:rFonts w:ascii="宋体" w:hAnsi="宋体" w:eastAsia="宋体" w:cs="宋体"/>
          <w:b/>
          <w:bCs/>
          <w:sz w:val="44"/>
        </w:rPr>
      </w:r>
      <w:r/>
    </w:p>
    <w:p>
      <w:pPr>
        <w:ind w:firstLine="3507"/>
        <w:spacing w:line="360" w:lineRule="auto"/>
        <w:rPr>
          <w:rFonts w:ascii="宋体" w:hAnsi="宋体" w:eastAsia="宋体" w:cs="宋体"/>
          <w:b/>
          <w:bCs/>
          <w:sz w:val="44"/>
        </w:rPr>
      </w:pPr>
      <w:r>
        <w:rPr>
          <w:rFonts w:ascii="宋体" w:hAnsi="宋体" w:eastAsia="宋体" w:cs="宋体"/>
          <w:b/>
          <w:bCs/>
          <w:sz w:val="44"/>
        </w:rPr>
      </w:r>
      <w:r/>
    </w:p>
    <w:p>
      <w:pPr>
        <w:ind w:firstLine="3507"/>
        <w:spacing w:line="360" w:lineRule="auto"/>
        <w:rPr>
          <w:rFonts w:ascii="宋体" w:hAnsi="宋体" w:eastAsia="宋体" w:cs="宋体"/>
          <w:b/>
          <w:bCs/>
          <w:sz w:val="44"/>
        </w:rPr>
      </w:pPr>
      <w:r>
        <w:rPr>
          <w:rFonts w:ascii="宋体" w:hAnsi="宋体" w:eastAsia="宋体" w:cs="宋体"/>
          <w:b/>
          <w:bCs/>
          <w:sz w:val="44"/>
        </w:rPr>
      </w:r>
      <w:r/>
    </w:p>
    <w:p>
      <w:pPr>
        <w:ind w:firstLine="1966"/>
        <w:spacing w:line="360" w:lineRule="auto"/>
        <w:rPr>
          <w:rFonts w:ascii="宋体" w:hAnsi="宋体" w:eastAsia="宋体" w:cs="宋体"/>
          <w:b/>
          <w:bCs/>
          <w:sz w:val="44"/>
          <w:szCs w:val="44"/>
        </w:rPr>
      </w:pPr>
      <w:r>
        <w:rPr>
          <w:rFonts w:ascii="宋体" w:hAnsi="宋体" w:eastAsia="宋体" w:cs="宋体"/>
          <w:b/>
          <w:bCs/>
          <w:sz w:val="44"/>
          <w:szCs w:val="44"/>
        </w:rPr>
      </w:r>
      <w:r/>
    </w:p>
    <w:p>
      <w:pPr>
        <w:ind w:firstLine="1966"/>
        <w:spacing w:line="360" w:lineRule="auto"/>
        <w:rPr>
          <w:rFonts w:ascii="宋体" w:hAnsi="宋体" w:eastAsia="宋体" w:cs="宋体"/>
          <w:b/>
          <w:bCs/>
          <w:sz w:val="44"/>
          <w:szCs w:val="44"/>
        </w:rPr>
      </w:pPr>
      <w:r>
        <w:rPr>
          <w:rFonts w:ascii="宋体" w:hAnsi="宋体" w:eastAsia="宋体" w:cs="宋体"/>
          <w:b/>
          <w:bCs/>
          <w:sz w:val="44"/>
          <w:szCs w:val="44"/>
        </w:rPr>
      </w:r>
      <w:r/>
    </w:p>
    <w:p>
      <w:pPr>
        <w:ind w:firstLine="1966"/>
        <w:spacing w:line="360" w:lineRule="auto"/>
        <w:rPr>
          <w:rFonts w:ascii="宋体" w:hAnsi="宋体" w:eastAsia="宋体" w:cs="宋体"/>
          <w:b/>
          <w:color w:val="000000" w:themeColor="text1"/>
          <w:sz w:val="36"/>
          <w:szCs w:val="36"/>
          <w14:textFill>
            <w14:solidFill>
              <w14:schemeClr w14:val="tx1"/>
            </w14:solidFill>
          </w14:textFill>
        </w:rPr>
      </w:pPr>
      <w:r>
        <w:rPr>
          <w:rFonts w:ascii="宋体" w:hAnsi="宋体" w:eastAsia="宋体" w:cs="宋体"/>
          <w:b/>
          <w:color w:val="000000" w:themeColor="text1"/>
          <w:sz w:val="36"/>
          <w:szCs w:val="36"/>
          <w14:textFill>
            <w14:solidFill>
              <w14:schemeClr w14:val="tx1"/>
            </w14:solidFill>
          </w14:textFill>
        </w:rPr>
      </w:r>
      <w:r/>
    </w:p>
    <w:p>
      <w:pPr>
        <w:ind w:firstLine="1807"/>
        <w:spacing w:line="360" w:lineRule="auto"/>
        <w:rPr>
          <w:rFonts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合同编号：</w:t>
      </w:r>
      <w:r/>
    </w:p>
    <w:p>
      <w:pPr>
        <w:ind w:firstLine="1807"/>
        <w:spacing w:line="360" w:lineRule="auto"/>
        <w:rPr>
          <w:rFonts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采购人：</w:t>
      </w:r>
      <w:r/>
    </w:p>
    <w:p>
      <w:pPr>
        <w:ind w:firstLine="1807"/>
        <w:spacing w:line="360" w:lineRule="auto"/>
        <w:rPr>
          <w:rFonts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成交供应商：</w:t>
      </w:r>
      <w:r/>
    </w:p>
    <w:p>
      <w:pPr>
        <w:rPr>
          <w:rFonts w:ascii="宋体" w:hAnsi="宋体" w:eastAsia="宋体" w:cs="宋体"/>
          <w:color w:val="000000" w:themeColor="text1"/>
          <w:sz w:val="24"/>
          <w14:textFill>
            <w14:solidFill>
              <w14:schemeClr w14:val="tx1"/>
            </w14:solidFill>
          </w14:textFill>
        </w:rPr>
      </w:pPr>
      <w:r/>
      <w:bookmarkStart w:id="208" w:name="_Hlt16619369"/>
      <w:r/>
      <w:bookmarkEnd w:id="208"/>
      <w:r>
        <w:rPr>
          <w:rFonts w:hint="eastAsia" w:ascii="宋体" w:hAnsi="宋体" w:eastAsia="宋体" w:cs="宋体"/>
          <w:color w:val="000000" w:themeColor="text1"/>
          <w:sz w:val="24"/>
          <w14:textFill>
            <w14:solidFill>
              <w14:schemeClr w14:val="tx1"/>
            </w14:solidFill>
          </w14:textFill>
        </w:rPr>
        <w:br w:type="page" w:clear="all"/>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以下为成交后签订本项目合同的通用条款，成交供应商不得提出实质性的修改，关于专用条款将由采购人与成交供应商结合本项目具体情况协商后签订。</w:t>
      </w:r>
      <w:r/>
    </w:p>
    <w:p>
      <w:pPr>
        <w:jc w:val="center"/>
        <w:spacing w:line="560" w:lineRule="exact"/>
        <w:rPr>
          <w:rFonts w:ascii="宋体" w:hAnsi="宋体" w:eastAsia="宋体" w:cs="宋体"/>
          <w:b/>
          <w:sz w:val="32"/>
          <w:szCs w:val="32"/>
        </w:rPr>
      </w:pPr>
      <w:r>
        <w:rPr>
          <w:rFonts w:hint="eastAsia" w:ascii="宋体" w:hAnsi="宋体" w:eastAsia="宋体" w:cs="宋体"/>
          <w:b/>
          <w:sz w:val="32"/>
          <w:szCs w:val="32"/>
          <w:lang w:bidi="ar"/>
        </w:rPr>
        <w:t xml:space="preserve">政府采购委托服务合同</w:t>
      </w:r>
      <w:r/>
    </w:p>
    <w:p>
      <w:pPr>
        <w:jc w:val="left"/>
        <w:rPr>
          <w:rFonts w:ascii="宋体" w:hAnsi="宋体" w:eastAsia="宋体" w:cs="宋体"/>
          <w:color w:val="ff00ff"/>
          <w:szCs w:val="21"/>
        </w:rPr>
      </w:pPr>
      <w:r>
        <w:rPr>
          <w:rFonts w:hint="eastAsia" w:ascii="宋体" w:hAnsi="宋体" w:eastAsia="宋体" w:cs="宋体"/>
          <w:color w:val="ff00ff"/>
          <w:szCs w:val="21"/>
        </w:rPr>
        <w:t xml:space="preserve"> </w:t>
      </w:r>
      <w:r/>
    </w:p>
    <w:p>
      <w:pPr>
        <w:ind w:firstLine="480"/>
        <w:jc w:val="left"/>
        <w:spacing w:line="500" w:lineRule="exact"/>
        <w:rPr>
          <w:rFonts w:ascii="宋体" w:hAnsi="宋体" w:eastAsia="宋体" w:cs="宋体"/>
          <w:sz w:val="24"/>
        </w:rPr>
      </w:pPr>
      <w:r>
        <w:rPr>
          <w:rFonts w:hint="eastAsia" w:ascii="宋体" w:hAnsi="宋体" w:eastAsia="宋体" w:cs="宋体"/>
          <w:sz w:val="24"/>
          <w:lang w:bidi="ar"/>
        </w:rPr>
        <w:t xml:space="preserve">委托方（采购人）：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（以下简称“甲方”）</w:t>
      </w:r>
      <w:r/>
    </w:p>
    <w:p>
      <w:pPr>
        <w:ind w:firstLine="480"/>
        <w:jc w:val="left"/>
        <w:spacing w:line="500" w:lineRule="exact"/>
        <w:rPr>
          <w:rFonts w:ascii="宋体" w:hAnsi="宋体" w:eastAsia="宋体" w:cs="宋体"/>
          <w:sz w:val="24"/>
        </w:rPr>
      </w:pPr>
      <w:r>
        <w:rPr>
          <w:rFonts w:hint="eastAsia" w:ascii="宋体" w:hAnsi="宋体" w:eastAsia="宋体" w:cs="宋体"/>
          <w:sz w:val="24"/>
          <w:lang w:bidi="ar"/>
        </w:rPr>
        <w:t xml:space="preserve">受托方（成交商）：</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（以下简称“乙方”）</w:t>
      </w:r>
      <w:r/>
    </w:p>
    <w:p>
      <w:pPr>
        <w:ind w:firstLine="480"/>
        <w:jc w:val="left"/>
        <w:spacing w:line="500" w:lineRule="exact"/>
        <w:rPr>
          <w:rFonts w:ascii="宋体" w:hAnsi="宋体" w:eastAsia="宋体" w:cs="宋体"/>
          <w:b/>
          <w:sz w:val="24"/>
        </w:rPr>
      </w:pPr>
      <w:r>
        <w:rPr>
          <w:rFonts w:hint="eastAsia" w:ascii="宋体" w:hAnsi="宋体" w:eastAsia="宋体" w:cs="宋体"/>
          <w:sz w:val="24"/>
        </w:rPr>
        <w:t xml:space="preserve">甲、乙双方根据《中华人民共和国民法典》、《中华人民共和国政府采购法》等法律法规的规定及</w:t>
      </w:r>
      <w:r>
        <w:rPr>
          <w:rFonts w:hint="eastAsia" w:ascii="宋体" w:hAnsi="宋体" w:eastAsia="宋体" w:cs="宋体"/>
          <w:sz w:val="24"/>
          <w:u w:val="single"/>
        </w:rPr>
        <w:t xml:space="preserve">  【项目名称】</w:t>
      </w:r>
      <w:r>
        <w:rPr>
          <w:rFonts w:hint="eastAsia" w:ascii="宋体" w:hAnsi="宋体" w:eastAsia="宋体" w:cs="宋体"/>
          <w:b/>
          <w:sz w:val="24"/>
          <w:u w:val="single"/>
        </w:rPr>
        <w:t xml:space="preserve">  </w:t>
      </w:r>
      <w:r>
        <w:rPr>
          <w:rFonts w:hint="eastAsia" w:ascii="宋体" w:hAnsi="宋体" w:eastAsia="宋体" w:cs="宋体"/>
          <w:sz w:val="24"/>
        </w:rPr>
        <w:t xml:space="preserve">项目（项目编号：</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b/>
          <w:sz w:val="24"/>
          <w:u w:val="single"/>
        </w:rPr>
        <w:t xml:space="preserve">竞争性磋商</w:t>
      </w:r>
      <w:r>
        <w:rPr>
          <w:rFonts w:hint="eastAsia" w:ascii="宋体" w:hAnsi="宋体" w:eastAsia="宋体" w:cs="宋体"/>
          <w:sz w:val="24"/>
        </w:rPr>
        <w:t xml:space="preserve">的结果，签订本合同。</w:t>
      </w:r>
      <w:r/>
    </w:p>
    <w:p>
      <w:pPr>
        <w:pStyle w:val="1150"/>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一、采购标的</w:t>
      </w:r>
      <w:r/>
    </w:p>
    <w:p>
      <w:pPr>
        <w:pStyle w:val="1150"/>
        <w:ind w:firstLine="480"/>
        <w:jc w:val="left"/>
        <w:spacing w:line="360" w:lineRule="auto"/>
        <w:rPr>
          <w:rFonts w:hAnsi="宋体" w:cs="宋体"/>
          <w:color w:val="000000" w:themeColor="text1"/>
          <w:sz w:val="24"/>
          <w:szCs w:val="24"/>
          <w:u w:val="single"/>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1.1 货物内容：</w:t>
      </w:r>
      <w:r>
        <w:rPr>
          <w:rFonts w:hint="eastAsia" w:hAnsi="宋体" w:cs="宋体"/>
          <w:color w:val="000000" w:themeColor="text1"/>
          <w:sz w:val="24"/>
          <w:szCs w:val="24"/>
          <w:u w:val="single"/>
          <w14:textFill>
            <w14:solidFill>
              <w14:schemeClr w14:val="tx1"/>
            </w14:solidFill>
          </w14:textFill>
        </w:rPr>
        <w:t xml:space="preserve">          </w:t>
      </w:r>
      <w:r>
        <w:rPr>
          <w:rFonts w:hint="eastAsia" w:hAnsi="宋体" w:cs="宋体"/>
          <w:color w:val="000000" w:themeColor="text1"/>
          <w:sz w:val="24"/>
          <w:szCs w:val="24"/>
          <w14:textFill>
            <w14:solidFill>
              <w14:schemeClr w14:val="tx1"/>
            </w14:solidFill>
          </w14:textFill>
        </w:rPr>
        <w:t xml:space="preserve">。</w:t>
      </w:r>
      <w:r/>
    </w:p>
    <w:p>
      <w:pPr>
        <w:pStyle w:val="1150"/>
        <w:ind w:firstLine="480"/>
        <w:jc w:val="left"/>
        <w:spacing w:line="360" w:lineRule="auto"/>
        <w:rPr>
          <w:rFonts w:hAnsi="宋体" w:cs="宋体"/>
          <w:color w:val="000000" w:themeColor="text1"/>
          <w:sz w:val="24"/>
          <w:szCs w:val="24"/>
          <w:u w:val="single"/>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1.2 合同履行期限：</w:t>
      </w:r>
      <w:r>
        <w:rPr>
          <w:rFonts w:hint="eastAsia" w:hAnsi="宋体" w:cs="宋体"/>
          <w:color w:val="000000" w:themeColor="text1"/>
          <w:sz w:val="24"/>
          <w:szCs w:val="24"/>
          <w:u w:val="single"/>
          <w14:textFill>
            <w14:solidFill>
              <w14:schemeClr w14:val="tx1"/>
            </w14:solidFill>
          </w14:textFill>
        </w:rPr>
        <w:t xml:space="preserve">          </w:t>
      </w:r>
      <w:r>
        <w:rPr>
          <w:rFonts w:hint="eastAsia" w:hAnsi="宋体" w:cs="宋体"/>
          <w:color w:val="000000" w:themeColor="text1"/>
          <w:sz w:val="24"/>
          <w:szCs w:val="24"/>
          <w14:textFill>
            <w14:solidFill>
              <w14:schemeClr w14:val="tx1"/>
            </w14:solidFill>
          </w14:textFill>
        </w:rPr>
        <w:t xml:space="preserve">。</w:t>
      </w:r>
      <w:r/>
    </w:p>
    <w:p>
      <w:pPr>
        <w:pStyle w:val="1150"/>
        <w:ind w:firstLine="480"/>
        <w:jc w:val="left"/>
        <w:spacing w:line="360" w:lineRule="auto"/>
        <w:rPr>
          <w:rFonts w:hAnsi="宋体" w:cs="宋体"/>
          <w:color w:val="000000" w:themeColor="text1"/>
          <w:sz w:val="24"/>
          <w:szCs w:val="24"/>
          <w:u w:val="single"/>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1.3 补充条款：</w:t>
      </w:r>
      <w:r>
        <w:rPr>
          <w:rFonts w:hint="eastAsia" w:hAnsi="宋体" w:cs="宋体"/>
          <w:color w:val="000000" w:themeColor="text1"/>
          <w:sz w:val="24"/>
          <w:szCs w:val="24"/>
          <w:u w:val="single"/>
          <w14:textFill>
            <w14:solidFill>
              <w14:schemeClr w14:val="tx1"/>
            </w14:solidFill>
          </w14:textFill>
        </w:rPr>
        <w:t xml:space="preserve">          </w:t>
      </w:r>
      <w:r>
        <w:rPr>
          <w:rFonts w:hint="eastAsia" w:hAnsi="宋体" w:cs="宋体"/>
          <w:color w:val="000000" w:themeColor="text1"/>
          <w:sz w:val="24"/>
          <w:szCs w:val="24"/>
          <w14:textFill>
            <w14:solidFill>
              <w14:schemeClr w14:val="tx1"/>
            </w14:solidFill>
          </w14:textFill>
        </w:rPr>
        <w:t xml:space="preserve">。</w:t>
      </w:r>
      <w:r/>
    </w:p>
    <w:p>
      <w:pPr>
        <w:pStyle w:val="1150"/>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二、合同金额</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2.1 本合同金额为（大写）：_________________（¥__________元）。</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本合同价款包含所有乙方提供合同约定产品和服务的报酬及乙方提供合同中产品和服务所支出的必要费用（包含各式税费、运输费、二次搬运费、安装费等），甲方在上述合同价款之外不再向乙方支付其他任何费用。</w:t>
      </w:r>
      <w:r/>
    </w:p>
    <w:p>
      <w:pPr>
        <w:pStyle w:val="1150"/>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三、技术资料</w:t>
      </w:r>
      <w:r/>
    </w:p>
    <w:p>
      <w:pPr>
        <w:pStyle w:val="1150"/>
        <w:ind w:firstLine="480"/>
        <w:jc w:val="left"/>
        <w:spacing w:line="360" w:lineRule="auto"/>
        <w:rPr>
          <w:rFonts w:hAnsi="宋体" w:cs="宋体"/>
          <w:sz w:val="24"/>
          <w:szCs w:val="24"/>
        </w:rPr>
      </w:pPr>
      <w:r>
        <w:rPr>
          <w:rFonts w:hint="eastAsia" w:hAnsi="宋体" w:cs="宋体"/>
          <w:color w:val="000000" w:themeColor="text1"/>
          <w:sz w:val="24"/>
          <w:szCs w:val="24"/>
          <w14:textFill>
            <w14:solidFill>
              <w14:schemeClr w14:val="tx1"/>
            </w14:solidFill>
          </w14:textFill>
        </w:rPr>
        <w:t xml:space="preserve">3.1 乙方应按采</w:t>
      </w:r>
      <w:r>
        <w:rPr>
          <w:rFonts w:hint="eastAsia" w:hAnsi="宋体" w:cs="宋体"/>
          <w:sz w:val="24"/>
          <w:szCs w:val="24"/>
        </w:rPr>
        <w:t xml:space="preserve">购</w:t>
      </w:r>
      <w:r>
        <w:rPr>
          <w:rFonts w:hint="eastAsia" w:hAnsi="宋体" w:cs="宋体"/>
          <w:sz w:val="24"/>
        </w:rPr>
        <w:t xml:space="preserve">文件</w:t>
      </w:r>
      <w:r>
        <w:rPr>
          <w:rFonts w:hint="eastAsia" w:hAnsi="宋体" w:cs="宋体"/>
          <w:sz w:val="24"/>
          <w:szCs w:val="24"/>
        </w:rPr>
        <w:t xml:space="preserve">规定的时间向甲方提供有关技术资料。</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3.2 没有甲方事先书面同意，乙方不得将由甲方提供的有关合同或任何合同条文、规格、计划、样品或资料提供给予履行本合同无关的任何其他人。即使向履行本合同有关的人员提供，也应注意保密并限于履行合同的必需范围。</w:t>
      </w:r>
      <w:r/>
    </w:p>
    <w:p>
      <w:pPr>
        <w:pStyle w:val="1150"/>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四、知识产权</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 乙方应保证甲方在使用、接受本合同中产品和服务或其任何一部分时不受第三方提出侵犯其专利权、版权、商标权和工业设计权等知识产权的起诉。一旦出现侵权，由乙方负全部责任。</w:t>
      </w:r>
      <w:r/>
    </w:p>
    <w:p>
      <w:pPr>
        <w:pStyle w:val="1150"/>
        <w:jc w:val="left"/>
        <w:spacing w:line="360" w:lineRule="auto"/>
        <w:rPr>
          <w:rFonts w:hAnsi="宋体" w:cs="宋体"/>
          <w:color w:val="000000" w:themeColor="text1"/>
          <w:sz w:val="24"/>
          <w:szCs w:val="24"/>
          <w:u w:val="single"/>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五、产权担保</w:t>
      </w:r>
      <w:r/>
    </w:p>
    <w:p>
      <w:pPr>
        <w:pStyle w:val="1150"/>
        <w:ind w:firstLine="480"/>
        <w:jc w:val="left"/>
        <w:spacing w:line="360" w:lineRule="auto"/>
        <w:rPr>
          <w:rFonts w:hAnsi="宋体" w:cs="宋体"/>
          <w:color w:val="000000" w:themeColor="text1"/>
          <w:sz w:val="24"/>
          <w:szCs w:val="24"/>
          <w:u w:val="single"/>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5.1 乙方保证所交付标的的所有权完全属于乙方且无任何抵押、查封等产权瑕疵。</w:t>
      </w:r>
      <w:r/>
    </w:p>
    <w:p>
      <w:pPr>
        <w:pStyle w:val="1150"/>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六、履约保证金</w:t>
      </w:r>
      <w:r/>
    </w:p>
    <w:p>
      <w:pPr>
        <w:ind w:firstLine="480"/>
        <w:jc w:val="left"/>
        <w:spacing w:line="360" w:lineRule="auto"/>
        <w:rPr>
          <w:rFonts w:ascii="宋体" w:hAnsi="宋体" w:eastAsia="宋体" w:cs="宋体"/>
          <w:sz w:val="24"/>
          <w:szCs w:val="24"/>
        </w:rPr>
      </w:pPr>
      <w:r/>
      <w:bookmarkStart w:id="209" w:name="OLE_LINK163"/>
      <w:r/>
      <w:bookmarkStart w:id="210" w:name="OLE_LINK166"/>
      <w:r>
        <w:rPr>
          <w:rFonts w:hint="eastAsia" w:ascii="宋体" w:hAnsi="宋体" w:eastAsia="宋体" w:cs="宋体"/>
          <w:sz w:val="24"/>
        </w:rPr>
        <w:t xml:space="preserve">本项目不收取履约保证金。</w:t>
      </w:r>
      <w:bookmarkEnd w:id="209"/>
      <w:r/>
      <w:bookmarkEnd w:id="210"/>
      <w:r/>
      <w:r/>
    </w:p>
    <w:p>
      <w:pPr>
        <w:pStyle w:val="1150"/>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七、转包或分包</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7.1 本合同范围内产品或服务，应由乙方直接供应，不得转让他人供应。</w:t>
      </w:r>
      <w:r/>
    </w:p>
    <w:p>
      <w:pPr>
        <w:ind w:firstLine="480"/>
        <w:jc w:val="left"/>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7.2 除非得到甲方的书面同意，乙方不得部分分包给他人供应。</w:t>
      </w:r>
      <w:r/>
    </w:p>
    <w:p>
      <w:pPr>
        <w:ind w:firstLine="480"/>
        <w:jc w:val="left"/>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7.3 如有转让和未经甲方同意的分包行为，甲方有权给予终止合同。 </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八、质保期</w:t>
      </w:r>
      <w:r/>
    </w:p>
    <w:p>
      <w:pPr>
        <w:ind w:firstLine="480"/>
        <w:jc w:val="left"/>
        <w:spacing w:line="360" w:lineRule="auto"/>
        <w:rPr>
          <w:rFonts w:ascii="宋体" w:hAnsi="宋体" w:eastAsia="宋体" w:cs="宋体"/>
          <w:b/>
          <w:bCs/>
          <w:color w:val="000000" w:themeColor="text1"/>
          <w:sz w:val="24"/>
          <w:highlight w:val="none"/>
          <w14:textFill>
            <w14:solidFill>
              <w14:schemeClr w14:val="tx1"/>
            </w14:solidFill>
          </w14:textFill>
        </w:rPr>
      </w:pPr>
      <w:r/>
      <w:bookmarkStart w:id="211" w:name="OLE_LINK90"/>
      <w:r/>
      <w:bookmarkStart w:id="212" w:name="OLE_LINK94"/>
      <w:r>
        <w:rPr>
          <w:rFonts w:hint="eastAsia" w:ascii="宋体" w:hAnsi="宋体" w:eastAsia="宋体" w:cs="宋体"/>
          <w:color w:val="000000" w:themeColor="text1"/>
          <w:sz w:val="24"/>
          <w:highlight w:val="none"/>
          <w14:textFill>
            <w14:solidFill>
              <w14:schemeClr w14:val="tx1"/>
            </w14:solidFill>
          </w14:textFill>
        </w:rPr>
        <w:t xml:space="preserve">8.1本项目所有设备及配件质保期：</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年（自项目验收合格之日起计）</w:t>
      </w:r>
      <w:bookmarkEnd w:id="211"/>
      <w:r/>
      <w:bookmarkEnd w:id="212"/>
      <w:r/>
      <w:r/>
    </w:p>
    <w:p>
      <w:pPr>
        <w:pStyle w:val="1150"/>
        <w:jc w:val="left"/>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九、交货方式及交货地点</w:t>
      </w:r>
      <w:r/>
    </w:p>
    <w:p>
      <w:pPr>
        <w:pStyle w:val="1150"/>
        <w:ind w:firstLine="480"/>
        <w:jc w:val="left"/>
        <w:spacing w:line="360" w:lineRule="auto"/>
        <w:rPr>
          <w:rFonts w:hAnsi="宋体" w:cs="宋体"/>
          <w:bCs/>
          <w:sz w:val="24"/>
          <w:szCs w:val="24"/>
          <w:highlight w:val="none"/>
        </w:rPr>
      </w:pPr>
      <w:r/>
      <w:bookmarkStart w:id="213" w:name="OLE_LINK164"/>
      <w:r/>
      <w:bookmarkStart w:id="214" w:name="OLE_LINK165"/>
      <w:r>
        <w:rPr>
          <w:rFonts w:hint="eastAsia" w:hAnsi="宋体" w:cs="宋体"/>
          <w:bCs/>
          <w:sz w:val="24"/>
          <w:szCs w:val="24"/>
          <w:highlight w:val="none"/>
        </w:rPr>
        <w:t xml:space="preserve">9.1 交货方式：</w:t>
      </w:r>
      <w:r>
        <w:rPr>
          <w:rFonts w:hint="eastAsia" w:hAnsi="宋体" w:cs="宋体"/>
          <w:bCs/>
          <w:sz w:val="24"/>
          <w:szCs w:val="24"/>
          <w:highlight w:val="none"/>
          <w:u w:val="single"/>
        </w:rPr>
        <w:t xml:space="preserve">现场交货</w:t>
      </w:r>
      <w:r>
        <w:rPr>
          <w:rFonts w:hint="eastAsia" w:hAnsi="宋体" w:cs="宋体"/>
          <w:sz w:val="24"/>
          <w:szCs w:val="24"/>
          <w:highlight w:val="none"/>
        </w:rPr>
        <w:t xml:space="preserve">。</w:t>
      </w:r>
      <w:bookmarkEnd w:id="213"/>
      <w:r/>
      <w:bookmarkEnd w:id="214"/>
      <w:r/>
      <w:r/>
    </w:p>
    <w:p>
      <w:pPr>
        <w:pStyle w:val="1150"/>
        <w:ind w:firstLine="480"/>
        <w:jc w:val="left"/>
        <w:spacing w:line="360" w:lineRule="auto"/>
        <w:rPr>
          <w:rFonts w:hAnsi="宋体" w:cs="宋体"/>
          <w:b/>
          <w:sz w:val="24"/>
          <w:szCs w:val="24"/>
          <w:highlight w:val="none"/>
        </w:rPr>
      </w:pPr>
      <w:r>
        <w:rPr>
          <w:rFonts w:hint="eastAsia" w:hAnsi="宋体" w:cs="宋体"/>
          <w:bCs/>
          <w:sz w:val="24"/>
          <w:szCs w:val="24"/>
          <w:highlight w:val="none"/>
        </w:rPr>
        <w:t xml:space="preserve">9.2交货地点：</w:t>
      </w:r>
      <w:r>
        <w:rPr>
          <w:rFonts w:hint="eastAsia" w:hAnsi="宋体" w:cs="宋体"/>
          <w:bCs/>
          <w:sz w:val="24"/>
          <w:szCs w:val="24"/>
          <w:highlight w:val="none"/>
          <w:u w:val="single"/>
        </w:rPr>
        <w:t xml:space="preserve">采购人指定地点 </w:t>
      </w:r>
      <w:r>
        <w:rPr>
          <w:rFonts w:hint="eastAsia" w:hAnsi="宋体" w:cs="宋体"/>
          <w:sz w:val="24"/>
          <w:szCs w:val="24"/>
          <w:highlight w:val="none"/>
        </w:rPr>
        <w:t xml:space="preserve">。</w:t>
      </w:r>
      <w:r/>
    </w:p>
    <w:p>
      <w:pPr>
        <w:pStyle w:val="1150"/>
        <w:jc w:val="left"/>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十、合同款支付</w:t>
      </w:r>
      <w:r/>
    </w:p>
    <w:p>
      <w:pPr>
        <w:ind w:firstLine="480"/>
        <w:jc w:val="left"/>
        <w:spacing w:line="360" w:lineRule="auto"/>
        <w:rPr>
          <w:rFonts w:hint="eastAsia" w:ascii="宋体" w:hAnsi="宋体" w:eastAsia="宋体" w:cs="宋体"/>
          <w:sz w:val="24"/>
          <w:szCs w:val="24"/>
          <w:highlight w:val="none"/>
        </w:rPr>
      </w:pPr>
      <w:r/>
      <w:bookmarkStart w:id="215" w:name="OLE_LINK109"/>
      <w:r/>
      <w:bookmarkStart w:id="216" w:name="OLE_LINK108"/>
      <w:r>
        <w:rPr>
          <w:rFonts w:hint="eastAsia" w:ascii="宋体" w:hAnsi="宋体" w:eastAsia="宋体" w:cs="宋体"/>
          <w:bCs/>
          <w:sz w:val="24"/>
          <w:szCs w:val="24"/>
          <w:highlight w:val="none"/>
        </w:rPr>
        <w:t xml:space="preserve">10.1</w:t>
      </w:r>
      <w:r>
        <w:rPr>
          <w:rFonts w:hint="eastAsia" w:ascii="宋体" w:hAnsi="宋体" w:eastAsia="宋体" w:cs="宋体"/>
          <w:sz w:val="24"/>
          <w:szCs w:val="24"/>
          <w:highlight w:val="none"/>
        </w:rPr>
        <w:t xml:space="preserve">设备安装调试完成</w:t>
      </w:r>
      <w:r>
        <w:rPr>
          <w:rFonts w:hint="eastAsia" w:ascii="宋体" w:hAnsi="宋体" w:eastAsia="宋体" w:cs="宋体"/>
          <w:sz w:val="24"/>
          <w:szCs w:val="24"/>
          <w:highlight w:val="none"/>
          <w:lang w:val="en-US" w:eastAsia="zh-CN"/>
        </w:rPr>
        <w:t xml:space="preserve">并</w:t>
      </w:r>
      <w:r>
        <w:rPr>
          <w:rFonts w:hint="eastAsia" w:ascii="宋体" w:hAnsi="宋体" w:eastAsia="宋体" w:cs="宋体"/>
          <w:bCs/>
          <w:sz w:val="24"/>
          <w:szCs w:val="24"/>
          <w:highlight w:val="none"/>
        </w:rPr>
        <w:t xml:space="preserve">验收合格后付至</w:t>
      </w:r>
      <w:r>
        <w:rPr>
          <w:rFonts w:hint="eastAsia" w:ascii="宋体" w:hAnsi="宋体" w:eastAsia="宋体" w:cs="宋体"/>
          <w:sz w:val="24"/>
          <w:szCs w:val="24"/>
          <w:highlight w:val="none"/>
        </w:rPr>
        <w:t xml:space="preserve">合同款金额</w:t>
      </w: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rPr>
        <w:t xml:space="preserve">%；</w:t>
      </w:r>
      <w:bookmarkEnd w:id="215"/>
      <w:r/>
      <w:bookmarkEnd w:id="216"/>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支付款项时，供应商必须提供符合税法的等额正规发票，否则迟延付款的责任由承包人自行承担。采购人对满足合同约定支付条件的项目自收到发票后10个工作日内将资金支付到约定的供应商账户 (以发票开具日期计算)。</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10.2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10.3 政府采购过程中，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jc w:val="left"/>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十一、税费</w:t>
      </w:r>
      <w:r/>
    </w:p>
    <w:p>
      <w:pPr>
        <w:ind w:firstLine="480"/>
        <w:jc w:val="left"/>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本合同执行中相关的一切税费均由乙方负担。</w:t>
      </w:r>
      <w:r/>
    </w:p>
    <w:p>
      <w:pPr>
        <w:pStyle w:val="1150"/>
        <w:ind w:firstLine="482"/>
        <w:jc w:val="left"/>
        <w:spacing w:line="360" w:lineRule="auto"/>
        <w:rPr>
          <w:rFonts w:hAnsi="宋体" w:cs="宋体"/>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十二、质量保证及售后服务</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12.1 乙方应按采购</w:t>
      </w:r>
      <w:r>
        <w:rPr>
          <w:rFonts w:hint="eastAsia" w:hAnsi="宋体" w:cs="宋体"/>
          <w:color w:val="000000" w:themeColor="text1"/>
          <w:sz w:val="24"/>
          <w14:textFill>
            <w14:solidFill>
              <w14:schemeClr w14:val="tx1"/>
            </w14:solidFill>
          </w14:textFill>
        </w:rPr>
        <w:t xml:space="preserve">文件</w:t>
      </w:r>
      <w:r>
        <w:rPr>
          <w:rFonts w:hint="eastAsia" w:hAnsi="宋体" w:cs="宋体"/>
          <w:color w:val="000000" w:themeColor="text1"/>
          <w:sz w:val="24"/>
          <w:szCs w:val="24"/>
          <w14:textFill>
            <w14:solidFill>
              <w14:schemeClr w14:val="tx1"/>
            </w14:solidFill>
          </w14:textFill>
        </w:rPr>
        <w:t xml:space="preserve">规定和响应文件承诺的性能、技术要求、质量标准向甲方提供产品或服务。</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12.2 乙方提供的产品质保期内因其本身出现质量问题，根据实际情况，经双方协商，可按以下办法处理：</w:t>
      </w:r>
      <w:r/>
    </w:p>
    <w:p>
      <w:pPr>
        <w:ind w:firstLine="480"/>
        <w:spacing w:line="36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（1）更换：由供应商承担所发生的全部费用。 </w:t>
      </w:r>
      <w:r/>
    </w:p>
    <w:p>
      <w:pPr>
        <w:ind w:firstLine="480"/>
        <w:spacing w:line="360" w:lineRule="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（2）退货处理：无条件退货，并退还用户支付的合同款，同时应承担该货物的直接费用（运输、保险、检验、贷款利息及银行手续费等）。用户和采购人不承担发生的任何费用。 </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（3）合同终止处理：合同终止，并退还甲方支付的合同款，同时应承担由此产生的所有费用，甲方不承担发生任何费用。</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12.3 如在使用过程中发生质量问题，乙方在接到甲方通知后在2 小时内到达甲方现场</w:t>
      </w:r>
      <w:r>
        <w:rPr>
          <w:rFonts w:hint="eastAsia" w:hAnsi="宋体" w:cs="宋体"/>
          <w:color w:val="000000" w:themeColor="text1"/>
          <w:sz w:val="24"/>
          <w14:textFill>
            <w14:solidFill>
              <w14:schemeClr w14:val="tx1"/>
            </w14:solidFill>
          </w14:textFill>
        </w:rPr>
        <w:t xml:space="preserve">，并承担相应责任。</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12.4 在质保期内，乙方应对产品或服务出现的质量及安全问题负责处理解决并承担一切费用。</w:t>
      </w:r>
      <w:r/>
    </w:p>
    <w:p>
      <w:pPr>
        <w:pStyle w:val="1150"/>
        <w:ind w:firstLine="482"/>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十三、验收</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13.1 甲方对乙方提交的产品或服务依据采购</w:t>
      </w:r>
      <w:r>
        <w:rPr>
          <w:rFonts w:hint="eastAsia" w:hAnsi="宋体" w:cs="宋体"/>
          <w:color w:val="000000" w:themeColor="text1"/>
          <w:sz w:val="24"/>
          <w14:textFill>
            <w14:solidFill>
              <w14:schemeClr w14:val="tx1"/>
            </w14:solidFill>
          </w14:textFill>
        </w:rPr>
        <w:t xml:space="preserve">文件</w:t>
      </w:r>
      <w:r>
        <w:rPr>
          <w:rFonts w:hint="eastAsia" w:hAnsi="宋体" w:cs="宋体"/>
          <w:color w:val="000000" w:themeColor="text1"/>
          <w:sz w:val="24"/>
          <w:szCs w:val="24"/>
          <w14:textFill>
            <w14:solidFill>
              <w14:schemeClr w14:val="tx1"/>
            </w14:solidFill>
          </w14:textFill>
        </w:rPr>
        <w:t xml:space="preserve">上的项目需求要求、乙方响应文件及国家有关质量标准进行验收。</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13.2 乙方交货前应对产品或服务作出全面检查和对验收文件进行整理，并列出清单，作为甲方验收和使用的技术条件依据，检验的结果应随服务一起提交甲方。</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13.3 甲方对乙方提供的产品或服务在使用前，乙方需负责培训甲方的使用操作人员，并协助甲方一起试用，直到符合技术要求，甲方才做最终验收。</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13.4 对技术复杂的产品或服务，甲方可请国家认可的专业检测机构参与初步验收及最终验收，并由其出具质量检测报告。</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13.5 验收时乙方必须在现场，验收完毕后作出验收结果报告；</w:t>
      </w:r>
      <w:r>
        <w:rPr>
          <w:rFonts w:hint="eastAsia" w:hAnsi="宋体" w:cs="宋体"/>
          <w:color w:val="000000" w:themeColor="text1"/>
          <w:sz w:val="24"/>
          <w14:textFill>
            <w14:solidFill>
              <w14:schemeClr w14:val="tx1"/>
            </w14:solidFill>
          </w14:textFill>
        </w:rPr>
        <w:t xml:space="preserve">采购文件</w:t>
      </w:r>
      <w:r>
        <w:rPr>
          <w:rFonts w:hint="eastAsia" w:hAnsi="宋体" w:cs="宋体"/>
          <w:color w:val="000000" w:themeColor="text1"/>
          <w:sz w:val="24"/>
          <w:szCs w:val="24"/>
          <w14:textFill>
            <w14:solidFill>
              <w14:schemeClr w14:val="tx1"/>
            </w14:solidFill>
          </w14:textFill>
        </w:rPr>
        <w:t xml:space="preserve">规定以外的验收费用由甲、乙双方协商承担。</w:t>
      </w:r>
      <w:r/>
    </w:p>
    <w:p>
      <w:pPr>
        <w:pStyle w:val="1150"/>
        <w:ind w:firstLine="482"/>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十四、合同内容的交付</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14.1 乙方应保证合同标的安全运达甲方指定地点。</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14.2 使用说明书、质量检验证明书一并提交甲方。</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14.3 乙方在合同标的交付甲方48小时前通知甲方准备接收。</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14.4 合同标的在交付甲方前发生的风险均由乙方负责。</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14.5 合同标的在规定的交付期限内由乙方送达甲方指定的地点视为交付，乙方同时需通知甲方已送达。</w:t>
      </w:r>
      <w:r/>
    </w:p>
    <w:p>
      <w:pPr>
        <w:pStyle w:val="1150"/>
        <w:ind w:firstLine="482"/>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十五、违约责任</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15.1 甲方无正当理由拒收的，甲方向乙方偿付拒收货款总值的百分之五违约金。</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15.2 甲方无故逾期验收和办理合同款支付手续的,甲方应按逾期付款总额每日万分之五向乙方支付违约金。</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1150"/>
        <w:ind w:firstLine="482"/>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十六、不可抗力事件处理</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16.1 在合同有效期内，任何一方因不可抗力事件导致不能履行合同，则合同履行期延长，其延长期与不可抗力影响期相同。</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16.2 不可抗力事件发生后，应立即通知对方，并寄送有关权威机构出具的证明。</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16.3 不可抗力事件延续120天以上，双方应通过友好协商，确定是否继续履行合同。</w:t>
      </w:r>
      <w:r/>
    </w:p>
    <w:p>
      <w:pPr>
        <w:pStyle w:val="1150"/>
        <w:ind w:firstLine="482"/>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十七、争议解决</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17.1 双方在执行合同中所发生的一切争议，应通过协商解决。如协商不成，按下列第</w:t>
      </w:r>
      <w:r>
        <w:rPr>
          <w:rFonts w:hint="eastAsia" w:hAnsi="宋体" w:cs="宋体"/>
          <w:color w:val="000000" w:themeColor="text1"/>
          <w:sz w:val="24"/>
          <w:szCs w:val="24"/>
          <w:u w:val="single"/>
          <w14:textFill>
            <w14:solidFill>
              <w14:schemeClr w14:val="tx1"/>
            </w14:solidFill>
          </w14:textFill>
        </w:rPr>
        <w:t xml:space="preserve"> （2）</w:t>
      </w:r>
      <w:r>
        <w:rPr>
          <w:rFonts w:hint="eastAsia" w:hAnsi="宋体" w:cs="宋体"/>
          <w:color w:val="000000" w:themeColor="text1"/>
          <w:sz w:val="24"/>
          <w:szCs w:val="24"/>
          <w14:textFill>
            <w14:solidFill>
              <w14:schemeClr w14:val="tx1"/>
            </w14:solidFill>
          </w14:textFill>
        </w:rPr>
        <w:t xml:space="preserve">种方式解决：</w:t>
      </w:r>
      <w:r/>
    </w:p>
    <w:p>
      <w:pPr>
        <w:pStyle w:val="689"/>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（1）向</w:t>
      </w:r>
      <w:r>
        <w:rPr>
          <w:rFonts w:hint="eastAsia" w:hAnsi="宋体" w:cs="宋体"/>
          <w:color w:val="000000" w:themeColor="text1"/>
          <w:sz w:val="24"/>
          <w:szCs w:val="24"/>
          <w:u w:val="single"/>
          <w14:textFill>
            <w14:solidFill>
              <w14:schemeClr w14:val="tx1"/>
            </w14:solidFill>
          </w14:textFill>
        </w:rPr>
        <w:t xml:space="preserve">  / </w:t>
      </w:r>
      <w:r>
        <w:rPr>
          <w:rFonts w:hint="eastAsia" w:hAnsi="宋体" w:cs="宋体"/>
          <w:color w:val="000000" w:themeColor="text1"/>
          <w:sz w:val="24"/>
          <w:szCs w:val="24"/>
          <w14:textFill>
            <w14:solidFill>
              <w14:schemeClr w14:val="tx1"/>
            </w14:solidFill>
          </w14:textFill>
        </w:rPr>
        <w:t xml:space="preserve">仲裁委员会申请仲裁。</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（2）向合同签订地法院起诉，合同签订地在此约定为</w:t>
      </w:r>
      <w:r>
        <w:rPr>
          <w:rFonts w:hint="eastAsia" w:hAnsi="宋体" w:cs="宋体"/>
          <w:color w:val="000000" w:themeColor="text1"/>
          <w:sz w:val="24"/>
          <w:szCs w:val="24"/>
          <w:u w:val="single"/>
          <w14:textFill>
            <w14:solidFill>
              <w14:schemeClr w14:val="tx1"/>
            </w14:solidFill>
          </w14:textFill>
        </w:rPr>
        <w:t xml:space="preserve">赣榆区</w:t>
      </w:r>
      <w:r>
        <w:rPr>
          <w:rFonts w:hint="eastAsia" w:hAnsi="宋体" w:cs="宋体"/>
          <w:color w:val="000000" w:themeColor="text1"/>
          <w:sz w:val="24"/>
          <w:szCs w:val="24"/>
          <w14:textFill>
            <w14:solidFill>
              <w14:schemeClr w14:val="tx1"/>
            </w14:solidFill>
          </w14:textFill>
        </w:rPr>
        <w:t xml:space="preserve">。</w:t>
      </w:r>
      <w:r/>
    </w:p>
    <w:p>
      <w:pPr>
        <w:pStyle w:val="1150"/>
        <w:ind w:firstLine="482"/>
        <w:jc w:val="left"/>
        <w:spacing w:line="360" w:lineRule="auto"/>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十八、合同生效及其它</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18.1 合同经双方法定代表人或委托代理人签字并加盖单位公章后生效。</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18.2 本合同未尽事宜，遵照《中华人民共和国民法典》有关条文执行。</w:t>
      </w:r>
      <w:r/>
    </w:p>
    <w:p>
      <w:pPr>
        <w:pStyle w:val="1150"/>
        <w:ind w:firstLine="480"/>
        <w:jc w:val="left"/>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18.3 本合同</w:t>
      </w:r>
      <w:r>
        <w:rPr>
          <w:rFonts w:hint="eastAsia" w:hAnsi="宋体" w:cs="宋体"/>
          <w:b/>
          <w:color w:val="000000" w:themeColor="text1"/>
          <w:sz w:val="24"/>
          <w:szCs w:val="24"/>
          <w14:textFill>
            <w14:solidFill>
              <w14:schemeClr w14:val="tx1"/>
            </w14:solidFill>
          </w14:textFill>
        </w:rPr>
        <w:t xml:space="preserve">正本一式陆份</w:t>
      </w:r>
      <w:r>
        <w:rPr>
          <w:rFonts w:hint="eastAsia" w:hAnsi="宋体" w:cs="宋体"/>
          <w:color w:val="000000" w:themeColor="text1"/>
          <w:sz w:val="24"/>
          <w:szCs w:val="24"/>
          <w14:textFill>
            <w14:solidFill>
              <w14:schemeClr w14:val="tx1"/>
            </w14:solidFill>
          </w14:textFill>
        </w:rPr>
        <w:t xml:space="preserve">，具有同等法律效力，甲、乙双方各执</w:t>
      </w:r>
      <w:r>
        <w:rPr>
          <w:rFonts w:hint="eastAsia" w:hAnsi="宋体" w:cs="宋体"/>
          <w:b/>
          <w:color w:val="000000" w:themeColor="text1"/>
          <w:sz w:val="24"/>
          <w:szCs w:val="24"/>
          <w14:textFill>
            <w14:solidFill>
              <w14:schemeClr w14:val="tx1"/>
            </w14:solidFill>
          </w14:textFill>
        </w:rPr>
        <w:t xml:space="preserve">贰份</w:t>
      </w:r>
      <w:r>
        <w:rPr>
          <w:rFonts w:hint="eastAsia" w:hAnsi="宋体" w:cs="宋体"/>
          <w:color w:val="000000" w:themeColor="text1"/>
          <w:sz w:val="24"/>
          <w:szCs w:val="24"/>
          <w14:textFill>
            <w14:solidFill>
              <w14:schemeClr w14:val="tx1"/>
            </w14:solidFill>
          </w14:textFill>
        </w:rPr>
        <w:t xml:space="preserve">、代理机构及财政监管部门各执</w:t>
      </w:r>
      <w:r>
        <w:rPr>
          <w:rFonts w:hint="eastAsia" w:hAnsi="宋体" w:cs="宋体"/>
          <w:b/>
          <w:color w:val="000000" w:themeColor="text1"/>
          <w:sz w:val="24"/>
          <w:szCs w:val="24"/>
          <w14:textFill>
            <w14:solidFill>
              <w14:schemeClr w14:val="tx1"/>
            </w14:solidFill>
          </w14:textFill>
        </w:rPr>
        <w:t xml:space="preserve">壹份。</w:t>
      </w:r>
      <w:r/>
    </w:p>
    <w:p>
      <w:pPr>
        <w:ind w:firstLine="480"/>
        <w:spacing w:line="360" w:lineRule="auto"/>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ind w:firstLine="720"/>
        <w:spacing w:line="380" w:lineRule="exact"/>
        <w:rPr>
          <w:rFonts w:ascii="宋体" w:hAnsi="宋体" w:eastAsia="宋体" w:cs="宋体"/>
          <w:sz w:val="24"/>
        </w:rPr>
      </w:pPr>
      <w:r>
        <w:rPr>
          <w:rFonts w:hint="eastAsia" w:ascii="宋体" w:hAnsi="宋体" w:eastAsia="宋体" w:cs="宋体"/>
          <w:sz w:val="24"/>
        </w:rPr>
        <w:t xml:space="preserve">甲方：                               乙方：                       </w:t>
      </w:r>
      <w:r/>
    </w:p>
    <w:p>
      <w:pPr>
        <w:ind w:firstLine="480"/>
        <w:spacing w:line="460" w:lineRule="exact"/>
        <w:rPr>
          <w:rFonts w:ascii="宋体" w:hAnsi="宋体" w:eastAsia="宋体" w:cs="宋体"/>
          <w:sz w:val="24"/>
        </w:rPr>
      </w:pPr>
      <w:r>
        <w:rPr>
          <w:rFonts w:hint="eastAsia" w:ascii="宋体" w:hAnsi="宋体" w:eastAsia="宋体" w:cs="宋体"/>
          <w:sz w:val="24"/>
        </w:rPr>
        <w:t xml:space="preserve">  地址：                               地址：                       </w:t>
      </w:r>
      <w:r/>
    </w:p>
    <w:p>
      <w:pPr>
        <w:ind w:firstLine="480"/>
        <w:spacing w:line="460" w:lineRule="exact"/>
        <w:rPr>
          <w:rFonts w:ascii="宋体" w:hAnsi="宋体" w:eastAsia="宋体" w:cs="宋体"/>
          <w:sz w:val="24"/>
        </w:rPr>
      </w:pPr>
      <w:r>
        <w:rPr>
          <w:rFonts w:hint="eastAsia" w:ascii="宋体" w:hAnsi="宋体" w:eastAsia="宋体" w:cs="宋体"/>
          <w:sz w:val="24"/>
        </w:rPr>
        <w:t xml:space="preserve">  法定代表人：                         法定代表人</w:t>
      </w:r>
      <w:r>
        <w:rPr>
          <w:rFonts w:hint="eastAsia" w:ascii="宋体" w:hAnsi="宋体" w:eastAsia="宋体" w:cs="宋体"/>
          <w:color w:val="000000"/>
          <w:sz w:val="24"/>
          <w:szCs w:val="24"/>
        </w:rPr>
        <w:t xml:space="preserve">（单位负责人）</w:t>
      </w:r>
      <w:r>
        <w:rPr>
          <w:rFonts w:hint="eastAsia" w:ascii="宋体" w:hAnsi="宋体" w:eastAsia="宋体" w:cs="宋体"/>
          <w:sz w:val="24"/>
        </w:rPr>
        <w:t xml:space="preserve">：                </w:t>
      </w:r>
      <w:r/>
    </w:p>
    <w:p>
      <w:pPr>
        <w:ind w:firstLine="480"/>
        <w:spacing w:line="460" w:lineRule="exact"/>
        <w:rPr>
          <w:rFonts w:ascii="宋体" w:hAnsi="宋体" w:eastAsia="宋体" w:cs="宋体"/>
          <w:sz w:val="24"/>
        </w:rPr>
      </w:pPr>
      <w:r>
        <w:rPr>
          <w:rFonts w:hint="eastAsia" w:ascii="宋体" w:hAnsi="宋体" w:eastAsia="宋体" w:cs="宋体"/>
          <w:sz w:val="24"/>
        </w:rPr>
        <w:t xml:space="preserve">  授权委托代理人：                     授权委托代理人：             </w:t>
      </w:r>
      <w:r/>
    </w:p>
    <w:p>
      <w:pPr>
        <w:ind w:firstLine="480"/>
        <w:spacing w:line="460" w:lineRule="exact"/>
        <w:rPr>
          <w:rFonts w:ascii="宋体" w:hAnsi="宋体" w:eastAsia="宋体" w:cs="宋体"/>
          <w:sz w:val="24"/>
        </w:rPr>
      </w:pPr>
      <w:r>
        <w:rPr>
          <w:rFonts w:hint="eastAsia" w:ascii="宋体" w:hAnsi="宋体" w:eastAsia="宋体" w:cs="宋体"/>
          <w:sz w:val="24"/>
        </w:rPr>
        <w:t xml:space="preserve">  电话：                               电话：                     </w:t>
      </w:r>
      <w:r/>
    </w:p>
    <w:p>
      <w:pPr>
        <w:ind w:firstLine="480"/>
        <w:spacing w:line="460" w:lineRule="exact"/>
        <w:rPr>
          <w:rFonts w:ascii="宋体" w:hAnsi="宋体" w:eastAsia="宋体" w:cs="宋体"/>
          <w:sz w:val="24"/>
        </w:rPr>
      </w:pPr>
      <w:r>
        <w:rPr>
          <w:rFonts w:hint="eastAsia" w:ascii="宋体" w:hAnsi="宋体" w:eastAsia="宋体" w:cs="宋体"/>
          <w:sz w:val="24"/>
        </w:rPr>
        <w:t xml:space="preserve">  传真：                               传真：                       </w:t>
      </w:r>
      <w:r/>
    </w:p>
    <w:p>
      <w:pPr>
        <w:ind w:firstLine="480"/>
        <w:spacing w:line="460" w:lineRule="exact"/>
        <w:rPr>
          <w:rFonts w:ascii="宋体" w:hAnsi="宋体" w:eastAsia="宋体" w:cs="宋体"/>
          <w:sz w:val="24"/>
        </w:rPr>
      </w:pPr>
      <w:r>
        <w:rPr>
          <w:rFonts w:hint="eastAsia" w:ascii="宋体" w:hAnsi="宋体" w:eastAsia="宋体" w:cs="宋体"/>
          <w:sz w:val="24"/>
        </w:rPr>
        <w:t xml:space="preserve">  邮政编码：                           邮政编码：                  </w:t>
      </w:r>
      <w:r/>
    </w:p>
    <w:p>
      <w:pPr>
        <w:ind w:firstLine="720"/>
        <w:spacing w:line="460" w:lineRule="exact"/>
        <w:rPr>
          <w:rFonts w:ascii="宋体" w:hAnsi="宋体" w:eastAsia="宋体" w:cs="宋体"/>
          <w:sz w:val="24"/>
        </w:rPr>
      </w:pPr>
      <w:r>
        <w:rPr>
          <w:rFonts w:ascii="宋体" w:hAnsi="宋体" w:eastAsia="宋体" w:cs="宋体"/>
          <w:sz w:val="24"/>
        </w:rPr>
      </w:r>
      <w:r/>
    </w:p>
    <w:p>
      <w:pPr>
        <w:ind w:firstLine="720"/>
        <w:spacing w:line="460" w:lineRule="exact"/>
        <w:rPr>
          <w:rFonts w:ascii="宋体" w:hAnsi="宋体" w:eastAsia="宋体" w:cs="宋体"/>
          <w:sz w:val="24"/>
        </w:rPr>
      </w:pPr>
      <w:r>
        <w:rPr>
          <w:rFonts w:hint="eastAsia" w:ascii="宋体" w:hAnsi="宋体" w:eastAsia="宋体" w:cs="宋体"/>
          <w:sz w:val="24"/>
        </w:rPr>
        <w:t xml:space="preserve">签订地点：                                 </w:t>
      </w:r>
      <w:r/>
    </w:p>
    <w:p>
      <w:pPr>
        <w:ind w:firstLine="720"/>
        <w:spacing w:line="460" w:lineRule="exact"/>
        <w:rPr>
          <w:rFonts w:ascii="宋体" w:hAnsi="宋体" w:eastAsia="宋体" w:cs="宋体"/>
          <w:sz w:val="24"/>
        </w:rPr>
      </w:pPr>
      <w:r>
        <w:rPr>
          <w:rFonts w:hint="eastAsia" w:ascii="宋体" w:hAnsi="宋体" w:eastAsia="宋体" w:cs="宋体"/>
          <w:sz w:val="24"/>
        </w:rPr>
        <w:t xml:space="preserve">签订日期：      年  月  日</w:t>
      </w:r>
      <w:r/>
    </w:p>
    <w:p>
      <w:pPr>
        <w:ind w:firstLine="422"/>
        <w:spacing w:line="38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spacing w:line="38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spacing w:line="380" w:lineRule="atLeast"/>
        <w:rPr>
          <w:rFonts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rPr>
      </w:r>
      <w:r/>
    </w:p>
    <w:p>
      <w:pPr>
        <w:ind w:firstLine="396"/>
        <w:spacing w:line="43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bookmarkEnd w:id="207"/>
      <w:r/>
    </w:p>
    <w:p>
      <w:pPr>
        <w:ind w:firstLine="880"/>
        <w:jc w:val="center"/>
        <w:spacing w:before="240" w:after="240"/>
        <w:rPr>
          <w:rFonts w:ascii="宋体" w:hAnsi="宋体" w:eastAsia="宋体" w:cs="宋体"/>
          <w:sz w:val="32"/>
          <w:szCs w:val="36"/>
        </w:rPr>
        <w:outlineLvl w:val="0"/>
      </w:pPr>
      <w:r/>
      <w:bookmarkStart w:id="217" w:name="_Toc465856616"/>
      <w:r/>
      <w:bookmarkStart w:id="218" w:name="_Toc23828480"/>
      <w:r/>
      <w:bookmarkStart w:id="219" w:name="_Toc61149622"/>
      <w:r/>
      <w:bookmarkStart w:id="220" w:name="_Toc26554097"/>
      <w:r/>
      <w:bookmarkStart w:id="221" w:name="_Toc465856615"/>
      <w:r>
        <w:rPr>
          <w:rFonts w:hint="eastAsia" w:ascii="宋体" w:hAnsi="宋体" w:eastAsia="宋体" w:cs="宋体"/>
          <w:sz w:val="44"/>
          <w:szCs w:val="44"/>
        </w:rPr>
        <w:t xml:space="preserve">第四章 </w:t>
      </w:r>
      <w:bookmarkStart w:id="222" w:name="OLE_LINK16"/>
      <w:r/>
      <w:bookmarkStart w:id="223" w:name="OLE_LINK9"/>
      <w:r>
        <w:rPr>
          <w:rFonts w:hint="eastAsia" w:ascii="宋体" w:hAnsi="宋体" w:eastAsia="宋体" w:cs="宋体"/>
          <w:sz w:val="44"/>
          <w:szCs w:val="44"/>
        </w:rPr>
        <w:t xml:space="preserve">项目需求</w:t>
      </w:r>
      <w:bookmarkEnd w:id="222"/>
      <w:bookmarkEnd w:id="223"/>
      <w:r/>
    </w:p>
    <w:p>
      <w:pPr>
        <w:numPr>
          <w:ilvl w:val="0"/>
          <w:numId w:val="2"/>
        </w:numPr>
        <w:ind w:firstLine="482"/>
        <w:jc w:val="left"/>
        <w:spacing w:line="360" w:lineRule="auto"/>
        <w:tabs>
          <w:tab w:val="left" w:pos="961" w:leader="none"/>
        </w:tabs>
        <w:rPr>
          <w:rFonts w:ascii="宋体" w:hAnsi="宋体" w:eastAsia="宋体" w:cs="宋体"/>
          <w:b/>
          <w:bCs/>
          <w:sz w:val="24"/>
          <w:szCs w:val="30"/>
        </w:rPr>
        <w:outlineLvl w:val="0"/>
      </w:pPr>
      <w:r>
        <w:rPr>
          <w:rFonts w:hint="eastAsia" w:ascii="宋体" w:hAnsi="宋体" w:eastAsia="宋体" w:cs="宋体"/>
          <w:b/>
          <w:bCs/>
          <w:sz w:val="24"/>
          <w:szCs w:val="30"/>
        </w:rPr>
        <w:t xml:space="preserve">说明：</w:t>
      </w:r>
      <w:r/>
    </w:p>
    <w:p>
      <w:pPr>
        <w:numPr>
          <w:ilvl w:val="0"/>
          <w:numId w:val="3"/>
        </w:numPr>
        <w:spacing w:line="360" w:lineRule="auto"/>
        <w:tabs>
          <w:tab w:val="clear" w:pos="210" w:leader="none"/>
          <w:tab w:val="left" w:pos="783" w:leader="none"/>
        </w:tabs>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本项目采购方式为 </w:t>
      </w:r>
      <w:r>
        <w:rPr>
          <w:rFonts w:hint="eastAsia" w:ascii="宋体" w:hAnsi="宋体" w:eastAsia="宋体" w:cs="宋体"/>
          <w:b/>
          <w:color w:val="auto"/>
          <w:sz w:val="24"/>
          <w:highlight w:val="none"/>
          <w:u w:val="single"/>
        </w:rPr>
        <w:t xml:space="preserve">竞</w:t>
      </w:r>
      <w:bookmarkStart w:id="224" w:name="OLE_LINK172"/>
      <w:r/>
      <w:bookmarkStart w:id="225" w:name="OLE_LINK171"/>
      <w:r/>
      <w:bookmarkStart w:id="226" w:name="OLE_LINK173"/>
      <w:r>
        <w:rPr>
          <w:rFonts w:hint="eastAsia" w:ascii="宋体" w:hAnsi="宋体" w:eastAsia="宋体" w:cs="宋体"/>
          <w:b/>
          <w:color w:val="auto"/>
          <w:sz w:val="24"/>
          <w:highlight w:val="none"/>
          <w:u w:val="single"/>
        </w:rPr>
        <w:t xml:space="preserve">争性磋商</w:t>
      </w:r>
      <w:bookmarkEnd w:id="224"/>
      <w:r/>
      <w:bookmarkEnd w:id="225"/>
      <w:r>
        <w:rPr>
          <w:rFonts w:hint="eastAsia" w:ascii="宋体" w:hAnsi="宋体" w:eastAsia="宋体" w:cs="宋体"/>
          <w:b/>
          <w:color w:val="auto"/>
          <w:sz w:val="24"/>
          <w:highlight w:val="none"/>
        </w:rPr>
        <w:t xml:space="preserve">，</w:t>
      </w:r>
      <w:bookmarkEnd w:id="226"/>
      <w:r>
        <w:rPr>
          <w:rFonts w:hint="eastAsia" w:ascii="宋体" w:hAnsi="宋体" w:eastAsia="宋体" w:cs="宋体"/>
          <w:b/>
          <w:color w:val="auto"/>
          <w:sz w:val="24"/>
          <w:highlight w:val="none"/>
        </w:rPr>
        <w:t xml:space="preserve">项目属性为</w:t>
      </w:r>
      <w:r>
        <w:rPr>
          <w:rFonts w:hint="eastAsia" w:ascii="宋体" w:hAnsi="宋体" w:eastAsia="宋体" w:cs="宋体"/>
          <w:b/>
          <w:color w:val="auto"/>
          <w:sz w:val="24"/>
          <w:highlight w:val="none"/>
          <w:u w:val="single"/>
        </w:rPr>
        <w:t xml:space="preserve">货物</w:t>
      </w:r>
      <w:r>
        <w:rPr>
          <w:rFonts w:hint="eastAsia" w:ascii="宋体" w:hAnsi="宋体" w:eastAsia="宋体" w:cs="宋体"/>
          <w:b/>
          <w:color w:val="auto"/>
          <w:sz w:val="24"/>
          <w:highlight w:val="none"/>
        </w:rPr>
        <w:t xml:space="preserve">，采购标的对应的中小企业划分标准所属行业为</w:t>
      </w:r>
      <w:r>
        <w:rPr>
          <w:rFonts w:hint="eastAsia" w:ascii="宋体" w:hAnsi="宋体" w:eastAsia="宋体" w:cs="宋体"/>
          <w:b/>
          <w:color w:val="auto"/>
          <w:sz w:val="24"/>
          <w:highlight w:val="none"/>
          <w:u w:val="single"/>
        </w:rPr>
        <w:t xml:space="preserve">工业</w:t>
      </w:r>
      <w:r>
        <w:rPr>
          <w:rFonts w:hint="eastAsia" w:ascii="宋体" w:hAnsi="宋体" w:eastAsia="宋体" w:cs="宋体"/>
          <w:b/>
          <w:color w:val="auto"/>
          <w:sz w:val="24"/>
          <w:highlight w:val="none"/>
        </w:rPr>
        <w:t xml:space="preserve">。</w:t>
      </w:r>
      <w:r/>
    </w:p>
    <w:p>
      <w:pPr>
        <w:numPr>
          <w:ilvl w:val="0"/>
          <w:numId w:val="3"/>
        </w:numPr>
        <w:spacing w:line="360" w:lineRule="auto"/>
        <w:tabs>
          <w:tab w:val="clear" w:pos="210" w:leader="none"/>
          <w:tab w:val="left" w:pos="783" w:leader="none"/>
        </w:tabs>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根据《政府采购需求管理办法》等有关规定，采购人确定采购需求。</w:t>
      </w:r>
      <w:r/>
    </w:p>
    <w:p>
      <w:pPr>
        <w:numPr>
          <w:ilvl w:val="0"/>
          <w:numId w:val="3"/>
        </w:numPr>
        <w:spacing w:line="360" w:lineRule="auto"/>
        <w:tabs>
          <w:tab w:val="clear" w:pos="210" w:leader="none"/>
          <w:tab w:val="left" w:pos="783" w:leader="none"/>
        </w:tabs>
        <w:rPr>
          <w:rFonts w:ascii="宋体" w:hAnsi="宋体" w:eastAsia="宋体" w:cs="宋体"/>
          <w:b/>
          <w:color w:val="auto"/>
          <w:sz w:val="24"/>
          <w:highlight w:val="none"/>
        </w:rPr>
      </w:pPr>
      <w:r>
        <w:rPr>
          <w:rFonts w:hint="eastAsia" w:ascii="宋体" w:hAnsi="宋体" w:eastAsia="宋体" w:cs="宋体"/>
          <w:b/>
          <w:color w:val="auto"/>
          <w:sz w:val="24"/>
          <w:szCs w:val="24"/>
          <w:highlight w:val="none"/>
        </w:rPr>
        <w:t xml:space="preserve">本磋商文件中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p>
    <w:p>
      <w:pPr>
        <w:numPr>
          <w:ilvl w:val="0"/>
          <w:numId w:val="3"/>
        </w:numPr>
        <w:ind w:firstLine="480"/>
        <w:spacing w:line="360" w:lineRule="auto"/>
        <w:tabs>
          <w:tab w:val="clear" w:pos="210" w:leader="none"/>
          <w:tab w:val="left" w:pos="783"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本</w:t>
      </w:r>
      <w:bookmarkStart w:id="227" w:name="OLE_LINK111"/>
      <w:r/>
      <w:bookmarkStart w:id="228" w:name="OLE_LINK110"/>
      <w:r>
        <w:rPr>
          <w:rFonts w:hint="eastAsia" w:ascii="宋体" w:hAnsi="宋体" w:eastAsia="宋体" w:cs="宋体"/>
          <w:color w:val="auto"/>
          <w:sz w:val="24"/>
          <w:highlight w:val="none"/>
        </w:rPr>
        <w:t xml:space="preserve">项目</w:t>
      </w:r>
      <w:bookmarkEnd w:id="227"/>
      <w:r/>
      <w:bookmarkEnd w:id="228"/>
      <w:r/>
      <w:bookmarkStart w:id="229" w:name="OLE_LINK174"/>
      <w:r/>
      <w:bookmarkStart w:id="230" w:name="OLE_LINK170"/>
      <w:r>
        <w:rPr>
          <w:rFonts w:hint="eastAsia" w:ascii="宋体" w:hAnsi="宋体" w:eastAsia="宋体" w:cs="宋体"/>
          <w:b/>
          <w:color w:val="auto"/>
          <w:sz w:val="24"/>
          <w:highlight w:val="none"/>
        </w:rPr>
        <w:t xml:space="preserve">核心产品为</w:t>
      </w:r>
      <w:r>
        <w:rPr>
          <w:rFonts w:hint="eastAsia" w:ascii="宋体" w:hAnsi="宋体" w:eastAsia="宋体" w:cs="宋体"/>
          <w:color w:val="auto"/>
          <w:sz w:val="24"/>
          <w:highlight w:val="none"/>
        </w:rPr>
        <w:t xml:space="preserve">：</w:t>
      </w:r>
      <w:bookmarkStart w:id="231" w:name="OLE_LINK84"/>
      <w:r/>
      <w:bookmarkStart w:id="232" w:name="OLE_LINK85"/>
      <w:r/>
      <w:bookmarkStart w:id="233" w:name="OLE_LINK88"/>
      <w:r/>
      <w:bookmarkStart w:id="234" w:name="OLE_LINK89"/>
      <w:r>
        <w:rPr>
          <w:rFonts w:hint="eastAsia" w:ascii="宋体" w:hAnsi="宋体" w:eastAsia="宋体" w:cs="宋体"/>
          <w:b/>
          <w:bCs/>
          <w:i/>
          <w:iCs/>
          <w:color w:val="auto"/>
          <w:sz w:val="24"/>
          <w:highlight w:val="none"/>
          <w:u w:val="single"/>
        </w:rPr>
        <w:t xml:space="preserve">  </w:t>
      </w:r>
      <w:r>
        <w:rPr>
          <w:rFonts w:hint="eastAsia" w:ascii="宋体" w:hAnsi="宋体" w:eastAsia="宋体" w:cs="宋体"/>
          <w:b/>
          <w:bCs/>
          <w:i/>
          <w:iCs/>
          <w:color w:val="auto"/>
          <w:sz w:val="24"/>
          <w:highlight w:val="none"/>
          <w:u w:val="single"/>
          <w:lang w:val="en-US" w:eastAsia="zh-CN"/>
        </w:rPr>
        <w:t xml:space="preserve">仿真飞行模拟器</w:t>
      </w:r>
      <w:r>
        <w:rPr>
          <w:rFonts w:hint="eastAsia" w:ascii="宋体" w:hAnsi="宋体" w:eastAsia="宋体" w:cs="宋体"/>
          <w:b/>
          <w:bCs/>
          <w:i/>
          <w:iCs/>
          <w:color w:val="auto"/>
          <w:sz w:val="24"/>
          <w:highlight w:val="none"/>
          <w:u w:val="single"/>
        </w:rPr>
        <w:t xml:space="preserve">   </w:t>
      </w:r>
      <w:r>
        <w:rPr>
          <w:rFonts w:hint="eastAsia" w:ascii="宋体" w:hAnsi="宋体" w:eastAsia="宋体" w:cs="宋体"/>
          <w:b/>
          <w:color w:val="auto"/>
          <w:sz w:val="24"/>
          <w:highlight w:val="none"/>
        </w:rPr>
        <w:t xml:space="preserve"> </w:t>
      </w:r>
      <w:bookmarkEnd w:id="229"/>
      <w:r/>
      <w:bookmarkEnd w:id="230"/>
      <w:r/>
      <w:bookmarkEnd w:id="231"/>
      <w:r/>
      <w:bookmarkEnd w:id="232"/>
      <w:r>
        <w:rPr>
          <w:rFonts w:hint="eastAsia" w:ascii="宋体" w:hAnsi="宋体" w:eastAsia="宋体" w:cs="宋体"/>
          <w:color w:val="auto"/>
          <w:sz w:val="24"/>
          <w:highlight w:val="none"/>
        </w:rPr>
        <w:t xml:space="preserve">。</w:t>
      </w:r>
      <w:bookmarkEnd w:id="233"/>
      <w:r/>
      <w:bookmarkEnd w:id="234"/>
      <w:r/>
      <w:r/>
    </w:p>
    <w:p>
      <w:pPr>
        <w:numPr>
          <w:ilvl w:val="0"/>
          <w:numId w:val="2"/>
        </w:numPr>
        <w:ind w:firstLine="482"/>
        <w:jc w:val="left"/>
        <w:spacing w:line="360" w:lineRule="auto"/>
        <w:tabs>
          <w:tab w:val="left" w:pos="961" w:leader="none"/>
        </w:tabs>
        <w:rPr>
          <w:rFonts w:ascii="宋体" w:hAnsi="宋体" w:eastAsia="宋体" w:cs="宋体"/>
          <w:b/>
          <w:bCs/>
          <w:color w:val="auto"/>
          <w:sz w:val="24"/>
          <w:szCs w:val="30"/>
          <w:highlight w:val="none"/>
        </w:rPr>
        <w:outlineLvl w:val="0"/>
      </w:pPr>
      <w:r>
        <w:rPr>
          <w:rFonts w:hint="eastAsia" w:ascii="宋体" w:hAnsi="宋体" w:eastAsia="宋体" w:cs="宋体"/>
          <w:b/>
          <w:bCs/>
          <w:color w:val="auto"/>
          <w:sz w:val="24"/>
          <w:szCs w:val="30"/>
          <w:highlight w:val="none"/>
        </w:rPr>
        <w:t xml:space="preserve">项目说明</w:t>
      </w:r>
      <w:r/>
    </w:p>
    <w:p>
      <w:pPr>
        <w:ind w:firstLine="480"/>
        <w:spacing w:line="360" w:lineRule="auto"/>
        <w:rPr>
          <w:rFonts w:ascii="宋体" w:hAnsi="宋体" w:eastAsia="宋体" w:cs="宋体"/>
          <w:color w:val="auto"/>
          <w:sz w:val="24"/>
          <w:highlight w:val="none"/>
        </w:rPr>
      </w:pPr>
      <w:r/>
      <w:bookmarkStart w:id="235" w:name="_Toc139967216"/>
      <w:r/>
      <w:bookmarkStart w:id="236" w:name="_Toc139966432"/>
      <w:r>
        <w:rPr>
          <w:rFonts w:hint="eastAsia" w:ascii="宋体" w:hAnsi="宋体" w:eastAsia="宋体" w:cs="宋体"/>
          <w:color w:val="auto"/>
          <w:sz w:val="24"/>
          <w:highlight w:val="none"/>
        </w:rPr>
        <w:t xml:space="preserve">本项目为省物理课程基地建设项目，“思行融创”物理学科发展创新中心需要通过创新教学环境、搭建多种教学平台助力学生个性化发展。物理学科发展创新中心以文昌楼五楼为建设场所，分为力学展区、声学展区、光学展区、电磁学展区及物理互动体验展厅等，要从文化氛围营造、展示与体验等方面发挥课程基地的育人功能。</w:t>
      </w:r>
      <w:r/>
    </w:p>
    <w:p>
      <w:pPr>
        <w:numPr>
          <w:ilvl w:val="0"/>
          <w:numId w:val="2"/>
        </w:numPr>
        <w:ind w:firstLine="482"/>
        <w:jc w:val="left"/>
        <w:spacing w:line="360" w:lineRule="auto"/>
        <w:tabs>
          <w:tab w:val="left" w:pos="961" w:leader="none"/>
        </w:tabs>
        <w:rPr>
          <w:rFonts w:ascii="宋体" w:hAnsi="宋体" w:eastAsia="宋体" w:cs="宋体"/>
          <w:b/>
          <w:bCs/>
          <w:color w:val="auto"/>
          <w:sz w:val="24"/>
          <w:szCs w:val="30"/>
          <w:highlight w:val="none"/>
        </w:rPr>
        <w:outlineLvl w:val="0"/>
      </w:pPr>
      <w:r>
        <w:rPr>
          <w:rFonts w:hint="eastAsia" w:ascii="宋体" w:hAnsi="宋体" w:eastAsia="宋体" w:cs="宋体"/>
          <w:b/>
          <w:bCs/>
          <w:color w:val="auto"/>
          <w:sz w:val="24"/>
          <w:szCs w:val="30"/>
          <w:highlight w:val="none"/>
        </w:rPr>
        <w:t xml:space="preserve">供货要求</w:t>
      </w:r>
      <w:r/>
    </w:p>
    <w:p>
      <w:pPr>
        <w:ind w:firstLine="480"/>
        <w:spacing w:line="360" w:lineRule="auto"/>
        <w:rPr>
          <w:rFonts w:ascii="宋体" w:hAnsi="宋体" w:eastAsia="宋体" w:cs="宋体"/>
          <w:b/>
          <w:i/>
          <w:iCs/>
          <w:color w:val="auto"/>
          <w:sz w:val="24"/>
          <w:highlight w:val="none"/>
          <w:u w:val="single"/>
        </w:rPr>
      </w:pPr>
      <w:r/>
      <w:bookmarkStart w:id="237" w:name="OLE_LINK131"/>
      <w:r/>
      <w:bookmarkStart w:id="238" w:name="OLE_LINK96"/>
      <w:r/>
      <w:bookmarkStart w:id="239" w:name="OLE_LINK129"/>
      <w:r>
        <w:rPr>
          <w:rFonts w:hint="eastAsia" w:ascii="宋体" w:hAnsi="宋体" w:eastAsia="宋体" w:cs="宋体"/>
          <w:i/>
          <w:iCs/>
          <w:color w:val="auto"/>
          <w:sz w:val="24"/>
          <w:highlight w:val="none"/>
          <w:u w:val="single"/>
        </w:rPr>
        <w:t xml:space="preserve">1、</w:t>
      </w:r>
      <w:r>
        <w:rPr>
          <w:rFonts w:hint="eastAsia" w:ascii="宋体" w:hAnsi="宋体" w:eastAsia="宋体" w:cs="宋体"/>
          <w:b/>
          <w:i/>
          <w:iCs/>
          <w:color w:val="auto"/>
          <w:sz w:val="24"/>
          <w:highlight w:val="none"/>
          <w:u w:val="single"/>
        </w:rPr>
        <w:t xml:space="preserve">合同履行期限</w:t>
      </w:r>
      <w:r>
        <w:rPr>
          <w:rFonts w:hint="eastAsia" w:ascii="宋体" w:hAnsi="宋体" w:eastAsia="宋体" w:cs="宋体"/>
          <w:i/>
          <w:iCs/>
          <w:color w:val="auto"/>
          <w:sz w:val="24"/>
          <w:highlight w:val="none"/>
          <w:u w:val="single"/>
        </w:rPr>
        <w:t xml:space="preserve">：</w:t>
      </w:r>
      <w:bookmarkStart w:id="240" w:name="OLE_LINK51"/>
      <w:r/>
      <w:bookmarkStart w:id="241" w:name="OLE_LINK30"/>
      <w:r>
        <w:rPr>
          <w:rFonts w:hint="eastAsia" w:ascii="宋体" w:hAnsi="宋体" w:eastAsia="宋体" w:cs="宋体"/>
          <w:b/>
          <w:i/>
          <w:iCs/>
          <w:color w:val="auto"/>
          <w:sz w:val="24"/>
          <w:highlight w:val="none"/>
          <w:u w:val="single"/>
        </w:rPr>
        <w:t xml:space="preserve">合同签订后改装设计方案经采购人确认45天内交付并完成安装调试。（设计方案需满足消防验收要求）</w:t>
      </w:r>
      <w:bookmarkEnd w:id="240"/>
      <w:bookmarkEnd w:id="241"/>
      <w:r/>
    </w:p>
    <w:p>
      <w:pPr>
        <w:ind w:firstLine="480"/>
        <w:spacing w:line="360" w:lineRule="auto"/>
        <w:rPr>
          <w:rFonts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2、</w:t>
      </w:r>
      <w:r>
        <w:rPr>
          <w:rFonts w:hint="eastAsia" w:ascii="宋体" w:hAnsi="宋体" w:eastAsia="宋体" w:cs="宋体"/>
          <w:b/>
          <w:i/>
          <w:iCs/>
          <w:color w:val="auto"/>
          <w:sz w:val="24"/>
          <w:highlight w:val="none"/>
          <w:u w:val="single"/>
        </w:rPr>
        <w:t xml:space="preserve">质量要求：达到采购人要求及有关国家（行业）验收标准。</w:t>
      </w:r>
      <w:bookmarkEnd w:id="237"/>
      <w:r/>
      <w:bookmarkEnd w:id="238"/>
      <w:r/>
      <w:bookmarkEnd w:id="239"/>
      <w:r/>
      <w:r/>
    </w:p>
    <w:p>
      <w:pPr>
        <w:numPr>
          <w:ilvl w:val="0"/>
          <w:numId w:val="4"/>
        </w:numPr>
        <w:spacing w:line="360" w:lineRule="auto"/>
        <w:tabs>
          <w:tab w:val="left" w:pos="840" w:leader="none"/>
        </w:tabs>
        <w:rPr>
          <w:rFonts w:ascii="宋体" w:hAnsi="宋体" w:eastAsia="宋体" w:cs="宋体"/>
          <w:sz w:val="24"/>
        </w:rPr>
      </w:pPr>
      <w:r>
        <w:rPr>
          <w:rFonts w:hint="eastAsia" w:ascii="宋体" w:hAnsi="宋体" w:eastAsia="宋体" w:cs="宋体"/>
          <w:sz w:val="24"/>
        </w:rPr>
        <w:t xml:space="preserve">交货方式：现场交货。</w:t>
      </w:r>
      <w:r/>
    </w:p>
    <w:p>
      <w:pPr>
        <w:numPr>
          <w:ilvl w:val="0"/>
          <w:numId w:val="4"/>
        </w:numPr>
        <w:spacing w:line="360" w:lineRule="auto"/>
        <w:tabs>
          <w:tab w:val="left" w:pos="840" w:leader="none"/>
        </w:tabs>
        <w:rPr>
          <w:rFonts w:ascii="宋体" w:hAnsi="宋体" w:eastAsia="宋体" w:cs="宋体"/>
          <w:sz w:val="24"/>
        </w:rPr>
      </w:pPr>
      <w:r>
        <w:rPr>
          <w:rFonts w:hint="eastAsia" w:ascii="宋体" w:hAnsi="宋体" w:eastAsia="宋体" w:cs="宋体"/>
          <w:sz w:val="24"/>
        </w:rPr>
        <w:t xml:space="preserve">交货地点：采购人指定地点。</w:t>
      </w:r>
      <w:r/>
    </w:p>
    <w:p>
      <w:pPr>
        <w:numPr>
          <w:ilvl w:val="0"/>
          <w:numId w:val="2"/>
        </w:numPr>
        <w:ind w:firstLine="482"/>
        <w:jc w:val="left"/>
        <w:spacing w:line="360" w:lineRule="auto"/>
        <w:tabs>
          <w:tab w:val="left" w:pos="961" w:leader="none"/>
        </w:tabs>
        <w:rPr>
          <w:rFonts w:ascii="宋体" w:hAnsi="宋体" w:eastAsia="宋体" w:cs="宋体"/>
          <w:b/>
          <w:bCs/>
          <w:sz w:val="24"/>
          <w:szCs w:val="30"/>
        </w:rPr>
        <w:outlineLvl w:val="0"/>
      </w:pPr>
      <w:r>
        <w:rPr>
          <w:rFonts w:hint="eastAsia" w:ascii="宋体" w:hAnsi="宋体" w:eastAsia="宋体" w:cs="宋体"/>
          <w:b/>
          <w:bCs/>
          <w:sz w:val="24"/>
          <w:szCs w:val="30"/>
        </w:rPr>
        <w:t xml:space="preserve">安装调试要求</w:t>
      </w:r>
      <w:r/>
    </w:p>
    <w:p>
      <w:pPr>
        <w:numPr>
          <w:ilvl w:val="0"/>
          <w:numId w:val="5"/>
        </w:numPr>
        <w:spacing w:line="360" w:lineRule="auto"/>
        <w:tabs>
          <w:tab w:val="left" w:pos="840" w:leader="none"/>
        </w:tabs>
        <w:rPr>
          <w:rFonts w:ascii="宋体" w:hAnsi="宋体" w:eastAsia="宋体" w:cs="宋体"/>
          <w:sz w:val="24"/>
        </w:rPr>
      </w:pPr>
      <w:r>
        <w:rPr>
          <w:rFonts w:hint="eastAsia" w:ascii="宋体" w:hAnsi="宋体" w:eastAsia="宋体" w:cs="宋体"/>
          <w:sz w:val="24"/>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w:t>
      </w:r>
      <w:bookmarkStart w:id="242" w:name="OLE_LINK204"/>
      <w:r/>
      <w:bookmarkStart w:id="243" w:name="OLE_LINK205"/>
      <w:r>
        <w:rPr>
          <w:rFonts w:hint="eastAsia" w:ascii="宋体" w:hAnsi="宋体" w:eastAsia="宋体" w:cs="宋体"/>
          <w:sz w:val="24"/>
        </w:rPr>
        <w:t xml:space="preserve">成交商</w:t>
      </w:r>
      <w:bookmarkEnd w:id="242"/>
      <w:r/>
      <w:bookmarkEnd w:id="243"/>
      <w:r>
        <w:rPr>
          <w:rFonts w:hint="eastAsia" w:ascii="宋体" w:hAnsi="宋体" w:eastAsia="宋体" w:cs="宋体"/>
          <w:sz w:val="24"/>
        </w:rPr>
        <w:t xml:space="preserve">应对由于设计、工艺或材料的缺陷或故障负责。在未验收前，货物保管、安全均由成交商负责。</w:t>
      </w:r>
      <w:r/>
    </w:p>
    <w:p>
      <w:pPr>
        <w:numPr>
          <w:ilvl w:val="0"/>
          <w:numId w:val="5"/>
        </w:numPr>
        <w:spacing w:line="360" w:lineRule="auto"/>
        <w:tabs>
          <w:tab w:val="left" w:pos="840" w:leader="none"/>
        </w:tabs>
        <w:rPr>
          <w:rFonts w:ascii="宋体" w:hAnsi="宋体" w:eastAsia="宋体" w:cs="宋体"/>
          <w:sz w:val="24"/>
        </w:rPr>
      </w:pPr>
      <w:r>
        <w:rPr>
          <w:rFonts w:hint="eastAsia" w:ascii="宋体" w:hAnsi="宋体" w:eastAsia="宋体" w:cs="宋体"/>
          <w:sz w:val="24"/>
        </w:rPr>
        <w:t xml:space="preserve">所提供的技术资料完整正确，数据和资料准确无误，能够保证设备按时正确地安装、调试和验收，并能满足正常运行和维修保养的需要。货物送到采购人指定地点，并负责办理运输和装卸，费用由成交商负责。</w:t>
      </w:r>
      <w:r/>
    </w:p>
    <w:p>
      <w:pPr>
        <w:numPr>
          <w:ilvl w:val="0"/>
          <w:numId w:val="5"/>
        </w:numPr>
        <w:spacing w:line="360" w:lineRule="auto"/>
        <w:tabs>
          <w:tab w:val="left" w:pos="840" w:leader="none"/>
        </w:tabs>
        <w:rPr>
          <w:rFonts w:ascii="宋体" w:hAnsi="宋体" w:eastAsia="宋体" w:cs="宋体"/>
          <w:sz w:val="24"/>
        </w:rPr>
      </w:pPr>
      <w:r>
        <w:rPr>
          <w:rFonts w:hint="eastAsia" w:ascii="宋体" w:hAnsi="宋体" w:eastAsia="宋体" w:cs="宋体"/>
          <w:sz w:val="24"/>
        </w:rPr>
        <w:t xml:space="preserve">采购人使用该货物的任何一部分，当受第三方提出的侵犯其专利权、商标权或工业设计权的投诉时，一切后果由成交商负责。</w:t>
      </w:r>
      <w:r/>
    </w:p>
    <w:p>
      <w:pPr>
        <w:numPr>
          <w:ilvl w:val="0"/>
          <w:numId w:val="5"/>
        </w:numPr>
        <w:spacing w:line="360" w:lineRule="auto"/>
        <w:tabs>
          <w:tab w:val="left" w:pos="840" w:leader="none"/>
        </w:tabs>
        <w:rPr>
          <w:rFonts w:ascii="宋体" w:hAnsi="宋体" w:eastAsia="宋体" w:cs="宋体"/>
          <w:sz w:val="24"/>
        </w:rPr>
      </w:pPr>
      <w:r>
        <w:rPr>
          <w:rFonts w:hint="eastAsia" w:ascii="宋体" w:hAnsi="宋体" w:eastAsia="宋体" w:cs="宋体"/>
          <w:sz w:val="24"/>
        </w:rPr>
        <w:t xml:space="preserve">安装和调试：成交供应商按采购人要求时间及地点负责全过程的施工、安装、调试、试运行工作。</w:t>
      </w:r>
      <w:r/>
    </w:p>
    <w:p>
      <w:pPr>
        <w:numPr>
          <w:ilvl w:val="0"/>
          <w:numId w:val="5"/>
        </w:numPr>
        <w:spacing w:line="360" w:lineRule="auto"/>
        <w:tabs>
          <w:tab w:val="left" w:pos="840" w:leader="none"/>
        </w:tabs>
        <w:rPr>
          <w:rFonts w:ascii="宋体" w:hAnsi="宋体" w:eastAsia="宋体" w:cs="宋体"/>
          <w:sz w:val="24"/>
        </w:rPr>
      </w:pPr>
      <w:r>
        <w:rPr>
          <w:rFonts w:hint="eastAsia" w:ascii="宋体" w:hAnsi="宋体" w:eastAsia="宋体" w:cs="宋体"/>
          <w:sz w:val="24"/>
        </w:rPr>
        <w:t xml:space="preserve">实施进度要求：供应商进场施工要提供施工进度计划表，施工进度计划表需要需方确认。供方保证项目实施的技术力量必须按时完工。</w:t>
      </w:r>
      <w:r/>
    </w:p>
    <w:p>
      <w:pPr>
        <w:numPr>
          <w:ilvl w:val="0"/>
          <w:numId w:val="5"/>
        </w:numPr>
        <w:spacing w:line="360" w:lineRule="auto"/>
        <w:tabs>
          <w:tab w:val="left" w:pos="840" w:leader="none"/>
        </w:tabs>
        <w:rPr>
          <w:rFonts w:ascii="宋体" w:hAnsi="宋体" w:eastAsia="宋体" w:cs="宋体"/>
          <w:sz w:val="24"/>
        </w:rPr>
      </w:pPr>
      <w:r>
        <w:rPr>
          <w:rFonts w:hint="eastAsia" w:ascii="宋体" w:hAnsi="宋体" w:eastAsia="宋体" w:cs="宋体"/>
          <w:sz w:val="24"/>
        </w:rPr>
        <w:t xml:space="preserve">安全要求：</w:t>
      </w:r>
      <w:bookmarkStart w:id="244" w:name="OLE_LINK209"/>
      <w:r/>
      <w:bookmarkStart w:id="245" w:name="OLE_LINK208"/>
      <w:r>
        <w:rPr>
          <w:rFonts w:hint="eastAsia" w:ascii="宋体" w:hAnsi="宋体" w:eastAsia="宋体" w:cs="宋体"/>
          <w:sz w:val="24"/>
        </w:rPr>
        <w:t xml:space="preserve">成交商</w:t>
      </w:r>
      <w:bookmarkEnd w:id="244"/>
      <w:r/>
      <w:bookmarkEnd w:id="245"/>
      <w:r>
        <w:rPr>
          <w:rFonts w:hint="eastAsia" w:ascii="宋体" w:hAnsi="宋体" w:eastAsia="宋体" w:cs="宋体"/>
          <w:sz w:val="24"/>
        </w:rPr>
        <w:t xml:space="preserve">在</w:t>
      </w:r>
      <w:bookmarkStart w:id="246" w:name="OLE_LINK206"/>
      <w:r/>
      <w:bookmarkStart w:id="247" w:name="OLE_LINK207"/>
      <w:r>
        <w:rPr>
          <w:rFonts w:hint="eastAsia" w:ascii="宋体" w:hAnsi="宋体" w:eastAsia="宋体" w:cs="宋体"/>
          <w:sz w:val="24"/>
        </w:rPr>
        <w:t xml:space="preserve">安装调试</w:t>
      </w:r>
      <w:bookmarkEnd w:id="246"/>
      <w:r/>
      <w:bookmarkEnd w:id="247"/>
      <w:r>
        <w:rPr>
          <w:rFonts w:hint="eastAsia" w:ascii="宋体" w:hAnsi="宋体" w:eastAsia="宋体" w:cs="宋体"/>
          <w:sz w:val="24"/>
        </w:rPr>
        <w:t xml:space="preserve">过程中，应严格遵守安全施工的相关规范，应按相应安全规程操作，如在安装调试过程中发生安全事故，责任由成交商自负。</w:t>
      </w:r>
      <w:r/>
    </w:p>
    <w:p>
      <w:pPr>
        <w:numPr>
          <w:ilvl w:val="0"/>
          <w:numId w:val="2"/>
        </w:numPr>
        <w:ind w:firstLine="482"/>
        <w:jc w:val="left"/>
        <w:spacing w:line="360" w:lineRule="auto"/>
        <w:tabs>
          <w:tab w:val="left" w:pos="961" w:leader="none"/>
        </w:tabs>
        <w:rPr>
          <w:rFonts w:ascii="宋体" w:hAnsi="宋体" w:eastAsia="宋体" w:cs="宋体"/>
          <w:b/>
          <w:bCs/>
          <w:sz w:val="24"/>
          <w:szCs w:val="30"/>
        </w:rPr>
        <w:outlineLvl w:val="0"/>
      </w:pPr>
      <w:r>
        <w:rPr>
          <w:rFonts w:hint="eastAsia" w:ascii="宋体" w:hAnsi="宋体" w:eastAsia="宋体" w:cs="宋体"/>
          <w:b/>
          <w:bCs/>
          <w:sz w:val="24"/>
          <w:szCs w:val="30"/>
        </w:rPr>
        <w:t xml:space="preserve">人员配备要求</w:t>
      </w:r>
      <w:r/>
    </w:p>
    <w:p>
      <w:pPr>
        <w:ind w:firstLine="482"/>
        <w:spacing w:line="360" w:lineRule="auto"/>
        <w:rPr>
          <w:rFonts w:ascii="宋体" w:hAnsi="宋体" w:eastAsia="宋体" w:cs="宋体"/>
          <w:b/>
          <w:bCs/>
          <w:i/>
          <w:iCs/>
          <w:color w:val="auto"/>
          <w:sz w:val="24"/>
          <w:highlight w:val="none"/>
          <w:u w:val="single"/>
        </w:rPr>
      </w:pPr>
      <w:r/>
      <w:bookmarkStart w:id="248" w:name="OLE_LINK97"/>
      <w:r/>
      <w:bookmarkStart w:id="249" w:name="OLE_LINK106"/>
      <w:r>
        <w:rPr>
          <w:rFonts w:hint="eastAsia" w:ascii="宋体" w:hAnsi="宋体" w:eastAsia="宋体" w:cs="宋体"/>
          <w:b/>
          <w:bCs/>
          <w:i/>
          <w:iCs/>
          <w:color w:val="000000"/>
          <w:sz w:val="24"/>
          <w:u w:val="single"/>
        </w:rPr>
        <w:t xml:space="preserve">考虑到项目的专业性，投标时</w:t>
      </w:r>
      <w:r>
        <w:rPr>
          <w:rFonts w:hint="eastAsia" w:ascii="宋体" w:hAnsi="宋体" w:eastAsia="宋体" w:cs="宋体"/>
          <w:b/>
          <w:bCs/>
          <w:i/>
          <w:iCs/>
          <w:color w:val="auto"/>
          <w:sz w:val="24"/>
          <w:highlight w:val="none"/>
          <w:u w:val="single"/>
        </w:rPr>
        <w:t xml:space="preserve">供应商需</w:t>
      </w:r>
      <w:bookmarkStart w:id="250" w:name="OLE_LINK132"/>
      <w:r/>
      <w:bookmarkStart w:id="251" w:name="OLE_LINK133"/>
      <w:r>
        <w:rPr>
          <w:rFonts w:hint="eastAsia" w:ascii="宋体" w:hAnsi="宋体" w:eastAsia="宋体" w:cs="宋体"/>
          <w:b/>
          <w:bCs/>
          <w:i/>
          <w:iCs/>
          <w:color w:val="auto"/>
          <w:sz w:val="24"/>
          <w:highlight w:val="none"/>
          <w:u w:val="single"/>
        </w:rPr>
        <w:t xml:space="preserve">配备</w:t>
      </w:r>
      <w:bookmarkStart w:id="252" w:name="OLE_LINK53"/>
      <w:r/>
      <w:bookmarkStart w:id="253" w:name="OLE_LINK52"/>
      <w:r>
        <w:rPr>
          <w:rFonts w:hint="eastAsia" w:ascii="宋体" w:hAnsi="宋体" w:eastAsia="宋体" w:cs="宋体"/>
          <w:b/>
          <w:bCs/>
          <w:i/>
          <w:iCs/>
          <w:color w:val="auto"/>
          <w:sz w:val="24"/>
          <w:highlight w:val="none"/>
          <w:u w:val="single"/>
        </w:rPr>
        <w:t xml:space="preserve">1</w:t>
      </w:r>
      <w:bookmarkStart w:id="254" w:name="OLE_LINK64"/>
      <w:r/>
      <w:bookmarkStart w:id="255" w:name="OLE_LINK70"/>
      <w:r>
        <w:rPr>
          <w:rFonts w:hint="eastAsia" w:ascii="宋体" w:hAnsi="宋体" w:eastAsia="宋体" w:cs="宋体"/>
          <w:b/>
          <w:bCs/>
          <w:i/>
          <w:iCs/>
          <w:color w:val="auto"/>
          <w:sz w:val="24"/>
          <w:highlight w:val="none"/>
          <w:u w:val="single"/>
        </w:rPr>
        <w:t xml:space="preserve">名项目负责人</w:t>
      </w:r>
      <w:bookmarkEnd w:id="252"/>
      <w:r/>
      <w:bookmarkEnd w:id="253"/>
      <w:r/>
      <w:bookmarkEnd w:id="254"/>
      <w:r/>
      <w:bookmarkEnd w:id="255"/>
      <w:r>
        <w:rPr>
          <w:rFonts w:hint="eastAsia" w:ascii="宋体" w:hAnsi="宋体" w:eastAsia="宋体" w:cs="宋体"/>
          <w:b/>
          <w:bCs/>
          <w:i/>
          <w:iCs/>
          <w:color w:val="auto"/>
          <w:sz w:val="24"/>
          <w:highlight w:val="none"/>
          <w:u w:val="single"/>
        </w:rPr>
        <w:t xml:space="preserve">，</w:t>
      </w:r>
      <w:bookmarkEnd w:id="250"/>
      <w:r/>
      <w:bookmarkEnd w:id="251"/>
      <w:r>
        <w:rPr>
          <w:rFonts w:hint="eastAsia" w:ascii="宋体" w:hAnsi="宋体" w:eastAsia="宋体" w:cs="宋体"/>
          <w:b/>
          <w:bCs/>
          <w:i/>
          <w:iCs/>
          <w:color w:val="auto"/>
          <w:sz w:val="24"/>
          <w:highlight w:val="none"/>
          <w:u w:val="single"/>
        </w:rPr>
        <w:t xml:space="preserve">负责协调项目全过程的各项工作以保证项目顺利实施。</w:t>
      </w:r>
      <w:bookmarkEnd w:id="248"/>
      <w:r/>
      <w:bookmarkEnd w:id="249"/>
      <w:r/>
      <w:r/>
    </w:p>
    <w:p>
      <w:pPr>
        <w:numPr>
          <w:ilvl w:val="0"/>
          <w:numId w:val="2"/>
        </w:numPr>
        <w:ind w:firstLine="482"/>
        <w:jc w:val="left"/>
        <w:spacing w:line="360" w:lineRule="auto"/>
        <w:tabs>
          <w:tab w:val="left" w:pos="961" w:leader="none"/>
        </w:tabs>
        <w:rPr>
          <w:rFonts w:ascii="宋体" w:hAnsi="宋体" w:eastAsia="宋体" w:cs="宋体"/>
          <w:b/>
          <w:bCs/>
          <w:sz w:val="24"/>
          <w:szCs w:val="30"/>
        </w:rPr>
        <w:outlineLvl w:val="0"/>
      </w:pPr>
      <w:r>
        <w:rPr>
          <w:rFonts w:hint="eastAsia" w:ascii="宋体" w:hAnsi="宋体" w:eastAsia="宋体" w:cs="宋体"/>
          <w:b/>
          <w:bCs/>
          <w:sz w:val="24"/>
          <w:szCs w:val="30"/>
        </w:rPr>
        <w:t xml:space="preserve">验收要求:</w:t>
      </w:r>
      <w:r/>
    </w:p>
    <w:p>
      <w:pPr>
        <w:numPr>
          <w:ilvl w:val="0"/>
          <w:numId w:val="6"/>
        </w:numPr>
        <w:spacing w:line="360" w:lineRule="auto"/>
        <w:tabs>
          <w:tab w:val="clear" w:pos="210" w:leader="none"/>
          <w:tab w:val="left" w:pos="780" w:leader="none"/>
        </w:tabs>
        <w:rPr>
          <w:rFonts w:ascii="宋体" w:hAnsi="宋体" w:eastAsia="宋体" w:cs="宋体"/>
          <w:sz w:val="24"/>
        </w:rPr>
      </w:pPr>
      <w:r>
        <w:rPr>
          <w:rFonts w:hint="eastAsia" w:ascii="宋体" w:hAnsi="宋体" w:eastAsia="宋体" w:cs="宋体"/>
          <w:sz w:val="24"/>
        </w:rPr>
        <w:t xml:space="preserve">设备到达采购人现场前，应提前通知采购人做好接收准备，设备</w:t>
      </w:r>
      <w:r>
        <w:rPr>
          <w:rFonts w:hint="eastAsia" w:ascii="宋体" w:hAnsi="宋体" w:eastAsia="宋体" w:cs="宋体"/>
          <w:sz w:val="24"/>
          <w:lang w:val="en-US" w:eastAsia="zh-CN"/>
        </w:rPr>
        <w:t xml:space="preserve">全部</w:t>
      </w:r>
      <w:r>
        <w:rPr>
          <w:rFonts w:hint="eastAsia" w:ascii="宋体" w:hAnsi="宋体" w:eastAsia="宋体" w:cs="宋体"/>
          <w:sz w:val="24"/>
        </w:rPr>
        <w:t xml:space="preserve">到达现场后</w:t>
      </w:r>
      <w:r>
        <w:rPr>
          <w:rFonts w:hint="eastAsia" w:ascii="宋体" w:hAnsi="宋体" w:eastAsia="宋体" w:cs="宋体"/>
          <w:sz w:val="24"/>
          <w:lang w:val="en-US" w:eastAsia="zh-CN"/>
        </w:rPr>
        <w:t xml:space="preserve">并调试完成</w:t>
      </w:r>
      <w:r>
        <w:rPr>
          <w:rFonts w:hint="eastAsia" w:ascii="宋体" w:hAnsi="宋体" w:eastAsia="宋体" w:cs="宋体"/>
          <w:sz w:val="24"/>
        </w:rPr>
        <w:t xml:space="preserve">由采购人会同有关单位和人员根据清单进行现场验收。</w:t>
      </w:r>
      <w:r/>
    </w:p>
    <w:p>
      <w:pPr>
        <w:numPr>
          <w:ilvl w:val="0"/>
          <w:numId w:val="6"/>
        </w:numPr>
        <w:spacing w:line="360" w:lineRule="auto"/>
        <w:tabs>
          <w:tab w:val="clear" w:pos="210" w:leader="none"/>
          <w:tab w:val="left" w:pos="780" w:leader="none"/>
        </w:tabs>
        <w:rPr>
          <w:rFonts w:ascii="宋体" w:hAnsi="宋体" w:eastAsia="宋体" w:cs="宋体"/>
          <w:sz w:val="24"/>
        </w:rPr>
      </w:pPr>
      <w:r>
        <w:rPr>
          <w:rFonts w:hint="eastAsia" w:ascii="宋体" w:hAnsi="宋体" w:eastAsia="宋体" w:cs="宋体"/>
          <w:sz w:val="24"/>
        </w:rPr>
        <w:t xml:space="preserve">提供完整的技术资料，包括但不限于产品验收标准（含产品合格证验收清单等）；技术说明书；使用说明书；用户手册（中文）；设备安装调试资料。</w:t>
      </w:r>
      <w:r/>
    </w:p>
    <w:p>
      <w:pPr>
        <w:numPr>
          <w:ilvl w:val="0"/>
          <w:numId w:val="6"/>
        </w:numPr>
        <w:spacing w:line="360" w:lineRule="auto"/>
        <w:tabs>
          <w:tab w:val="clear" w:pos="210" w:leader="none"/>
          <w:tab w:val="left" w:pos="780" w:leader="none"/>
        </w:tabs>
        <w:rPr>
          <w:rFonts w:ascii="宋体" w:hAnsi="宋体" w:eastAsia="宋体" w:cs="宋体"/>
          <w:sz w:val="24"/>
        </w:rPr>
      </w:pPr>
      <w:r>
        <w:rPr>
          <w:rFonts w:hint="eastAsia" w:ascii="宋体" w:hAnsi="宋体" w:eastAsia="宋体" w:cs="宋体"/>
          <w:sz w:val="24"/>
        </w:rPr>
        <w:t xml:space="preserve">货物安装调试完成，正常运行30天内，按照货物验收相关规定，结合采购文件、响应文件、合同等约定内容对项目进行验收。验收达不到规定要求，采购单位有权要求更换货物或拒绝付款，中标供应商若违约，采购使用部门将依法追究相应法律责任。</w:t>
      </w:r>
      <w:r/>
    </w:p>
    <w:p>
      <w:pPr>
        <w:numPr>
          <w:ilvl w:val="0"/>
          <w:numId w:val="2"/>
        </w:numPr>
        <w:ind w:firstLine="482"/>
        <w:jc w:val="left"/>
        <w:spacing w:line="360" w:lineRule="auto"/>
        <w:tabs>
          <w:tab w:val="left" w:pos="961" w:leader="none"/>
        </w:tabs>
        <w:rPr>
          <w:rFonts w:ascii="宋体" w:hAnsi="宋体" w:eastAsia="宋体" w:cs="宋体"/>
          <w:b/>
          <w:bCs/>
          <w:sz w:val="24"/>
          <w:szCs w:val="30"/>
        </w:rPr>
        <w:outlineLvl w:val="0"/>
      </w:pPr>
      <w:r>
        <w:rPr>
          <w:rFonts w:hint="eastAsia" w:ascii="宋体" w:hAnsi="宋体" w:eastAsia="宋体" w:cs="宋体"/>
          <w:b/>
          <w:bCs/>
          <w:sz w:val="24"/>
          <w:szCs w:val="30"/>
        </w:rPr>
        <w:t xml:space="preserve">培训要求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培训采购人单位设备操作人员，提供具体的培训内容与安排，具体要求为：</w:t>
      </w:r>
      <w:r/>
    </w:p>
    <w:p>
      <w:pPr>
        <w:numPr>
          <w:ilvl w:val="0"/>
          <w:numId w:val="7"/>
        </w:numPr>
        <w:spacing w:line="360" w:lineRule="auto"/>
        <w:tabs>
          <w:tab w:val="clear" w:pos="210" w:leader="none"/>
          <w:tab w:val="left" w:pos="780" w:leader="none"/>
        </w:tabs>
        <w:rPr>
          <w:rFonts w:ascii="宋体" w:hAnsi="宋体" w:eastAsia="宋体" w:cs="宋体"/>
          <w:sz w:val="24"/>
        </w:rPr>
      </w:pPr>
      <w:r>
        <w:rPr>
          <w:rFonts w:hint="eastAsia" w:ascii="宋体" w:hAnsi="宋体" w:eastAsia="宋体" w:cs="宋体"/>
          <w:sz w:val="24"/>
        </w:rPr>
        <w:t xml:space="preserve">针对软硬件设备的操作、日常的使用与维护以及相关技术等内容提供全面、细致的培训计划，征得采购人同意后方可实施。</w:t>
      </w:r>
      <w:r/>
    </w:p>
    <w:p>
      <w:pPr>
        <w:numPr>
          <w:ilvl w:val="0"/>
          <w:numId w:val="7"/>
        </w:numPr>
        <w:spacing w:line="360" w:lineRule="auto"/>
        <w:tabs>
          <w:tab w:val="clear" w:pos="210" w:leader="none"/>
          <w:tab w:val="left" w:pos="780" w:leader="none"/>
        </w:tabs>
        <w:rPr>
          <w:rFonts w:ascii="宋体" w:hAnsi="宋体" w:eastAsia="宋体" w:cs="宋体"/>
          <w:sz w:val="24"/>
        </w:rPr>
      </w:pPr>
      <w:r>
        <w:rPr>
          <w:rFonts w:hint="eastAsia" w:ascii="宋体" w:hAnsi="宋体" w:eastAsia="宋体" w:cs="宋体"/>
          <w:sz w:val="24"/>
        </w:rPr>
        <w:t xml:space="preserve">提供培训手册，手册内容包括培训方案、人次、天数及地点等。</w:t>
      </w:r>
      <w:r/>
    </w:p>
    <w:p>
      <w:pPr>
        <w:numPr>
          <w:ilvl w:val="0"/>
          <w:numId w:val="2"/>
        </w:numPr>
        <w:ind w:firstLine="482"/>
        <w:jc w:val="left"/>
        <w:spacing w:line="360" w:lineRule="auto"/>
        <w:tabs>
          <w:tab w:val="left" w:pos="961" w:leader="none"/>
        </w:tabs>
        <w:rPr>
          <w:rFonts w:ascii="宋体" w:hAnsi="宋体" w:eastAsia="宋体" w:cs="宋体"/>
          <w:b/>
          <w:bCs/>
          <w:sz w:val="24"/>
          <w:szCs w:val="30"/>
        </w:rPr>
        <w:outlineLvl w:val="0"/>
      </w:pPr>
      <w:r>
        <w:rPr>
          <w:rFonts w:hint="eastAsia" w:ascii="宋体" w:hAnsi="宋体" w:eastAsia="宋体" w:cs="宋体"/>
          <w:b/>
          <w:bCs/>
          <w:sz w:val="24"/>
          <w:szCs w:val="30"/>
        </w:rPr>
        <w:t xml:space="preserve">售后服务要求</w:t>
      </w:r>
      <w:r/>
    </w:p>
    <w:p>
      <w:pPr>
        <w:numPr>
          <w:ilvl w:val="0"/>
          <w:numId w:val="8"/>
        </w:numPr>
        <w:ind w:firstLine="482"/>
        <w:spacing w:line="360" w:lineRule="auto"/>
        <w:rPr>
          <w:rFonts w:ascii="宋体" w:hAnsi="宋体" w:eastAsia="宋体" w:cs="宋体"/>
          <w:b/>
          <w:i/>
          <w:iCs/>
          <w:sz w:val="24"/>
          <w:u w:val="single"/>
        </w:rPr>
      </w:pPr>
      <w:r>
        <w:rPr>
          <w:rFonts w:hint="eastAsia" w:ascii="宋体" w:hAnsi="宋体" w:eastAsia="宋体" w:cs="宋体"/>
          <w:b/>
          <w:i/>
          <w:iCs/>
          <w:sz w:val="24"/>
          <w:u w:val="single"/>
        </w:rPr>
        <w:t xml:space="preserve">本项目所有设备及配件质保期：3年（自项目验收合格之日起计）</w:t>
      </w:r>
      <w:r/>
    </w:p>
    <w:p>
      <w:pPr>
        <w:numPr>
          <w:ilvl w:val="0"/>
          <w:numId w:val="8"/>
        </w:numPr>
        <w:ind w:firstLine="482"/>
        <w:spacing w:line="360" w:lineRule="auto"/>
        <w:rPr>
          <w:rFonts w:ascii="宋体" w:hAnsi="宋体" w:eastAsia="宋体" w:cs="宋体"/>
          <w:b/>
          <w:i/>
          <w:iCs/>
          <w:sz w:val="24"/>
          <w:u w:val="single"/>
        </w:rPr>
      </w:pPr>
      <w:r>
        <w:rPr>
          <w:rFonts w:hint="eastAsia" w:ascii="宋体" w:hAnsi="宋体" w:eastAsia="宋体" w:cs="宋体"/>
          <w:b/>
          <w:i/>
          <w:iCs/>
          <w:sz w:val="24"/>
          <w:u w:val="single"/>
        </w:rPr>
        <w:t xml:space="preserve">质保期间，中标人承担维修、保养、安检、调换、软件平台升级更新维护相关费用包含在预算内，采购方不再支付任何费用；对于采购方人为原因造成的故障，中标人只收取质保成本费用。（投标文件中提供加盖投标人公章的承诺函，格式自拟，否则投标无效）</w:t>
      </w:r>
      <w:r/>
    </w:p>
    <w:p>
      <w:pPr>
        <w:ind w:firstLine="480"/>
        <w:spacing w:line="360" w:lineRule="auto"/>
        <w:tabs>
          <w:tab w:val="left" w:pos="840" w:leader="none"/>
        </w:tabs>
        <w:rPr>
          <w:rFonts w:ascii="宋体" w:hAnsi="宋体" w:eastAsia="宋体" w:cs="宋体"/>
          <w:sz w:val="24"/>
        </w:rPr>
      </w:pPr>
      <w:r>
        <w:rPr>
          <w:rFonts w:hint="eastAsia" w:ascii="宋体" w:hAnsi="宋体" w:eastAsia="宋体" w:cs="宋体"/>
          <w:sz w:val="24"/>
        </w:rPr>
        <w:t xml:space="preserve">3、质保期内应做好设备功能正常运行所需的系统对接、联调测试、日常维护、升级等售后服务。</w:t>
      </w:r>
      <w:r/>
    </w:p>
    <w:p>
      <w:pPr>
        <w:numPr>
          <w:ilvl w:val="0"/>
          <w:numId w:val="2"/>
        </w:numPr>
        <w:ind w:firstLine="482"/>
        <w:jc w:val="left"/>
        <w:spacing w:line="360" w:lineRule="auto"/>
        <w:tabs>
          <w:tab w:val="left" w:pos="961" w:leader="none"/>
        </w:tabs>
        <w:rPr>
          <w:rFonts w:ascii="宋体" w:hAnsi="宋体" w:eastAsia="宋体" w:cs="宋体"/>
          <w:b/>
          <w:bCs/>
          <w:sz w:val="24"/>
          <w:szCs w:val="30"/>
        </w:rPr>
        <w:outlineLvl w:val="0"/>
      </w:pPr>
      <w:r>
        <w:rPr>
          <w:rFonts w:hint="eastAsia" w:ascii="宋体" w:hAnsi="宋体" w:eastAsia="宋体" w:cs="宋体"/>
          <w:b/>
          <w:bCs/>
          <w:sz w:val="24"/>
          <w:szCs w:val="30"/>
        </w:rPr>
        <w:t xml:space="preserve">付款方式与履约保证金</w:t>
      </w:r>
      <w:r/>
    </w:p>
    <w:p>
      <w:pPr>
        <w:numPr>
          <w:ilvl w:val="0"/>
          <w:numId w:val="9"/>
        </w:numPr>
        <w:ind w:firstLine="482"/>
        <w:jc w:val="left"/>
        <w:spacing w:line="360" w:lineRule="auto"/>
        <w:tabs>
          <w:tab w:val="left" w:pos="841" w:leader="none"/>
        </w:tabs>
        <w:rPr>
          <w:rFonts w:ascii="宋体" w:hAnsi="宋体" w:eastAsia="宋体" w:cs="宋体"/>
          <w:b/>
          <w:sz w:val="24"/>
        </w:rPr>
        <w:outlineLvl w:val="1"/>
      </w:pPr>
      <w:r>
        <w:rPr>
          <w:rFonts w:hint="eastAsia" w:ascii="宋体" w:hAnsi="宋体" w:eastAsia="宋体" w:cs="宋体"/>
          <w:b/>
          <w:sz w:val="24"/>
        </w:rPr>
        <w:t xml:space="preserve">付款方式</w:t>
      </w:r>
      <w:r/>
    </w:p>
    <w:p>
      <w:pPr>
        <w:ind w:firstLine="482"/>
        <w:spacing w:line="360" w:lineRule="auto"/>
        <w:rPr>
          <w:rFonts w:hint="eastAsia" w:ascii="宋体" w:hAnsi="宋体" w:eastAsia="宋体" w:cs="宋体"/>
          <w:b/>
          <w:i/>
          <w:iCs/>
          <w:strike/>
          <w:sz w:val="24"/>
          <w:u w:val="single"/>
          <w:lang w:eastAsia="zh-CN"/>
        </w:rPr>
      </w:pPr>
      <w:r>
        <w:rPr>
          <w:rFonts w:hint="eastAsia" w:ascii="宋体" w:hAnsi="宋体" w:eastAsia="宋体" w:cs="宋体"/>
          <w:b/>
          <w:i/>
          <w:iCs/>
          <w:sz w:val="24"/>
          <w:u w:val="single"/>
        </w:rPr>
        <w:t xml:space="preserve">设备安装调试完成</w:t>
      </w:r>
      <w:r>
        <w:rPr>
          <w:rFonts w:hint="eastAsia" w:ascii="宋体" w:hAnsi="宋体" w:eastAsia="宋体" w:cs="宋体"/>
          <w:b/>
          <w:i/>
          <w:iCs/>
          <w:sz w:val="24"/>
          <w:u w:val="single"/>
          <w:lang w:val="en-US" w:eastAsia="zh-CN"/>
        </w:rPr>
        <w:t xml:space="preserve">并</w:t>
      </w:r>
      <w:r>
        <w:rPr>
          <w:rFonts w:hint="eastAsia" w:ascii="宋体" w:hAnsi="宋体" w:eastAsia="宋体" w:cs="宋体"/>
          <w:b/>
          <w:i/>
          <w:iCs/>
          <w:sz w:val="24"/>
          <w:u w:val="single"/>
        </w:rPr>
        <w:t xml:space="preserve">验收合格后付至合同款金额</w:t>
      </w:r>
      <w:r>
        <w:rPr>
          <w:rFonts w:hint="eastAsia" w:ascii="宋体" w:hAnsi="宋体" w:eastAsia="宋体" w:cs="宋体"/>
          <w:b/>
          <w:i/>
          <w:iCs/>
          <w:sz w:val="24"/>
          <w:u w:val="single"/>
          <w:lang w:val="en-US" w:eastAsia="zh-CN"/>
        </w:rPr>
        <w:t xml:space="preserve">100</w:t>
      </w:r>
      <w:r>
        <w:rPr>
          <w:rFonts w:hint="eastAsia" w:ascii="宋体" w:hAnsi="宋体" w:eastAsia="宋体" w:cs="宋体"/>
          <w:b/>
          <w:i/>
          <w:iCs/>
          <w:sz w:val="24"/>
          <w:u w:val="single"/>
        </w:rPr>
        <w:t xml:space="preserve">%；</w:t>
      </w:r>
      <w:r/>
    </w:p>
    <w:p>
      <w:pPr>
        <w:numPr>
          <w:ilvl w:val="0"/>
          <w:numId w:val="9"/>
        </w:numPr>
        <w:ind w:firstLine="482"/>
        <w:jc w:val="left"/>
        <w:spacing w:line="360" w:lineRule="auto"/>
        <w:tabs>
          <w:tab w:val="left" w:pos="841" w:leader="none"/>
        </w:tabs>
        <w:rPr>
          <w:rFonts w:ascii="宋体" w:hAnsi="宋体" w:eastAsia="宋体" w:cs="宋体"/>
          <w:b/>
          <w:sz w:val="24"/>
        </w:rPr>
        <w:outlineLvl w:val="1"/>
      </w:pPr>
      <w:r>
        <w:rPr>
          <w:rFonts w:hint="eastAsia" w:ascii="宋体" w:hAnsi="宋体" w:eastAsia="宋体" w:cs="宋体"/>
          <w:b/>
          <w:sz w:val="24"/>
        </w:rPr>
        <w:t xml:space="preserve">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本项目不收取履约保证金。</w:t>
      </w:r>
      <w:bookmarkEnd w:id="235"/>
      <w:r/>
      <w:bookmarkEnd w:id="236"/>
      <w:r/>
      <w:r/>
    </w:p>
    <w:p>
      <w:pPr>
        <w:ind w:firstLine="480"/>
        <w:spacing w:after="120" w:line="360" w:lineRule="auto"/>
        <w:rPr>
          <w:rFonts w:ascii="宋体" w:hAnsi="宋体" w:eastAsia="宋体" w:cs="宋体"/>
          <w:sz w:val="24"/>
        </w:rPr>
        <w:sectPr>
          <w:headerReference w:type="default" r:id="rId9"/>
          <w:footerReference w:type="default" r:id="rId10"/>
          <w:footnotePr/>
          <w:endnotePr/>
          <w:type w:val="nextPage"/>
          <w:pgSz w:w="11906" w:h="16838" w:orient="portrait"/>
          <w:pgMar w:top="1440" w:right="1134" w:bottom="1440" w:left="1418" w:header="851" w:footer="992" w:gutter="0"/>
          <w:cols w:num="1" w:sep="0" w:space="425" w:equalWidth="1"/>
          <w:docGrid w:linePitch="360"/>
        </w:sectPr>
      </w:pPr>
      <w:r>
        <w:rPr>
          <w:rFonts w:ascii="宋体" w:hAnsi="宋体" w:eastAsia="宋体" w:cs="宋体"/>
          <w:sz w:val="24"/>
        </w:rPr>
      </w:r>
      <w:r/>
    </w:p>
    <w:p>
      <w:pPr>
        <w:numPr>
          <w:ilvl w:val="0"/>
          <w:numId w:val="2"/>
        </w:numPr>
        <w:ind w:firstLine="482"/>
        <w:jc w:val="left"/>
        <w:spacing w:before="240" w:after="120" w:line="360" w:lineRule="auto"/>
        <w:tabs>
          <w:tab w:val="left" w:pos="961" w:leader="none"/>
        </w:tabs>
        <w:rPr>
          <w:rFonts w:ascii="宋体" w:hAnsi="宋体" w:eastAsia="宋体" w:cs="宋体"/>
          <w:b/>
          <w:bCs/>
          <w:sz w:val="24"/>
          <w:szCs w:val="30"/>
        </w:rPr>
        <w:outlineLvl w:val="0"/>
      </w:pPr>
      <w:r>
        <w:rPr>
          <w:rFonts w:hint="eastAsia" w:ascii="宋体" w:hAnsi="宋体" w:eastAsia="宋体" w:cs="宋体"/>
          <w:b/>
          <w:bCs/>
          <w:sz w:val="24"/>
          <w:szCs w:val="30"/>
        </w:rPr>
        <w:t xml:space="preserve">采购清单</w:t>
      </w:r>
      <w:r/>
    </w:p>
    <w:p>
      <w:pPr>
        <w:spacing w:after="120" w:line="360" w:lineRule="auto"/>
        <w:rPr>
          <w:rFonts w:ascii="宋体" w:hAnsi="宋体" w:eastAsia="宋体" w:cs="宋体"/>
          <w:sz w:val="24"/>
        </w:rPr>
      </w:pPr>
      <w:r>
        <w:rPr>
          <w:rFonts w:ascii="宋体" w:hAnsi="宋体" w:eastAsia="宋体" w:cs="宋体"/>
          <w:sz w:val="24"/>
        </w:rPr>
      </w:r>
      <w:r/>
    </w:p>
    <w:tbl>
      <w:tblPr>
        <w:tblStyle w:val="677"/>
        <w:tblW w:w="14894" w:type="dxa"/>
        <w:jc w:val="center"/>
        <w:tblLayout w:type="fixed"/>
        <w:tblCellMar>
          <w:left w:w="108" w:type="dxa"/>
          <w:top w:w="0" w:type="dxa"/>
          <w:right w:w="108" w:type="dxa"/>
          <w:bottom w:w="0" w:type="dxa"/>
        </w:tblCellMar>
        <w:tblLook w:val="04A0" w:firstRow="1" w:lastRow="0" w:firstColumn="1" w:lastColumn="0" w:noHBand="0" w:noVBand="1"/>
      </w:tblPr>
      <w:tblGrid>
        <w:gridCol w:w="494"/>
        <w:gridCol w:w="1645"/>
        <w:gridCol w:w="1385"/>
        <w:gridCol w:w="10276"/>
        <w:gridCol w:w="593"/>
        <w:gridCol w:w="501"/>
      </w:tblGrid>
      <w:tr>
        <w:trPr>
          <w:jc w:val="center"/>
          <w:trHeight w:val="0"/>
          <w:tblHeader/>
        </w:trPr>
        <w:tc>
          <w:tcPr>
            <w:gridSpan w:val="6"/>
            <w:shd w:val="clear" w:color="auto" w:fill="auto"/>
            <w:tcBorders>
              <w:top w:val="single" w:color="000000" w:sz="4" w:space="0"/>
              <w:left w:val="single" w:color="000000" w:sz="4" w:space="0"/>
              <w:bottom w:val="single" w:color="000000" w:sz="4" w:space="0"/>
              <w:right w:val="none" w:color="000000" w:sz="4" w:space="0"/>
            </w:tcBorders>
            <w:tcW w:w="14894" w:type="dxa"/>
            <w:vAlign w:val="center"/>
            <w:textDirection w:val="lrTb"/>
            <w:noWrap w:val="false"/>
          </w:tcPr>
          <w:p>
            <w:pPr>
              <w:ind w:left="0" w:right="0" w:firstLine="0"/>
              <w:jc w:val="center"/>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赣榆高级中学物理互动体验展馆清单</w:t>
            </w:r>
            <w:r/>
          </w:p>
        </w:tc>
      </w:tr>
      <w:tr>
        <w:trPr>
          <w:jc w:val="center"/>
          <w:trHeight w:val="0"/>
          <w:tblHeader/>
        </w:trPr>
        <w:tc>
          <w:tcPr>
            <w:shd w:val="clear" w:color="auto" w:fill="ee822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序号</w:t>
            </w:r>
            <w:r/>
          </w:p>
        </w:tc>
        <w:tc>
          <w:tcPr>
            <w:shd w:val="clear" w:color="auto" w:fill="ee822f"/>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类目</w:t>
            </w:r>
            <w:r/>
          </w:p>
        </w:tc>
        <w:tc>
          <w:tcPr>
            <w:shd w:val="clear" w:color="auto" w:fill="ee822f"/>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shd w:val="clear" w:color="auto" w:fill="ee822f"/>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功能描述</w:t>
            </w:r>
            <w:r/>
          </w:p>
        </w:tc>
        <w:tc>
          <w:tcPr>
            <w:shd w:val="clear" w:color="auto" w:fill="ee822f"/>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数量</w:t>
            </w:r>
            <w:r/>
          </w:p>
        </w:tc>
        <w:tc>
          <w:tcPr>
            <w:shd w:val="clear" w:color="auto" w:fill="ee822f"/>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b/>
                <w:bCs/>
                <w:color w:val="auto"/>
                <w:sz w:val="22"/>
                <w:highlight w:val="none"/>
              </w:rPr>
            </w:pPr>
            <w:r>
              <w:rPr>
                <w:rFonts w:hint="eastAsia" w:ascii="宋体" w:hAnsi="宋体" w:eastAsia="宋体" w:cs="宋体"/>
                <w:b/>
                <w:bCs/>
                <w:color w:val="auto"/>
                <w:sz w:val="22"/>
                <w:highlight w:val="none"/>
                <w:lang w:bidi="ar"/>
              </w:rPr>
              <w:t xml:space="preserve">单位</w:t>
            </w:r>
            <w:r/>
          </w:p>
        </w:tc>
      </w:tr>
      <w:tr>
        <w:trPr>
          <w:jc w:val="center"/>
          <w:trHeight w:val="0"/>
        </w:trPr>
        <w:tc>
          <w:tcPr>
            <w:gridSpan w:val="4"/>
            <w:shd w:val="clear" w:color="auto" w:fill="auto"/>
            <w:tcBorders>
              <w:top w:val="none" w:color="000000" w:sz="4" w:space="0"/>
              <w:left w:val="single" w:color="000000" w:sz="4" w:space="0"/>
              <w:bottom w:val="single" w:color="000000" w:sz="4" w:space="0"/>
              <w:right w:val="single" w:color="000000" w:sz="4" w:space="0"/>
            </w:tcBorders>
            <w:tcW w:w="13800" w:type="dxa"/>
            <w:vAlign w:val="center"/>
            <w:textDirection w:val="lrTb"/>
            <w:noWrap w:val="false"/>
          </w:tcPr>
          <w:p>
            <w:pPr>
              <w:ind w:left="0" w:right="0" w:firstLine="0"/>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一、物理互动体验展厅 </w:t>
            </w:r>
            <w:r/>
          </w:p>
        </w:tc>
        <w:tc>
          <w:tcPr>
            <w:shd w:val="clear" w:color="auto" w:fill="auto"/>
            <w:tcBorders>
              <w:top w:val="non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可编程集控系统主机</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numPr>
                <w:ilvl w:val="0"/>
                <w:numId w:val="10"/>
              </w:num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稳定性要求：主机采用强弱电一体式结构，2U 标准工业金属机箱，宽电压100-240V供电，不会因电压不稳而造成设备不稳定，适合 7*24 小时长时间工作。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系统锁定功能：支持可编程液晶触摸屏面板拓展接入，并具备系统开锁和解锁功能；系统锁定后面板具提示功能，且不能控制多媒体设备，系统开锁后可控制多媒体设备；系统支持关机自动上锁，支持断网.控制面板输入密码.插卡（刷卡）和远程解锁。</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3.课表联动：可根据教务系统排课数据，实现提前自动开启和延后关闭多媒体设备（提前和延后时间可设置），系统联动策略可定义。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4.可整合第三方RS232.TCP协议的设备进行集中控制。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5.HDMI信号接口</w:t>
            </w:r>
            <w:r>
              <w:rPr>
                <w:rFonts w:hint="eastAsia" w:ascii="宋体" w:hAnsi="宋体" w:eastAsia="宋体" w:cs="宋体"/>
                <w:color w:val="auto"/>
                <w:sz w:val="24"/>
                <w:szCs w:val="24"/>
                <w:highlight w:val="none"/>
                <w:lang w:val="en-US" w:eastAsia="zh-CN" w:bidi="ar"/>
              </w:rPr>
              <w:t xml:space="preserve">支持</w:t>
            </w:r>
            <w:r>
              <w:rPr>
                <w:rFonts w:hint="eastAsia" w:ascii="宋体" w:hAnsi="宋体" w:eastAsia="宋体" w:cs="宋体"/>
                <w:color w:val="auto"/>
                <w:sz w:val="24"/>
                <w:szCs w:val="24"/>
                <w:highlight w:val="none"/>
                <w:lang w:bidi="ar"/>
              </w:rPr>
              <w:t xml:space="preserve">≧4 路 HDMI 输入，≧2 路 HDMI 输出；</w:t>
            </w:r>
            <w:r>
              <w:rPr>
                <w:rFonts w:hint="eastAsia" w:ascii="宋体" w:hAnsi="宋体" w:eastAsia="宋体" w:cs="宋体"/>
                <w:color w:val="auto"/>
                <w:sz w:val="24"/>
                <w:szCs w:val="24"/>
                <w:highlight w:val="none"/>
                <w:lang w:val="en-US" w:eastAsia="zh-CN" w:bidi="ar"/>
              </w:rPr>
              <w:t xml:space="preserve">版本不低于</w:t>
            </w:r>
            <w:r>
              <w:rPr>
                <w:rFonts w:hint="eastAsia" w:ascii="宋体" w:hAnsi="宋体" w:eastAsia="宋体" w:cs="宋体"/>
                <w:color w:val="auto"/>
                <w:sz w:val="24"/>
                <w:szCs w:val="24"/>
                <w:highlight w:val="none"/>
                <w:lang w:bidi="ar"/>
              </w:rPr>
              <w:t xml:space="preserve">HDMI1.4 ，输入输出支持4K高清信号切换，兼容 HDCP 保护协议；HDMI输出具音频分离功能。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6.主机支持 2.4G 无线麦克风接入（含接收器），支持 PPT 翻页控制；音频接口≧2 进 1出，功放输出功率总功率≧120W（或单路≧60W），具备混音及音量数字调节功能。</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7.供电输出接口要求：≧4路12v/1a常供电输出，≧5路12V/1A可控供电输出；≧4路可控强电输出。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8.其他控制：≧1路RJ45网络接口；≧2路USB接口；≧5路 RS232 通讯接口，≧2 路 RS485 控制接口；≧ 3路数字 I/O 接口；≧1路电脑物理开关接口。</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9.4路强电电源控制，包含投影机、电动屏幕、计算机、预留电源，计算机电源、计算机开关连动，计算机电源可在中控检测到计算机关闭后自定义延时断电；投影机（液晶）电源</w:t>
            </w:r>
            <w:r>
              <w:rPr>
                <w:rFonts w:hint="eastAsia" w:ascii="宋体" w:hAnsi="宋体" w:eastAsia="宋体" w:cs="宋体"/>
                <w:color w:val="auto"/>
                <w:sz w:val="24"/>
                <w:szCs w:val="24"/>
                <w:highlight w:val="none"/>
                <w:lang w:val="en-US" w:eastAsia="zh-CN" w:bidi="ar"/>
              </w:rPr>
              <w:t xml:space="preserve">支持</w:t>
            </w:r>
            <w:r>
              <w:rPr>
                <w:rFonts w:hint="eastAsia" w:ascii="宋体" w:hAnsi="宋体" w:eastAsia="宋体" w:cs="宋体"/>
                <w:color w:val="auto"/>
                <w:sz w:val="24"/>
                <w:szCs w:val="24"/>
                <w:highlight w:val="none"/>
                <w:lang w:bidi="ar"/>
              </w:rPr>
              <w:t xml:space="preserve">开关机延时设置；预留电源可接插排，控制需要断电的设备。1路带保护功能的电源输入</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10.中控主机可通过网络远程导出配置文件再批量安装到其他中控主机。主机固件升级：可通过网络远程升级。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11.中控配套控制软件支持部署于终端 PC，具备设备唯一标识（ID）管理功能（支持自动生成或自定义配置）；软件需支持开机自启，可自动搜索并连接管理服务器，任务栏图标需直观显示设备与服务器的连接状态。音视频与系统参数采集功能：支持获取终端 PC 的音频信号、桌面画面及系统运行参数，并上传至管理服务端；音视频交互功能：支持接收来自管理服务器或其他教室终端的转播、直播信息（功能实现方式不限，可集成于控制软件或搭配专用插件 / 独立软件）。</w:t>
            </w:r>
            <w:r/>
          </w:p>
          <w:p>
            <w:pPr>
              <w:numPr>
                <w:ilvl w:val="0"/>
                <w:numId w:val="0"/>
              </w:numPr>
              <w:ind w:right="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12.通过软件终端连接到服务器，可以请求管理员远程协助；可以请求管理员对讲，并对语言和相关参数进行设置。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13.网络参数设置：连接服务器是否成功文字显示；服务器IP地址设置；端点联接端口设置；内外网服务端口设置。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14.采集源设置：可以分别对桌面.视频.音频进行压缩级别1-9级.采集格式.传输位率等数据进行设置。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15.控制设置：启用串口控制，选择串口；请求发言.停止发言进行设置；关闭电脑，编写代码设置。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16.其它设置：开启密码保护；隐藏通知图标；请求发言呼叫音和提示音进行设置。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▲17.提供网络配置工具软件著作权登记证书复印件加盖软件著作权人公章，原件备查。</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▲18.提供由CNAS认可机构出具的检测报告：产品依据GB/4943.1-20</w:t>
            </w:r>
            <w:r>
              <w:rPr>
                <w:rFonts w:hint="eastAsia" w:ascii="宋体" w:hAnsi="宋体" w:eastAsia="宋体" w:cs="宋体"/>
                <w:color w:val="auto"/>
                <w:sz w:val="24"/>
                <w:szCs w:val="24"/>
                <w:highlight w:val="none"/>
                <w:lang w:val="en-US" w:eastAsia="zh-CN" w:bidi="ar"/>
              </w:rPr>
              <w:t xml:space="preserve">22</w:t>
            </w:r>
            <w:r>
              <w:rPr>
                <w:rFonts w:hint="eastAsia" w:ascii="宋体" w:hAnsi="宋体" w:eastAsia="宋体" w:cs="宋体"/>
                <w:color w:val="auto"/>
                <w:sz w:val="24"/>
                <w:szCs w:val="24"/>
                <w:highlight w:val="none"/>
                <w:lang w:bidi="ar"/>
              </w:rPr>
              <w:t xml:space="preserve">（音视频、信息技术和通信技术设备 第1部分:安全要求</w:t>
            </w:r>
            <w:r>
              <w:rPr>
                <w:rFonts w:hint="eastAsia" w:ascii="宋体" w:hAnsi="宋体" w:eastAsia="宋体" w:cs="宋体"/>
                <w:color w:val="auto"/>
                <w:sz w:val="24"/>
                <w:szCs w:val="24"/>
                <w:highlight w:val="none"/>
                <w:lang w:bidi="ar"/>
              </w:rPr>
              <w:t xml:space="preserve">）进行检测，以上检测报告及证书复印件加盖原厂公章，原件备查。</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可编程液晶触摸面板</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numPr>
                <w:ilvl w:val="0"/>
                <w:numId w:val="11"/>
              </w:num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系统配置：CPU≥4核心、内存≥1G、存储≥8G；安卓6.0或以上。</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2.尺寸和分辨率：显示屏≥10寸LCD液晶屏，分辨率≥1280*800。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3.触控模式：电容触摸。</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4.外观结构：铝合金外壳，散热良好</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5.通讯接口：RS232、RS485、RJ45。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6.自启动：上电自启动，支持锁屏锁定中控面板应用，仅授权管理员可退出 / 切换应用；支持配置锁屏策略（如自动锁屏、强制锁定），防止非授权操作</w:t>
            </w:r>
            <w:r>
              <w:rPr>
                <w:rFonts w:hint="eastAsia" w:ascii="宋体" w:hAnsi="宋体" w:eastAsia="宋体" w:cs="宋体"/>
                <w:color w:val="auto"/>
                <w:sz w:val="24"/>
                <w:szCs w:val="24"/>
                <w:highlight w:val="none"/>
                <w:lang w:eastAsia="zh-CN" w:bidi="ar"/>
              </w:rPr>
              <w:t xml:space="preserve">。</w:t>
            </w:r>
            <w:r/>
          </w:p>
          <w:p>
            <w:pPr>
              <w:numPr>
                <w:ilvl w:val="0"/>
                <w:numId w:val="0"/>
              </w:numPr>
              <w:ind w:right="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7.批量安装：可通过网络远程导出工程再批量安装到其他控制面板。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8.可编程液晶控制面板要求整合以下控制功能：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a.可在控制面板上通过输入密码点击确定开启中控，进入交互界面；</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b.可对多媒体设备进行控制;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c.对窗帘和灯具、空调、投影控制；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d.可查阅操作说明：可在控制面板上通过点击相关界面进行操作说明的查阅；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e. 设备支持移动端和控制面板同步控制和相互反馈功能。</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智能控制开发系统</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numPr>
                <w:ilvl w:val="0"/>
                <w:numId w:val="12"/>
              </w:numPr>
              <w:ind w:right="0"/>
              <w:jc w:val="both"/>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编程功能：支持主流操作系统（含 Windows）的可视化编程环境</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可生成适配</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Windows/Android/iOS 的应用，支持工业 / 民用智能控制场景，兼容通用编译与发布标准基于WINDOWS系统的可视化编程软件，只需要拖拉可视化控件和填写受控设备协议或代码即可快速制作</w:t>
            </w:r>
            <w:r>
              <w:rPr>
                <w:rFonts w:hint="eastAsia" w:ascii="宋体" w:hAnsi="宋体" w:eastAsia="宋体" w:cs="宋体"/>
                <w:color w:val="auto"/>
                <w:sz w:val="24"/>
                <w:szCs w:val="24"/>
                <w:highlight w:val="none"/>
                <w:lang w:eastAsia="zh-CN" w:bidi="ar"/>
              </w:rPr>
              <w:t xml:space="preserve">。</w:t>
            </w:r>
            <w:r/>
          </w:p>
          <w:p>
            <w:pPr>
              <w:numPr>
                <w:ilvl w:val="0"/>
                <w:numId w:val="0"/>
              </w:numPr>
              <w:ind w:right="0"/>
              <w:jc w:val="both"/>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2.控件支持：普通面板、任务计划、图像列表、多页面、控制中心、视频编解码、时间显示、定时器、WEB页面、进度调节、流媒体播放、文本、组合框、动画、数字显示。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3.支持的受控设备的通信协议：原生协议：RS232、RS485、HTTP、TCP、RTMP、RTSP、IO触发；转换协议：TCP或RS232转IR、ZIGBEE、RF等协议。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4.反馈脚本编程：可对反馈代码进行提取、判断、转换、显示和联动或调用其他子应用。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5.多终端同步：同一个应用可在不同操作系统的装置上运行，数据和控件状态须实时同步。</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继电器控制模块（灯光控制） </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numPr>
                <w:ilvl w:val="0"/>
                <w:numId w:val="13"/>
              </w:numPr>
              <w:ind w:left="0" w:right="0" w:firstLine="0"/>
              <w:jc w:val="left"/>
              <w:widowControl/>
              <w:rPr>
                <w:color w:val="auto"/>
                <w:highlight w:val="none"/>
              </w:rPr>
            </w:pPr>
            <w:r>
              <w:rPr>
                <w:rFonts w:hint="eastAsia" w:ascii="宋体" w:hAnsi="宋体" w:eastAsia="宋体" w:cs="宋体"/>
                <w:color w:val="auto"/>
                <w:sz w:val="24"/>
                <w:szCs w:val="24"/>
                <w:highlight w:val="none"/>
                <w:lang w:bidi="ar"/>
              </w:rPr>
              <w:t xml:space="preserve">产品具有程控和手动控制两种模式；在应急情况下，可以利用手动方式对相关设备的电源直接进行开关控制及操作；在程控模式下，通过软件编辑进行任意独立或组合控制。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2.控制模式：8回路独立继电器或互锁控制；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3.最大负载：每路20A, 277V AC (含)以上；</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4.ID 地址：支持不低于 8 位地址编码，支持指拨开关、软件配置等主流配置方式；控制接口支持 RS-232 或 RS-485，采用符合工业标准的通用端子，接口性能满足通信协议要求；</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.8回路继电器的测试控制开关；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.电源：AC110V~220V；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.安装方式：嵌墙/挂墙或机柜安装 ；</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红外控制模块（空调控制） </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numPr>
                <w:ilvl w:val="0"/>
                <w:numId w:val="14"/>
              </w:num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内嵌式系统，工业级处理器，支持长时间工作，存储器：配置不低于 64MByte RAM 和 128M 的非易失性存储器（支持 NORFLASH/NAND FLASH 等），满足红外学习数据存储需求</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红外发射功率满足覆盖需求，载波支持主流红外设备常用频率（如 38KHz 等），频宽覆盖 30-90KHz，支持自动识别红外码型</w:t>
            </w:r>
            <w:r>
              <w:rPr>
                <w:rFonts w:hint="eastAsia" w:ascii="宋体" w:hAnsi="宋体" w:eastAsia="宋体" w:cs="宋体"/>
                <w:color w:val="auto"/>
                <w:sz w:val="24"/>
                <w:szCs w:val="24"/>
                <w:highlight w:val="none"/>
                <w:lang w:eastAsia="zh-CN" w:bidi="ar"/>
              </w:rPr>
              <w:t xml:space="preserve">。</w:t>
            </w:r>
            <w:r/>
          </w:p>
          <w:p>
            <w:pPr>
              <w:numPr>
                <w:ilvl w:val="0"/>
                <w:numId w:val="0"/>
              </w:numPr>
              <w:ind w:right="0"/>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2.至少提供 1 路 RS485 双向通信接口，支持 DC5V 供电（兼容宽压输入更佳），正常工作功耗≤5W</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4.内置足够数量的红外发射管或支持多接口拓展，确保设备红外发射无死角，可通过现场测试验证</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电动卷帘电机 </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1工艺：交流输入直流电动机；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2.性能要求耐用稳定；</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3.绝缘等级A,电机可通过RS232或RS485控制；</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窗帘卷轨</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1材质：铝合金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2工艺：卷轨根据窗户实际尺寸定制。</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物联网系统线材辅配件</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物联网系统线材辅配件</w:t>
            </w:r>
            <w:r/>
          </w:p>
        </w:tc>
        <w:tc>
          <w:tcPr>
            <w:shd w:val="clear" w:color="auto" w:fill="auto"/>
            <w:tcBorders>
              <w:top w:val="single" w:color="000000" w:sz="4" w:space="0"/>
              <w:left w:val="none" w:color="000000" w:sz="4" w:space="0"/>
              <w:bottom w:val="non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物联网系统</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物联网主机 </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numPr>
                <w:ilvl w:val="0"/>
                <w:numId w:val="15"/>
              </w:num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支持与 windows /安卓系统网络连接；</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2、高性能数据处理，软硬件加密解码；</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3、主机采用 LINUX 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4、四核处理器；配置不低于 1G 内存与 8G 闪存，满足系统运行与数据存储需求</w:t>
            </w:r>
            <w:r>
              <w:rPr>
                <w:rFonts w:hint="eastAsia" w:ascii="宋体" w:hAnsi="宋体" w:eastAsia="宋体" w:cs="宋体"/>
                <w:color w:val="auto"/>
                <w:sz w:val="24"/>
                <w:szCs w:val="24"/>
                <w:highlight w:val="none"/>
                <w:lang w:eastAsia="zh-CN" w:bidi="ar"/>
              </w:rPr>
              <w:t xml:space="preserve">；</w:t>
            </w:r>
            <w:r/>
          </w:p>
          <w:p>
            <w:pPr>
              <w:numPr>
                <w:ilvl w:val="0"/>
                <w:numId w:val="0"/>
              </w:numPr>
              <w:ind w:right="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5、板载 BIOS ，断电保护；</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6、前面板信号指示灯： Power 、 TXD 、 RXD 、 NET ,可处理控制数据，可根据感应器和电力模块自动调节空调温度、室内灯光开关，以达到节能减碳和火灾漏电安全报警功能；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7、含有线网络、至少提供 10 路 RS232（含不少于 2 个 9 针兼容接口）、2 路 RS485 通信接口，接口类型满足工业级稳定连接要求， USB 接口、支持现场可编程和远程更新。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8、产品尺寸，1U标准机柜，支持 12V2A 供电（兼容宽压输入更佳）；接口具备防脱落设计（如锁死、卡扣等方式）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 </w:t>
            </w:r>
            <w:r/>
          </w:p>
        </w:tc>
        <w:tc>
          <w:tcPr>
            <w:shd w:val="clear" w:color="auto" w:fill="auto"/>
            <w:tcBorders>
              <w:top w:val="single" w:color="000000" w:sz="4" w:space="0"/>
              <w:left w:val="none" w:color="000000" w:sz="4" w:space="0"/>
              <w:bottom w:val="non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1353"/>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网络系统</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网络机柜</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1.容量：22U</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2.尺寸:≥600x1000*1200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3.主要材质： 机柜主体采用优质冷轧板，配置符合国家标准的电源 1 套，配备 8 位 PDU 电源插排一个</w:t>
            </w:r>
            <w:r/>
          </w:p>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▲4.承重要求:机柜内部静载荷能力≥1000KG，持续加载 72 小时后，柜体无变形、无裂纹，柜门启闭自如，锁具开合平顺；机柜底座静载荷能力≥1250KG，持续加载后底座无变形。提供由CNAS认可机构出具第三方的检测报告，检测报告及证书复印件加盖原厂公章，原件备查</w:t>
            </w:r>
            <w:r/>
          </w:p>
        </w:tc>
        <w:tc>
          <w:tcPr>
            <w:shd w:val="clear" w:color="auto" w:fill="auto"/>
            <w:tcBorders>
              <w:top w:val="single" w:color="000000" w:sz="4" w:space="0"/>
              <w:left w:val="none" w:color="000000" w:sz="4" w:space="0"/>
              <w:bottom w:val="non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网络系统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AC控制器</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接口配置：支持不少于 5 个千兆以太网接口，其中至少 1 个千兆 WAN 口、4 个千兆 LAN 口，接口性能符合 IEEE 802.3ab 标准</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PoE 功能：支持不少于 4 个 PoE 供电端口</w:t>
            </w:r>
            <w:r/>
          </w:p>
          <w:p>
            <w:pPr>
              <w:ind w:left="0" w:right="0" w:firstLine="0"/>
              <w:jc w:val="left"/>
              <w:widowControl/>
              <w:rPr>
                <w:rFonts w:hint="default" w:ascii="Segoe UI" w:hAnsi="Segoe UI" w:eastAsia="Segoe UI" w:cs="Segoe UI"/>
                <w:i w:val="0"/>
                <w:iCs w:val="0"/>
                <w:caps w:val="0"/>
                <w:color w:val="auto"/>
                <w:spacing w:val="0"/>
                <w:sz w:val="19"/>
                <w:szCs w:val="19"/>
                <w:highlight w:val="none"/>
                <w:shd w:val="clear" w:color="auto" w:fill="ffffff"/>
                <w:lang w:val="en-US" w:eastAsia="zh-CN"/>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机械防护：为保障设备抗冲击能力，所投无线控制器外壳机械碰撞防护等级</w:t>
            </w:r>
            <w:r>
              <w:rPr>
                <w:rFonts w:hint="default" w:ascii="宋体" w:hAnsi="宋体" w:eastAsia="宋体" w:cs="宋体"/>
                <w:color w:val="auto"/>
                <w:sz w:val="24"/>
                <w:szCs w:val="24"/>
                <w:highlight w:val="none"/>
                <w:lang w:bidi="ar"/>
              </w:rPr>
              <w:t xml:space="preserve">符合 GB/T 20138-2023 标准，不低于 IK08 级。投标时需提供针对投标产品型号的第三方检测报告（报告需加盖 CNAS 标志），同时提供检测机构官方网站的报告查询截图及有效查询链接，复印件加盖投标人公章，原件备查。</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网络系统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高密AP</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支持 802.11ax（Wi-Fi 6）标准，采用硬件独立多射频设计（≥4 个独立射频模块），确保各频段独立工作无干扰；投标人需提供产品官网技术规格页截图及公开访问链接（加盖公章），原件备查</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2.整机支持空间流数量≥8 条，整机最大无线速率≥6Gbps</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3.支持5G以太网接口≥1个； 支持5G光口≥1个；至少1个10/100/1000Base-T以太网接口支持对外供电</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eastAsia="zh-CN" w:bidi="ar"/>
              </w:rPr>
              <w:t xml:space="preserve">为保障设备抗外部机械碰撞能力，所投无线接入点的外壳机械碰撞防护等级需符合国家现行标准《电器设备外壳对外界机械碰撞的防护等级（IK 代码）》（GB/T 20138-2023），防护等级≥IK09；投标人需提供具备法定资质的检测机构（具有 CMA、CNAS 或同等认可资质）出具的检验报告复印件（加盖公章），原件备查</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▲5.为了保障网络中关键用户、应用的无线体验，需要实现关键用户、应用的优先保障。投标人需提供具备法定资质的检测机构（具有 CMA、CNAS 或同等认可资质）出具的功能验证报告复印件（加盖公章），原件备查</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6.支持基于SSID、射频卡的接入用户数限制</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7.支持PSK认证、Web认证、微信认证、二维码访客认证、短信认证、无感知认证等认证方式</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8.为避免无线网络中私接非法AP，所投AP应支持非法AP检测及反制功能。具有非法AP的精确反制和模糊反制功能，能够主动识别非法设备并令非法设备不能使用</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numPr>
                <w:ilvl w:val="0"/>
                <w:numId w:val="0"/>
              </w:numPr>
              <w:ind w:right="0"/>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2426"/>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网络系统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8口POE交换机</w:t>
            </w:r>
            <w:r/>
          </w:p>
        </w:tc>
        <w:tc>
          <w:tcPr>
            <w:shd w:val="clear" w:color="auto" w:fill="auto"/>
            <w:tcBorders>
              <w:top w:val="none" w:color="000000" w:sz="4" w:space="0"/>
              <w:left w:val="none" w:color="000000" w:sz="4" w:space="0"/>
              <w:bottom w:val="none" w:color="000000" w:sz="4" w:space="0"/>
              <w:right w:val="non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交换容量≥430Gbps，包转发率≥30Mpps。</w:t>
            </w:r>
            <w:r/>
          </w:p>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固化 10/100/1000M 自适应以太网电口数量≥10 个，1000M/2.5G 自适应 SFP 光接口数量≥2 个，支持光模块热插拔。</w:t>
            </w:r>
            <w:r/>
          </w:p>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 IEEE 802.3af（POE）及 IEEE 802.3at（POE+）标准，同时可提供 POE 供电的端口数量≥8 个，整机 POE 最大输出功率≥125W。</w:t>
            </w:r>
            <w:r/>
          </w:p>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为保证设备抗机械碰撞能力，所投交换机的机械碰撞防护等级应不低于IK05。投标人须提供具有CNAS 认可资质的第三方检测机构出具的有效检测报告复印件，并加盖投标人公章，原件备查。</w:t>
            </w:r>
            <w:r/>
          </w:p>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 CPU 保护机制，可对发往 CPU 的各类报文进行流量识别、分类及优先级队列调度处理，避免 CPU 因异常流量过载，保障交换机在复杂网络环境下稳定运行。</w:t>
            </w:r>
            <w:r/>
          </w:p>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快速链路故障检测功能，可实时检测以太网链路的连通性、光纤链路单向性故障，并具备端口环路检测及抑制功能，能够自动识别并阻断因私接网络设备导致的端口环路，防止网络广播风暴。投标人须提供产品功能白皮书或官网功能描述截图，并加盖投标人公章，原件备查。</w:t>
            </w:r>
            <w:r/>
          </w:p>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 SNMP v1/v2c/v3、CLI（Console/Telnet/SSH）、Syslog、NTP、TFTP/FTP、Web 网管等管理方式。</w:t>
            </w:r>
            <w:r/>
          </w:p>
          <w:p>
            <w:pPr>
              <w:ind w:left="0" w:right="0" w:firstLine="0"/>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多媒体系统</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交互迎宾机器人</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硬件参数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设备尺寸与重量</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满足室内导览 / 服务场景需求，建议尺寸不小于 450×1000×400mm，净重不低于 18kg</w:t>
            </w:r>
            <w:r/>
          </w:p>
          <w:p>
            <w:pPr>
              <w:numPr>
                <w:ilvl w:val="0"/>
                <w:numId w:val="0"/>
              </w:numPr>
              <w:ind w:right="0"/>
              <w:jc w:val="left"/>
              <w:widowControl/>
              <w:rPr>
                <w:rFonts w:ascii="Segoe UI" w:hAnsi="Segoe UI" w:eastAsia="Segoe UI" w:cs="Segoe UI"/>
                <w:i w:val="0"/>
                <w:iCs w:val="0"/>
                <w:caps w:val="0"/>
                <w:color w:val="auto"/>
                <w:spacing w:val="0"/>
                <w:sz w:val="19"/>
                <w:szCs w:val="19"/>
                <w:highlight w:val="none"/>
                <w:shd w:val="clear" w:color="auto" w:fill="ffffff"/>
              </w:rPr>
            </w:pPr>
            <w:r>
              <w:rPr>
                <w:rFonts w:hint="eastAsia" w:ascii="宋体" w:hAnsi="宋体" w:eastAsia="宋体" w:cs="宋体"/>
                <w:color w:val="auto"/>
                <w:sz w:val="24"/>
                <w:szCs w:val="24"/>
                <w:highlight w:val="none"/>
                <w:lang w:bidi="ar"/>
              </w:rPr>
              <w:t xml:space="preserve">屏幕配置：</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10.1 英寸高清屏，分辨率</w:t>
            </w:r>
            <w:r>
              <w:rPr>
                <w:rFonts w:hint="eastAsia" w:ascii="宋体" w:hAnsi="宋体" w:eastAsia="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bidi="ar"/>
              </w:rPr>
              <w:t xml:space="preserve"> 1280×800（HD 级别）</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核心处理器：配备不低于 6 核 64 位处理器，支持大小核异构架构，满足多任务并发处理需求</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存储组合：配置运行内存不低于 2GB，存储内存不低于 16GB，支持存储容量扩展</w:t>
            </w:r>
            <w:r/>
          </w:p>
          <w:p>
            <w:pPr>
              <w:numPr>
                <w:ilvl w:val="0"/>
                <w:numId w:val="0"/>
              </w:numPr>
              <w:ind w:right="0"/>
              <w:jc w:val="left"/>
              <w:widowControl/>
              <w:rPr>
                <w:rFonts w:ascii="Segoe UI" w:hAnsi="Segoe UI" w:eastAsia="Segoe UI" w:cs="Segoe UI"/>
                <w:i w:val="0"/>
                <w:iCs w:val="0"/>
                <w:caps w:val="0"/>
                <w:color w:val="auto"/>
                <w:spacing w:val="0"/>
                <w:sz w:val="24"/>
                <w:szCs w:val="24"/>
                <w:highlight w:val="none"/>
                <w:shd w:val="clear" w:color="auto" w:fill="ffffff"/>
              </w:rPr>
            </w:pPr>
            <w:r>
              <w:rPr>
                <w:rFonts w:hint="eastAsia" w:ascii="宋体" w:hAnsi="宋体" w:eastAsia="宋体" w:cs="宋体"/>
                <w:color w:val="auto"/>
                <w:sz w:val="24"/>
                <w:szCs w:val="24"/>
                <w:highlight w:val="none"/>
                <w:lang w:bidi="ar"/>
              </w:rPr>
              <w:t xml:space="preserve">智能系统：基于安卓内核深度定制智能操作系统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网络支持：兼容 802.11b/g/n 无线协议（WiFi 连接），支持全网通 4G 网络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视觉采集：</w:t>
            </w:r>
            <w:r>
              <w:rPr>
                <w:rFonts w:hint="eastAsia" w:ascii="宋体" w:hAnsi="宋体" w:eastAsia="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bidi="ar"/>
              </w:rPr>
              <w:t xml:space="preserve">500 万像素广角高清摄像头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音频系统：≧5 米远场拾音麦克风矩阵，双通道超低音高保真扬声器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传感配置：正前方 ≧150cm 红外感应传感器，前置 ≧20cm 红外防跌落传感器，底盘左中右三向 ≧45cm 超声波避障传感器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灯效设计：智能调节 LED 灯条</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运动结构：避震轮式底盘，双自由度可上下左右活动头部，可活动机械臂</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轮胎规格：配备防滑耐磨轮胎与万向轮，支持室内平稳移动，具备越障能力</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电池与充电：</w:t>
            </w:r>
            <w:r>
              <w:rPr>
                <w:rFonts w:hint="eastAsia" w:ascii="宋体" w:hAnsi="宋体" w:eastAsia="宋体" w:cs="宋体"/>
                <w:color w:val="auto"/>
                <w:sz w:val="24"/>
                <w:szCs w:val="24"/>
                <w:highlight w:val="none"/>
                <w:lang w:val="en-US" w:eastAsia="zh-CN" w:bidi="ar"/>
              </w:rPr>
              <w:t xml:space="preserve">不低于</w:t>
            </w:r>
            <w:r>
              <w:rPr>
                <w:rFonts w:hint="eastAsia" w:ascii="宋体" w:hAnsi="宋体" w:eastAsia="宋体" w:cs="宋体"/>
                <w:color w:val="auto"/>
                <w:sz w:val="24"/>
                <w:szCs w:val="24"/>
                <w:highlight w:val="none"/>
                <w:lang w:bidi="ar"/>
              </w:rPr>
              <w:t xml:space="preserve">20000mAh 大容量电池，</w:t>
            </w:r>
            <w:r>
              <w:rPr>
                <w:rFonts w:hint="eastAsia" w:ascii="宋体" w:hAnsi="宋体" w:eastAsia="宋体" w:cs="宋体"/>
                <w:color w:val="auto"/>
                <w:sz w:val="24"/>
                <w:szCs w:val="24"/>
                <w:highlight w:val="none"/>
                <w:lang w:val="en-US" w:eastAsia="zh-CN" w:bidi="ar"/>
              </w:rPr>
              <w:t xml:space="preserve">支持</w:t>
            </w:r>
            <w:r>
              <w:rPr>
                <w:rFonts w:hint="eastAsia" w:ascii="宋体" w:hAnsi="宋体" w:eastAsia="宋体" w:cs="宋体"/>
                <w:color w:val="auto"/>
                <w:sz w:val="24"/>
                <w:szCs w:val="24"/>
                <w:highlight w:val="none"/>
                <w:lang w:bidi="ar"/>
              </w:rPr>
              <w:t xml:space="preserve">充电电压 16.8V/3A，配备标准直流充电接口，支持 16.8V/3A 充电规格，接口具备防脱落设计，支持红外感应式自动充电</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续航表现：</w:t>
            </w:r>
            <w:r>
              <w:rPr>
                <w:rFonts w:ascii="Segoe UI" w:hAnsi="Segoe UI" w:eastAsia="Segoe UI" w:cs="Segoe UI"/>
                <w:i w:val="0"/>
                <w:iCs w:val="0"/>
                <w:caps w:val="0"/>
                <w:color w:val="auto"/>
                <w:spacing w:val="0"/>
                <w:sz w:val="24"/>
                <w:szCs w:val="24"/>
                <w:highlight w:val="none"/>
                <w:shd w:val="clear" w:color="auto" w:fill="ffffff"/>
              </w:rPr>
              <w:t xml:space="preserve">充电时间≤9 小时（0%–100%），单次满电持续运行时间≥10 小时</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软件功能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语音交互：支持中英文双向语音对话，可通过自定义指定词语实现主动唤醒</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人脸识别：支持已录入人脸的精准识别，可按人脸关联的用户分组触发专属欢迎语</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娱乐功能：支持跟随不同歌曲旋律进行舞蹈表演，兼容多设备协同舞蹈</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智能问答：支持自定义问题、答案及关联图片 / 视频，通过语音交互关键词匹配，同步实现语音播报与音视频展示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条码识别：可识别商品条形码及二维码，识别后在屏幕同步展示对应商品信息</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设备联动：支持主流智能家居协议（如 WiFi、蓝牙 Mesh、ZigBee），可对接符合协议的智能家居设备，实现远程控制</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视频通信：支持通过手机应用实现双向视频通话、远程操控，应用兼容 Android/iOS 系统</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远程操控：可通过云端平台或专用手机终端应用，对机器人进行单向视频监控及运动控制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自动补能：当电量低于设定阈值时，可自主定位充电底座，自动返回充电点完成充电</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投标人须提供所投智能机器人核心控制系统的计算机软件著作权登记证书复印件，加盖投标人公章，原件备查</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投标人须提供所投机器人问答交互系统的计算机软件著作权登记证书复印件（著作权名称不限，以功能匹配为准），加盖投标人公章，原件备查</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中国"天眼"模型</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1材质：模型主体采用abs打印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2规格：直径≧800mm；台面高≧850mm。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3工艺设计人性化弧线型工艺，颜色纯正，款式整体美观、合理、安全，整洁大方。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牛顿摆展品</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1.框架：悬挂系统材质​:悬挂线：≥直径2mm的316不锈钢丝；球体选用轴承钢，底座304不锈钢面板与地面固定或确保稳定无偏移。在满足尺寸的条件下，每只球质量控制在15KG以内。</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2.落地框架规格整体尺寸：≥1800*1000*2000mm;球体规格：7 个实心金属球直径≥200mm,摆线高度1200mm以内。</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3.工艺：碰撞能量传递效率≥95%。表面经镀硬铬处理（厚度 0.02mm），耐盐雾测试≥48 小时，兼顾耐磨性与防锈性。</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4.安装：后场定制，现场安装,半年维护一次。</w:t>
            </w:r>
            <w:r/>
          </w:p>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原理说明：当把第一个球摆到一定高度时，它就具有了一定的势能，它去撞击第二个球的瞬间，势能转化为动能。如果忽略空气阻力，第一个球会把这部分能量不折不扣地传递给第二个球，第二个球再传递给第三个球....演示了形状和质量相同的演示球碰撞时的动量守恒现象。</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r>
      <w:tr>
        <w:trPr>
          <w:jc w:val="center"/>
          <w:trHeight w:val="2251"/>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牛顿摆</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安全围栏</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1.尺寸：栏杆立柱高度≥950mm；</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长度≥2400mm；长度≥7500mmL形</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2.材质：拉丝不锈钢立柱；厚亚克力/耐力板挡板。</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3.工艺：现场固定立柱并嵌入亚克力，两根立柱之间间隔≥1000mm，开门。</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4.安装：后场定制，现场安装。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角动量守恒展品</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1.材质及尺寸：转台台面：304 不锈钢板；主轴与轴承：45# 高碳钢 + 深沟球轴承；框架：304 不锈钢方管；配重块：灰口铸铁（喷塑）；制动组件：铸铁刹车片 + 弹簧。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2.加工精度控制：​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转台台面平面度误差≤0.5mm，确保转动平稳无晃动；配重块重心偏差≤2mm，避免额外力矩干扰演示效果。​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3.安全防护设计：​</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台面防护栏高度 30mm，边缘倒圆角（R=5mm）；底座四周设 ≧50mm 高橡胶防撞条，缓冲意外撞击。​</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制动杆设限位装置，最大制动压力≤50N，避免过度制动损坏轴承；台面贴防滑警示标识，提醒用户站稳后再启动。​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4.互动优化：​</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台面标注三组同心刻度圆，配合配重块使用，明确转动惯量调节位置。​配备图文说明牌，标注 “伸展手臂→转速降低”“收缩手臂→转速升高” 的操作指引，辅助理解原理。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5.原理说明：装置核心为纯机械转台系统：用户站立，通过手动获得初始角速度后，手持配重块伸展 / 收缩手臂 —— 伸展时转动惯量增大，转速明显降低；收缩时转动惯量减小，转速显著升高。无需电子设备，仅通过视觉观察转速变化，直观验证 “合外力矩为零时，转动惯量与角速度成反比” 的守恒规律。</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麦克斯韦摆展品 </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1材质：框架材质：304 不锈钢方管焊接成型，顶部横梁长 500mm，居中设置悬挂孔位。底座参数：尺寸≧ 800mm×600mm×1500mm。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2规格：框架高度 2000mm（±5mm），底座尺寸≧ 800mm×600mm（±5mm），立柱间距 400mm（±5mm），适配滚摆摆动范围。主体为圆盘状，直径 ≧200mm，厚度≧ 50mm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稳定性设计：立柱底部与底座焊接，底部框架采用横纵交错方管加固，确保无晃动。升降辅助：框架一侧设高度标尺，标注初始提升位置，方便用户统一释放高度。制动装置：顶部悬挂点旁设手动卡扣，可固定滚摆于初始高度，释放时轻拨卡扣即可，操作简便。 </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4.安装：后场定制，现场安装。</w:t>
            </w:r>
            <w:r/>
          </w:p>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原理说明：滚摆悬挂于框架顶部，初始被提升至最高点（重力势能最大），释放后下落时重力势能转化为动能（转速加快），到达最低点后因惯性上升，动能重新转化为重力势能（转速减慢）。通过观察滚摆的升降高度与转速变化，直观展示机械能守恒规律（忽略空气阻力和摩擦时）。</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牛顿分光实验(设备+试验台）</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1材质：桌面厚度≧10mm;说明牌：亚克力UV印刷。厚度≧10mm;说明牌：亚克力UV印刷。钢板厚度≧1.0mm。底座：整体钣金。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2规格：≧600*800*750mm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3工艺：设计人性化弧线型工艺，颜色纯正，款式整体美观、合理、安全，整洁大方。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5原理说明：牛顿的实验步骤及现象可分为以下关键环节-单缝取光：在暗室中，让太阳光通过一个狭窄的单缝，形成一束平行的白光。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棱镜色散：将这束白光照射到一块玻璃三棱镜上。由于棱镜对不同波长的光折射率不同（红光折射率最小，紫光最大），光在棱镜的两个表面发生折射时，不同颜色的光被分开，形成按 “红、橙、黄、绿、蓝、靛、紫” 顺序排列的彩色光带（即 “光谱”）。</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反向验证：牛顿进一步将分离后的单色光通过另一块倒置的三棱镜，发现彩色光带重新汇聚成白光。这一 “复合还原” 实验有力证明了白光确实是由多种单色光组成的，而非介质 “创造” 了颜色。</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双缝干涉实验(设备+试验台）</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1材质：桌面厚度≧10mm;说明牌：亚克力UV印刷。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2规格：≥1200*800*750mm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3工艺：设计人性化弧线型工艺，颜色纯正，款式整体美观、合理、安全，整洁大方。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让单色光通过两个平行窄缝，形成两束相干光。因两束光传播路径不同产生光程差，相遇时发生叠加：光程差为波长整数倍处振动加强（亮纹），半波长奇数倍处振动减弱（暗纹），最终形成等间距明暗相间的干涉条纹，证明光的波动性。</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混沌摆展品 </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1.材质：摆臂主体:铝合金方管;连接轴承:深沟球轴承+ 不锈钢轴承座;框架:304 不锈钢方管;配重块:灰口铸铁（喷塑）;防护挡板:亚克力板（</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3mm）</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2.规格：框架结构参数​</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整体尺寸：框架高度 ≥2000mm，底座尺寸≥1000mm×800mm，立柱间距</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800mm，适配摆臂最大摆动范围。​</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框架材质：304 不锈钢方管≥40×40×3mm焊接成型，居中设置万向节安装座，安装座垂直度误差。​</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稳定性设计：4根立柱底部与底座焊接，底部框架采用 “井” 字形加固。</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3.工艺：</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a. 摆臂系统核心参数​:摆臂规格：​</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采用三级摆臂结构，材质为铝合金方管,轻量化且刚性好：​</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一级摆臂（最上端）长≥ 600mm，二级摆臂长 ≥450mm，三级摆臂长≥ 300mm，长度差确保耦合效应明显。​</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连接关节：每级摆臂末端通过精密轴承铰接，轴承座采用 304 不锈钢，确保转动灵活无卡滞。​</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配重设计：三级摆臂末端悬挂铸铁配重块，表面喷塑，提升视觉辨识度。​</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b.悬挂与支撑：​一级摆臂顶端通过万向节轴承与框架顶部连接，允许 360° 旋转，消除扭转约束对混沌运动的干扰。​</w:t>
            </w:r>
            <w:r/>
          </w:p>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4.原理说明：装置核心为三级耦合摆臂系统：通过 3 个长度不同的摆臂依次铰接，底部悬挂配重块，初始释放后因各摆臂间的相互作用力（力矩耦合），运动轨迹随时间呈现无规律变化 —— 即使初始位置微小差异，也会导致后续运动完全不同。通过观察摆臂的复杂摆动轨迹，直观展示混沌系统的非线性、初值敏感性与不可预测性。</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角动量守恒互动装置</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1材质：展台骨架：≥20*40矩管、≥40方管、围板</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1.2mm冷轧板，表面烤漆；台面：工程塑料，厚度≥15mm；说明牌、图文版：亚克力UV喷绘；支撑架：≥ Φ63*3无缝管，表面烤漆；飞轮：透明亚克力+碳钢+不锈钢。</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2规格：≥φ1200mm高1260mm</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3工艺：金属焊接，烤漆工艺。 </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4安装：后场定制，现场安装。</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5操作说明：1、坐到转台上，一只手扶好转轮手柄，另一只手摇动曲柄为转轮加速；2、脚踏踏板，慢慢倾斜飞轮。</w:t>
            </w:r>
            <w:r/>
          </w:p>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功能概述：展项由转台、转台刹车、陀螺圆盘，操作手柄等组成，游客坐在转台上，一只手扶好转轮手柄，另一只手摇动曲柄为转轮加速，此时转轮的轴处于水平，这时人和转台是静止的，当将转轮轴改变到竖直方向时，奇怪的事出现了：人和转台转起来了而且转台转向始终和转轮转向相反。因为在竖直方向人体和车轮组成一个整体系统，没有外力矩作用时系统力求保持“静止”。在水平方向出现车轮转动时，为保持系统的“静止”不被破坏，于是人和转台出现反向转动。力图保持整个系统“静止”，这就是角动量守衡定律。</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自己拉自己</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1材质：金属</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2规格：≥1800*1000*2200mm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3工艺：底座钣金结构，</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1.2mm冷轧钢板制作，表面静电喷塑工艺。支架采用方钢焊接。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本展品包含2组自升座椅，让观众自身体验滑轮组的作用。定滑轮只改变力的方向，但不省力;动滑轮可以很省力，拉起自己很容易，定动滑轮组来提升物体，既改变力的方向又省了力；省多少力与通过动滑轮绳索的股数有关。</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最速曲线</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 人造大理石或抗倍特板柜体白色，厚度≧10mm;说明牌：亚克力UV印刷。钢板厚度≧1.0mm。底座：整体钣金。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金属折弯烤漆工序处理，板厚≥1.2mm，配有扣手，展品柜侧面具有散热孔。维修门≧200*200mm,板厚≧1.0mm，冷轧板表面烤漆（或喷塑）工序处理，配备门锁；设计人性化弧线型工艺，颜色纯正，款式整体美观、合理、安全，整洁大方。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龙卷风的形成主要是由云层的上下温差造成的，下降的冷空气和上升的热空气形成了气流涡旋，当这种旋转气流达到一定的强度时，便从云中降至地面，形成漏斗状云柱。此展项由泡沫颗粒、抽风机、展架等组成，再现龙卷风的状态。观众按下启动按钮，启动展项演示，观众可以看到泡沫颗粒在抽风机作用下，形成漏斗状，和龙卷风产生的漏斗状云柱一样。</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蛇形摆</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1.尺寸：≧600*600*850mm柜体白色;台面：≧600*600*100mm，人造大理石或抗倍特板，厚度≧10mm；钢板厚度≧1.0mm。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2工艺：小球为彩色</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数量不低于15个，能演示</w:t>
            </w:r>
            <w:r>
              <w:rPr>
                <w:rFonts w:hint="eastAsia" w:ascii="宋体" w:hAnsi="宋体" w:eastAsia="宋体" w:cs="宋体"/>
                <w:color w:val="auto"/>
                <w:sz w:val="24"/>
                <w:szCs w:val="24"/>
                <w:highlight w:val="none"/>
                <w:lang w:bidi="ar"/>
              </w:rPr>
              <w:t xml:space="preserve">蛇形摆</w:t>
            </w:r>
            <w:r>
              <w:rPr>
                <w:rFonts w:hint="eastAsia" w:ascii="宋体" w:hAnsi="宋体" w:eastAsia="宋体" w:cs="宋体"/>
                <w:color w:val="auto"/>
                <w:sz w:val="24"/>
                <w:szCs w:val="24"/>
                <w:highlight w:val="none"/>
                <w:lang w:val="en-US" w:eastAsia="zh-CN" w:bidi="ar"/>
              </w:rPr>
              <w:t xml:space="preserve">现象</w:t>
            </w:r>
            <w:r>
              <w:rPr>
                <w:rFonts w:hint="eastAsia" w:ascii="宋体" w:hAnsi="宋体" w:eastAsia="宋体" w:cs="宋体"/>
                <w:color w:val="auto"/>
                <w:sz w:val="24"/>
                <w:szCs w:val="24"/>
                <w:highlight w:val="none"/>
                <w:lang w:bidi="ar"/>
              </w:rPr>
              <w:t xml:space="preserve">。底座：整体钣金，金属折弯烤漆工序处理，板厚≥1.2mm，配有扣手，展品柜侧面具有散热孔。维修口：尺寸≧300*300mm,配备门锁。两侧各配扣手.有通风散热口。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原理说明：单摆的周期与摆长的平方成反比，本展品利用这一原理，将若干个摆长逐渐变短的单摆放置在同一平面内，下端对其且摆球直径相同。当所有的摆球被提升到相同的高度同时释放后，因摆动周期的差异会逐渐形成一条蛇形运动曲线。</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龙卷风</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 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钢板厚度≧1.0mm。底座：整体钣金，金属折弯烤漆工序处理，板厚≥1.2mm，配有扣手，展品柜侧面具有散热孔。维修口：尺寸≧300*300mm,配备门锁。两侧各配扣手.有通风散热口。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龙卷风的形成主要是由云层的上下温差造成的，下降的冷空气和上升的热空气形成了气流涡旋，当这种旋转气流达到一定的强度时，便从云中降至地面，形成漏斗状云柱。此展项由泡沫颗粒、抽风机、展架等组成，再现龙卷风的状态。观众按下启动按钮，启动展项演示，观众可以看到泡沫颗粒在抽风机作用下，形成漏斗状，和龙卷风产生的漏斗状云柱一样。</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神奇的普氏摆</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2规格：≧柜体600*600*850mm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3工艺：维修门≧200*200mm,板厚≧1.0mm，冷轧板表面烤漆（或喷塑）工序处理，配备门锁；设计人性化弧线型工艺，颜色纯正，款式整体美观、合理、安全，整洁大方。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1922年，德国物理学家普费驰发现了人眼的一个奇异生理现象，即当一个用绳子悬吊的重摆在一个平面内作往复摆动时，如果用一块茶色镜遮住一个眼睛，我们同时睁眼看到的这个运动摆的轨迹就会从单摆轨迹变为椭圆形轨迹，普氏摆之谜至今没有被完全解开。</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隐身屋</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1材质：优质板材≥12mm、仿真草皮、高清写真、环保油漆等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2规格：≧1100*1100*2000mm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当人站在后台面一个特制的空间时，参与互动的另一个人站在台口中央位置观察好友，发现下半身被隐藏了。这是由于平面镜反射与之对应相等黑白区域（注意：这里是漫反射，不是镜面反射，不属于平面镜成像）。等高等宽的并互相垂直的平面镜又将黑白花格反射到人的眼睛里，因此我们看到平面镜中的像是由光的反射光线的延长线的交点形成的，所以平面镜中的像是虚像。虚像与人所占的空间区域等大，距离相等。像和物体的大小相等。所以黑白格和人对镜面来说是对称的。并且很巧妙地让进入里面的人隐藏起来.</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光纤艺术</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本产品用于演示光纤在现代生活中的应用，让观众了解光纤的特殊性质，即光信号可以在玻璃纤维中能沿玻璃面不断反射进行传播。现代通信技术就是利用其特点将声音或图像转变为光信号通过光纤传递的。</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频闪转盘</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为什么在一定频率的频闪灯下，转盘上的字母可以很清晰的展示出来？人眼在观察景物时，光信号通过视神经传入大脑形成视觉，但光的作用结束后，大脑中视觉形象并不会立即消失，而是会停留0.1至0.4秒，这就是人眼的视觉暂留现象。频闪灯以一定的频率闪烁，调节频闪频率，若频闪灯频率与电机转速相互匹配，转盘上的字母会趋向于静止或运动缓慢。主要是因为如果转盘在每次闪光时，转盘上的字母都处在同一位置，给人一种字母“静止不动”的感觉。但如果每次闪光时，转盘字母停留在不同的位置，那么它看起来则是缓慢向前或者向后移动。</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光栅动画</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为什么静态图案会动起来呢？光栅动画又称莫尔条纹动画，它是综合利用了莫尔条纹原理和视觉暂留现象，当光栅与底图叠加不动时，参与者所观察到的图像为两者之间图案相互干涉后所形成的图像。移动光栅板时，人眼通过视神经输入大脑后所产生的像需要延迟0.1-0.4秒才消失，将动态变化的莫尔条纹图案进行连贯起来，从而形成了连续运动的动画。在日常生活中，莫尔条纹主要应用在传感检测领域，而视觉暂留现象更多的应用在电影、动画等。</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无弦光琴</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不可见光的存在与运用。它是一种利用光敏元件制成的电子乐器。每个光束都相当于一根琴弦，代表一个固定的音高。观众用手指挡住光束时，光信号被转化为电信号，仿佛在拨动竖琴，效果非常逼真。激光具有同向性好、功率集中的特点，配合光学传感器可实现远距控制。本产品以激光为信号源，经对应的光学传感器触发琴音发生电路。按下电源按钮，按钮上的蓝色指示灯亮，系统得电，用手放在相应的音符孔的上方就会发出相应音符的琴声。操作说明：拨动琴弦，聆听美妙的音乐。</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全息立体影像</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5原理说明：一种将三维画面悬浮在实景的半空中成像，营造了亦幻亦真的氛围，效果奇特，具有强烈的纵深感，真假难辩。形成空中幻象中间可结合实物，实现影像与实物的结合，给人感觉是完全立体的。。</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无线供电</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pStyle w:val="996"/>
              <w:numPr>
                <w:ilvl w:val="0"/>
                <w:numId w:val="16"/>
              </w:numPr>
              <w:ind w:left="0" w:right="0" w:firstLine="0"/>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材质：柜体人造大理石或抗倍特板柜体白色，厚度≧10mm；说明牌：亚克力UV印刷；规格参数：</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2.规格：</w:t>
            </w: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600*600*850mm</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4.安装：后场定制，现场安装</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原理说明：无线供电互动装置核心基于电磁感应原理实现能量非接触传输。装置包含发射端和接收端两部分：发射端由交变电源与线圈组成，通入交流电后线圈产生变化的交变磁场；接收端线圈处于该磁场中，因电磁感应产生感应电流，经整流稳压后为负载供电。</w:t>
            </w:r>
            <w:r>
              <w:rPr>
                <w:rFonts w:hint="eastAsia" w:ascii="宋体" w:hAnsi="宋体" w:cs="宋体"/>
                <w:color w:val="auto"/>
                <w:sz w:val="24"/>
                <w:szCs w:val="24"/>
                <w:highlight w:val="none"/>
                <w:lang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雅各布天梯</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在2万伏高压下，羊角形两电极最近处（约0.5厘米）的空气首先被击穿，产生电弧放电。空气对流加上电动力的驱使，使电弧向上升。随着电弧被拉长，电弧通过的电阻加大，维持空气电离所需的电压更高、能量更大时，电弧就会自行熄灭，展示了电弧产生和消失的过程。</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耦合摆</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单摆1在摆动时线圈1中的磁铁随着运动，使线圈1产生感应电流，此电流引起线圈2产生机械能，驱动单摆2摆动；单摆2摆动时线圈2中的磁铁随着运动，使线圈2产生感应电流，此电流引起线圈1产生机械能，如此往返。</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电磁炮</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1材质：靶：橡胶缓冲垫</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防护：塑料防护网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2规格：≥2400*800*1600mm;模拟装甲车：30*48*30mm;炮管：Φ50*500mm，(±5mm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3工艺：回收-坡度自滚</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5瞬间电流：≥200A</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初速度：≥10m/s</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输入：AC220V最大功率：50W</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电磁加速器</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numPr>
                <w:ilvl w:val="0"/>
                <w:numId w:val="17"/>
              </w:num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a. 展品用材：</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①展台：方管骨架、围板</w:t>
            </w:r>
            <w:r>
              <w:rPr>
                <w:rFonts w:hint="eastAsia"/>
                <w:color w:val="auto"/>
                <w:highlight w:val="none"/>
              </w:rPr>
              <w:t xml:space="preserve">≥</w:t>
            </w:r>
            <w:r>
              <w:rPr>
                <w:rFonts w:hint="eastAsia" w:ascii="宋体" w:hAnsi="宋体" w:eastAsia="宋体" w:cs="宋体"/>
                <w:color w:val="auto"/>
                <w:sz w:val="24"/>
                <w:szCs w:val="24"/>
                <w:highlight w:val="none"/>
                <w:lang w:bidi="ar"/>
              </w:rPr>
              <w:t xml:space="preserve">1.2mm冷轧板数控剪板折弯焊接，表面喷塑</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②台面：人造大理石，厚度≧10mm</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③说明牌、图文版：亚克力 UV 喷绘</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④维修门：</w:t>
            </w:r>
            <w:r>
              <w:rPr>
                <w:rFonts w:hint="eastAsia"/>
                <w:color w:val="auto"/>
                <w:highlight w:val="none"/>
              </w:rPr>
              <w:t xml:space="preserve">≥</w:t>
            </w:r>
            <w:r>
              <w:rPr>
                <w:rFonts w:hint="eastAsia" w:ascii="宋体" w:hAnsi="宋体" w:eastAsia="宋体" w:cs="宋体"/>
                <w:color w:val="auto"/>
                <w:sz w:val="24"/>
                <w:szCs w:val="24"/>
                <w:highlight w:val="none"/>
                <w:lang w:bidi="ar"/>
              </w:rPr>
              <w:t xml:space="preserve">1.2mm 冷轧板表面喷塑</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b. 主要配置：</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①电控：电气逻辑控制系统，搭配科普展品专用带防护PLC控制器，短路时会自动断电</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②按钮：自复式</w:t>
            </w:r>
            <w:r>
              <w:rPr>
                <w:rFonts w:hint="eastAsia"/>
                <w:color w:val="auto"/>
                <w:highlight w:val="none"/>
              </w:rPr>
              <w:t xml:space="preserve">≥</w:t>
            </w:r>
            <w:r>
              <w:rPr>
                <w:rFonts w:hint="eastAsia" w:ascii="宋体" w:hAnsi="宋体" w:eastAsia="宋体" w:cs="宋体"/>
                <w:color w:val="auto"/>
                <w:sz w:val="24"/>
                <w:szCs w:val="24"/>
                <w:highlight w:val="none"/>
                <w:lang w:bidi="ar"/>
              </w:rPr>
              <w:t xml:space="preserve">22mm带环形灯不锈钢金属按钮；灯珠电压不高于12V以避免高压漏电危险；机械寿命：</w:t>
            </w:r>
            <w:r>
              <w:rPr>
                <w:rFonts w:hint="eastAsia"/>
                <w:color w:val="auto"/>
                <w:highlight w:val="none"/>
              </w:rPr>
              <w:t xml:space="preserve">≥</w:t>
            </w:r>
            <w:r>
              <w:rPr>
                <w:rFonts w:hint="eastAsia" w:ascii="宋体" w:hAnsi="宋体" w:eastAsia="宋体" w:cs="宋体"/>
                <w:color w:val="auto"/>
                <w:sz w:val="24"/>
                <w:szCs w:val="24"/>
                <w:highlight w:val="none"/>
                <w:lang w:bidi="ar"/>
              </w:rPr>
              <w:t xml:space="preserve">100万次；防护等级：</w:t>
            </w:r>
            <w:r>
              <w:rPr>
                <w:rFonts w:hint="eastAsia"/>
                <w:color w:val="auto"/>
                <w:highlight w:val="none"/>
              </w:rPr>
              <w:t xml:space="preserve">≥</w:t>
            </w:r>
            <w:r>
              <w:rPr>
                <w:rFonts w:hint="eastAsia" w:ascii="宋体" w:hAnsi="宋体" w:eastAsia="宋体" w:cs="宋体"/>
                <w:color w:val="auto"/>
                <w:sz w:val="24"/>
                <w:szCs w:val="24"/>
                <w:highlight w:val="none"/>
                <w:lang w:bidi="ar"/>
              </w:rPr>
              <w:t xml:space="preserve">IP67 ；防护方式：防水式。</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③推杆：</w:t>
            </w:r>
            <w:r>
              <w:rPr>
                <w:rFonts w:hint="eastAsia"/>
                <w:color w:val="auto"/>
                <w:highlight w:val="none"/>
              </w:rPr>
              <w:t xml:space="preserve">≥</w:t>
            </w:r>
            <w:r>
              <w:rPr>
                <w:rFonts w:hint="eastAsia" w:ascii="宋体" w:hAnsi="宋体" w:eastAsia="宋体" w:cs="宋体"/>
                <w:color w:val="auto"/>
                <w:sz w:val="24"/>
                <w:szCs w:val="24"/>
                <w:highlight w:val="none"/>
                <w:lang w:bidi="ar"/>
              </w:rPr>
              <w:t xml:space="preserve">24v电压推杆，推力</w:t>
            </w:r>
            <w:r>
              <w:rPr>
                <w:rFonts w:hint="eastAsia"/>
                <w:color w:val="auto"/>
                <w:highlight w:val="none"/>
              </w:rPr>
              <w:t xml:space="preserve">≥</w:t>
            </w:r>
            <w:r>
              <w:rPr>
                <w:rFonts w:hint="eastAsia" w:ascii="宋体" w:hAnsi="宋体" w:eastAsia="宋体" w:cs="宋体"/>
                <w:color w:val="auto"/>
                <w:sz w:val="24"/>
                <w:szCs w:val="24"/>
                <w:highlight w:val="none"/>
                <w:lang w:bidi="ar"/>
              </w:rPr>
              <w:t xml:space="preserve">1000N，速度</w:t>
            </w:r>
            <w:r>
              <w:rPr>
                <w:rFonts w:hint="eastAsia"/>
                <w:color w:val="auto"/>
                <w:highlight w:val="none"/>
              </w:rPr>
              <w:t xml:space="preserve">≥</w:t>
            </w:r>
            <w:r>
              <w:rPr>
                <w:rFonts w:hint="eastAsia" w:ascii="宋体" w:hAnsi="宋体" w:eastAsia="宋体" w:cs="宋体"/>
                <w:color w:val="auto"/>
                <w:sz w:val="24"/>
                <w:szCs w:val="24"/>
                <w:highlight w:val="none"/>
                <w:lang w:bidi="ar"/>
              </w:rPr>
              <w:t xml:space="preserve">100mm/s</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④磁铁:</w:t>
            </w:r>
            <w:r>
              <w:rPr>
                <w:rFonts w:hint="eastAsia"/>
                <w:color w:val="auto"/>
                <w:highlight w:val="none"/>
              </w:rPr>
              <w:t xml:space="preserve">≥</w:t>
            </w:r>
            <w:r>
              <w:rPr>
                <w:rFonts w:hint="eastAsia" w:ascii="宋体" w:hAnsi="宋体" w:eastAsia="宋体" w:cs="宋体"/>
                <w:color w:val="auto"/>
                <w:sz w:val="24"/>
                <w:szCs w:val="24"/>
                <w:highlight w:val="none"/>
                <w:lang w:bidi="ar"/>
              </w:rPr>
              <w:t xml:space="preserve">φ30*10强磁</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⑤线圈：采用</w:t>
            </w:r>
            <w:r>
              <w:rPr>
                <w:rFonts w:hint="eastAsia"/>
                <w:color w:val="auto"/>
                <w:highlight w:val="none"/>
              </w:rPr>
              <w:t xml:space="preserve">≥</w:t>
            </w:r>
            <w:r>
              <w:rPr>
                <w:rFonts w:hint="eastAsia" w:ascii="宋体" w:hAnsi="宋体" w:eastAsia="宋体" w:cs="宋体"/>
                <w:color w:val="auto"/>
                <w:sz w:val="24"/>
                <w:szCs w:val="24"/>
                <w:highlight w:val="none"/>
                <w:lang w:bidi="ar"/>
              </w:rPr>
              <w:t xml:space="preserve">1.0mm漆包线，模具化加工自粘线圈</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c.布展需求：</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①能源需求：AC220V</w:t>
            </w:r>
            <w:r>
              <w:rPr>
                <w:rFonts w:hint="eastAsia"/>
                <w:color w:val="auto"/>
                <w:highlight w:val="none"/>
              </w:rPr>
              <w:t xml:space="preserve">±10%，额定功率≤500W</w:t>
            </w:r>
            <w:r>
              <w:rPr>
                <w:rFonts w:hint="eastAsia" w:ascii="宋体" w:hAnsi="宋体" w:eastAsia="宋体" w:cs="宋体"/>
                <w:color w:val="auto"/>
                <w:sz w:val="24"/>
                <w:szCs w:val="24"/>
                <w:highlight w:val="none"/>
                <w:lang w:bidi="ar"/>
              </w:rPr>
              <w:t xml:space="preserve">（标准三线插座）</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②安装基础：直接放置</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③进场通道：门框尺寸（宽×高）≧1000*2000mm，</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④维修通道：不需要</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d.操作说明： 按下“启动”按钮，观察通电后轨道内金属球运动情况，结束时电动推杆将磁铁推送到轨道旁边，让小球减速，直至小球停止在起点。</w:t>
            </w:r>
            <w:r/>
          </w:p>
          <w:p>
            <w:pPr>
              <w:numPr>
                <w:ilvl w:val="0"/>
                <w:numId w:val="0"/>
              </w:numPr>
              <w:ind w:right="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e.科学原理：为什么通电后小球会运动并且越来越快？展品用金属球模拟电子等基本粒子，通过连续的电磁线圈的驱动加速，比较直观的模拟演示了电磁加速器的工作过程。现代社会中，除了高能物理实验中的粒子加速器之外，这样的电磁加速器还用于磁悬浮列车、电磁炮和航空母舰的舰载机弹射装置等。</w:t>
            </w:r>
            <w:r/>
          </w:p>
          <w:p>
            <w:pPr>
              <w:numPr>
                <w:ilvl w:val="0"/>
                <w:numId w:val="0"/>
              </w:numPr>
              <w:ind w:right="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发电机与发动机</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发电机是通过外力使线圈主动切割磁力线引起磁通量的变化而产生电动势，而电动机是给线圈（作为定子或转子）通电，产生旋转磁场，磁场间的相互作用驱动转子旋转。本展品通过实物模型，直观的展示发电机发出的电驱动电动机工作的过程。  </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半导体温差发电</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半导体温差发电，温差发电的基本原理是塞贝克效应，在两种不同导电材料构成的闭合回路中，当两个接点温度不同时，回路中产生电势的一种现象。本展品将半导体结合面的一侧连接到一块导热金属板上，当手捂住金属板时，人体的热量产生的电动势能使微安表发生偏转。</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怒发冲冠</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1材质：电台阶，不锈钢导体，亚克力玻璃钢</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2工艺：高压电源：DC15KV。输入：AC220V/10A ，保护：防漏电保护开关。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原理说明：人也是一个导体，当人体接触到一个带静电高压的带电体时，也会感应到电荷，由于头表面带有分泌物，且有微弱的导电性，一部分电荷传到头发上，由于头发带有同性电荷，同性相斥而产生排斥现象，头发会竖立起来。</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操作说明：1、人站在绝缘台上，手握住不锈钢球，不要松开。2、操作人员手拿放电杆，按下开关并调节电压的大小，来使表演人的头发竖立起来。3、表演结束后，表演人沿着绝缘台下来，到最下面台阶时，双脚并拢跳下，这时操作人应用放电杆对不锈钢球进行放电。</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法拉第圆盘实验</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法拉第圆盘实验是电磁感应的经典实验，原理基于动生电动势的产生。实验装置由可旋转的导电圆盘、永磁体、电刷和电路组成：永磁体产生恒定磁场，圆盘绕中心轴在磁场中旋转时，圆盘边缘与中心的半径相当于无数根切割磁感线的导体棒。导体棒切割磁感线产生动生电动势，通过电刷将圆盘边缘与中心的电势差引出，形成持续电流。这一实验首次证明了电磁感应可产生持续电流，为发电机原理奠定基础。</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美丽的光辉</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5原理说明：辉光盘（球）中心装有高频高压电极。盘（球）中充满了直径约2-3毫米、含有低压惰性气体的颗粒球。高压电极通电后，由于电场很强，而颗粒球中的气体又较稀薄，便激发出美丽的辉光。</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电磁盘辐射实验</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电磁盘辐射实验基于电磁感应与电磁波发射原理。装置含旋转金属盘、电磁铁及线圈：电磁铁产生恒定磁场，金属盘旋转切割磁感线产生涡流，涡流形成变化电场，激发交变磁场，向外辐射电磁波。接收线圈可捕捉电磁波，转化为电流驱动指示灯。通过调节盘转速或磁场强度，观察灯光亮度变化，直观演示变化电磁场相互激发、辐射能量的过程，展现电磁波产生与传播规律。</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骑行发电比赛</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1材质：灯柱模型：板厚≧1.0mm，冷轧板表面烤漆（或喷塑）工序处理。说明牌：≧5mm透明有机玻璃板UV打印。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2规格：≧2000*1200*1800mm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3主要配置：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①电气控制：无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②发电单车：永磁式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③控制器：多路，时间、力度可调，支持流水灯带</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5原理说明：法拉第电磁感应。</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6操作方法：双人骑上发电单车，同时开始。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功能概述：当您踩动特制的自行车，灯会点亮，速度越快，灯亮得越多。该展品实际上是人力发电装置，这是一个由机械能转化为电能的过程。通过人力转动导电线圈切割磁力线，产生电流。线圈转动速度越快，单位时间切割磁力线的次数越多，产生的电能越多，亮的灯就越多。本展品通过很强的互动性对发电机原理进行演示，发电机固定在自行车上，观众可以像骑自行车一样转动发电。参与本展品其实就是一场发电比赛，发电彩灯会根据观众的发电情况逐渐点亮。</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回音壁</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5原理说明：我们在回音壁演示模型两个管口处的任何一个管口，揉搓一个小纸团发出很小的声音，或放置一个能发出轻微“滴哒”声的手表，从另一个管口处我们就能听到清晰的声音。</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声悬浮</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声波在亚克力管内传播，形成的驻波，使物体产生竖直方向上的悬浮力而悬于空中；当音乐频率发生变化，驻波节点上下变化，物体跟随着上下跳动。通过底部装有功放的特定频响大功率扬声器的圆柱空心玻璃管，另一端是封死的，产生的声辐射压力是垂直向上的，能在振幅达到一定强度后把管内的小球悬浮起来。并且通过选择不同的频率改变空间停留位置。</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多普勒效应实验</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多普勒效应实验基于波源与观察者相对运动导致频率变化的原理。装置含可移动声源（如发声小车）和声波检测器：声源静止时，检测器接收固定频率声波；声源靠近时，声波波长被压缩，接收频率升高；远离时，波长拉伸，频率降低。通过控制声源运动速度和方向，观察检测器显示的频率变化或音调差异，直观演示相对运动对波频率的影响，印证多普勒效应的波传播特性。</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克拉泥图</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沙粒排列图案怎么会变形呢？薄板以复杂的方式振动，有一些部分（波节线）保持不动，因此留住了由附近振动区域抖来的沙子，这样，薄板上便出现一幅独特的沙子图形。这其实就是克拉尼图形，又称“克拉德尼声音图案”，十九世纪，德国物理学家恩斯特·克拉德尼做过一个实验，在一个小提琴上安放一块较宽的金属薄片，在上面均匀地撒上沙子。然后开始用琴弓拉小提琴，结果这些细沙自动排列成不同的美丽图案，并随着琴弦拉出的曲调不同和频率的不断增加，图案也不断变幻和越趋复杂——这就是著名的克拉尼图形。</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激光传声</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激光，它有着广泛的应用，通讯领域也不例外。因为它也是电磁波，而且是一种波长更短的电磁波，它和无线电波一样，可以传输声音和图像。由于激光的散射很小，就不象磁波那样向四周扩散，所以它的保密性又特好。您说，这激光是不是很神奇。</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共振环</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5原理说明：为什么圆环在不同的频率下发生振动？圆环的直径和材质共同决定了圆环的固有频率，在受迫振动中，当周期性外力的角频率接近系统的固有频率时，振动的振幅急剧增大，这种现象叫做共振。</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噪声检测器</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2规格：≧600*600*850mm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噪声声级检测器基于声学传感器与信号处理原理。装置核心为麦克风（声电转换器），将声波振动转化为微弱电信号，经放大器增强后，通过滤波电路去除干扰。信号处理器将电信号强度转换为声压级（分贝），由显示屏实时显示。互动中可通过改变声源距离、音量，观察分贝数值变化，直观反映声音强弱与距离的关系，演示声波的能量传递特性及声级量化原理。</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氢火箭发射台</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1材质：柜体人造大理石或抗倍特板柜体白色，厚度≧10mm；说明牌：亚克力UV印刷；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2规格:台面直径1≧300mm，台面高度≧850mm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3工艺：维修门：≧200*200mm,板厚≧1.0mm，冷轧板表面烤漆（或喷塑）工序处理，配备门锁；设计人性化弧线型工艺，颜色鲜亮，款式整体美观、合理、安全，整洁大方。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原理说明：氢火箭发射台物理互动装置原理：以氢气与氧气反应为能量源，通过可控燃烧转化化学能为机械能。装置含储氢罐、氧气阀、点火器和火箭模型，氢气经减压后与定量氧气在燃烧室混合，点火后发生放热反应，生成高温高压水蒸气。气体从火箭尾部喷嘴高速喷出，根据动量守恒定律，喷出气体的反作用力推动火箭模型竖直升空。装置通过调节氢氧比例控制推力，设置缓冲导轨限制轨迹，搭配压力传感器和计时器实时显示推力与升空高度，直观演示反冲运动、能量转化及动量守恒等物理原理。</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仿真飞行模拟器</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硬件包含：三屏模拟器一套及模拟器套装一个</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 三屏模拟器参数：</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a.计算机配置：大容量内存、高性能显卡</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满足 1080P/60 帧仿真飞行流畅运行需求</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b.屏幕：≥27英寸高清屏幕 3台</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    c.座椅支架：≥1080*1500*700mm</w:t>
            </w:r>
            <w:r>
              <w:rPr>
                <w:rFonts w:hint="eastAsia" w:ascii="宋体" w:hAnsi="宋体" w:eastAsia="宋体" w:cs="宋体"/>
                <w:color w:val="auto"/>
                <w:sz w:val="24"/>
                <w:szCs w:val="24"/>
                <w:highlight w:val="none"/>
                <w:lang w:eastAsia="zh-CN" w:bidi="ar"/>
              </w:rPr>
              <w:t xml:space="preserve">，承重≥150kg，可调节座椅高度及角度</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d.</w:t>
            </w:r>
            <w:r>
              <w:rPr>
                <w:rFonts w:hint="eastAsia" w:ascii="宋体" w:hAnsi="宋体" w:eastAsia="宋体" w:cs="宋体"/>
                <w:color w:val="auto"/>
                <w:sz w:val="24"/>
                <w:szCs w:val="24"/>
                <w:highlight w:val="none"/>
                <w:lang w:eastAsia="zh-CN" w:bidi="ar"/>
              </w:rPr>
              <w:t xml:space="preserve">整体</w:t>
            </w:r>
            <w:r>
              <w:rPr>
                <w:rFonts w:hint="eastAsia" w:ascii="宋体" w:hAnsi="宋体" w:eastAsia="宋体" w:cs="宋体"/>
                <w:color w:val="auto"/>
                <w:sz w:val="24"/>
                <w:szCs w:val="24"/>
                <w:highlight w:val="none"/>
                <w:lang w:bidi="ar"/>
              </w:rPr>
              <w:t xml:space="preserve">重量：≤60kg</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    e.仿真飞行系统</w:t>
            </w:r>
            <w:r>
              <w:rPr>
                <w:rFonts w:hint="eastAsia" w:ascii="宋体" w:hAnsi="宋体" w:eastAsia="宋体" w:cs="宋体"/>
                <w:color w:val="auto"/>
                <w:sz w:val="24"/>
                <w:szCs w:val="24"/>
                <w:highlight w:val="none"/>
                <w:lang w:eastAsia="zh-CN" w:bidi="ar"/>
              </w:rPr>
              <w:t xml:space="preserve">：支持主流无人机机型模拟，包含飞行训练、故障模拟、场景复刻功能</w:t>
            </w:r>
            <w:r/>
          </w:p>
          <w:p>
            <w:pPr>
              <w:ind w:left="480" w:right="0" w:hanging="48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f.亚克力桌板：尺寸≥1000*300mm，厚度≥8mm，承重≥20kg，表面防滑处理  </w:t>
            </w:r>
            <w:r/>
          </w:p>
          <w:p>
            <w:pPr>
              <w:ind w:left="479" w:right="0" w:hanging="24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g.飞行控制尺寸≥380*310*180mm，重量≤2.5kg，支持姿态控制、摇杆灵敏度调节</w:t>
            </w:r>
            <w:r/>
          </w:p>
          <w:p>
            <w:p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    h.飞行控制器夹具：≥160*150*240mm</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夹持范围可调节，适配飞行控制器安</w:t>
            </w:r>
            <w:r/>
          </w:p>
          <w:p>
            <w:pPr>
              <w:ind w:left="0" w:right="0" w:firstLine="24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i.飞行油门弧座：尺寸≥150*150mm，重量≤1kg，油门行程≥50mm，阻尼可调节</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j. 连接线缆：电源 / 数据线长度≥1500mm，支持热插拔​</w:t>
            </w:r>
            <w:r/>
          </w:p>
          <w:p>
            <w:pPr>
              <w:ind w:right="0" w:firstLine="24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k.</w:t>
            </w:r>
            <w:r>
              <w:rPr>
                <w:rFonts w:hint="eastAsia" w:ascii="宋体" w:hAnsi="宋体" w:eastAsia="宋体" w:cs="宋体"/>
                <w:color w:val="auto"/>
                <w:sz w:val="24"/>
                <w:szCs w:val="24"/>
                <w:highlight w:val="none"/>
                <w:lang w:bidi="ar"/>
              </w:rPr>
              <w:t xml:space="preserve">油门弧座夹：尺寸≥100*120mm，夹持厚度范围 5-50mm，防滑橡胶垫设计​</w:t>
            </w:r>
            <w:r/>
          </w:p>
          <w:p>
            <w:pPr>
              <w:ind w:left="0" w:right="0" w:firstLine="24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l.</w:t>
            </w:r>
            <w:r>
              <w:rPr>
                <w:rFonts w:hint="eastAsia" w:ascii="宋体" w:hAnsi="宋体" w:eastAsia="宋体" w:cs="宋体"/>
                <w:color w:val="auto"/>
                <w:sz w:val="24"/>
                <w:szCs w:val="24"/>
                <w:highlight w:val="none"/>
                <w:lang w:bidi="ar"/>
              </w:rPr>
              <w:t xml:space="preserve">底座：尺寸≥2000*1700*240mm（长宽高），材质为防滑耐磨板材，承重≥200kg​</w:t>
            </w:r>
            <w:r/>
          </w:p>
          <w:p>
            <w:pPr>
              <w:ind w:left="479" w:right="0" w:hanging="24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m.</w:t>
            </w:r>
            <w:r>
              <w:rPr>
                <w:rFonts w:hint="eastAsia" w:ascii="宋体" w:hAnsi="宋体" w:eastAsia="宋体" w:cs="宋体"/>
                <w:color w:val="auto"/>
                <w:sz w:val="24"/>
                <w:szCs w:val="24"/>
                <w:highlight w:val="none"/>
                <w:lang w:bidi="ar"/>
              </w:rPr>
              <w:t xml:space="preserve">配套地毯：材质为涤纶或同等优质面料，克重≥300g/㎡，可定制印制文字（文字内容由招标人指定），尺寸≥2000*1700mm，防水防污处理</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2.提供配套的10节课的教学课程，每节课都有教学的课件PPT</w:t>
            </w:r>
            <w:r/>
          </w:p>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▲3.提供无人机专业教材相关知识产权证明文件（如作品登记证书、著作权证书等），需提供原件扫描件（加盖投标单位公章，若为代理商需提供制造商授权文件及证书复印件）</w:t>
            </w:r>
            <w:r/>
          </w:p>
        </w:tc>
        <w:tc>
          <w:tcPr>
            <w:shd w:val="clear" w:color="auto" w:fill="auto"/>
            <w:tcBorders>
              <w:top w:val="single" w:color="000000" w:sz="4" w:space="0"/>
              <w:left w:val="single" w:color="000000" w:sz="4" w:space="0"/>
              <w:bottom w:val="non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仿真飞行模拟软件</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一、</w:t>
            </w:r>
            <w:r>
              <w:rPr>
                <w:rFonts w:hint="eastAsia" w:ascii="宋体" w:hAnsi="宋体" w:eastAsia="宋体" w:cs="宋体"/>
                <w:color w:val="auto"/>
                <w:sz w:val="24"/>
                <w:szCs w:val="24"/>
                <w:highlight w:val="none"/>
                <w:lang w:bidi="ar"/>
              </w:rPr>
              <w:t xml:space="preserve">软件运行环境</w:t>
            </w:r>
            <w:r>
              <w:rPr>
                <w:rFonts w:hint="eastAsia" w:ascii="宋体" w:hAnsi="宋体" w:eastAsia="宋体" w:cs="宋体"/>
                <w:color w:val="auto"/>
                <w:sz w:val="24"/>
                <w:szCs w:val="24"/>
                <w:highlight w:val="none"/>
                <w:lang w:eastAsia="zh-CN" w:bidi="ar"/>
              </w:rPr>
              <w:t xml:space="preserve">要求</w:t>
            </w:r>
            <w:r>
              <w:rPr>
                <w:rFonts w:hint="eastAsia" w:ascii="宋体" w:hAnsi="宋体" w:eastAsia="宋体" w:cs="宋体"/>
                <w:color w:val="auto"/>
                <w:sz w:val="24"/>
                <w:szCs w:val="24"/>
                <w:highlight w:val="none"/>
                <w:lang w:bidi="ar"/>
              </w:rPr>
              <w:t xml:space="preserve">：win10-64位系统</w:t>
            </w:r>
            <w:r>
              <w:rPr>
                <w:rFonts w:ascii="Segoe UI" w:hAnsi="Segoe UI" w:eastAsia="Segoe UI" w:cs="Segoe UI"/>
                <w:i w:val="0"/>
                <w:iCs w:val="0"/>
                <w:caps w:val="0"/>
                <w:color w:val="auto"/>
                <w:spacing w:val="0"/>
                <w:sz w:val="24"/>
                <w:szCs w:val="24"/>
                <w:highlight w:val="none"/>
                <w:shd w:val="clear" w:color="auto" w:fill="ffffff"/>
              </w:rPr>
              <w:t xml:space="preserve">或更高版本兼容操作系统</w:t>
            </w:r>
            <w:r>
              <w:rPr>
                <w:rFonts w:hint="eastAsia" w:ascii="宋体" w:hAnsi="宋体" w:eastAsia="宋体" w:cs="宋体"/>
                <w:color w:val="auto"/>
                <w:sz w:val="24"/>
                <w:szCs w:val="24"/>
                <w:highlight w:val="none"/>
                <w:lang w:bidi="ar"/>
              </w:rPr>
              <w:t xml:space="preserve">，CPU不低于i3</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9</w:t>
            </w:r>
            <w:r>
              <w:rPr>
                <w:rFonts w:hint="eastAsia" w:ascii="宋体" w:hAnsi="宋体" w:eastAsia="宋体" w:cs="宋体"/>
                <w:color w:val="auto"/>
                <w:sz w:val="24"/>
                <w:szCs w:val="24"/>
                <w:highlight w:val="none"/>
                <w:lang w:eastAsia="zh-CN" w:bidi="ar"/>
              </w:rPr>
              <w:t xml:space="preserve">代</w:t>
            </w:r>
            <w:r>
              <w:rPr>
                <w:rFonts w:ascii="Segoe UI" w:hAnsi="Segoe UI" w:eastAsia="Segoe UI" w:cs="Segoe UI"/>
                <w:i w:val="0"/>
                <w:iCs w:val="0"/>
                <w:caps w:val="0"/>
                <w:color w:val="auto"/>
                <w:spacing w:val="0"/>
                <w:sz w:val="24"/>
                <w:szCs w:val="24"/>
                <w:highlight w:val="none"/>
                <w:shd w:val="clear" w:color="auto" w:fill="ffffff"/>
              </w:rPr>
              <w:t xml:space="preserve">同级别处理器</w:t>
            </w:r>
            <w:r>
              <w:rPr>
                <w:rFonts w:hint="eastAsia" w:ascii="宋体" w:hAnsi="宋体" w:eastAsia="宋体" w:cs="宋体"/>
                <w:color w:val="auto"/>
                <w:sz w:val="24"/>
                <w:szCs w:val="24"/>
                <w:highlight w:val="none"/>
                <w:lang w:bidi="ar"/>
              </w:rPr>
              <w:t xml:space="preserve">，显卡不低于1050Ti</w:t>
            </w:r>
            <w:r>
              <w:rPr>
                <w:rFonts w:hint="eastAsia" w:ascii="宋体" w:hAnsi="宋体" w:eastAsia="宋体" w:cs="宋体"/>
                <w:color w:val="auto"/>
                <w:sz w:val="24"/>
                <w:szCs w:val="24"/>
                <w:highlight w:val="none"/>
                <w:lang w:eastAsia="zh-CN" w:bidi="ar"/>
              </w:rPr>
              <w:t xml:space="preserve">同级别显卡</w:t>
            </w:r>
            <w:r>
              <w:rPr>
                <w:rFonts w:hint="eastAsia" w:ascii="宋体" w:hAnsi="宋体" w:eastAsia="宋体" w:cs="宋体"/>
                <w:color w:val="auto"/>
                <w:sz w:val="24"/>
                <w:szCs w:val="24"/>
                <w:highlight w:val="none"/>
                <w:lang w:bidi="ar"/>
              </w:rPr>
              <w:t xml:space="preserve">，内存不小于16G，固态硬盘不小于256G。</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eastAsia="zh-CN" w:bidi="ar"/>
              </w:rPr>
              <w:t xml:space="preserve">二、系统功能要求</w:t>
            </w:r>
            <w:r/>
          </w:p>
          <w:p>
            <w:p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1.座舱与平台设备</w:t>
            </w:r>
            <w:r/>
          </w:p>
          <w:p>
            <w:pPr>
              <w:numPr>
                <w:ilvl w:val="1"/>
                <w:numId w:val="17"/>
              </w:num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配备可调节座舱座椅，支持前后位置及俯仰角度调节，适配不同体型使用者操作需求</w:t>
            </w:r>
            <w:r/>
          </w:p>
          <w:p>
            <w:pPr>
              <w:numPr>
                <w:ilvl w:val="0"/>
                <w:numId w:val="0"/>
              </w:numPr>
              <w:ind w:right="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1.2 座舱搭载移动式平台，配置万向轮，具备便捷移动与稳定放置功能，满足场地灵活布置需求</w:t>
            </w:r>
            <w:r/>
          </w:p>
          <w:p>
            <w:p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2.有人机仿真飞行软件</w:t>
            </w:r>
            <w:r/>
          </w:p>
          <w:p>
            <w:pPr>
              <w:numPr>
                <w:ilvl w:val="1"/>
                <w:numId w:val="7"/>
              </w:num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支持多类型有人机机型选择，至少涵盖民航客机、通航飞机、战斗机等主流机型类别</w:t>
            </w:r>
            <w:r/>
          </w:p>
          <w:p>
            <w:pPr>
              <w:numPr>
                <w:ilvl w:val="1"/>
                <w:numId w:val="7"/>
              </w:num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内置不少于 20个知名机场起降场景，支持自定义选择起降场地</w:t>
            </w:r>
            <w:r/>
          </w:p>
          <w:p>
            <w:pPr>
              <w:numPr>
                <w:ilvl w:val="1"/>
                <w:numId w:val="7"/>
              </w:num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具备天气类型设置功能，可模拟晴、雨、雪、雾等多种气象条件，支持定制化飞行训练场景搭建</w:t>
            </w:r>
            <w:r/>
          </w:p>
          <w:p>
            <w:pPr>
              <w:numPr>
                <w:ilvl w:val="0"/>
                <w:numId w:val="0"/>
              </w:numPr>
              <w:ind w:right="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2.4 采用视景显示与航电仪表融合技术，可实现发动机点火、滑行、起飞、巡航、着陆等全流程飞行操作，提供沉浸式飞行操纵体验</w:t>
            </w:r>
            <w:r/>
          </w:p>
          <w:p>
            <w:p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3.无人机仿真飞行软件</w:t>
            </w:r>
            <w:r/>
          </w:p>
          <w:p>
            <w:p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3.1 独立配备专业无人机仿真训练软件，支持多旋翼、固定翼、直升机、滑翔机等不少于 100 种无人机机型的仿真训练</w:t>
            </w:r>
            <w:r/>
          </w:p>
          <w:p>
            <w:p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3.2 提供 2D、3D 两类飞行场景选择，场景数量满足不同训练需求</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3.3 支持手动设置气象条件，可模拟不同环境下的无人机飞行工况</w:t>
            </w:r>
            <w:r/>
          </w:p>
          <w:p>
            <w:p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4.配套课程体系</w:t>
            </w:r>
            <w:r/>
          </w:p>
          <w:p>
            <w:pPr>
              <w:ind w:left="0" w:right="0" w:firstLine="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4.1 配备《仿真飞行系统课程》系列专业课程</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4.2 课程内容需涵盖系统软硬件操作知识、飞行器结构原理、航空法律法规、转场飞行规范、空中特情处置等核心模块，提供理论与实操相结合的教学支持</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5.演示要求提供系统全套功能演示视频，清晰展示硬件调节、软件操作、场景搭建、课程内容等核心环节</w:t>
            </w:r>
            <w:r/>
          </w:p>
          <w:p>
            <w:pPr>
              <w:ind w:left="0" w:right="0" w:firstLine="0"/>
              <w:jc w:val="lef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left="0" w:right="0" w:firstLine="0"/>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离心现象</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1.尺寸：≥600*400mm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2.材质：亚克力板。主要展示器件安装于两块亚克力前后板上；前板为</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5mm厚透明亚克力板，后板</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白色亚克力板；产品文字说明及图片，采用不低于丝网印刷技术UV印制的背景图，彩色图片须平板打印到背板上，保证不能因受潮褪色；前后板可用6颗50mm（±5mm）的工艺螺钉固定于墙体上；仪器整体具有防尘和安全防护装置。不使用外接电源，如产品需要供电采用模块化手摇发电机构和稳压稳流技术供电。不使用AC220V电源，确保操作的安全性。驱动中心电机工作，在中心电机的轴上安装有弹性钢带，当轴转动时，由于离心现象，使钢带的中间部位向外弯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3.安装：现场安装</w:t>
            </w:r>
            <w:r/>
          </w:p>
        </w:tc>
        <w:tc>
          <w:tcPr>
            <w:shd w:val="clear" w:color="auto" w:fill="auto"/>
            <w:tcBorders>
              <w:top w:val="single" w:color="000000" w:sz="4" w:space="0"/>
              <w:left w:val="non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最速降线</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1.尺寸：≥600*400mm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2.材质：亚克力板。主要展示器件安装于两块亚克力前后板上；前板为</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5mm厚透明亚克力板，后板</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5mm厚白色亚克力板；产品文字说明及图片，采用不</w:t>
            </w:r>
            <w:r>
              <w:rPr>
                <w:rFonts w:hint="eastAsia" w:ascii="宋体" w:hAnsi="宋体" w:eastAsia="宋体" w:cs="宋体"/>
                <w:color w:val="auto"/>
                <w:sz w:val="24"/>
                <w:szCs w:val="24"/>
                <w:highlight w:val="none"/>
                <w:lang w:bidi="ar"/>
              </w:rPr>
              <w:t xml:space="preserve">低于丝网印刷技术UV印制的背景图，彩色图片须平板打印到背板上，保证不能因受潮褪色；前后板可用6颗50mm（±5mm）的工艺螺钉固定于墙体上；仪器整体具有防尘和安全防护装置。不使用外接电源，如产品需要供电采用模块化手摇发电机构和稳压稳流技术供电。不使用AC220V电源，确保操作的安全性。设备说明：一般认为：从一点运动到另一点最近的距离是直线，但在有些特殊的场合，这种概念却值得仔细思考。当你同时激发两个质量一样的小球，分别沿着倾斜的直线轨和倾斜的摆线轨滚动而下的时候，你会看到那概念与实际情况出现了什么样的不同。</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3.安装：现场安装</w:t>
            </w:r>
            <w:r/>
          </w:p>
        </w:tc>
        <w:tc>
          <w:tcPr>
            <w:shd w:val="clear" w:color="auto" w:fill="auto"/>
            <w:tcBorders>
              <w:top w:val="single" w:color="000000" w:sz="4" w:space="0"/>
              <w:left w:val="non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电影原理</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1.尺寸：≥600*400mm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2.材质：亚克力板。主要展示器件安装于两块亚克力前后板上；前板为</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5mm厚透明亚克力板，后板</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白色亚克力板；产品文字说明及图片，采用不低于丝网印刷技术UV印制的背景图，彩色图片须平板打印到背板上，保证不能因受潮褪色；前后板可用6颗50mm（±5mm）的工艺螺钉固定于墙体上；仪器整体具有防尘和安全防护装置。不使用外接电源，如产品需要供电采用模块化手摇发电机构和稳压稳流技术供电。不使用AC220V电源，确保操作的安全性。原理说明：利用0.1-0.4秒左右视觉暂留，使原本按照一定的规律排列起来不连续的图像，形成连贯动作的视觉体验；改变电机速度可体验动作的快慢。</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3.安装：现场安装</w:t>
            </w:r>
            <w:r/>
          </w:p>
        </w:tc>
        <w:tc>
          <w:tcPr>
            <w:shd w:val="clear" w:color="auto" w:fill="auto"/>
            <w:tcBorders>
              <w:top w:val="single" w:color="000000" w:sz="4" w:space="0"/>
              <w:left w:val="non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电磁振子</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1.尺寸：≥600*400mm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2.材质：亚克力板。主要展示器件安装于两块亚克力前后板上；前板为</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5mm厚透明亚克力板，后板</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白色亚克力板；产品文字说明及图片，采用不低于丝网印刷技术UV印制的背景图，彩色图片须平板打印到背板上，保证不能因受潮褪色；前后板可用6颗50mm（±0.5mm）的工艺螺钉固定于墙体上；仪器整体具有防尘和安全防护装置。不使用外接电源，如产品需要供电采用模块化手摇发电机构和稳压稳流技术供电。不使用AC220V电源，确保操作的安全性。原理说明：电磁感应现象的原理，探究使弹簧振子振动的条件、方法、技巧，利用电磁感应现象，所产生的感应电流会阻碍物体运动的相对运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3.安装：现场安装</w:t>
            </w:r>
            <w:r/>
          </w:p>
        </w:tc>
        <w:tc>
          <w:tcPr>
            <w:shd w:val="clear" w:color="auto" w:fill="auto"/>
            <w:tcBorders>
              <w:top w:val="single" w:color="000000" w:sz="4" w:space="0"/>
              <w:left w:val="non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触摸声音</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1.尺寸：≥600*400mm（±5mm）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2.材质：亚克力板。主要展示器件安装于两块亚克力前后板上；前板为</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5mm厚透明亚克力板，后板</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5mm厚白色亚克力板；产</w:t>
            </w:r>
            <w:r>
              <w:rPr>
                <w:rFonts w:hint="eastAsia" w:ascii="宋体" w:hAnsi="宋体" w:eastAsia="宋体" w:cs="宋体"/>
                <w:color w:val="auto"/>
                <w:sz w:val="24"/>
                <w:szCs w:val="24"/>
                <w:highlight w:val="none"/>
                <w:lang w:bidi="ar"/>
              </w:rPr>
              <w:t xml:space="preserve">品文字说明及图片，采用不低于丝网印刷技术UV印制的背景图，彩色图片须平板打印到背板上，保证不能因受潮褪色；前后板可用6颗50mm（±5mm）的工艺螺钉固定于墙体上；仪器整体具有防尘和安全防护装置。不使用外接电源，如产品需要供电采用模块化手摇发电机构和稳压稳流技术供电。不使用AC220V电源，确保操作的安全性。声音是由物体振动产生的声波。是通过介质（空气或固体、液体）传播并能被人或动物听觉器官所感知的波动现象。大家都知道，声音只能听得见，是摸不着、看不见的。然而本展项可看看、摸摸，感觉一下活灵活现的科学声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3.安装：现场安装</w:t>
            </w:r>
            <w:r/>
          </w:p>
        </w:tc>
        <w:tc>
          <w:tcPr>
            <w:shd w:val="clear" w:color="auto" w:fill="auto"/>
            <w:tcBorders>
              <w:top w:val="single" w:color="000000" w:sz="4" w:space="0"/>
              <w:left w:val="non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光纤传声</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1.尺寸：≥600*400mm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2.材质：亚克力板。主要展示器件安装于两块亚克力前后板上；前板为</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5mm厚透明亚克力板，后板</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5mm厚白</w:t>
            </w:r>
            <w:r>
              <w:rPr>
                <w:rFonts w:hint="eastAsia" w:ascii="宋体" w:hAnsi="宋体" w:eastAsia="宋体" w:cs="宋体"/>
                <w:color w:val="auto"/>
                <w:sz w:val="24"/>
                <w:szCs w:val="24"/>
                <w:highlight w:val="none"/>
                <w:lang w:bidi="ar"/>
              </w:rPr>
              <w:t xml:space="preserve">色亚克力板；产品文字说明及图片，采用不低于丝网印刷技术UV印制的背景图，彩色图片须平板打印到背板上，保证不能因受潮褪色；前后板可用6颗50mm5mm（±5mm）的工艺螺钉固定于墙体上；仪器整体具有防尘和安全防护装置。不使用外接电源，如产品需要供电采用模块化手摇发电机构和稳压稳流技术供电。不使用AC220V电源，确保操作的安全性。本产品用于演示光纤在现代生活中的应用，让观众了解光纤的特殊性质，即光信号可以在玻璃纤维中能沿玻璃面不断反射进行传播。现代通信技术就是利用其特点将声音或图像转变为光信号通过光纤传递的。</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3.安装：现场安装</w:t>
            </w:r>
            <w:r/>
          </w:p>
        </w:tc>
        <w:tc>
          <w:tcPr>
            <w:shd w:val="clear" w:color="auto" w:fill="auto"/>
            <w:tcBorders>
              <w:top w:val="single" w:color="000000" w:sz="4" w:space="0"/>
              <w:left w:val="non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超声波测距</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1.尺寸：≥600*400mm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2.材质：亚克力板。主要展示器件安装于两块亚克力前后板上；前板为</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5mm厚透明亚克力板，后板</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白色亚克力板；产品文字说明及图片，采用不低于丝网印刷技术UV印制的背景图，彩色图片须平板打印到背板上，保证不能因受潮褪色；前后板可用6颗50mm5mm（±5mm）的工艺螺钉固定于墙体上；仪器整体具有防尘和安全防护装置。不使用外接电源，如产品需要供电采用模块化手摇发电机构和稳压稳流技术供电。不使用AC220V电源，确保操作的安全性。展示现代科技中利用超声波的定向性好、穿透力强等特点，进行空间距离测量的新技术。</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3.安装：现场安装</w:t>
            </w:r>
            <w:r/>
          </w:p>
        </w:tc>
        <w:tc>
          <w:tcPr>
            <w:shd w:val="clear" w:color="auto" w:fill="auto"/>
            <w:tcBorders>
              <w:top w:val="single" w:color="000000" w:sz="4" w:space="0"/>
              <w:left w:val="non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超声雾化</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1.尺寸：≥600*400mm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2.材质：亚克力板。主要展示器件安装于两块亚克力前后板上；前板为</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5mm厚透明亚克力板，后板</w:t>
            </w:r>
            <w:r>
              <w:rPr>
                <w:rFonts w:hint="eastAsia" w:ascii="宋体" w:hAnsi="宋体" w:eastAsia="宋体" w:cs="宋体"/>
                <w:color w:val="auto"/>
                <w:sz w:val="24"/>
                <w:szCs w:val="24"/>
                <w:highlight w:val="none"/>
                <w:lang w:val="en-US" w:eastAsia="zh-CN" w:bidi="ar"/>
              </w:rPr>
              <w:t xml:space="preserve">不小于</w:t>
            </w:r>
            <w:r>
              <w:rPr>
                <w:rFonts w:hint="eastAsia" w:ascii="宋体" w:hAnsi="宋体" w:eastAsia="宋体" w:cs="宋体"/>
                <w:color w:val="auto"/>
                <w:sz w:val="24"/>
                <w:szCs w:val="24"/>
                <w:highlight w:val="none"/>
                <w:lang w:bidi="ar"/>
              </w:rPr>
              <w:t xml:space="preserve">5mm厚白色亚克力板；产品文字说明及图片，采用不低于丝网印刷技术UV印制的背景图，彩色图片须平板打印到背板上，保证不能因受潮褪色；前后板可用6颗50mm5mm（±5mm）的工艺螺钉固定于墙体上；仪器整体具有防尘和安全防护装置。不使用外接电源，如产品需要供电采用模块</w:t>
            </w:r>
            <w:r>
              <w:rPr>
                <w:rFonts w:hint="eastAsia" w:ascii="宋体" w:hAnsi="宋体" w:eastAsia="宋体" w:cs="宋体"/>
                <w:color w:val="auto"/>
                <w:sz w:val="24"/>
                <w:szCs w:val="24"/>
                <w:highlight w:val="none"/>
                <w:lang w:bidi="ar"/>
              </w:rPr>
              <w:t xml:space="preserve">化手摇发电机构和稳压稳流技术供电。不使用AC220V电源，确保操作的安全性。探究超声波对液体的作用及超声雾化现象的原理及应用。超声波雾化器利用电子高频震荡（超过人的听觉范围，该电子振荡对人体及动物绝无伤害），通过陶瓷雾化片的高频谐振，将液态水分子结构打散而产生自然飘逸的水雾，不需加热或添加任何化学试剂。与加热雾化方式比较，能源节省了90%。另外在雾化过程中将释放大量的负离子,其与空气中漂浮的烟雾、粉尘等产生静电式反应，使其沉淀，同时还能有效去除甲醛、一氧化碳、细菌等有害物质，使空气得到净化，减少疾病的发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3.安装：现场安装</w:t>
            </w:r>
            <w:r/>
          </w:p>
        </w:tc>
        <w:tc>
          <w:tcPr>
            <w:shd w:val="clear" w:color="auto" w:fill="auto"/>
            <w:tcBorders>
              <w:top w:val="single" w:color="000000" w:sz="4" w:space="0"/>
              <w:left w:val="non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教学装备</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电源控制器 </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额定电压 AC220V±20%、50Hz±2.5Hz</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输出电压 AC220V±20%、50Hz±2.5Hz</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单端口额定电流 ≧5A（（额定功率≥1100W））</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同一网关支持 不超过 9 台普通插座（10 米以内）</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输出方式 端口独立输出</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工作环境 -20℃～+60℃/ 5%～95%不结露/海拔高度：≤2000m</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防水等级 ≧IP54</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设备尺寸 ≧243mm*167mm*74.1mm（或功能等同的相近尺寸）</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保护功能 过载保护、过压/欠压保护、短路保护、过温保护</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智能断电 充满断电、拔插头断电、定时断电、断电续充</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保护蓄电池，避免过度充放电</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▲具备盐雾试验检验，（提供产品三方检测机构盐雾试验检测报告文件并加盖投标人公章）原件备查。</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▲具备阻燃等级≧v0，（提供产品具备CMA、CNAS标识的三方检测机构报告文件并加盖投标人公章）；原件备查。</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▲通过电磁骚扰特性检测，（提供产品具备CMA、CNAS标识的三方检测机构报告文件并加盖投标人公章）；原件备查。</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▲通过安规检验，（提供产品具备CMA、CNAS标识的三方检测机构报告文件并加盖投标人公章）；原件备查。</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▲具备电气保护功能，可自动断电，包括：</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1）具备过充保护功能：当设备判断充满电后，设备会进行一段时间的续充，续充结束后，设备应当自动断电；</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2）具备过载保护功能，当检测到负载电流超出保护阈值时，设备应立即自动断电；</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3）具备过温保护功能：当设备温度超过保护阈值时，设备应能自动断电；</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4）具备定时断电功能：当充电时间达到设置的充电时长时，设备应能自动中断供电；</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5）具备断电续充功能：正常充电过程中，设备停电，在不超过所设置充电时长条件下设备恢复供电，插口应能恢复充电状态。</w:t>
            </w:r>
            <w:r/>
          </w:p>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（以上功能提供具备CNAS、</w:t>
            </w:r>
            <w:r>
              <w:rPr>
                <w:rFonts w:hint="eastAsia" w:ascii="宋体" w:hAnsi="宋体" w:eastAsia="宋体" w:cs="宋体"/>
                <w:color w:val="auto"/>
                <w:sz w:val="24"/>
                <w:szCs w:val="24"/>
                <w:highlight w:val="none"/>
                <w:lang w:val="en-US" w:eastAsia="zh-CN" w:bidi="ar"/>
              </w:rPr>
              <w:t xml:space="preserve">C</w:t>
            </w:r>
            <w:r>
              <w:rPr>
                <w:rFonts w:hint="eastAsia" w:ascii="宋体" w:hAnsi="宋体" w:eastAsia="宋体" w:cs="宋体"/>
                <w:color w:val="auto"/>
                <w:sz w:val="24"/>
                <w:szCs w:val="24"/>
                <w:highlight w:val="none"/>
                <w:lang w:bidi="ar"/>
              </w:rPr>
              <w:t xml:space="preserve">MA标识的第三方检测报告并加盖投标人公章）原件备查。</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灯光系统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折叠射灯</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spacing w:after="240"/>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1电压：111V~240V（含）</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2.材质：铝合金,外观黑色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3.防眩指数UGR，极低眩光≤13</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4.水平350度旋转/隔离驱动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5.功率;12W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6.产品尺寸：≧95*H11012W 上下75°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7.色温：6000K</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8.安装：明装筒灯</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灯光系统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六边形LED组合灯具 </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1.尺寸：正六边形，每边300mm±5mm。Y形组合灯，6件为一组，组合形状内径910mm±5mm.Y形状长边450mm±5mm.单组含一件正六边形和一套Y形组合灯，整体拼装完成半径960mm±5mm。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2.材质：铁艺，亚克力灯罩，LED白光。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3.规格：36瓦。</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4.工艺：灯具组装安装，运行调试。</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灯光系统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筒灯(嵌装）</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1.材质：单色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2.规格：12瓦 白光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 显色指数：RGO以下（含）</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4.防眩指数UGR：19以上</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5.工艺：嵌入式，开孔4寸</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灯光系统</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太空主题软膜天花</w:t>
            </w:r>
            <w:r/>
          </w:p>
        </w:tc>
        <w:tc>
          <w:tcPr>
            <w:shd w:val="clear" w:color="auto" w:fill="auto"/>
            <w:tcBorders>
              <w:top w:val="single" w:color="000000" w:sz="4" w:space="0"/>
              <w:left w:val="none" w:color="000000" w:sz="4" w:space="0"/>
              <w:bottom w:val="none" w:color="000000" w:sz="4" w:space="0"/>
              <w:right w:val="non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1尺寸：位于吊顶,直径≧1500mm；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2材质：透光软膜，需图案定制；线性高压区块灯；扣边条；龙骨；白光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3工艺：透光软膜的核心原料为聚氯乙烯（PVC）树脂或聚烯烃（POE）环保树脂；图案定制为UV 数码印刷；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4安装：透光软膜安装需依赖专用铝合金龙骨，先装龙骨，后拉膜固定，确保膜体平整、无褶皱，且与光源配合实现均匀透光。</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文化主题雕刻字</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1尺寸：雕刻字≧200mm高；雕刻字≧300mm高；雕刻字≧400mm高；</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2材质：雕刻字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3工艺：进口高透亚克力，高精度激光雕刻，抛光机铣边，无缝贴合机黏贴面层与底层，树脂浇筑，超高亮度半导体发光二极管；</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物理互动体验展馆力学展区文化</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1.主题：力学天地：从经典到混沌的力之交响</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2.尺寸：≥5400*1200mm ；≥直径1200mm圆；≥1200*3000mm;≥1200*4000mm; ≥4500*1200mm;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3.材质：雪弗板展板  亚克力雕刻字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物理互动体验展馆光学展区文化</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1.主题：光学秘境：光子的轨迹与物质的交互</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2.尺寸：≥3000*2000mm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3.材质： 雪弗板展板；亚克力雕刻字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物理互动体验展馆电磁学展区文化</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1.主题：电磁王国：场与波的相互奏鸣</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2.尺寸：≥1300*4000mm   ;≥1200*2400mm ;≥1200*2400mm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3.材质：雪弗板展板；亚克力雕刻字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物理互动体验展馆天宫课堂主题文化</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1.主题：天宫课堂主题文化</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2.尺寸：≥2000*5000mm 含切角</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3.材质： 雪弗板展板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物理互动体验展馆声学展区主题文化</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1.主题：声学天地：波的律动与万物的和声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2.尺寸：高度≥200mm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3.材质： 雕刻字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物理互动体验展馆门厅形象LOGO </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1.主题：物理互动体验展馆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2.材质：迷你发光字 进口高透亚克力，高精度激光雕刻，抛光机铣边，无缝贴合机黏贴面层与底层，树脂浇筑，超高亮度半导体发光二极管；</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3.规格：8个字，字高≥400mm.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遮光布艺窗帘(门帘）</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1.尺寸：≥1500*2700mm（门洞尺寸）合计</w:t>
            </w:r>
            <w:r>
              <w:rPr>
                <w:rFonts w:hint="eastAsia" w:ascii="宋体" w:hAnsi="宋体" w:eastAsia="宋体" w:cs="宋体"/>
                <w:color w:val="auto"/>
                <w:sz w:val="24"/>
                <w:szCs w:val="24"/>
                <w:highlight w:val="none"/>
                <w:lang w:eastAsia="zh-CN" w:bidi="ar"/>
              </w:rPr>
              <w:t xml:space="preserve">约</w:t>
            </w:r>
            <w:r>
              <w:rPr>
                <w:rFonts w:hint="eastAsia" w:ascii="宋体" w:hAnsi="宋体" w:eastAsia="宋体" w:cs="宋体"/>
                <w:color w:val="auto"/>
                <w:sz w:val="24"/>
                <w:szCs w:val="24"/>
                <w:highlight w:val="none"/>
                <w:lang w:bidi="ar"/>
              </w:rPr>
              <w:t xml:space="preserve">4.05平方。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2.材质：涤纶遮光度92%及以上</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3.工艺：布艺 侧拉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4.安装：包含轨道，现场安装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物理文化卷帘</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1.尺寸：≥800*2800mm  3副；≥2400*2800mm  1副；≥1600*2800mm 2副；合计</w:t>
            </w:r>
            <w:r>
              <w:rPr>
                <w:rFonts w:hint="eastAsia" w:ascii="宋体" w:hAnsi="宋体" w:eastAsia="宋体" w:cs="宋体"/>
                <w:color w:val="auto"/>
                <w:sz w:val="24"/>
                <w:szCs w:val="24"/>
                <w:highlight w:val="none"/>
                <w:lang w:eastAsia="zh-CN" w:bidi="ar"/>
              </w:rPr>
              <w:t xml:space="preserve">约</w:t>
            </w:r>
            <w:r>
              <w:rPr>
                <w:rFonts w:hint="eastAsia" w:ascii="宋体" w:hAnsi="宋体" w:eastAsia="宋体" w:cs="宋体"/>
                <w:color w:val="auto"/>
                <w:sz w:val="24"/>
                <w:szCs w:val="24"/>
                <w:highlight w:val="none"/>
                <w:lang w:bidi="ar"/>
              </w:rPr>
              <w:t xml:space="preserve">22.4平方。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2.材质：涤纶单色加厚全遮光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3.工艺：高强度镀锌铁卷帘制头，高强度氧化铝合金下杆，定位钻孔，膨胀螺丝固定，上下开合，定制图案。</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物理文化墙布</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1.主题：科幻主题</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2.尺寸： ≥ 3730*2900mm； ≥ 600*2900mm*4； ≥700*2900mm； ≥8250*2900mm； ≥3300*2900mm； ≥4450*2900mm； ≥1000*2900mm； ≥3800*2900mm ；光学局部文化墙贴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3.材质：宣绒布（内容定制）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工艺：先确认墙面平、干、洁、牢，备好墙布、专用胶（糯米胶等）、基膜及刮板等工具；接着处理基层（修补、刷基膜），调配胶水；再按基准线涂胶铺贴，赶除气泡、压实接缝；最后修边清洁，验收平整度与密封性，需控制环境温湿度，确保环保耐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80</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墙面美化</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1.材料：石膏板9.5mm厚，轻钢龙骨，木工板木方基层，木线条，石膏线条 原墙面造型喷灰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墙面造型，文化基层，含墙面装饰性线条。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2..工艺：定位弹线，木龙骨木工板固定，木龙骨+单层9mm石膏板，石膏板弧线造型含灯带槽；自攻螺丝固定及钉帽防锈处理。 批刮腻子涂刷彩色乳胶漆。含部分区域原墙面改色。原梁结构处部分区域改灰。</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顶面星空主题文化</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1.主题：物理星空文化</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2.材质：星空纹理墙布；</w:t>
            </w:r>
            <w:r>
              <w:rPr>
                <w:rFonts w:hint="eastAsia" w:ascii="宋体" w:hAnsi="宋体" w:eastAsia="宋体" w:cs="宋体"/>
                <w:color w:val="auto"/>
                <w:sz w:val="24"/>
                <w:szCs w:val="24"/>
                <w:highlight w:val="none"/>
                <w:lang w:eastAsia="zh-CN" w:bidi="ar"/>
              </w:rPr>
              <w:t xml:space="preserve">约</w:t>
            </w:r>
            <w:r>
              <w:rPr>
                <w:rFonts w:hint="eastAsia" w:ascii="宋体" w:hAnsi="宋体" w:eastAsia="宋体" w:cs="宋体"/>
                <w:color w:val="auto"/>
                <w:sz w:val="24"/>
                <w:szCs w:val="24"/>
                <w:highlight w:val="none"/>
                <w:lang w:bidi="ar"/>
              </w:rPr>
              <w:t xml:space="preserve">226平方；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先确认墙面平、干、洁、牢，备好墙布、专用胶（糯米胶等）、基膜及刮板等工具；接着处理基层（修补、刷基膜），调配胶水；再按基准线涂胶铺贴，赶除气泡、压实接缝；最后修边清洁，验收平整度与密封性，需控制环境温湿度，确保环保耐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4安装：后场定制现场安装</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顶面喷灰</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1.材料：乳胶漆。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eastAsia="zh-CN" w:bidi="ar"/>
              </w:rPr>
              <w:t xml:space="preserve">面积</w:t>
            </w:r>
            <w:r>
              <w:rPr>
                <w:rFonts w:hint="eastAsia" w:ascii="宋体" w:hAnsi="宋体" w:eastAsia="宋体" w:cs="宋体"/>
                <w:color w:val="auto"/>
                <w:sz w:val="24"/>
                <w:szCs w:val="24"/>
                <w:highlight w:val="none"/>
                <w:lang w:bidi="ar"/>
              </w:rPr>
              <w:t xml:space="preserve">：合计</w:t>
            </w:r>
            <w:r>
              <w:rPr>
                <w:rFonts w:hint="eastAsia" w:ascii="宋体" w:hAnsi="宋体" w:eastAsia="宋体" w:cs="宋体"/>
                <w:color w:val="auto"/>
                <w:sz w:val="24"/>
                <w:szCs w:val="24"/>
                <w:highlight w:val="none"/>
                <w:lang w:eastAsia="zh-CN" w:bidi="ar"/>
              </w:rPr>
              <w:t xml:space="preserve">约</w:t>
            </w:r>
            <w:r>
              <w:rPr>
                <w:rFonts w:hint="eastAsia" w:ascii="宋体" w:hAnsi="宋体" w:eastAsia="宋体" w:cs="宋体"/>
                <w:color w:val="auto"/>
                <w:sz w:val="24"/>
                <w:szCs w:val="24"/>
                <w:highlight w:val="none"/>
                <w:lang w:bidi="ar"/>
              </w:rPr>
              <w:t xml:space="preserve">32平方。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3.均匀涂刷喷涂。</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4.保护措施</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non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墙面灯光美化</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1.材质: LED灯三色光以上</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2.规格：10*20mm</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5mm（±0.5mm）铝合金灯槽，功率≥10W。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3.工艺：优质铝材,低压防水灯带，嵌入式，铝合金灯槽。</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non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物理文化地台</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1.尺寸：≥3000*4000*50mm；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材质：面层材质：投影漆；基层：木方+18厚木工板+双层9.5石膏板；哑光浅色投影漆饰。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3安装：现场安装</w:t>
            </w:r>
            <w:r/>
          </w:p>
        </w:tc>
        <w:tc>
          <w:tcPr>
            <w:shd w:val="clear" w:color="auto" w:fill="auto"/>
            <w:tcBorders>
              <w:top w:val="single" w:color="000000" w:sz="4" w:space="0"/>
              <w:left w:val="none" w:color="000000" w:sz="4" w:space="0"/>
              <w:bottom w:val="non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顶面美化</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spacing w:after="240"/>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1.面积：</w:t>
            </w:r>
            <w:r>
              <w:rPr>
                <w:rFonts w:hint="eastAsia" w:ascii="宋体" w:hAnsi="宋体" w:eastAsia="宋体" w:cs="宋体"/>
                <w:color w:val="auto"/>
                <w:sz w:val="24"/>
                <w:szCs w:val="24"/>
                <w:highlight w:val="none"/>
                <w:lang w:eastAsia="zh-CN" w:bidi="ar"/>
              </w:rPr>
              <w:t xml:space="preserve">约</w:t>
            </w:r>
            <w:r>
              <w:rPr>
                <w:rFonts w:hint="eastAsia" w:ascii="宋体" w:hAnsi="宋体" w:eastAsia="宋体" w:cs="宋体"/>
                <w:color w:val="auto"/>
                <w:sz w:val="24"/>
                <w:szCs w:val="24"/>
                <w:highlight w:val="none"/>
                <w:lang w:bidi="ar"/>
              </w:rPr>
              <w:t xml:space="preserve">226平方  ；  局部造型吊顶 顶面灯膜基层 含屁刮腻子 无需乳胶漆面</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1.尺寸：异形吊顶造型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2.材料：纸面石膏板9.5mm    木质龙骨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3.工艺说明：木工板单层石膏板造型异形吊顶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2.材料：纸面石膏板9.5mm  国标轻钢龙骨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说明：①人工进行测量定位→弹线→吊件安装→膨胀螺栓固定→主副龙骨安装→9.5mm纸面石膏板白乳胶粘贴罩面→固定→钉帽防锈处理→嵌缝及粘贴纸带。②，50系列轻钢龙骨及配件、细木工板、9mm（±0.5mm）纸面石膏板，辅龙间距不超过300mm（±5mm），主龙骨800mm-1200mm5mm（±5mm）,吊筋膨胀螺丝固定间距不超过1000mm（±5mm），石膏板需错缝铺设预留2mm缝隙石膏嵌缝，（面积按照展开面积计算）含 批腻子粉 含人工 材料辅配件     </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文化地胶铺设</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1.规格：≥2.0mm厚度，卷材，宽幅2米，长度20米，克重3.3±0.5千克每平方米。铺设面积226平方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  白色、灰色PVC卷材地胶；1、外观质量：无裂纹、分层、断裂，无折皱、气泡、漏印、缺膜、图案变形，无明显套印偏差、色差、污染等缺陷；2、加热尺寸变化率：纵向≤0.40；横向≤0.40；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▲3.PVC地板隔声性能≥24dB；（提供具有检测资质的第三方检测机构出具的CMA、CNAS标识检测报告及国家市场监督管理总局官网（http://cx.cnca.cn/CertECloud/qts/qts/qtsPage）报告查询截图，并加盖供应商公章）。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▲4.PVC地板铅笔硬度≥3B；（提供具有检测资质的第三方检测机构出具的CMA、CNAS标识检测报告及国家市场监督管理总局官网（http://cx.cnca.cn/CertECloud/qts/qts/qtsPage）报告查询截图，并加盖供应商公章）。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▲5.急性吸入毒性试验，试验结果对ICR小鼠的急性吸入LC50＞2000mg/ m³。依据毒性分级，产品属于低毒级；（提供具有检测资质的第三方检测机构出具的CMA、CNAS标识检测报告及国家市场监督管理总局官网（http://cx.cnca.cn/CertECloud/qts/qts/qtsPage）报告查询截图，并加盖供应商公章）。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耐化学腐蚀性能试验，40%浓度硫酸、40%浓度硝酸、37%浓度盐酸在浸渍温度（23±2）℃条件下，浸渍24小时，样品无变化；（提供具有检测资质的第三方检测机构出具的CMA、CNAS标识检测报告及国家市场监督管理总局官网（http://cx.cnca.cn/CertECloud/qts/qts/qtsPage）报告查询截图，并加盖供应商公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有害物质限量：符合 GB 18586-</w:t>
            </w:r>
            <w:bookmarkStart w:id="272" w:name="_GoBack"/>
            <w:r/>
            <w:bookmarkEnd w:id="272"/>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001</w:t>
            </w:r>
            <w:r>
              <w:rPr>
                <w:rFonts w:hint="eastAsia" w:ascii="宋体" w:hAnsi="宋体" w:eastAsia="宋体" w:cs="宋体"/>
                <w:color w:val="auto"/>
                <w:sz w:val="24"/>
                <w:szCs w:val="24"/>
                <w:highlight w:val="none"/>
                <w:lang w:bidi="ar"/>
              </w:rPr>
              <w:t xml:space="preserve">《室内装饰装修材料 聚氯乙烯卷材地板中有害物质限量》</w:t>
            </w:r>
            <w:r>
              <w:rPr>
                <w:rFonts w:hint="eastAsia" w:ascii="宋体" w:hAnsi="宋体" w:eastAsia="宋体" w:cs="宋体"/>
                <w:color w:val="auto"/>
                <w:sz w:val="24"/>
                <w:szCs w:val="24"/>
                <w:highlight w:val="none"/>
                <w:lang w:val="en-US" w:eastAsia="zh-CN" w:bidi="ar"/>
              </w:rPr>
              <w:t xml:space="preserve">其他</w:t>
            </w:r>
            <w:r>
              <w:rPr>
                <w:rFonts w:hint="eastAsia" w:ascii="宋体" w:hAnsi="宋体" w:eastAsia="宋体" w:cs="宋体"/>
                <w:color w:val="auto"/>
                <w:sz w:val="24"/>
                <w:szCs w:val="24"/>
                <w:highlight w:val="none"/>
                <w:lang w:bidi="ar"/>
              </w:rPr>
              <w:t xml:space="preserve">标准</w:t>
            </w:r>
            <w:r>
              <w:rPr>
                <w:rFonts w:hint="eastAsia" w:ascii="宋体" w:hAnsi="宋体" w:eastAsia="宋体" w:cs="宋体"/>
                <w:color w:val="auto"/>
                <w:sz w:val="24"/>
                <w:szCs w:val="24"/>
                <w:highlight w:val="none"/>
                <w:lang w:val="en-US" w:eastAsia="zh-CN" w:bidi="ar"/>
              </w:rPr>
              <w:t xml:space="preserve">要求</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甲醛释放量：≤0.124mg/m³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重金属（铅、镉）：铅≤90mg/kg，镉≤75mg/kg</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挥发性有机化合物（VOC）：≤10g/m²（24h）</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防火等级：≥B1 级（GB 8624-2012 标准），难燃性，无明火燃烧，烟密度低</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气味等级：≤2 级（GB/T 27717-2011 标准，24h 密闭测试），无刺激性气味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3工艺：白色地胶与灰色地胶拼接</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3.安装：含人工材料，辅料, 含地面自流平。1.规格：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3.安装：含人工材料，辅料, 含地面自流平, 可采用满胶铺贴、局部点胶铺贴等,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铝合金踢脚线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1.尺寸:≥100米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2.材料：铝合金踢脚线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3.规格：高度60mm以内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4.工艺：安装踢脚线龙骨，安装踢脚线。</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基础施工</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中央空调移位</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1安装间距要求：单台空调室内机与墙体、梁体间距≥300mm，与黑板 / 投影幕布水平距离≥1500mm，四台机组间横向间距≥1200mm，避免出风相互干扰。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2安装位置规范：室内机下沿距地面高度≥2500mm，出风口不直吹学生座位区域，回风口远离门窗（避免冷热风短路），安装墙面需为实心承重墙（承重≥150kg / 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3管道与布线要求：铜管走向沿墙角 / 吊顶内隐蔽布置，单台管道长度≤8 米（无急弯），电线穿阻燃 PVC 管保护，与空调管道间距≥100mm，避免信号干扰。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4运行适配指标：室内机水平度偏差≤2mm（防冷凝水滴落），出风方向可调节角度范围 ±30°，运行时室内噪音≤45dB，制冷 / 制热覆盖区域无明显温差（≤3℃）。</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基础施工</w:t>
            </w:r>
            <w:r/>
          </w:p>
        </w:tc>
        <w:tc>
          <w:tcPr>
            <w:shd w:val="clear" w:color="auto" w:fill="auto"/>
            <w:tcBorders>
              <w:top w:val="single" w:color="000000" w:sz="4" w:space="0"/>
              <w:left w:val="single" w:color="000000" w:sz="4" w:space="0"/>
              <w:bottom w:val="non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隔墙新建</w:t>
            </w:r>
            <w:r/>
          </w:p>
        </w:tc>
        <w:tc>
          <w:tcPr>
            <w:shd w:val="clear" w:color="auto" w:fill="auto"/>
            <w:tcBorders>
              <w:top w:val="single" w:color="000000" w:sz="4" w:space="0"/>
              <w:left w:val="single" w:color="000000" w:sz="4" w:space="0"/>
              <w:bottom w:val="non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1.规格：≥2400*2900mm；≥4600*2900mm；≥6500*2900mm；≥7300*2900mm；≥11000*2900mm；≥4000*2900mm；≥3000*2900mm；≥3000*2900mm；≥2850*2900mm；；≥8250*2900mm；≥600*2900mm；≥700*2900mm；含设备间隐藏门。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后期按实结算</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2.材质：75系轻钢龙骨，石膏板9.5mm彩色乳胶漆饰面,窗户贴反光膜；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3.工艺：定位弹线，龙骨吊筋固定，石膏板安装，自攻螺丝固定及钉帽防锈处理。</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基础施工</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强弱电改造</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1.材料：PVC线管，电线/弱电线.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2.规格：普通照明1.5㎡线，主照明2.5㎡线，强电插座用2.5㎡线，大功率4㎡线 包含开关面板/网口面板/地面插座/墙面插座</w:t>
            </w:r>
            <w:r>
              <w:rPr>
                <w:rFonts w:hint="eastAsia" w:ascii="宋体" w:hAnsi="宋体" w:eastAsia="宋体" w:cs="宋体"/>
                <w:color w:val="auto"/>
                <w:sz w:val="24"/>
                <w:szCs w:val="24"/>
                <w:highlight w:val="none"/>
                <w:lang w:val="en-US" w:eastAsia="zh-CN" w:bidi="ar"/>
              </w:rPr>
              <w:t xml:space="preserve">(不限个数）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3.工艺：电路定位，线管/线盒排放固定，管内穿线不超过3根，绝缘导通检验。墙体开槽固定。材料包含PVC线管等辅料和网线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4,区域：物理互动展馆</w:t>
            </w:r>
            <w:r>
              <w:rPr>
                <w:rFonts w:hint="eastAsia" w:ascii="宋体" w:hAnsi="宋体" w:eastAsia="宋体" w:cs="宋体"/>
                <w:color w:val="auto"/>
                <w:sz w:val="24"/>
                <w:szCs w:val="24"/>
                <w:highlight w:val="none"/>
                <w:lang w:eastAsia="zh-CN" w:bidi="ar"/>
              </w:rPr>
              <w:t xml:space="preserve">约</w:t>
            </w:r>
            <w:r>
              <w:rPr>
                <w:rFonts w:hint="eastAsia" w:ascii="宋体" w:hAnsi="宋体" w:eastAsia="宋体" w:cs="宋体"/>
                <w:color w:val="auto"/>
                <w:sz w:val="24"/>
                <w:szCs w:val="24"/>
                <w:highlight w:val="none"/>
                <w:lang w:bidi="ar"/>
              </w:rPr>
              <w:t xml:space="preserve">226平方。</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gridSpan w:val="4"/>
            <w:shd w:val="clear" w:color="auto" w:fill="auto"/>
            <w:tcBorders>
              <w:top w:val="none" w:color="000000" w:sz="4" w:space="0"/>
              <w:left w:val="single" w:color="000000" w:sz="4" w:space="0"/>
              <w:bottom w:val="single" w:color="000000" w:sz="4" w:space="0"/>
              <w:right w:val="single" w:color="000000" w:sz="4" w:space="0"/>
            </w:tcBorders>
            <w:tcW w:w="13800" w:type="dxa"/>
            <w:vAlign w:val="center"/>
            <w:textDirection w:val="lrTb"/>
            <w:noWrap w:val="false"/>
          </w:tcPr>
          <w:p>
            <w:pPr>
              <w:ind w:left="0" w:right="0" w:firstLine="0"/>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二、其它</w:t>
            </w:r>
            <w:r/>
          </w:p>
        </w:tc>
        <w:tc>
          <w:tcPr>
            <w:shd w:val="clear" w:color="auto" w:fill="auto"/>
            <w:tcBorders>
              <w:top w:val="non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墙顶拆除与修复</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1拆除现有</w:t>
            </w:r>
            <w:r>
              <w:rPr>
                <w:rFonts w:hint="eastAsia" w:ascii="宋体" w:hAnsi="宋体" w:eastAsia="宋体" w:cs="宋体"/>
                <w:color w:val="auto"/>
                <w:sz w:val="24"/>
                <w:szCs w:val="24"/>
                <w:highlight w:val="none"/>
                <w:lang w:eastAsia="zh-CN" w:bidi="ar"/>
              </w:rPr>
              <w:t xml:space="preserve">约</w:t>
            </w:r>
            <w:r>
              <w:rPr>
                <w:rFonts w:hint="eastAsia" w:ascii="宋体" w:hAnsi="宋体" w:eastAsia="宋体" w:cs="宋体"/>
                <w:color w:val="auto"/>
                <w:sz w:val="24"/>
                <w:szCs w:val="24"/>
                <w:highlight w:val="none"/>
                <w:lang w:bidi="ar"/>
              </w:rPr>
              <w:t xml:space="preserve">226平方原矿棉板与石膏板造型吊顶及灯具（搬运至甲方规定区域）。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2拆除原踢脚线，拆除现场护栏。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3拆除隔墙≥6650*3000mm。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4拆除两处吊顶下挂造型及墙垛。</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5拆除过道处与方案无关的设施。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6布线，搭建支架，垃圾清运。</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9</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整体保洁</w:t>
            </w:r>
            <w:r/>
          </w:p>
        </w:tc>
        <w:tc>
          <w:tcPr>
            <w:shd w:val="clear" w:color="auto" w:fill="auto"/>
            <w:tcBorders>
              <w:top w:val="single" w:color="000000" w:sz="4" w:space="0"/>
              <w:left w:val="single" w:color="000000" w:sz="4" w:space="0"/>
              <w:bottom w:val="single" w:color="000000" w:sz="4" w:space="0"/>
              <w:right w:val="single" w:color="000000" w:sz="4" w:space="0"/>
            </w:tcBorders>
            <w:tcW w:w="10276" w:type="dxa"/>
            <w:vAlign w:val="center"/>
            <w:textDirection w:val="lrTb"/>
            <w:noWrap w:val="false"/>
          </w:tcPr>
          <w:p>
            <w:pPr>
              <w:ind w:left="0" w:right="0" w:firstLine="0"/>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施工改造完成后整体进行精细卫生保洁</w:t>
            </w:r>
            <w:r/>
          </w:p>
        </w:tc>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ind w:left="0" w:right="0" w:firstLine="0"/>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r>
    </w:tbl>
    <w:p>
      <w:pPr>
        <w:spacing w:after="120" w:line="360" w:lineRule="auto"/>
        <w:rPr>
          <w:rFonts w:ascii="宋体" w:hAnsi="宋体" w:eastAsia="宋体" w:cs="宋体"/>
          <w:sz w:val="24"/>
        </w:rPr>
      </w:pPr>
      <w:r>
        <w:rPr>
          <w:rFonts w:ascii="宋体" w:hAnsi="宋体" w:eastAsia="宋体" w:cs="宋体"/>
          <w:sz w:val="24"/>
        </w:rPr>
      </w:r>
      <w:r/>
    </w:p>
    <w:p>
      <w:pPr>
        <w:ind w:firstLine="240"/>
        <w:spacing w:after="120" w:line="360" w:lineRule="auto"/>
        <w:rPr>
          <w:rFonts w:ascii="宋体" w:hAnsi="宋体" w:eastAsia="宋体" w:cs="宋体"/>
          <w:sz w:val="24"/>
          <w:highlight w:val="none"/>
        </w:rPr>
      </w:pPr>
      <w:r>
        <w:rPr>
          <w:rFonts w:hint="eastAsia" w:ascii="宋体" w:hAnsi="宋体" w:eastAsia="宋体" w:cs="宋体"/>
          <w:sz w:val="24"/>
          <w:highlight w:val="none"/>
        </w:rPr>
        <w:t xml:space="preserve">注：本项目投标单价中包含材料运输及安装、系统安装及调试，不单列，后期不增加费用。</w:t>
      </w:r>
      <w:r/>
    </w:p>
    <w:p>
      <w:pPr>
        <w:rPr>
          <w:rFonts w:ascii="宋体" w:hAnsi="宋体" w:eastAsia="宋体" w:cs="宋体"/>
        </w:rPr>
      </w:pPr>
      <w:r>
        <w:rPr>
          <w:rFonts w:hint="eastAsia" w:ascii="宋体" w:hAnsi="宋体" w:eastAsia="宋体" w:cs="宋体"/>
          <w:sz w:val="24"/>
        </w:rPr>
        <w:br w:type="page" w:clear="all"/>
      </w:r>
      <w:r/>
    </w:p>
    <w:p>
      <w:pPr>
        <w:pStyle w:val="731"/>
        <w:rPr>
          <w:rFonts w:ascii="宋体" w:hAnsi="宋体" w:eastAsia="宋体" w:cs="宋体"/>
        </w:rPr>
      </w:pPr>
      <w:r>
        <w:rPr>
          <w:rFonts w:hint="eastAsia" w:ascii="宋体" w:hAnsi="宋体" w:eastAsia="宋体" w:cs="宋体"/>
        </w:rPr>
        <w:t xml:space="preserve">现场平面图（红色标注两个房间）</w:t>
      </w:r>
      <w:r/>
    </w:p>
    <w:p>
      <w:pPr>
        <w:pStyle w:val="731"/>
        <w:rPr>
          <w:rFonts w:ascii="宋体" w:hAnsi="宋体" w:eastAsia="宋体" w:cs="宋体"/>
        </w:rPr>
        <w:sectPr>
          <w:footnotePr/>
          <w:endnotePr/>
          <w:type w:val="nextPage"/>
          <w:pgSz w:w="16838" w:h="11906" w:orient="landscape"/>
          <w:pgMar w:top="1440" w:right="1080" w:bottom="1440" w:left="1080" w:header="851" w:footer="992" w:gutter="0"/>
          <w:cols w:num="1" w:sep="0" w:space="425" w:equalWidth="1"/>
          <w:docGrid w:linePitch="360"/>
        </w:sectPr>
      </w:pPr>
      <w:r>
        <w:rPr>
          <w:rFonts w:hint="eastAsia" w:ascii="宋体" w:hAnsi="宋体" w:eastAsia="宋体" w:cs="宋体"/>
        </w:rPr>
        <mc:AlternateContent>
          <mc:Choice Requires="wpg">
            <w:drawing>
              <wp:inline xmlns:wp="http://schemas.openxmlformats.org/drawingml/2006/wordprocessingDrawing" distT="0" distB="0" distL="0" distR="0">
                <wp:extent cx="9305290" cy="3945890"/>
                <wp:effectExtent l="0" t="0" r="1016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9305290" cy="3945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32.7pt;height:310.7pt;mso-wrap-distance-left:0.0pt;mso-wrap-distance-top:0.0pt;mso-wrap-distance-right:0.0pt;mso-wrap-distance-bottom:0.0pt;" stroked="f">
                <v:path textboxrect="0,0,0,0"/>
                <v:imagedata r:id="rId12" o:title=""/>
              </v:shape>
            </w:pict>
          </mc:Fallback>
        </mc:AlternateContent>
      </w:r>
      <w:r/>
    </w:p>
    <w:p>
      <w:pPr>
        <w:pStyle w:val="667"/>
        <w:jc w:val="center"/>
        <w:keepNext w:val="0"/>
        <w:spacing w:before="624" w:line="500" w:lineRule="exact"/>
        <w:rPr>
          <w:rFonts w:ascii="宋体" w:hAnsi="宋体" w:eastAsia="宋体" w:cs="宋体"/>
          <w:sz w:val="44"/>
          <w:szCs w:val="44"/>
        </w:rPr>
      </w:pPr>
      <w:r>
        <w:rPr>
          <w:rFonts w:hint="eastAsia" w:ascii="宋体" w:hAnsi="宋体" w:eastAsia="宋体" w:cs="宋体"/>
          <w:sz w:val="44"/>
          <w:szCs w:val="44"/>
        </w:rPr>
        <w:t xml:space="preserve">第五章</w:t>
      </w:r>
      <w:r>
        <w:rPr>
          <w:rFonts w:hint="eastAsia" w:ascii="宋体" w:hAnsi="宋体" w:eastAsia="宋体" w:cs="宋体"/>
          <w:color w:val="0000ff"/>
          <w:sz w:val="44"/>
          <w:szCs w:val="44"/>
        </w:rPr>
        <w:t xml:space="preserve">  </w:t>
      </w:r>
      <w:bookmarkStart w:id="256" w:name="OLE_LINK65"/>
      <w:r>
        <w:rPr>
          <w:rFonts w:hint="eastAsia" w:ascii="宋体" w:hAnsi="宋体" w:eastAsia="宋体" w:cs="宋体"/>
          <w:sz w:val="44"/>
          <w:szCs w:val="44"/>
        </w:rPr>
        <w:t xml:space="preserve">评审方法和评审标准</w:t>
      </w:r>
      <w:bookmarkEnd w:id="256"/>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一、评标方法</w:t>
      </w:r>
      <w:r/>
    </w:p>
    <w:p>
      <w:pPr>
        <w:ind w:firstLine="480"/>
        <w:jc w:val="left"/>
        <w:spacing w:line="500" w:lineRule="exact"/>
        <w:rPr>
          <w:rFonts w:ascii="宋体" w:hAnsi="宋体" w:eastAsia="宋体" w:cs="宋体"/>
          <w:sz w:val="24"/>
          <w:szCs w:val="24"/>
          <w:highlight w:val="yellow"/>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二、评标标准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（3）总得分=价格分+技术分+商务分。</w:t>
      </w:r>
      <w:r/>
    </w:p>
    <w:p>
      <w:pPr>
        <w:jc w:val="center"/>
        <w:spacing w:line="500" w:lineRule="exact"/>
        <w:rPr>
          <w:rFonts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（1）价格分（30分）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投标报价得分=（评标基准价／投标报价）×30分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因落实政府采购政策进行价格扣除的，用扣除后的价格参加评审。</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（2）技术分（45分）</w:t>
      </w:r>
      <w:r/>
    </w:p>
    <w:tbl>
      <w:tblPr>
        <w:tblStyle w:val="677"/>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64" w:type="dxa"/>
          <w:right w:w="128" w:type="dxa"/>
          <w:bottom w:w="64" w:type="dxa"/>
        </w:tblCellMar>
        <w:tblLook w:val="04A0" w:firstRow="1" w:lastRow="0" w:firstColumn="1" w:lastColumn="0" w:noHBand="0" w:noVBand="1"/>
      </w:tblPr>
      <w:tblGrid>
        <w:gridCol w:w="1242"/>
        <w:gridCol w:w="7953"/>
      </w:tblGrid>
      <w:tr>
        <w:trPr>
          <w:jc w:val="center"/>
          <w:tblHeader/>
        </w:trPr>
        <w:tc>
          <w:tcPr>
            <w:shd w:val="clear" w:color="auto" w:fill="auto"/>
            <w:tcW w:w="1242" w:type="dxa"/>
            <w:vAlign w:val="center"/>
            <w:textDirection w:val="lrTb"/>
            <w:noWrap w:val="false"/>
          </w:tcPr>
          <w:p>
            <w:pPr>
              <w:jc w:val="center"/>
              <w:keepNext/>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评审因素</w:t>
            </w:r>
            <w:r/>
          </w:p>
        </w:tc>
        <w:tc>
          <w:tcPr>
            <w:shd w:val="clear" w:color="auto" w:fill="auto"/>
            <w:tcW w:w="7953" w:type="dxa"/>
            <w:vAlign w:val="center"/>
            <w:textDirection w:val="lrTb"/>
            <w:noWrap w:val="false"/>
          </w:tcPr>
          <w:p>
            <w:pPr>
              <w:jc w:val="center"/>
              <w:keepNext/>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评审标准</w:t>
            </w:r>
            <w:r/>
          </w:p>
        </w:tc>
      </w:tr>
      <w:tr>
        <w:trPr>
          <w:jc w:val="center"/>
        </w:trPr>
        <w:tc>
          <w:tcPr>
            <w:shd w:val="clear" w:color="auto" w:fill="auto"/>
            <w:tcW w:w="1242" w:type="dxa"/>
            <w:vAlign w:val="center"/>
            <w:textDirection w:val="lrTb"/>
            <w:noWrap w:val="false"/>
          </w:tcPr>
          <w:p>
            <w:pPr>
              <w:jc w:val="center"/>
              <w:keepNext/>
              <w:spacing w:line="5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技术参数（</w:t>
            </w:r>
            <w:r>
              <w:rPr>
                <w:rFonts w:hint="eastAsia" w:ascii="宋体" w:hAnsi="宋体" w:eastAsia="宋体" w:cs="宋体"/>
                <w:color w:val="000000"/>
                <w:sz w:val="24"/>
                <w:szCs w:val="24"/>
                <w:lang w:val="en-US" w:eastAsia="zh-CN" w:bidi="ar"/>
              </w:rPr>
              <w:t xml:space="preserve">21</w:t>
            </w:r>
            <w:r>
              <w:rPr>
                <w:rFonts w:hint="eastAsia" w:ascii="宋体" w:hAnsi="宋体" w:eastAsia="宋体" w:cs="宋体"/>
                <w:color w:val="000000"/>
                <w:sz w:val="24"/>
                <w:szCs w:val="24"/>
                <w:lang w:bidi="ar"/>
              </w:rPr>
              <w:t xml:space="preserve">分）</w:t>
            </w:r>
            <w:r/>
          </w:p>
        </w:tc>
        <w:tc>
          <w:tcPr>
            <w:shd w:val="clear" w:color="auto" w:fill="auto"/>
            <w:tcW w:w="7953" w:type="dxa"/>
            <w:vAlign w:val="center"/>
            <w:textDirection w:val="lrTb"/>
            <w:noWrap w:val="false"/>
          </w:tcPr>
          <w:p>
            <w:pPr>
              <w:jc w:val="left"/>
              <w:keepNex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标“▲”指标为重要指标，如有负偏离每项扣</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分；（未按要求提供证明材料将视为负偏离）</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b/>
                <w:bCs/>
                <w:sz w:val="24"/>
                <w:szCs w:val="24"/>
              </w:rPr>
              <w:t xml:space="preserve">（注：1.投标文件中详细填写技术要求响应及偏离表，须逐条响应，并在偏离表中标明所在页码；2.标注“▲”项参数要求提供证明材料的未提供证明材料或所提供材料与招标文件要求不符的视为负偏离。3.功能相近但</w:t>
            </w:r>
            <w:r>
              <w:rPr>
                <w:rFonts w:hint="eastAsia" w:ascii="宋体" w:hAnsi="宋体" w:eastAsia="宋体" w:cs="宋体"/>
                <w:b/>
                <w:bCs/>
                <w:sz w:val="24"/>
                <w:szCs w:val="24"/>
                <w:lang w:val="zh-CN"/>
              </w:rPr>
              <w:t xml:space="preserve">名称、表述不完全一致的</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由评委现场统一认定后给予得分，</w:t>
            </w:r>
            <w:r>
              <w:rPr>
                <w:rFonts w:hint="eastAsia" w:ascii="宋体" w:hAnsi="宋体" w:eastAsia="宋体" w:cs="宋体"/>
                <w:b/>
                <w:bCs/>
                <w:sz w:val="24"/>
                <w:szCs w:val="24"/>
              </w:rPr>
              <w:t xml:space="preserve">投标人可在证明材料中作明显标识及说明，便于评审；4.投标人所有提供资料都须真实有效，如发现提供虚假资料或与事实不符，由投标人承担一切不利后果。）</w:t>
            </w:r>
            <w:r/>
          </w:p>
        </w:tc>
      </w:tr>
      <w:tr>
        <w:trPr>
          <w:jc w:val="center"/>
          <w:trHeight w:val="312"/>
        </w:trPr>
        <w:tc>
          <w:tcPr>
            <w:shd w:val="clear" w:color="auto" w:fill="auto"/>
            <w:tcW w:w="1242" w:type="dxa"/>
            <w:vAlign w:val="center"/>
            <w:textDirection w:val="lrTb"/>
            <w:noWrap w:val="false"/>
          </w:tcPr>
          <w:p>
            <w:pPr>
              <w:jc w:val="center"/>
              <w:keepNext/>
              <w:spacing w:line="5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项目实施总体方案（</w:t>
            </w: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分）</w:t>
            </w:r>
            <w:r/>
          </w:p>
        </w:tc>
        <w:tc>
          <w:tcPr>
            <w:shd w:val="clear" w:color="auto" w:fill="auto"/>
            <w:tcW w:w="7953" w:type="dxa"/>
            <w:vAlign w:val="center"/>
            <w:textDirection w:val="lrTb"/>
            <w:noWrap w:val="false"/>
          </w:tcPr>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磋商供应商根据项目需求提供项目实施总体方案，内容包括但不限于组织和实施流程、设备安装方案、进度计划、质量保证措施、紧急预案等。</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方案包含上述全部内容，实施流程清晰，安装及进度计划内容详细，措施完善，预案可操作性强，能够很好满足本项目需求的</w:t>
            </w:r>
            <w:r>
              <w:rPr>
                <w:rFonts w:hint="eastAsia" w:ascii="宋体" w:hAnsi="宋体" w:eastAsia="宋体" w:cs="宋体"/>
                <w:b/>
                <w:bCs/>
                <w:color w:val="000000"/>
                <w:sz w:val="24"/>
                <w:szCs w:val="24"/>
                <w:lang w:bidi="ar"/>
              </w:rPr>
              <w:t xml:space="preserve">得</w:t>
            </w:r>
            <w:r>
              <w:rPr>
                <w:rFonts w:hint="eastAsia" w:ascii="宋体" w:hAnsi="宋体" w:eastAsia="宋体" w:cs="宋体"/>
                <w:b/>
                <w:bCs/>
                <w:color w:val="000000"/>
                <w:sz w:val="24"/>
                <w:szCs w:val="24"/>
                <w:lang w:val="en-US" w:eastAsia="zh-CN" w:bidi="ar"/>
              </w:rPr>
              <w:t xml:space="preserve">8</w:t>
            </w:r>
            <w:r>
              <w:rPr>
                <w:rFonts w:hint="eastAsia" w:ascii="宋体" w:hAnsi="宋体" w:eastAsia="宋体" w:cs="宋体"/>
                <w:b/>
                <w:bCs/>
                <w:color w:val="000000"/>
                <w:sz w:val="24"/>
                <w:szCs w:val="24"/>
                <w:lang w:bidi="ar"/>
              </w:rPr>
              <w:t xml:space="preserve">分</w:t>
            </w:r>
            <w:r>
              <w:rPr>
                <w:rFonts w:hint="eastAsia" w:ascii="宋体" w:hAnsi="宋体" w:eastAsia="宋体" w:cs="宋体"/>
                <w:color w:val="000000"/>
                <w:sz w:val="24"/>
                <w:szCs w:val="24"/>
                <w:lang w:bidi="ar"/>
              </w:rPr>
              <w:t xml:space="preserve">；</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方案包含上述全部内容，流程较清晰，安装及进度计划内容较详细，有对应措施，预案可操作性较强，较能够满足本项目需求的</w:t>
            </w:r>
            <w:r>
              <w:rPr>
                <w:rFonts w:hint="eastAsia" w:ascii="宋体" w:hAnsi="宋体" w:eastAsia="宋体" w:cs="宋体"/>
                <w:b/>
                <w:bCs/>
                <w:color w:val="000000"/>
                <w:sz w:val="24"/>
                <w:szCs w:val="24"/>
                <w:lang w:bidi="ar"/>
              </w:rPr>
              <w:t xml:space="preserve">得</w:t>
            </w:r>
            <w:r>
              <w:rPr>
                <w:rFonts w:hint="eastAsia" w:ascii="宋体" w:hAnsi="宋体" w:eastAsia="宋体" w:cs="宋体"/>
                <w:b/>
                <w:bCs/>
                <w:color w:val="000000"/>
                <w:sz w:val="24"/>
                <w:szCs w:val="24"/>
                <w:lang w:val="en-US" w:eastAsia="zh-CN" w:bidi="ar"/>
              </w:rPr>
              <w:t xml:space="preserve">5</w:t>
            </w:r>
            <w:r>
              <w:rPr>
                <w:rFonts w:hint="eastAsia" w:ascii="宋体" w:hAnsi="宋体" w:eastAsia="宋体" w:cs="宋体"/>
                <w:b/>
                <w:bCs/>
                <w:color w:val="000000"/>
                <w:sz w:val="24"/>
                <w:szCs w:val="24"/>
                <w:lang w:bidi="ar"/>
              </w:rPr>
              <w:t xml:space="preserve">分</w:t>
            </w:r>
            <w:r>
              <w:rPr>
                <w:rFonts w:hint="eastAsia" w:ascii="宋体" w:hAnsi="宋体" w:eastAsia="宋体" w:cs="宋体"/>
                <w:color w:val="000000"/>
                <w:sz w:val="24"/>
                <w:szCs w:val="24"/>
                <w:lang w:bidi="ar"/>
              </w:rPr>
              <w:t xml:space="preserve">；</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方案内容有缺项，内容合理性一般，措施简单粗糙，可操作性不强，基本能够满足本项目需求的</w:t>
            </w:r>
            <w:r>
              <w:rPr>
                <w:rFonts w:hint="eastAsia" w:ascii="宋体" w:hAnsi="宋体" w:eastAsia="宋体" w:cs="宋体"/>
                <w:b/>
                <w:bCs/>
                <w:color w:val="000000"/>
                <w:sz w:val="24"/>
                <w:szCs w:val="24"/>
                <w:lang w:bidi="ar"/>
              </w:rPr>
              <w:t xml:space="preserve">得</w:t>
            </w:r>
            <w:r>
              <w:rPr>
                <w:rFonts w:hint="eastAsia" w:ascii="宋体" w:hAnsi="宋体" w:eastAsia="宋体" w:cs="宋体"/>
                <w:b/>
                <w:bCs/>
                <w:color w:val="000000"/>
                <w:sz w:val="24"/>
                <w:szCs w:val="24"/>
                <w:lang w:val="en-US" w:eastAsia="zh-CN" w:bidi="ar"/>
              </w:rPr>
              <w:t xml:space="preserve">3</w:t>
            </w:r>
            <w:r>
              <w:rPr>
                <w:rFonts w:hint="eastAsia" w:ascii="宋体" w:hAnsi="宋体" w:eastAsia="宋体" w:cs="宋体"/>
                <w:b/>
                <w:bCs/>
                <w:color w:val="000000"/>
                <w:sz w:val="24"/>
                <w:szCs w:val="24"/>
                <w:lang w:bidi="ar"/>
              </w:rPr>
              <w:t xml:space="preserve">分</w:t>
            </w:r>
            <w:r>
              <w:rPr>
                <w:rFonts w:hint="eastAsia" w:ascii="宋体" w:hAnsi="宋体" w:eastAsia="宋体" w:cs="宋体"/>
                <w:color w:val="000000"/>
                <w:sz w:val="24"/>
                <w:szCs w:val="24"/>
                <w:lang w:bidi="ar"/>
              </w:rPr>
              <w:t xml:space="preserve">；</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方案内容有缺项，内容缺乏合理性，无可操作性，不能够满足本项目需求的</w:t>
            </w:r>
            <w:r>
              <w:rPr>
                <w:rFonts w:hint="eastAsia" w:ascii="宋体" w:hAnsi="宋体" w:eastAsia="宋体" w:cs="宋体"/>
                <w:b/>
                <w:bCs/>
                <w:color w:val="000000"/>
                <w:sz w:val="24"/>
                <w:szCs w:val="24"/>
                <w:lang w:bidi="ar"/>
              </w:rPr>
              <w:t xml:space="preserve">得</w:t>
            </w:r>
            <w:r>
              <w:rPr>
                <w:rFonts w:hint="eastAsia" w:ascii="宋体" w:hAnsi="宋体" w:eastAsia="宋体" w:cs="宋体"/>
                <w:b/>
                <w:bCs/>
                <w:color w:val="000000"/>
                <w:sz w:val="24"/>
                <w:szCs w:val="24"/>
                <w:lang w:val="en-US" w:eastAsia="zh-CN" w:bidi="ar"/>
              </w:rPr>
              <w:t xml:space="preserve">1</w:t>
            </w:r>
            <w:r>
              <w:rPr>
                <w:rFonts w:hint="eastAsia" w:ascii="宋体" w:hAnsi="宋体" w:eastAsia="宋体" w:cs="宋体"/>
                <w:b/>
                <w:bCs/>
                <w:color w:val="000000"/>
                <w:sz w:val="24"/>
                <w:szCs w:val="24"/>
                <w:lang w:bidi="ar"/>
              </w:rPr>
              <w:t xml:space="preserve">分</w:t>
            </w:r>
            <w:r>
              <w:rPr>
                <w:rFonts w:hint="eastAsia" w:ascii="宋体" w:hAnsi="宋体" w:eastAsia="宋体" w:cs="宋体"/>
                <w:color w:val="000000"/>
                <w:sz w:val="24"/>
                <w:szCs w:val="24"/>
                <w:lang w:bidi="ar"/>
              </w:rPr>
              <w:t xml:space="preserve">；</w:t>
            </w:r>
            <w:r/>
          </w:p>
          <w:p>
            <w:pPr>
              <w:jc w:val="left"/>
              <w:keepNext/>
              <w:spacing w:line="5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该项未见阐述不得分。</w:t>
            </w:r>
            <w:r/>
          </w:p>
        </w:tc>
      </w:tr>
      <w:tr>
        <w:trPr>
          <w:jc w:val="center"/>
          <w:trHeight w:val="312"/>
        </w:trPr>
        <w:tc>
          <w:tcPr>
            <w:shd w:val="clear" w:color="auto" w:fill="auto"/>
            <w:tcW w:w="1242" w:type="dxa"/>
            <w:vAlign w:val="center"/>
            <w:textDirection w:val="lrTb"/>
            <w:noWrap w:val="false"/>
          </w:tcPr>
          <w:p>
            <w:pPr>
              <w:jc w:val="center"/>
              <w:keepNext/>
              <w:spacing w:line="5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售后服务方案（</w:t>
            </w: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分）</w:t>
            </w:r>
            <w:r/>
          </w:p>
        </w:tc>
        <w:tc>
          <w:tcPr>
            <w:shd w:val="clear" w:color="auto" w:fill="auto"/>
            <w:tcW w:w="7953" w:type="dxa"/>
            <w:vAlign w:val="center"/>
            <w:textDirection w:val="lrTb"/>
            <w:noWrap w:val="false"/>
          </w:tcPr>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磋商供应商根据项目需求提供售后服务方案，内容包括但不限于售后服务内容、故障解决方案、</w:t>
            </w:r>
            <w:r>
              <w:rPr>
                <w:rFonts w:hint="eastAsia" w:ascii="宋体" w:hAnsi="宋体" w:eastAsia="宋体" w:cs="宋体"/>
                <w:color w:val="000000"/>
                <w:sz w:val="24"/>
                <w:szCs w:val="24"/>
              </w:rPr>
              <w:t xml:space="preserve">服务保障体系</w:t>
            </w:r>
            <w:r>
              <w:rPr>
                <w:rFonts w:hint="eastAsia" w:ascii="宋体" w:hAnsi="宋体" w:eastAsia="宋体" w:cs="宋体"/>
                <w:color w:val="000000"/>
                <w:sz w:val="24"/>
                <w:szCs w:val="24"/>
                <w:lang w:bidi="ar"/>
              </w:rPr>
              <w:t xml:space="preserve">等。</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方案内容详细、详实，需求贴合度高且条理清晰的</w:t>
            </w:r>
            <w:r>
              <w:rPr>
                <w:rFonts w:hint="eastAsia" w:ascii="宋体" w:hAnsi="宋体" w:eastAsia="宋体" w:cs="宋体"/>
                <w:b/>
                <w:bCs/>
                <w:color w:val="000000"/>
                <w:sz w:val="24"/>
                <w:szCs w:val="24"/>
                <w:lang w:bidi="ar"/>
              </w:rPr>
              <w:t xml:space="preserve">得</w:t>
            </w:r>
            <w:r>
              <w:rPr>
                <w:rFonts w:hint="eastAsia" w:ascii="宋体" w:hAnsi="宋体" w:eastAsia="宋体" w:cs="宋体"/>
                <w:b/>
                <w:bCs/>
                <w:color w:val="000000"/>
                <w:sz w:val="24"/>
                <w:szCs w:val="24"/>
                <w:lang w:val="en-US" w:eastAsia="zh-CN" w:bidi="ar"/>
              </w:rPr>
              <w:t xml:space="preserve">8</w:t>
            </w:r>
            <w:r>
              <w:rPr>
                <w:rFonts w:hint="eastAsia" w:ascii="宋体" w:hAnsi="宋体" w:eastAsia="宋体" w:cs="宋体"/>
                <w:b/>
                <w:bCs/>
                <w:color w:val="000000"/>
                <w:sz w:val="24"/>
                <w:szCs w:val="24"/>
                <w:lang w:bidi="ar"/>
              </w:rPr>
              <w:t xml:space="preserve">分</w:t>
            </w:r>
            <w:r>
              <w:rPr>
                <w:rFonts w:hint="eastAsia" w:ascii="宋体" w:hAnsi="宋体" w:eastAsia="宋体" w:cs="宋体"/>
                <w:color w:val="000000"/>
                <w:sz w:val="24"/>
                <w:szCs w:val="24"/>
                <w:lang w:bidi="ar"/>
              </w:rPr>
              <w:t xml:space="preserve">；</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方案内容较为详细、详实，需求贴合度较高且条理较清晰</w:t>
            </w:r>
            <w:r>
              <w:rPr>
                <w:rFonts w:hint="eastAsia" w:ascii="宋体" w:hAnsi="宋体" w:eastAsia="宋体" w:cs="宋体"/>
                <w:b/>
                <w:bCs/>
                <w:color w:val="000000"/>
                <w:sz w:val="24"/>
                <w:szCs w:val="24"/>
                <w:lang w:bidi="ar"/>
              </w:rPr>
              <w:t xml:space="preserve">得</w:t>
            </w:r>
            <w:r>
              <w:rPr>
                <w:rFonts w:hint="eastAsia" w:ascii="宋体" w:hAnsi="宋体" w:eastAsia="宋体" w:cs="宋体"/>
                <w:b/>
                <w:bCs/>
                <w:color w:val="000000"/>
                <w:sz w:val="24"/>
                <w:szCs w:val="24"/>
                <w:lang w:val="en-US" w:eastAsia="zh-CN" w:bidi="ar"/>
              </w:rPr>
              <w:t xml:space="preserve">5</w:t>
            </w:r>
            <w:r>
              <w:rPr>
                <w:rFonts w:hint="eastAsia" w:ascii="宋体" w:hAnsi="宋体" w:eastAsia="宋体" w:cs="宋体"/>
                <w:b/>
                <w:bCs/>
                <w:color w:val="000000"/>
                <w:sz w:val="24"/>
                <w:szCs w:val="24"/>
                <w:lang w:bidi="ar"/>
              </w:rPr>
              <w:t xml:space="preserve">分</w:t>
            </w:r>
            <w:r>
              <w:rPr>
                <w:rFonts w:hint="eastAsia" w:ascii="宋体" w:hAnsi="宋体" w:eastAsia="宋体" w:cs="宋体"/>
                <w:color w:val="000000"/>
                <w:sz w:val="24"/>
                <w:szCs w:val="24"/>
                <w:lang w:bidi="ar"/>
              </w:rPr>
              <w:t xml:space="preserve">；</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方案内容一般、无针对性，基本满足采购需求的</w:t>
            </w:r>
            <w:r>
              <w:rPr>
                <w:rFonts w:hint="eastAsia" w:ascii="宋体" w:hAnsi="宋体" w:eastAsia="宋体" w:cs="宋体"/>
                <w:b/>
                <w:bCs/>
                <w:color w:val="000000"/>
                <w:sz w:val="24"/>
                <w:szCs w:val="24"/>
                <w:lang w:bidi="ar"/>
              </w:rPr>
              <w:t xml:space="preserve">得3分</w:t>
            </w:r>
            <w:r>
              <w:rPr>
                <w:rFonts w:hint="eastAsia" w:ascii="宋体" w:hAnsi="宋体" w:eastAsia="宋体" w:cs="宋体"/>
                <w:color w:val="000000"/>
                <w:sz w:val="24"/>
                <w:szCs w:val="24"/>
                <w:lang w:bidi="ar"/>
              </w:rPr>
              <w:t xml:space="preserve">；</w:t>
            </w:r>
            <w:r/>
          </w:p>
          <w:p>
            <w:pPr>
              <w:jc w:val="left"/>
              <w:keepNext/>
              <w:spacing w:line="5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该项未见阐述不得分。</w:t>
            </w:r>
            <w:r/>
          </w:p>
        </w:tc>
      </w:tr>
      <w:tr>
        <w:trPr>
          <w:jc w:val="center"/>
        </w:trPr>
        <w:tc>
          <w:tcPr>
            <w:shd w:val="clear" w:color="auto" w:fill="auto"/>
            <w:tcW w:w="1242" w:type="dxa"/>
            <w:vAlign w:val="center"/>
            <w:textDirection w:val="lrTb"/>
            <w:noWrap w:val="false"/>
          </w:tcPr>
          <w:p>
            <w:pPr>
              <w:jc w:val="center"/>
              <w:keepNext/>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培训方案（</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shd w:val="clear" w:color="auto" w:fill="auto"/>
            <w:tcW w:w="7953" w:type="dxa"/>
            <w:vAlign w:val="center"/>
            <w:textDirection w:val="lrTb"/>
            <w:noWrap w:val="false"/>
          </w:tcPr>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磋商供应商根据项目需求提供培训方案，内容包括但不限于培训计划、培训内容、培训对象等。</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方案内容丰富，科学合理，培训形式多样，具有可操作性的</w:t>
            </w:r>
            <w:r>
              <w:rPr>
                <w:rFonts w:hint="eastAsia" w:ascii="宋体" w:hAnsi="宋体" w:eastAsia="宋体" w:cs="宋体"/>
                <w:b/>
                <w:bCs/>
                <w:color w:val="000000"/>
                <w:sz w:val="24"/>
                <w:szCs w:val="24"/>
                <w:lang w:bidi="ar"/>
              </w:rPr>
              <w:t xml:space="preserve">得</w:t>
            </w:r>
            <w:r>
              <w:rPr>
                <w:rFonts w:hint="eastAsia" w:ascii="宋体" w:hAnsi="宋体" w:eastAsia="宋体" w:cs="宋体"/>
                <w:b/>
                <w:bCs/>
                <w:color w:val="000000"/>
                <w:sz w:val="24"/>
                <w:szCs w:val="24"/>
                <w:lang w:val="en-US" w:eastAsia="zh-CN" w:bidi="ar"/>
              </w:rPr>
              <w:t xml:space="preserve">4</w:t>
            </w:r>
            <w:r>
              <w:rPr>
                <w:rFonts w:hint="eastAsia" w:ascii="宋体" w:hAnsi="宋体" w:eastAsia="宋体" w:cs="宋体"/>
                <w:b/>
                <w:bCs/>
                <w:color w:val="000000"/>
                <w:sz w:val="24"/>
                <w:szCs w:val="24"/>
                <w:lang w:bidi="ar"/>
              </w:rPr>
              <w:t xml:space="preserve">分</w:t>
            </w:r>
            <w:r>
              <w:rPr>
                <w:rFonts w:hint="eastAsia" w:ascii="宋体" w:hAnsi="宋体" w:eastAsia="宋体" w:cs="宋体"/>
                <w:color w:val="000000"/>
                <w:sz w:val="24"/>
                <w:szCs w:val="24"/>
                <w:lang w:bidi="ar"/>
              </w:rPr>
              <w:t xml:space="preserve">；</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方案内容较丰富，较合理，培训形式较多样，可操作性较强的</w:t>
            </w:r>
            <w:r>
              <w:rPr>
                <w:rFonts w:hint="eastAsia" w:ascii="宋体" w:hAnsi="宋体" w:eastAsia="宋体" w:cs="宋体"/>
                <w:b/>
                <w:bCs/>
                <w:color w:val="000000"/>
                <w:sz w:val="24"/>
                <w:szCs w:val="24"/>
                <w:lang w:bidi="ar"/>
              </w:rPr>
              <w:t xml:space="preserve">得</w:t>
            </w:r>
            <w:r>
              <w:rPr>
                <w:rFonts w:hint="eastAsia" w:ascii="宋体" w:hAnsi="宋体" w:eastAsia="宋体" w:cs="宋体"/>
                <w:b/>
                <w:bCs/>
                <w:color w:val="000000"/>
                <w:sz w:val="24"/>
                <w:szCs w:val="24"/>
                <w:lang w:val="en-US" w:eastAsia="zh-CN" w:bidi="ar"/>
              </w:rPr>
              <w:t xml:space="preserve">2</w:t>
            </w:r>
            <w:r>
              <w:rPr>
                <w:rFonts w:hint="eastAsia" w:ascii="宋体" w:hAnsi="宋体" w:eastAsia="宋体" w:cs="宋体"/>
                <w:b/>
                <w:bCs/>
                <w:color w:val="000000"/>
                <w:sz w:val="24"/>
                <w:szCs w:val="24"/>
                <w:lang w:bidi="ar"/>
              </w:rPr>
              <w:t xml:space="preserve">分</w:t>
            </w:r>
            <w:r>
              <w:rPr>
                <w:rFonts w:hint="eastAsia" w:ascii="宋体" w:hAnsi="宋体" w:eastAsia="宋体" w:cs="宋体"/>
                <w:color w:val="000000"/>
                <w:sz w:val="24"/>
                <w:szCs w:val="24"/>
                <w:lang w:bidi="ar"/>
              </w:rPr>
              <w:t xml:space="preserve">；</w:t>
            </w:r>
            <w:r/>
          </w:p>
          <w:p>
            <w:pPr>
              <w:jc w:val="left"/>
              <w:keepNext/>
              <w:spacing w:line="500" w:lineRule="exact"/>
              <w:widowControl/>
              <w:rPr>
                <w:rFonts w:ascii="宋体" w:hAnsi="宋体" w:eastAsia="宋体" w:cs="宋体"/>
                <w:sz w:val="24"/>
                <w:szCs w:val="24"/>
                <w:lang w:bidi="ar"/>
              </w:rPr>
            </w:pPr>
            <w:r>
              <w:rPr>
                <w:rFonts w:hint="eastAsia" w:ascii="宋体" w:hAnsi="宋体" w:eastAsia="宋体" w:cs="宋体"/>
                <w:color w:val="000000"/>
                <w:sz w:val="24"/>
                <w:szCs w:val="24"/>
                <w:lang w:bidi="ar"/>
              </w:rPr>
              <w:t xml:space="preserve">方案内容简单，合理性一般，形式单一，可操作性一般的</w:t>
            </w:r>
            <w:r>
              <w:rPr>
                <w:rFonts w:hint="eastAsia" w:ascii="宋体" w:hAnsi="宋体" w:eastAsia="宋体" w:cs="宋体"/>
                <w:b/>
                <w:bCs/>
                <w:color w:val="000000"/>
                <w:sz w:val="24"/>
                <w:szCs w:val="24"/>
                <w:lang w:bidi="ar"/>
              </w:rPr>
              <w:t xml:space="preserve">得1分</w:t>
            </w:r>
            <w:r>
              <w:rPr>
                <w:rFonts w:hint="eastAsia" w:ascii="宋体" w:hAnsi="宋体" w:eastAsia="宋体" w:cs="宋体"/>
                <w:color w:val="000000"/>
                <w:sz w:val="24"/>
                <w:szCs w:val="24"/>
                <w:lang w:bidi="ar"/>
              </w:rPr>
              <w:t xml:space="preserve">；</w:t>
            </w:r>
            <w:r/>
          </w:p>
          <w:p>
            <w:pPr>
              <w:jc w:val="left"/>
              <w:keepNext/>
              <w:spacing w:line="5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该项未见阐述不得分。</w:t>
            </w:r>
            <w:r/>
          </w:p>
        </w:tc>
      </w:tr>
      <w:tr>
        <w:trPr>
          <w:jc w:val="center"/>
        </w:trPr>
        <w:tc>
          <w:tcPr>
            <w:shd w:val="clear" w:color="auto" w:fill="auto"/>
            <w:tcW w:w="1242" w:type="dxa"/>
            <w:vAlign w:val="center"/>
            <w:textDirection w:val="lrTb"/>
            <w:noWrap w:val="false"/>
          </w:tcPr>
          <w:p>
            <w:pPr>
              <w:jc w:val="left"/>
              <w:keepNex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施工组织设计方案（</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分）</w:t>
            </w:r>
            <w:r/>
          </w:p>
        </w:tc>
        <w:tc>
          <w:tcPr>
            <w:shd w:val="clear" w:color="auto" w:fill="auto"/>
            <w:tcW w:w="7953" w:type="dxa"/>
            <w:vAlign w:val="center"/>
            <w:textDirection w:val="lrTb"/>
            <w:noWrap w:val="false"/>
          </w:tcPr>
          <w:p>
            <w:pPr>
              <w:jc w:val="left"/>
              <w:keepNex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评委根据响应文件提供的施工部署、施工准备、施工现场布置、施工进度计划及工期保证措施进行综合评分。</w:t>
            </w:r>
            <w:r/>
          </w:p>
          <w:p>
            <w:pPr>
              <w:jc w:val="left"/>
              <w:keepNex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（1）施工组织设计方案中对项目要求理解透彻，方案全面准确，结合实际,符合项目特点和要求，科学合理，具有操作性的，保质保量在规定的竣工日期前完工的，得</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分；</w:t>
            </w:r>
            <w:r/>
          </w:p>
          <w:p>
            <w:pPr>
              <w:jc w:val="left"/>
              <w:keepNex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（2）施工组织设计方案中对项目要求理解有片面性，方案有瑕疵，在结合实际符合项目特点和要求上有偏差，可操作性不强的，得</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分；</w:t>
            </w:r>
            <w:r/>
          </w:p>
          <w:p>
            <w:pPr>
              <w:jc w:val="left"/>
              <w:keepNex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（3）施工组织设计方案中对项目要求理解不太能结合实际，部分方案缺少全面准确性，部分内容偏离项目特点和要求的，得</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分；</w:t>
            </w:r>
            <w:r/>
          </w:p>
          <w:p>
            <w:pPr>
              <w:jc w:val="left"/>
              <w:keepNex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（4）施工组织设计方案中对项目要求理解未结合实际，方案缺少全面准确性，偏离项目特点和要求的，得</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分。</w:t>
            </w:r>
            <w:r/>
          </w:p>
          <w:p>
            <w:pPr>
              <w:jc w:val="left"/>
              <w:keepNex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（5）未见阐述不得分。</w:t>
            </w:r>
            <w:r/>
          </w:p>
        </w:tc>
      </w:tr>
    </w:tbl>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（3）商务分（25分）</w:t>
      </w:r>
      <w:r/>
    </w:p>
    <w:tbl>
      <w:tblPr>
        <w:tblStyle w:val="677"/>
        <w:tblW w:w="9218"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6"/>
        <w:gridCol w:w="7922"/>
      </w:tblGrid>
      <w:tr>
        <w:trPr>
          <w:trHeight w:val="400"/>
        </w:trPr>
        <w:tc>
          <w:tcPr>
            <w:shd w:val="clear" w:color="auto" w:fill="auto"/>
            <w:tcW w:w="129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评审因素</w:t>
            </w:r>
            <w:r/>
          </w:p>
        </w:tc>
        <w:tc>
          <w:tcPr>
            <w:shd w:val="clear" w:color="auto" w:fill="auto"/>
            <w:tcW w:w="7922"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评审标准</w:t>
            </w:r>
            <w:r/>
          </w:p>
        </w:tc>
      </w:tr>
      <w:tr>
        <w:trPr>
          <w:trHeight w:val="537"/>
        </w:trPr>
        <w:tc>
          <w:tcPr>
            <w:shd w:val="clear" w:color="auto" w:fill="auto"/>
            <w:tcW w:w="1296" w:type="dxa"/>
            <w:vAlign w:val="center"/>
            <w:textDirection w:val="lrTb"/>
            <w:noWrap w:val="false"/>
          </w:tcPr>
          <w:p>
            <w:pPr>
              <w:jc w:val="cente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类似业绩（9分）</w:t>
            </w:r>
            <w:r/>
          </w:p>
        </w:tc>
        <w:tc>
          <w:tcPr>
            <w:shd w:val="clear" w:color="auto" w:fill="auto"/>
            <w:tcW w:w="7922" w:type="dxa"/>
            <w:vAlign w:val="center"/>
            <w:textDirection w:val="lrTb"/>
            <w:noWrap w:val="false"/>
          </w:tcPr>
          <w:p>
            <w:pPr>
              <w:jc w:val="left"/>
              <w:spacing w:line="500" w:lineRule="exac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lang w:bidi="ar"/>
              </w:rPr>
              <w:t xml:space="preserve">磋</w:t>
            </w:r>
            <w:r>
              <w:rPr>
                <w:rFonts w:hint="eastAsia" w:ascii="宋体" w:hAnsi="宋体" w:eastAsia="宋体" w:cs="宋体"/>
                <w:color w:val="000000"/>
                <w:sz w:val="24"/>
                <w:szCs w:val="24"/>
                <w:highlight w:val="none"/>
                <w:lang w:bidi="ar"/>
              </w:rPr>
              <w:t xml:space="preserve">商供应商自2022年1月（含）以来（以合同签订时间为准），具有类似项目业绩（合同内容中至少包括教学装备），每提供一个</w:t>
            </w:r>
            <w:r>
              <w:rPr>
                <w:rFonts w:hint="eastAsia" w:ascii="宋体" w:hAnsi="宋体" w:eastAsia="宋体" w:cs="宋体"/>
                <w:b/>
                <w:bCs/>
                <w:color w:val="000000"/>
                <w:sz w:val="24"/>
                <w:szCs w:val="24"/>
                <w:highlight w:val="none"/>
                <w:lang w:bidi="ar"/>
              </w:rPr>
              <w:t xml:space="preserve">得3分</w:t>
            </w:r>
            <w:r>
              <w:rPr>
                <w:rFonts w:hint="eastAsia" w:ascii="宋体" w:hAnsi="宋体" w:eastAsia="宋体" w:cs="宋体"/>
                <w:color w:val="000000"/>
                <w:sz w:val="24"/>
                <w:szCs w:val="24"/>
                <w:highlight w:val="none"/>
                <w:lang w:bidi="ar"/>
              </w:rPr>
              <w:t xml:space="preserve">，</w:t>
            </w:r>
            <w:r>
              <w:rPr>
                <w:rFonts w:hint="eastAsia" w:ascii="宋体" w:hAnsi="宋体" w:eastAsia="宋体" w:cs="宋体"/>
                <w:b/>
                <w:bCs/>
                <w:color w:val="000000"/>
                <w:sz w:val="24"/>
                <w:szCs w:val="24"/>
                <w:highlight w:val="none"/>
                <w:lang w:bidi="ar"/>
              </w:rPr>
              <w:t xml:space="preserve">最高得9分</w:t>
            </w:r>
            <w:r>
              <w:rPr>
                <w:rFonts w:hint="eastAsia" w:ascii="宋体" w:hAnsi="宋体" w:eastAsia="宋体" w:cs="宋体"/>
                <w:color w:val="000000"/>
                <w:sz w:val="24"/>
                <w:szCs w:val="24"/>
                <w:highlight w:val="none"/>
                <w:lang w:bidi="ar"/>
              </w:rPr>
              <w:t xml:space="preserve">。</w:t>
            </w:r>
            <w:r/>
          </w:p>
          <w:p>
            <w:pPr>
              <w:jc w:val="left"/>
              <w:spacing w:line="500" w:lineRule="exact"/>
              <w:widowControl/>
              <w:rPr>
                <w:rFonts w:ascii="宋体" w:hAnsi="宋体" w:eastAsia="宋体" w:cs="宋体"/>
                <w:color w:val="000000"/>
                <w:sz w:val="24"/>
                <w:szCs w:val="24"/>
                <w:lang w:bidi="ar"/>
              </w:rPr>
            </w:pP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t xml:space="preserve">投标文件提供完整合同扫描</w:t>
            </w:r>
            <w:r>
              <w:rPr>
                <w:rFonts w:hint="eastAsia" w:ascii="宋体" w:hAnsi="宋体" w:eastAsia="宋体" w:cs="宋体"/>
                <w:b/>
                <w:bCs/>
                <w:color w:val="000000"/>
                <w:sz w:val="24"/>
                <w:szCs w:val="24"/>
              </w:rPr>
              <w:t xml:space="preserve">件、复印件或电子件并加盖投标人公章，否则不得分，时间、标的内容以合同为准，如果合同标的名称与招标文件要求不完全一致的，由评标委员会统一认定</w:t>
            </w:r>
            <w:r>
              <w:rPr>
                <w:rFonts w:hint="eastAsia" w:ascii="宋体" w:hAnsi="宋体" w:eastAsia="宋体" w:cs="宋体"/>
                <w:b/>
                <w:bCs/>
                <w:color w:val="000000"/>
                <w:sz w:val="24"/>
                <w:szCs w:val="24"/>
                <w:lang w:bidi="ar"/>
              </w:rPr>
              <w:t xml:space="preserve">。）</w:t>
            </w:r>
            <w:r/>
          </w:p>
        </w:tc>
      </w:tr>
      <w:tr>
        <w:trPr>
          <w:trHeight w:val="537"/>
        </w:trPr>
        <w:tc>
          <w:tcPr>
            <w:shd w:val="clear" w:color="auto" w:fill="auto"/>
            <w:tcW w:w="1296" w:type="dxa"/>
            <w:vAlign w:val="center"/>
            <w:textDirection w:val="lrTb"/>
            <w:noWrap w:val="false"/>
          </w:tcPr>
          <w:p>
            <w:pPr>
              <w:jc w:val="cente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环境布局方案（6分）</w:t>
            </w:r>
            <w:r/>
          </w:p>
        </w:tc>
        <w:tc>
          <w:tcPr>
            <w:shd w:val="clear" w:color="auto" w:fill="auto"/>
            <w:tcW w:w="7922" w:type="dxa"/>
            <w:vAlign w:val="center"/>
            <w:textDirection w:val="lrTb"/>
            <w:noWrap w:val="false"/>
          </w:tcPr>
          <w:p>
            <w:pPr>
              <w:jc w:val="lef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供应商提供针对本项目的设计布局方案，提供效果图。设计方案中包括但不限于充分体现物理创新中心特色，有新意且视觉新颖，设计新颖独特。能充分契合项目需求、挖掘项目主题文化等内容。</w:t>
            </w:r>
            <w:r/>
          </w:p>
          <w:p>
            <w:pPr>
              <w:jc w:val="lef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（1）设计方案完整、可行，能完全满足项目实施要求，思想性、艺术性、可执行性相统一；构思立意准确，能完全充分表达展示内容，得6分；</w:t>
            </w:r>
            <w:r/>
          </w:p>
          <w:p>
            <w:pPr>
              <w:jc w:val="lef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（2）设计方案较完整，基本满足项目实施要求，思想性、艺术性、可执行性较为统一；构思立意较准确，较能表达展示内容，得4分；</w:t>
            </w:r>
            <w:r/>
          </w:p>
          <w:p>
            <w:pPr>
              <w:jc w:val="lef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（3）设计方案一般，不满足项目实施要求，思想性、艺术性、可执行性一般；构思立意一般，基本能表达展示内容，得2分；</w:t>
            </w:r>
            <w:r/>
          </w:p>
          <w:p>
            <w:pPr>
              <w:jc w:val="lef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（4）设计方案较差，不满足项目实施要求，思想性、艺术性、可执行性较差；构思立意较差，不能表达展示内容，得</w:t>
            </w:r>
            <w:r>
              <w:rPr>
                <w:rFonts w:hint="eastAsia" w:ascii="宋体" w:hAnsi="宋体" w:eastAsia="宋体" w:cs="宋体"/>
                <w:b/>
                <w:bCs/>
                <w:color w:val="000000"/>
                <w:sz w:val="24"/>
                <w:szCs w:val="24"/>
                <w:lang w:bidi="ar"/>
              </w:rPr>
              <w:t xml:space="preserve">1分；</w:t>
            </w:r>
            <w:r/>
          </w:p>
          <w:p>
            <w:pPr>
              <w:jc w:val="left"/>
              <w:spacing w:line="5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（5）未见阐述不得分。</w:t>
            </w:r>
            <w:r/>
          </w:p>
          <w:p>
            <w:pPr>
              <w:jc w:val="left"/>
              <w:spacing w:line="500" w:lineRule="exact"/>
              <w:widowControl/>
              <w:rPr>
                <w:rFonts w:ascii="宋体" w:hAnsi="宋体" w:eastAsia="宋体" w:cs="宋体"/>
              </w:rPr>
            </w:pPr>
            <w:r>
              <w:rPr>
                <w:rFonts w:hint="eastAsia" w:ascii="宋体" w:hAnsi="宋体" w:eastAsia="宋体" w:cs="宋体"/>
                <w:color w:val="000000"/>
                <w:sz w:val="24"/>
                <w:szCs w:val="24"/>
                <w:lang w:bidi="ar"/>
              </w:rPr>
              <w:t xml:space="preserve">注：供应商可自行选择踏勘现场或根据采购文件中提供的现场平面图自行设计，并提供相应的效果文件</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ff0000"/>
                <w:sz w:val="24"/>
                <w:szCs w:val="24"/>
                <w:lang w:val="en-US" w:eastAsia="zh-CN" w:bidi="ar"/>
              </w:rPr>
              <w:t xml:space="preserve">中标后要提供施工图，施工图须满足相关规范要求并通过采购人审核后方可施工</w:t>
            </w:r>
            <w:r>
              <w:rPr>
                <w:rFonts w:hint="eastAsia" w:ascii="宋体" w:hAnsi="宋体" w:eastAsia="宋体" w:cs="宋体"/>
                <w:color w:val="ff0000"/>
                <w:sz w:val="24"/>
                <w:szCs w:val="24"/>
                <w:lang w:bidi="ar"/>
              </w:rPr>
              <w:t xml:space="preserve">。</w:t>
            </w:r>
            <w:r/>
          </w:p>
        </w:tc>
      </w:tr>
      <w:tr>
        <w:trPr>
          <w:trHeight w:val="900"/>
        </w:trPr>
        <w:tc>
          <w:tcPr>
            <w:shd w:val="clear" w:color="auto" w:fill="auto"/>
            <w:tcW w:w="1296" w:type="dxa"/>
            <w:vAlign w:val="center"/>
            <w:textDirection w:val="lrTb"/>
            <w:noWrap w:val="false"/>
          </w:tcPr>
          <w:p>
            <w:pPr>
              <w:jc w:val="cente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质保期（4分）</w:t>
            </w:r>
            <w:r/>
          </w:p>
        </w:tc>
        <w:tc>
          <w:tcPr>
            <w:shd w:val="clear" w:color="auto" w:fill="auto"/>
            <w:tcW w:w="7922" w:type="dxa"/>
            <w:vAlign w:val="center"/>
            <w:textDirection w:val="lrTb"/>
            <w:noWrap w:val="false"/>
          </w:tcPr>
          <w:p>
            <w:pPr>
              <w:jc w:val="left"/>
              <w:spacing w:line="500" w:lineRule="exact"/>
              <w:widowControl/>
              <w:rPr>
                <w:rFonts w:ascii="宋体" w:hAnsi="宋体" w:eastAsia="宋体" w:cs="宋体"/>
                <w:b/>
                <w:bCs/>
                <w:color w:val="000000"/>
                <w:sz w:val="24"/>
                <w:szCs w:val="24"/>
                <w:lang w:bidi="ar"/>
              </w:rPr>
            </w:pPr>
            <w:r>
              <w:rPr>
                <w:rFonts w:hint="eastAsia" w:ascii="宋体" w:hAnsi="宋体" w:eastAsia="宋体" w:cs="宋体"/>
                <w:color w:val="000000"/>
                <w:sz w:val="24"/>
                <w:szCs w:val="24"/>
                <w:lang w:bidi="ar"/>
              </w:rPr>
              <w:t xml:space="preserve">在招标文件要求质保期（3年）的基础上，每增加一年</w:t>
            </w:r>
            <w:r>
              <w:rPr>
                <w:rFonts w:hint="eastAsia" w:ascii="宋体" w:hAnsi="宋体" w:eastAsia="宋体" w:cs="宋体"/>
                <w:b/>
                <w:bCs/>
                <w:color w:val="000000"/>
                <w:sz w:val="24"/>
                <w:szCs w:val="24"/>
                <w:lang w:bidi="ar"/>
              </w:rPr>
              <w:t xml:space="preserve">得2分，最高得4分。</w:t>
            </w:r>
            <w:r/>
          </w:p>
          <w:p>
            <w:pPr>
              <w:spacing w:line="500" w:lineRule="exact"/>
              <w:rPr>
                <w:rFonts w:ascii="宋体" w:hAnsi="宋体" w:eastAsia="宋体" w:cs="宋体"/>
                <w:color w:val="000000"/>
                <w:sz w:val="24"/>
                <w:szCs w:val="24"/>
                <w:lang w:bidi="ar"/>
              </w:rPr>
            </w:pPr>
            <w:r>
              <w:rPr>
                <w:rFonts w:hint="eastAsia" w:ascii="宋体" w:hAnsi="宋体" w:eastAsia="宋体" w:cs="宋体"/>
                <w:b/>
                <w:bCs/>
                <w:color w:val="000000"/>
                <w:sz w:val="24"/>
                <w:szCs w:val="24"/>
              </w:rPr>
              <w:t xml:space="preserve">（投标文件中提供加盖投标人公章的承诺函，须明确质保年限，否则不得分）</w:t>
            </w:r>
            <w:r/>
          </w:p>
        </w:tc>
      </w:tr>
      <w:tr>
        <w:trPr>
          <w:jc w:val="center"/>
          <w:trHeight w:val="621"/>
        </w:trPr>
        <w:tc>
          <w:tcPr>
            <w:shd w:val="clear" w:color="auto" w:fill="auto"/>
            <w:tcW w:w="129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履约能力（6分）</w:t>
            </w:r>
            <w:r/>
          </w:p>
        </w:tc>
        <w:tc>
          <w:tcPr>
            <w:shd w:val="clear" w:color="auto" w:fill="auto"/>
            <w:tcW w:w="7922"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lang w:bidi="ar"/>
              </w:rPr>
              <w:t xml:space="preserve">磋商供应商</w:t>
            </w:r>
            <w:r>
              <w:rPr>
                <w:rFonts w:hint="eastAsia" w:ascii="宋体" w:hAnsi="宋体" w:eastAsia="宋体" w:cs="宋体"/>
                <w:sz w:val="24"/>
                <w:szCs w:val="24"/>
              </w:rPr>
              <w:t xml:space="preserve">具有有效期内的质量管理体系认证证书、环境管理体系认证证书、职业健康安全管理体系认证证书，每提供一个证书得2分，本项最高得6分。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注：投标文件中同时提供认证证书及全国认证认可信息公共服务平台官网证书信息查询截图，否则该项不得分。</w:t>
            </w:r>
            <w:r/>
          </w:p>
        </w:tc>
      </w:tr>
    </w:tbl>
    <w:p>
      <w:pPr>
        <w:rPr>
          <w:rFonts w:ascii="宋体" w:hAnsi="宋体" w:eastAsia="宋体" w:cs="宋体"/>
        </w:rPr>
      </w:pPr>
      <w:r>
        <w:rPr>
          <w:rFonts w:hint="eastAsia" w:ascii="宋体" w:hAnsi="宋体" w:eastAsia="宋体" w:cs="宋体"/>
        </w:rPr>
        <w:br w:type="page" w:clear="all"/>
      </w:r>
      <w:r/>
    </w:p>
    <w:p>
      <w:pPr>
        <w:jc w:val="center"/>
        <w:rPr>
          <w:rFonts w:ascii="宋体" w:hAnsi="宋体" w:eastAsia="宋体" w:cs="宋体"/>
          <w:sz w:val="44"/>
          <w:szCs w:val="44"/>
        </w:rPr>
        <w:outlineLvl w:val="0"/>
      </w:pPr>
      <w:r>
        <w:rPr>
          <w:rFonts w:ascii="宋体" w:hAnsi="宋体" w:eastAsia="宋体" w:cs="宋体"/>
          <w:sz w:val="44"/>
          <w:szCs w:val="44"/>
        </w:rPr>
      </w:r>
      <w:r/>
    </w:p>
    <w:p>
      <w:pPr>
        <w:jc w:val="center"/>
        <w:rPr>
          <w:rFonts w:ascii="宋体" w:hAnsi="宋体" w:eastAsia="宋体" w:cs="宋体"/>
          <w:sz w:val="44"/>
          <w:szCs w:val="44"/>
        </w:rPr>
        <w:outlineLvl w:val="0"/>
      </w:pPr>
      <w:r>
        <w:rPr>
          <w:rFonts w:hint="eastAsia" w:ascii="宋体" w:hAnsi="宋体" w:eastAsia="宋体" w:cs="宋体"/>
          <w:sz w:val="44"/>
          <w:szCs w:val="44"/>
        </w:rPr>
        <w:t xml:space="preserve">第六章  竞争性磋商响应文件格式</w:t>
      </w:r>
      <w:bookmarkEnd w:id="217"/>
      <w:r/>
      <w:r/>
    </w:p>
    <w:p>
      <w:pPr>
        <w:jc w:val="center"/>
        <w:spacing w:before="100" w:beforeAutospacing="1" w:after="100" w:afterAutospacing="1"/>
        <w:rPr>
          <w:rFonts w:ascii="宋体" w:hAnsi="宋体" w:eastAsia="宋体" w:cs="宋体"/>
          <w:b/>
          <w:bCs/>
          <w:sz w:val="50"/>
          <w:szCs w:val="50"/>
        </w:rPr>
      </w:pPr>
      <w:r>
        <w:rPr>
          <w:rFonts w:ascii="宋体" w:hAnsi="宋体" w:eastAsia="宋体" w:cs="宋体"/>
          <w:b/>
          <w:bCs/>
          <w:sz w:val="50"/>
          <w:szCs w:val="50"/>
        </w:rPr>
      </w:r>
      <w:r/>
    </w:p>
    <w:p>
      <w:pPr>
        <w:jc w:val="center"/>
        <w:spacing w:before="100" w:beforeAutospacing="1" w:after="100" w:afterAutospacing="1"/>
        <w:rPr>
          <w:rFonts w:ascii="宋体" w:hAnsi="宋体" w:eastAsia="宋体" w:cs="宋体"/>
          <w:b/>
          <w:bCs/>
          <w:sz w:val="50"/>
          <w:szCs w:val="50"/>
        </w:rPr>
      </w:pPr>
      <w:r>
        <w:rPr>
          <w:rFonts w:ascii="宋体" w:hAnsi="宋体" w:eastAsia="宋体" w:cs="宋体"/>
          <w:b/>
          <w:bCs/>
          <w:sz w:val="50"/>
          <w:szCs w:val="50"/>
        </w:rPr>
      </w:r>
      <w:r/>
    </w:p>
    <w:p>
      <w:pPr>
        <w:jc w:val="center"/>
        <w:spacing w:before="100" w:beforeAutospacing="1" w:after="100" w:afterAutospacing="1"/>
        <w:rPr>
          <w:rFonts w:ascii="宋体" w:hAnsi="宋体" w:eastAsia="宋体" w:cs="宋体"/>
          <w:b/>
          <w:bCs/>
          <w:sz w:val="50"/>
          <w:szCs w:val="50"/>
        </w:rPr>
      </w:pPr>
      <w:r>
        <w:rPr>
          <w:rFonts w:hint="eastAsia" w:ascii="宋体" w:hAnsi="宋体" w:eastAsia="宋体" w:cs="宋体"/>
          <w:b/>
          <w:bCs/>
          <w:sz w:val="50"/>
          <w:szCs w:val="50"/>
        </w:rPr>
        <w:t xml:space="preserve">连 云 港 市 政 府 采 购</w:t>
      </w:r>
      <w:r/>
    </w:p>
    <w:p>
      <w:pPr>
        <w:jc w:val="center"/>
        <w:spacing w:before="100" w:beforeAutospacing="1" w:after="100" w:afterAutospacing="1"/>
        <w:rPr>
          <w:rFonts w:ascii="宋体" w:hAnsi="宋体" w:eastAsia="宋体" w:cs="宋体"/>
          <w:b/>
          <w:bCs/>
          <w:sz w:val="70"/>
          <w:szCs w:val="70"/>
        </w:rPr>
      </w:pPr>
      <w:r>
        <w:rPr>
          <w:rFonts w:hint="eastAsia" w:ascii="宋体" w:hAnsi="宋体" w:eastAsia="宋体" w:cs="宋体"/>
          <w:b/>
          <w:bCs/>
          <w:sz w:val="70"/>
          <w:szCs w:val="70"/>
        </w:rPr>
        <w:t xml:space="preserve">投 标 文 件</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项目名称：</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项目编号：</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采购包</w:t>
      </w:r>
      <w:bookmarkStart w:id="257" w:name="OLE_LINK5"/>
      <w:r/>
      <w:bookmarkStart w:id="258" w:name="OLE_LINK4"/>
      <w:r>
        <w:rPr>
          <w:rFonts w:hint="eastAsia" w:ascii="宋体" w:hAnsi="宋体" w:eastAsia="宋体" w:cs="宋体"/>
          <w:b/>
          <w:bCs/>
          <w:sz w:val="32"/>
          <w:szCs w:val="32"/>
        </w:rPr>
        <w:t xml:space="preserve">名称</w:t>
      </w:r>
      <w:bookmarkEnd w:id="257"/>
      <w:r/>
      <w:bookmarkEnd w:id="258"/>
      <w:r>
        <w:rPr>
          <w:rFonts w:hint="eastAsia" w:ascii="宋体" w:hAnsi="宋体" w:eastAsia="宋体" w:cs="宋体"/>
          <w:b/>
          <w:bCs/>
          <w:sz w:val="32"/>
          <w:szCs w:val="32"/>
        </w:rPr>
        <w:t xml:space="preserve">： </w:t>
      </w:r>
      <w:r>
        <w:rPr>
          <w:rFonts w:hint="eastAsia" w:ascii="宋体" w:hAnsi="宋体" w:eastAsia="宋体" w:cs="宋体"/>
          <w:b/>
          <w:bCs/>
          <w:sz w:val="32"/>
          <w:szCs w:val="32"/>
          <w:u w:val="single"/>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jc w:val="left"/>
        <w:spacing w:before="100" w:beforeAutospacing="1" w:after="100" w:afterAutospacing="1"/>
        <w:rPr>
          <w:rFonts w:ascii="宋体" w:hAnsi="宋体" w:eastAsia="宋体" w:cs="宋体"/>
          <w:sz w:val="24"/>
          <w:szCs w:val="24"/>
        </w:rPr>
      </w:pPr>
      <w:r>
        <w:rPr>
          <w:rFonts w:ascii="宋体" w:hAnsi="宋体" w:eastAsia="宋体" w:cs="宋体"/>
          <w:sz w:val="24"/>
          <w:szCs w:val="24"/>
        </w:rPr>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投标人名称：</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投标人地址：</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法定代表人：</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委托代理人（委托代理时填写）：</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日 期 ：</w:t>
      </w:r>
      <w:r>
        <w:rPr>
          <w:rFonts w:hint="eastAsia" w:ascii="宋体" w:hAnsi="宋体" w:eastAsia="宋体" w:cs="宋体"/>
          <w:b/>
          <w:bCs/>
          <w:sz w:val="32"/>
          <w:szCs w:val="32"/>
          <w:u w:val="single"/>
        </w:rPr>
        <w:t xml:space="preserve">              </w:t>
      </w:r>
      <w:r/>
    </w:p>
    <w:p>
      <w:pPr>
        <w:ind w:firstLine="3150"/>
        <w:spacing w:line="360" w:lineRule="exact"/>
        <w:rPr>
          <w:rFonts w:ascii="宋体" w:hAnsi="宋体" w:eastAsia="宋体" w:cs="宋体"/>
          <w:b/>
          <w:bCs/>
          <w:sz w:val="30"/>
          <w:szCs w:val="30"/>
        </w:rPr>
      </w:pPr>
      <w:r>
        <w:rPr>
          <w:rFonts w:ascii="宋体" w:hAnsi="宋体" w:eastAsia="宋体" w:cs="宋体"/>
          <w:b/>
          <w:bCs/>
          <w:sz w:val="30"/>
          <w:szCs w:val="30"/>
        </w:rPr>
      </w:r>
      <w:r/>
    </w:p>
    <w:p>
      <w:pPr>
        <w:ind w:firstLine="3150"/>
        <w:spacing w:line="360" w:lineRule="exact"/>
        <w:rPr>
          <w:rFonts w:ascii="宋体" w:hAnsi="宋体" w:eastAsia="宋体" w:cs="宋体"/>
          <w:b/>
          <w:bCs/>
          <w:sz w:val="30"/>
          <w:szCs w:val="30"/>
        </w:rPr>
      </w:pPr>
      <w:r>
        <w:rPr>
          <w:rFonts w:ascii="宋体" w:hAnsi="宋体" w:eastAsia="宋体" w:cs="宋体"/>
          <w:b/>
          <w:bCs/>
          <w:sz w:val="30"/>
          <w:szCs w:val="30"/>
        </w:rPr>
      </w:r>
      <w:r/>
    </w:p>
    <w:p>
      <w:pPr>
        <w:ind w:firstLine="3150"/>
        <w:spacing w:line="360" w:lineRule="exact"/>
        <w:rPr>
          <w:rFonts w:ascii="宋体" w:hAnsi="宋体" w:eastAsia="宋体" w:cs="宋体"/>
          <w:b/>
          <w:bCs/>
          <w:sz w:val="30"/>
          <w:szCs w:val="30"/>
        </w:rPr>
      </w:pPr>
      <w:r>
        <w:rPr>
          <w:rFonts w:ascii="宋体" w:hAnsi="宋体" w:eastAsia="宋体" w:cs="宋体"/>
          <w:b/>
          <w:bCs/>
          <w:sz w:val="30"/>
          <w:szCs w:val="30"/>
        </w:rPr>
      </w:r>
      <w:r/>
    </w:p>
    <w:p>
      <w:pPr>
        <w:spacing w:line="360" w:lineRule="exact"/>
        <w:rPr>
          <w:rFonts w:ascii="宋体" w:hAnsi="宋体" w:eastAsia="宋体" w:cs="宋体"/>
          <w:b/>
          <w:bCs/>
          <w:sz w:val="30"/>
          <w:szCs w:val="30"/>
        </w:rPr>
      </w:pPr>
      <w:r>
        <w:rPr>
          <w:rFonts w:ascii="宋体" w:hAnsi="宋体" w:eastAsia="宋体" w:cs="宋体"/>
          <w:b/>
          <w:bCs/>
          <w:sz w:val="30"/>
          <w:szCs w:val="30"/>
        </w:rPr>
      </w:r>
      <w:r/>
    </w:p>
    <w:p>
      <w:pPr>
        <w:spacing w:line="360" w:lineRule="exact"/>
        <w:rPr>
          <w:rFonts w:ascii="宋体" w:hAnsi="宋体" w:eastAsia="宋体" w:cs="宋体"/>
          <w:b/>
          <w:bCs/>
          <w:sz w:val="30"/>
          <w:szCs w:val="30"/>
        </w:rPr>
      </w:pPr>
      <w:r>
        <w:rPr>
          <w:rFonts w:ascii="宋体" w:hAnsi="宋体" w:eastAsia="宋体" w:cs="宋体"/>
          <w:b/>
          <w:bCs/>
          <w:sz w:val="30"/>
          <w:szCs w:val="30"/>
        </w:rPr>
      </w:r>
      <w:r/>
    </w:p>
    <w:p>
      <w:pPr>
        <w:jc w:val="center"/>
        <w:spacing w:line="400" w:lineRule="exact"/>
        <w:rPr>
          <w:rFonts w:ascii="宋体" w:hAnsi="宋体" w:eastAsia="宋体" w:cs="宋体"/>
          <w:b/>
          <w:sz w:val="36"/>
          <w:szCs w:val="36"/>
        </w:rPr>
      </w:pPr>
      <w:r>
        <w:rPr>
          <w:rFonts w:hint="eastAsia" w:ascii="宋体" w:hAnsi="宋体" w:eastAsia="宋体" w:cs="宋体"/>
          <w:b/>
          <w:sz w:val="36"/>
          <w:szCs w:val="36"/>
        </w:rPr>
        <w:t xml:space="preserve">1.投标函（响应函）</w:t>
      </w:r>
      <w:r/>
    </w:p>
    <w:p>
      <w:pPr>
        <w:jc w:val="left"/>
        <w:spacing w:line="360" w:lineRule="exact"/>
        <w:rPr>
          <w:rFonts w:ascii="宋体" w:hAnsi="宋体" w:eastAsia="宋体" w:cs="宋体"/>
          <w:sz w:val="24"/>
          <w:szCs w:val="24"/>
        </w:rPr>
      </w:pPr>
      <w:r>
        <w:rPr>
          <w:rFonts w:ascii="宋体" w:hAnsi="宋体" w:eastAsia="宋体" w:cs="宋体"/>
          <w:sz w:val="24"/>
          <w:szCs w:val="24"/>
        </w:rPr>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jc w:val="left"/>
        <w:spacing w:line="360" w:lineRule="exact"/>
        <w:rPr>
          <w:rFonts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b/>
          <w:szCs w:val="21"/>
          <w:u w:val="single"/>
        </w:rPr>
        <w:t xml:space="preserve">（采购包名称）</w:t>
      </w:r>
      <w:r>
        <w:rPr>
          <w:rFonts w:hint="eastAsia" w:ascii="宋体" w:hAnsi="宋体" w:eastAsia="宋体" w:cs="宋体"/>
          <w:szCs w:val="21"/>
          <w:u w:val="single"/>
        </w:rPr>
        <w:t xml:space="preserve">（项目编号：          </w:t>
      </w:r>
      <w:r>
        <w:rPr>
          <w:rFonts w:hint="eastAsia" w:ascii="宋体" w:hAnsi="宋体" w:eastAsia="宋体" w:cs="宋体"/>
          <w:szCs w:val="21"/>
        </w:rPr>
        <w:t xml:space="preserve">）采购文件，正式授权下述签字人</w:t>
      </w:r>
      <w:r>
        <w:rPr>
          <w:rFonts w:hint="eastAsia" w:ascii="宋体" w:hAnsi="宋体" w:eastAsia="宋体" w:cs="宋体"/>
          <w:szCs w:val="21"/>
          <w:u w:val="single"/>
        </w:rPr>
        <w:t xml:space="preserve">   （姓名和职务）</w:t>
      </w:r>
      <w:r>
        <w:rPr>
          <w:rFonts w:hint="eastAsia" w:ascii="宋体" w:hAnsi="宋体" w:eastAsia="宋体" w:cs="宋体"/>
          <w:szCs w:val="21"/>
        </w:rPr>
        <w:t xml:space="preserve">全权代表</w:t>
      </w:r>
      <w:r>
        <w:rPr>
          <w:rFonts w:hint="eastAsia" w:ascii="宋体" w:hAnsi="宋体" w:eastAsia="宋体" w:cs="宋体"/>
          <w:szCs w:val="21"/>
          <w:u w:val="single"/>
        </w:rPr>
        <w:t xml:space="preserve">  （供应商名称）</w:t>
      </w:r>
      <w:r>
        <w:rPr>
          <w:rFonts w:hint="eastAsia" w:ascii="宋体" w:hAnsi="宋体" w:eastAsia="宋体" w:cs="宋体"/>
          <w:szCs w:val="21"/>
        </w:rPr>
        <w:t xml:space="preserve">参加贵方组织的采购活动，按照采购文件要求提交响应文件。</w:t>
      </w:r>
      <w:r/>
    </w:p>
    <w:p>
      <w:pPr>
        <w:jc w:val="left"/>
        <w:spacing w:line="360" w:lineRule="exact"/>
        <w:rPr>
          <w:rFonts w:ascii="宋体" w:hAnsi="宋体" w:eastAsia="宋体" w:cs="宋体"/>
          <w:szCs w:val="21"/>
        </w:rPr>
      </w:pPr>
      <w:r>
        <w:rPr>
          <w:rFonts w:hint="eastAsia" w:ascii="宋体" w:hAnsi="宋体" w:eastAsia="宋体" w:cs="宋体"/>
          <w:szCs w:val="21"/>
        </w:rPr>
        <w:t xml:space="preserve">据此函，签字人兹宣布同意如下：</w:t>
      </w:r>
      <w:r/>
    </w:p>
    <w:p>
      <w:pPr>
        <w:jc w:val="left"/>
        <w:spacing w:line="360" w:lineRule="exact"/>
        <w:rPr>
          <w:rFonts w:ascii="宋体" w:hAnsi="宋体" w:eastAsia="宋体" w:cs="宋体"/>
          <w:szCs w:val="21"/>
        </w:rPr>
      </w:pPr>
      <w:r>
        <w:rPr>
          <w:rFonts w:hint="eastAsia" w:ascii="宋体" w:hAnsi="宋体" w:eastAsia="宋体" w:cs="宋体"/>
          <w:szCs w:val="21"/>
        </w:rPr>
        <w:t xml:space="preserve">1.按采购文件项目需求提交投标（响应）报价，报价、交货期（服务期）等详见开标一览表。</w:t>
      </w:r>
      <w:r/>
    </w:p>
    <w:p>
      <w:pPr>
        <w:jc w:val="left"/>
        <w:spacing w:line="360" w:lineRule="exact"/>
        <w:rPr>
          <w:rFonts w:ascii="宋体" w:hAnsi="宋体" w:eastAsia="宋体" w:cs="宋体"/>
          <w:szCs w:val="21"/>
        </w:rPr>
      </w:pPr>
      <w:r>
        <w:rPr>
          <w:rFonts w:hint="eastAsia" w:ascii="宋体" w:hAnsi="宋体" w:eastAsia="宋体" w:cs="宋体"/>
          <w:szCs w:val="21"/>
        </w:rPr>
        <w:t xml:space="preserve">2.我方同意在本标段采购文件中规定的投标（响应）文件递交截止之日起</w:t>
      </w:r>
      <w:r>
        <w:rPr>
          <w:rFonts w:hint="eastAsia" w:ascii="宋体" w:hAnsi="宋体" w:eastAsia="宋体" w:cs="宋体"/>
          <w:szCs w:val="21"/>
          <w:u w:val="single"/>
        </w:rPr>
        <w:t xml:space="preserve">60天</w:t>
      </w:r>
      <w:r>
        <w:rPr>
          <w:rFonts w:hint="eastAsia" w:ascii="宋体" w:hAnsi="宋体" w:eastAsia="宋体" w:cs="宋体"/>
          <w:szCs w:val="21"/>
        </w:rPr>
        <w:t xml:space="preserve">内遵守本投标（响应）文件中的承诺且在此期限期满之前均具有约束力。</w:t>
      </w:r>
      <w:r/>
    </w:p>
    <w:p>
      <w:pPr>
        <w:jc w:val="left"/>
        <w:spacing w:line="360" w:lineRule="exact"/>
        <w:rPr>
          <w:rFonts w:ascii="宋体" w:hAnsi="宋体" w:eastAsia="宋体" w:cs="宋体"/>
          <w:szCs w:val="21"/>
        </w:rPr>
      </w:pPr>
      <w:r>
        <w:rPr>
          <w:rFonts w:hint="eastAsia" w:ascii="宋体" w:hAnsi="宋体" w:eastAsia="宋体" w:cs="宋体"/>
          <w:szCs w:val="21"/>
        </w:rPr>
        <w:t xml:space="preserve">3.我方承诺已经具备《中华人民共和国政府采购法》中规定的参加政府采购活动的供应商应当具备的条件： </w:t>
      </w:r>
      <w:r/>
    </w:p>
    <w:p>
      <w:pPr>
        <w:jc w:val="left"/>
        <w:spacing w:line="360" w:lineRule="exact"/>
        <w:rPr>
          <w:rFonts w:ascii="宋体" w:hAnsi="宋体" w:eastAsia="宋体" w:cs="宋体"/>
          <w:szCs w:val="21"/>
        </w:rPr>
      </w:pPr>
      <w:r>
        <w:rPr>
          <w:rFonts w:hint="eastAsia" w:ascii="宋体" w:hAnsi="宋体" w:eastAsia="宋体" w:cs="宋体"/>
          <w:szCs w:val="21"/>
        </w:rPr>
        <w:t xml:space="preserve">(1)具有独立承担民事责任的能力；</w:t>
      </w:r>
      <w:r/>
    </w:p>
    <w:p>
      <w:pPr>
        <w:jc w:val="left"/>
        <w:spacing w:line="360" w:lineRule="exact"/>
        <w:rPr>
          <w:rFonts w:ascii="宋体" w:hAnsi="宋体" w:eastAsia="宋体" w:cs="宋体"/>
          <w:szCs w:val="21"/>
        </w:rPr>
      </w:pPr>
      <w:r>
        <w:rPr>
          <w:rFonts w:hint="eastAsia" w:ascii="宋体" w:hAnsi="宋体" w:eastAsia="宋体" w:cs="宋体"/>
          <w:szCs w:val="21"/>
        </w:rPr>
        <w:t xml:space="preserve">(2)具有良好的商业信誉和健全的财务会计制度；</w:t>
      </w:r>
      <w:r/>
    </w:p>
    <w:p>
      <w:pPr>
        <w:jc w:val="left"/>
        <w:spacing w:line="360" w:lineRule="exact"/>
        <w:rPr>
          <w:rFonts w:ascii="宋体" w:hAnsi="宋体" w:eastAsia="宋体" w:cs="宋体"/>
          <w:szCs w:val="21"/>
        </w:rPr>
      </w:pPr>
      <w:r>
        <w:rPr>
          <w:rFonts w:hint="eastAsia" w:ascii="宋体" w:hAnsi="宋体" w:eastAsia="宋体" w:cs="宋体"/>
          <w:szCs w:val="21"/>
        </w:rPr>
        <w:t xml:space="preserve">(3)具有履行合同所必需的设备和专业技术能力；</w:t>
      </w:r>
      <w:r/>
    </w:p>
    <w:p>
      <w:pPr>
        <w:jc w:val="left"/>
        <w:spacing w:line="360" w:lineRule="exact"/>
        <w:rPr>
          <w:rFonts w:ascii="宋体" w:hAnsi="宋体" w:eastAsia="宋体" w:cs="宋体"/>
          <w:szCs w:val="21"/>
        </w:rPr>
      </w:pPr>
      <w:r>
        <w:rPr>
          <w:rFonts w:hint="eastAsia" w:ascii="宋体" w:hAnsi="宋体" w:eastAsia="宋体" w:cs="宋体"/>
          <w:szCs w:val="21"/>
        </w:rPr>
        <w:t xml:space="preserve">(4)有依法缴纳税收和社会保障资金的良好记录；</w:t>
      </w:r>
      <w:r/>
    </w:p>
    <w:p>
      <w:pPr>
        <w:jc w:val="left"/>
        <w:spacing w:line="360" w:lineRule="exact"/>
        <w:rPr>
          <w:rFonts w:ascii="宋体" w:hAnsi="宋体" w:eastAsia="宋体" w:cs="宋体"/>
          <w:szCs w:val="21"/>
        </w:rPr>
      </w:pPr>
      <w:r>
        <w:rPr>
          <w:rFonts w:hint="eastAsia" w:ascii="宋体" w:hAnsi="宋体" w:eastAsia="宋体" w:cs="宋体"/>
          <w:szCs w:val="21"/>
        </w:rPr>
        <w:t xml:space="preserve">(5)参加此项采购活动前三年内，在经营活动中没有重大违法记录。</w:t>
      </w:r>
      <w:r/>
    </w:p>
    <w:p>
      <w:pPr>
        <w:jc w:val="left"/>
        <w:spacing w:line="360" w:lineRule="exact"/>
        <w:rPr>
          <w:rFonts w:ascii="宋体" w:hAnsi="宋体" w:eastAsia="宋体" w:cs="宋体"/>
          <w:szCs w:val="21"/>
        </w:rPr>
      </w:pPr>
      <w:r>
        <w:rPr>
          <w:rFonts w:hint="eastAsia" w:ascii="宋体" w:hAnsi="宋体" w:eastAsia="宋体" w:cs="宋体"/>
          <w:szCs w:val="21"/>
        </w:rPr>
        <w:t xml:space="preserve">4.我方根据采购文件的规定，承担完成合同的责任和义务。</w:t>
      </w:r>
      <w:r/>
    </w:p>
    <w:p>
      <w:pPr>
        <w:jc w:val="left"/>
        <w:spacing w:line="360" w:lineRule="exact"/>
        <w:rPr>
          <w:rFonts w:ascii="宋体" w:hAnsi="宋体" w:eastAsia="宋体" w:cs="宋体"/>
          <w:szCs w:val="21"/>
        </w:rPr>
      </w:pPr>
      <w:r>
        <w:rPr>
          <w:rFonts w:hint="eastAsia" w:ascii="宋体" w:hAnsi="宋体" w:eastAsia="宋体" w:cs="宋体"/>
          <w:szCs w:val="21"/>
        </w:rPr>
        <w:t xml:space="preserve">5.我方已详细审核采购文件，我方知道必须放弃提出含糊不清或误解问题的权利。</w:t>
      </w:r>
      <w:r/>
    </w:p>
    <w:p>
      <w:pPr>
        <w:jc w:val="left"/>
        <w:spacing w:line="360" w:lineRule="exact"/>
        <w:rPr>
          <w:rFonts w:ascii="宋体" w:hAnsi="宋体" w:eastAsia="宋体" w:cs="宋体"/>
          <w:szCs w:val="21"/>
        </w:rPr>
      </w:pPr>
      <w:r>
        <w:rPr>
          <w:rFonts w:hint="eastAsia" w:ascii="宋体" w:hAnsi="宋体" w:eastAsia="宋体" w:cs="宋体"/>
          <w:szCs w:val="21"/>
        </w:rPr>
        <w:t xml:space="preserve">6.如果在投标（响应）有效期内撤回或者有其他违约行为，我方的保证金可被贵方全部或部分没收。</w:t>
      </w:r>
      <w:r/>
    </w:p>
    <w:p>
      <w:pPr>
        <w:jc w:val="left"/>
        <w:spacing w:line="360" w:lineRule="exact"/>
        <w:rPr>
          <w:rFonts w:ascii="宋体" w:hAnsi="宋体" w:eastAsia="宋体" w:cs="宋体"/>
          <w:szCs w:val="21"/>
        </w:rPr>
      </w:pPr>
      <w:r>
        <w:rPr>
          <w:rFonts w:hint="eastAsia" w:ascii="宋体" w:hAnsi="宋体" w:eastAsia="宋体" w:cs="宋体"/>
          <w:szCs w:val="21"/>
        </w:rPr>
        <w:t xml:space="preserve">7.同意应贵方要求提供与本次采购活动有关的任何数据或资料。</w:t>
      </w:r>
      <w:r/>
    </w:p>
    <w:p>
      <w:pPr>
        <w:jc w:val="left"/>
        <w:spacing w:line="360" w:lineRule="exact"/>
        <w:rPr>
          <w:rFonts w:ascii="宋体" w:hAnsi="宋体" w:eastAsia="宋体" w:cs="宋体"/>
          <w:szCs w:val="21"/>
        </w:rPr>
      </w:pPr>
      <w:r>
        <w:rPr>
          <w:rFonts w:hint="eastAsia" w:ascii="宋体" w:hAnsi="宋体" w:eastAsia="宋体" w:cs="宋体"/>
          <w:szCs w:val="21"/>
        </w:rPr>
        <w:t xml:space="preserve">8.我方完全理解，最低报价不是中标（成交）的唯一条件。</w:t>
      </w:r>
      <w:r/>
    </w:p>
    <w:p>
      <w:pPr>
        <w:jc w:val="left"/>
        <w:spacing w:line="360" w:lineRule="exact"/>
        <w:rPr>
          <w:rFonts w:ascii="宋体" w:hAnsi="宋体" w:eastAsia="宋体" w:cs="宋体"/>
          <w:szCs w:val="21"/>
        </w:rPr>
      </w:pPr>
      <w:r>
        <w:rPr>
          <w:rFonts w:hint="eastAsia" w:ascii="宋体" w:hAnsi="宋体" w:eastAsia="宋体" w:cs="宋体"/>
          <w:szCs w:val="21"/>
        </w:rPr>
        <w:t xml:space="preserve">9.若贵方需要，我方愿意提供我方作出的一切承诺的证明材料。</w:t>
      </w:r>
      <w:r/>
    </w:p>
    <w:p>
      <w:pPr>
        <w:jc w:val="left"/>
        <w:spacing w:line="360" w:lineRule="exact"/>
        <w:rPr>
          <w:rFonts w:ascii="宋体" w:hAnsi="宋体" w:eastAsia="宋体" w:cs="宋体"/>
          <w:szCs w:val="21"/>
        </w:rPr>
      </w:pPr>
      <w:r>
        <w:rPr>
          <w:rFonts w:hint="eastAsia" w:ascii="宋体" w:hAnsi="宋体" w:eastAsia="宋体" w:cs="宋体"/>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jc w:val="left"/>
        <w:spacing w:line="360" w:lineRule="exact"/>
        <w:rPr>
          <w:rFonts w:ascii="宋体" w:hAnsi="宋体" w:eastAsia="宋体" w:cs="宋体"/>
          <w:szCs w:val="21"/>
        </w:rPr>
      </w:pPr>
      <w:r>
        <w:rPr>
          <w:rFonts w:hint="eastAsia" w:ascii="宋体" w:hAnsi="宋体" w:eastAsia="宋体" w:cs="宋体"/>
          <w:szCs w:val="21"/>
        </w:rPr>
        <w:t xml:space="preserve">(1)提供虚假材料谋取中标、成交的；</w:t>
      </w:r>
      <w:r/>
    </w:p>
    <w:p>
      <w:pPr>
        <w:jc w:val="left"/>
        <w:spacing w:line="360" w:lineRule="exact"/>
        <w:rPr>
          <w:rFonts w:ascii="宋体" w:hAnsi="宋体" w:eastAsia="宋体" w:cs="宋体"/>
          <w:szCs w:val="21"/>
        </w:rPr>
      </w:pPr>
      <w:r>
        <w:rPr>
          <w:rFonts w:hint="eastAsia" w:ascii="宋体" w:hAnsi="宋体" w:eastAsia="宋体" w:cs="宋体"/>
          <w:szCs w:val="21"/>
        </w:rPr>
        <w:t xml:space="preserve">(2)采取不正当手段诋毁、排挤其他供应商的；</w:t>
      </w:r>
      <w:r/>
    </w:p>
    <w:p>
      <w:pPr>
        <w:jc w:val="left"/>
        <w:spacing w:line="360" w:lineRule="exact"/>
        <w:rPr>
          <w:rFonts w:ascii="宋体" w:hAnsi="宋体" w:eastAsia="宋体" w:cs="宋体"/>
          <w:szCs w:val="21"/>
        </w:rPr>
      </w:pPr>
      <w:r>
        <w:rPr>
          <w:rFonts w:hint="eastAsia" w:ascii="宋体" w:hAnsi="宋体" w:eastAsia="宋体" w:cs="宋体"/>
          <w:szCs w:val="21"/>
        </w:rPr>
        <w:t xml:space="preserve">(3)与采购人、其他供应商或者采购代理机构恶意串通的；</w:t>
      </w:r>
      <w:r/>
    </w:p>
    <w:p>
      <w:pPr>
        <w:jc w:val="left"/>
        <w:spacing w:line="360" w:lineRule="exact"/>
        <w:rPr>
          <w:rFonts w:ascii="宋体" w:hAnsi="宋体" w:eastAsia="宋体" w:cs="宋体"/>
          <w:szCs w:val="21"/>
        </w:rPr>
      </w:pPr>
      <w:r>
        <w:rPr>
          <w:rFonts w:hint="eastAsia" w:ascii="宋体" w:hAnsi="宋体" w:eastAsia="宋体" w:cs="宋体"/>
          <w:szCs w:val="21"/>
        </w:rPr>
        <w:t xml:space="preserve">(4)向采购人、采购代理机构行贿或者提供其他不正当利益的；</w:t>
      </w:r>
      <w:r/>
    </w:p>
    <w:p>
      <w:pPr>
        <w:jc w:val="left"/>
        <w:spacing w:line="360" w:lineRule="exact"/>
        <w:rPr>
          <w:rFonts w:ascii="宋体" w:hAnsi="宋体" w:eastAsia="宋体" w:cs="宋体"/>
          <w:szCs w:val="21"/>
        </w:rPr>
      </w:pPr>
      <w:r>
        <w:rPr>
          <w:rFonts w:hint="eastAsia" w:ascii="宋体" w:hAnsi="宋体" w:eastAsia="宋体" w:cs="宋体"/>
          <w:szCs w:val="21"/>
        </w:rPr>
        <w:t xml:space="preserve">(5)在招标采购过程中与采购人进行协商谈判的；</w:t>
      </w:r>
      <w:r/>
    </w:p>
    <w:p>
      <w:pPr>
        <w:jc w:val="left"/>
        <w:spacing w:line="360" w:lineRule="exact"/>
        <w:rPr>
          <w:rFonts w:ascii="宋体" w:hAnsi="宋体" w:eastAsia="宋体" w:cs="宋体"/>
          <w:szCs w:val="21"/>
        </w:rPr>
      </w:pPr>
      <w:r>
        <w:rPr>
          <w:rFonts w:hint="eastAsia" w:ascii="宋体" w:hAnsi="宋体" w:eastAsia="宋体" w:cs="宋体"/>
          <w:szCs w:val="21"/>
        </w:rPr>
        <w:t xml:space="preserve">(6)拒绝有关部门监督检查或提供虚假情况的。</w:t>
      </w:r>
      <w:r/>
    </w:p>
    <w:p>
      <w:pPr>
        <w:jc w:val="left"/>
        <w:spacing w:line="360" w:lineRule="exact"/>
        <w:rPr>
          <w:rFonts w:ascii="宋体" w:hAnsi="宋体" w:eastAsia="宋体" w:cs="宋体"/>
          <w:szCs w:val="21"/>
        </w:rPr>
      </w:pPr>
      <w:r>
        <w:rPr>
          <w:rFonts w:hint="eastAsia" w:ascii="宋体" w:hAnsi="宋体" w:eastAsia="宋体" w:cs="宋体"/>
          <w:szCs w:val="21"/>
        </w:rPr>
        <w:t xml:space="preserve">                           法定代表人（单位负责人）或其委托代理人</w:t>
      </w:r>
      <w:r>
        <w:rPr>
          <w:rFonts w:hint="eastAsia" w:ascii="宋体" w:hAnsi="宋体" w:eastAsia="宋体" w:cs="宋体"/>
          <w:b/>
          <w:szCs w:val="21"/>
        </w:rPr>
        <w:t xml:space="preserve">签字（或盖章</w:t>
      </w:r>
      <w:r>
        <w:rPr>
          <w:rFonts w:hint="eastAsia" w:ascii="宋体" w:hAnsi="宋体" w:eastAsia="宋体" w:cs="宋体"/>
          <w:szCs w:val="21"/>
        </w:rPr>
        <w:t xml:space="preserve">）：</w:t>
      </w:r>
      <w:r/>
    </w:p>
    <w:p>
      <w:pPr>
        <w:ind w:firstLine="4830"/>
        <w:jc w:val="left"/>
        <w:spacing w:line="360" w:lineRule="exact"/>
        <w:rPr>
          <w:rFonts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cs="宋体"/>
          <w:b/>
          <w:szCs w:val="21"/>
        </w:rPr>
        <w:t xml:space="preserve">公章</w:t>
      </w:r>
      <w:r>
        <w:rPr>
          <w:rFonts w:hint="eastAsia" w:ascii="宋体" w:hAnsi="宋体" w:eastAsia="宋体" w:cs="宋体"/>
          <w:szCs w:val="21"/>
        </w:rPr>
        <w:t xml:space="preserve">：</w:t>
      </w:r>
      <w:r/>
    </w:p>
    <w:p>
      <w:pPr>
        <w:ind w:firstLine="5250"/>
        <w:jc w:val="left"/>
        <w:spacing w:line="360" w:lineRule="exact"/>
        <w:rPr>
          <w:rFonts w:ascii="宋体" w:hAnsi="宋体" w:eastAsia="宋体" w:cs="宋体"/>
          <w:szCs w:val="21"/>
        </w:rPr>
      </w:pPr>
      <w:r>
        <w:rPr>
          <w:rFonts w:hint="eastAsia" w:ascii="宋体" w:hAnsi="宋体" w:eastAsia="宋体" w:cs="宋体"/>
          <w:szCs w:val="21"/>
        </w:rPr>
        <w:t xml:space="preserve">日期：</w:t>
      </w:r>
      <w:r/>
    </w:p>
    <w:p>
      <w:pPr>
        <w:jc w:val="left"/>
        <w:spacing w:line="360" w:lineRule="exact"/>
        <w:rPr>
          <w:rFonts w:ascii="宋体" w:hAnsi="宋体" w:eastAsia="宋体" w:cs="宋体"/>
          <w:szCs w:val="21"/>
        </w:rPr>
      </w:pPr>
      <w:r>
        <w:rPr>
          <w:rFonts w:hint="eastAsia" w:ascii="宋体" w:hAnsi="宋体" w:eastAsia="宋体" w:cs="宋体"/>
          <w:szCs w:val="21"/>
        </w:rPr>
        <w:t xml:space="preserve">注：未按照本投标（响应）函的格式要求填写的，将造成非实质响应，从而导致该供应商响应无效。 </w:t>
      </w:r>
      <w:r/>
    </w:p>
    <w:p>
      <w:pPr>
        <w:jc w:val="left"/>
        <w:spacing w:before="100" w:beforeAutospacing="1" w:after="100" w:afterAutospacing="1"/>
        <w:rPr>
          <w:rFonts w:ascii="宋体" w:hAnsi="宋体" w:eastAsia="宋体" w:cs="宋体"/>
          <w:b/>
          <w:bCs/>
          <w:sz w:val="30"/>
          <w:szCs w:val="30"/>
        </w:rPr>
      </w:pPr>
      <w:r>
        <w:rPr>
          <w:rFonts w:hint="eastAsia" w:ascii="宋体" w:hAnsi="宋体" w:eastAsia="宋体" w:cs="宋体"/>
          <w:sz w:val="24"/>
          <w:szCs w:val="24"/>
        </w:rPr>
        <w:t xml:space="preserve"> </w:t>
      </w:r>
      <w:r/>
    </w:p>
    <w:p>
      <w:pPr>
        <w:jc w:val="center"/>
        <w:spacing w:line="400" w:lineRule="exact"/>
        <w:rPr>
          <w:rFonts w:ascii="宋体" w:hAnsi="宋体" w:eastAsia="宋体" w:cs="宋体"/>
          <w:b/>
          <w:sz w:val="36"/>
          <w:szCs w:val="36"/>
        </w:rPr>
      </w:pPr>
      <w:r>
        <w:rPr>
          <w:rFonts w:hint="eastAsia" w:ascii="宋体" w:hAnsi="宋体" w:eastAsia="宋体" w:cs="宋体"/>
          <w:b/>
          <w:sz w:val="36"/>
          <w:szCs w:val="36"/>
        </w:rPr>
        <w:t xml:space="preserve">2.开标一览表（首轮报价）</w:t>
      </w:r>
      <w:r/>
    </w:p>
    <w:p>
      <w:pPr>
        <w:ind w:firstLine="480"/>
        <w:jc w:val="left"/>
        <w:spacing w:line="360" w:lineRule="auto"/>
        <w:rPr>
          <w:rFonts w:ascii="宋体" w:hAnsi="宋体" w:eastAsia="宋体" w:cs="宋体"/>
          <w:bCs/>
          <w:sz w:val="24"/>
          <w:szCs w:val="24"/>
        </w:rPr>
      </w:pPr>
      <w:r>
        <w:rPr>
          <w:rFonts w:ascii="宋体" w:hAnsi="宋体" w:eastAsia="宋体" w:cs="宋体"/>
          <w:bCs/>
          <w:sz w:val="24"/>
          <w:szCs w:val="24"/>
        </w:rPr>
      </w:r>
      <w:r/>
    </w:p>
    <w:p>
      <w:pPr>
        <w:ind w:firstLine="361"/>
        <w:jc w:val="left"/>
        <w:spacing w:line="360" w:lineRule="auto"/>
        <w:rPr>
          <w:rFonts w:ascii="宋体" w:hAnsi="宋体" w:eastAsia="宋体" w:cs="宋体"/>
          <w:b/>
          <w:bCs/>
          <w:sz w:val="24"/>
          <w:szCs w:val="24"/>
          <w:u w:val="single"/>
        </w:rPr>
      </w:pPr>
      <w:r>
        <w:rPr>
          <w:rFonts w:hint="eastAsia" w:ascii="宋体" w:hAnsi="宋体" w:eastAsia="宋体" w:cs="宋体"/>
          <w:b/>
          <w:bCs/>
          <w:sz w:val="24"/>
          <w:szCs w:val="24"/>
        </w:rPr>
        <w:t xml:space="preserve">采购包名称：</w:t>
      </w:r>
      <w:r>
        <w:rPr>
          <w:rFonts w:hint="eastAsia" w:ascii="宋体" w:hAnsi="宋体" w:eastAsia="宋体" w:cs="宋体"/>
          <w:b/>
          <w:bCs/>
          <w:sz w:val="24"/>
          <w:szCs w:val="24"/>
          <w:u w:val="single"/>
        </w:rPr>
        <w:t xml:space="preserve">                    </w:t>
      </w:r>
      <w:r/>
    </w:p>
    <w:p>
      <w:pPr>
        <w:ind w:left="420" w:firstLine="420"/>
        <w:spacing w:after="120"/>
        <w:rPr>
          <w:rFonts w:ascii="宋体" w:hAnsi="宋体" w:eastAsia="宋体" w:cs="宋体"/>
          <w:sz w:val="18"/>
          <w:szCs w:val="18"/>
        </w:rPr>
      </w:pPr>
      <w:r>
        <w:rPr>
          <w:rFonts w:ascii="宋体" w:hAnsi="宋体" w:eastAsia="宋体" w:cs="宋体"/>
          <w:sz w:val="18"/>
          <w:szCs w:val="18"/>
        </w:rPr>
      </w:r>
      <w:r/>
    </w:p>
    <w:tbl>
      <w:tblPr>
        <w:tblStyle w:val="677"/>
        <w:tblW w:w="909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9"/>
        <w:gridCol w:w="6754"/>
      </w:tblGrid>
      <w:tr>
        <w:trPr>
          <w:cantSplit/>
          <w:trHeight w:val="2256"/>
        </w:trPr>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jc w:val="center"/>
              <w:spacing w:line="520" w:lineRule="exact"/>
              <w:rPr>
                <w:rFonts w:ascii="宋体" w:hAnsi="宋体" w:eastAsia="宋体" w:cs="宋体"/>
                <w:bCs/>
                <w:sz w:val="24"/>
              </w:rPr>
            </w:pPr>
            <w:r>
              <w:rPr>
                <w:rFonts w:hint="eastAsia" w:ascii="宋体" w:hAnsi="宋体" w:eastAsia="宋体" w:cs="宋体"/>
                <w:bCs/>
                <w:sz w:val="24"/>
                <w:lang w:bidi="ar"/>
              </w:rPr>
              <w:t xml:space="preserve">投标总报价</w:t>
            </w:r>
            <w:r/>
          </w:p>
          <w:p>
            <w:pPr>
              <w:jc w:val="center"/>
              <w:spacing w:line="520" w:lineRule="exact"/>
              <w:rPr>
                <w:rFonts w:ascii="宋体" w:hAnsi="宋体" w:eastAsia="宋体" w:cs="宋体"/>
                <w:bCs/>
                <w:sz w:val="24"/>
              </w:rPr>
            </w:pPr>
            <w:r>
              <w:rPr>
                <w:rFonts w:hint="eastAsia" w:ascii="宋体" w:hAnsi="宋体" w:eastAsia="宋体" w:cs="宋体"/>
                <w:bCs/>
                <w:sz w:val="24"/>
                <w:lang w:bidi="ar"/>
              </w:rPr>
              <w:t xml:space="preserve">（人民币/元）</w:t>
            </w:r>
            <w:r/>
          </w:p>
        </w:tc>
        <w:tc>
          <w:tcPr>
            <w:tcBorders>
              <w:top w:val="single" w:color="auto" w:sz="4" w:space="0"/>
              <w:left w:val="single" w:color="auto" w:sz="4" w:space="0"/>
              <w:bottom w:val="single" w:color="auto" w:sz="4" w:space="0"/>
              <w:right w:val="single" w:color="auto" w:sz="4" w:space="0"/>
            </w:tcBorders>
            <w:tcW w:w="6754" w:type="dxa"/>
            <w:vAlign w:val="center"/>
            <w:textDirection w:val="lrTb"/>
            <w:noWrap w:val="false"/>
          </w:tcPr>
          <w:p>
            <w:pPr>
              <w:spacing w:line="520" w:lineRule="exact"/>
              <w:rPr>
                <w:rFonts w:ascii="宋体" w:hAnsi="宋体" w:eastAsia="宋体" w:cs="宋体"/>
                <w:bCs/>
                <w:sz w:val="24"/>
              </w:rPr>
            </w:pPr>
            <w:r>
              <w:rPr>
                <w:rFonts w:hint="eastAsia" w:ascii="宋体" w:hAnsi="宋体" w:eastAsia="宋体" w:cs="宋体"/>
                <w:bCs/>
                <w:sz w:val="24"/>
                <w:lang w:bidi="ar"/>
              </w:rPr>
              <w:t xml:space="preserve">大写：</w:t>
            </w:r>
            <w:r>
              <w:rPr>
                <w:rFonts w:hint="eastAsia" w:ascii="宋体" w:hAnsi="宋体" w:eastAsia="宋体" w:cs="宋体"/>
                <w:bCs/>
                <w:sz w:val="24"/>
                <w:u w:val="single"/>
                <w:lang w:bidi="ar"/>
              </w:rPr>
              <w:t xml:space="preserve">      </w:t>
            </w:r>
            <w:r>
              <w:rPr>
                <w:rFonts w:hint="eastAsia" w:ascii="宋体" w:hAnsi="宋体" w:eastAsia="宋体" w:cs="宋体"/>
                <w:bCs/>
                <w:sz w:val="24"/>
                <w:lang w:bidi="ar"/>
              </w:rPr>
              <w:t xml:space="preserve">                        </w:t>
            </w:r>
            <w:r/>
          </w:p>
          <w:p>
            <w:pPr>
              <w:spacing w:line="520" w:lineRule="exact"/>
              <w:rPr>
                <w:rFonts w:ascii="宋体" w:hAnsi="宋体" w:eastAsia="宋体" w:cs="宋体"/>
                <w:bCs/>
                <w:sz w:val="24"/>
                <w:lang w:bidi="ar"/>
              </w:rPr>
            </w:pPr>
            <w:r>
              <w:rPr>
                <w:rFonts w:hint="eastAsia" w:ascii="宋体" w:hAnsi="宋体" w:eastAsia="宋体" w:cs="宋体"/>
                <w:bCs/>
                <w:sz w:val="24"/>
                <w:lang w:bidi="ar"/>
              </w:rPr>
              <w:t xml:space="preserve">小写：</w:t>
            </w:r>
            <w:r>
              <w:rPr>
                <w:rFonts w:hint="eastAsia" w:ascii="宋体" w:hAnsi="宋体" w:eastAsia="宋体" w:cs="宋体"/>
                <w:bCs/>
                <w:sz w:val="24"/>
                <w:u w:val="single"/>
                <w:lang w:bidi="ar"/>
              </w:rPr>
              <w:t xml:space="preserve">      </w:t>
            </w:r>
            <w:r>
              <w:rPr>
                <w:rFonts w:hint="eastAsia" w:ascii="宋体" w:hAnsi="宋体" w:eastAsia="宋体" w:cs="宋体"/>
                <w:bCs/>
                <w:sz w:val="24"/>
                <w:lang w:bidi="ar"/>
              </w:rPr>
              <w:t xml:space="preserve">    </w:t>
            </w:r>
            <w:r/>
          </w:p>
        </w:tc>
      </w:tr>
      <w:tr>
        <w:trPr>
          <w:cantSplit/>
          <w:trHeight w:val="904"/>
        </w:trPr>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jc w:val="center"/>
              <w:spacing w:line="520" w:lineRule="exact"/>
              <w:rPr>
                <w:rFonts w:ascii="宋体" w:hAnsi="宋体" w:eastAsia="宋体" w:cs="宋体"/>
                <w:bCs/>
                <w:sz w:val="24"/>
              </w:rPr>
            </w:pPr>
            <w:r>
              <w:rPr>
                <w:rFonts w:hint="eastAsia" w:ascii="宋体" w:hAnsi="宋体" w:eastAsia="宋体" w:cs="宋体"/>
                <w:bCs/>
                <w:sz w:val="24"/>
              </w:rPr>
              <w:t xml:space="preserve">合同履行期限</w:t>
            </w:r>
            <w:r/>
          </w:p>
        </w:tc>
        <w:tc>
          <w:tcPr>
            <w:tcBorders>
              <w:top w:val="single" w:color="auto" w:sz="4" w:space="0"/>
              <w:left w:val="single" w:color="auto" w:sz="4" w:space="0"/>
              <w:bottom w:val="single" w:color="auto" w:sz="4" w:space="0"/>
              <w:right w:val="single" w:color="auto" w:sz="4" w:space="0"/>
            </w:tcBorders>
            <w:tcW w:w="6754" w:type="dxa"/>
            <w:vAlign w:val="center"/>
            <w:textDirection w:val="lrTb"/>
            <w:noWrap w:val="false"/>
          </w:tcPr>
          <w:p>
            <w:pPr>
              <w:spacing w:line="520" w:lineRule="exact"/>
              <w:rPr>
                <w:rFonts w:ascii="宋体" w:hAnsi="宋体" w:eastAsia="宋体" w:cs="宋体"/>
                <w:bCs/>
                <w:sz w:val="24"/>
                <w:u w:val="single"/>
              </w:rPr>
            </w:pPr>
            <w:r>
              <w:rPr>
                <w:rFonts w:hint="eastAsia" w:ascii="宋体" w:hAnsi="宋体" w:eastAsia="宋体" w:cs="宋体"/>
                <w:bCs/>
                <w:sz w:val="24"/>
                <w:lang w:bidi="ar"/>
              </w:rPr>
              <w:t xml:space="preserve"> </w:t>
            </w:r>
            <w:r/>
          </w:p>
        </w:tc>
      </w:tr>
    </w:tbl>
    <w:p>
      <w:pPr>
        <w:ind w:left="420" w:firstLine="420"/>
        <w:spacing w:after="120"/>
        <w:rPr>
          <w:rFonts w:ascii="宋体" w:hAnsi="宋体" w:eastAsia="宋体" w:cs="宋体"/>
          <w:sz w:val="18"/>
          <w:szCs w:val="18"/>
        </w:rPr>
      </w:pPr>
      <w:r>
        <w:rPr>
          <w:rFonts w:ascii="宋体" w:hAnsi="宋体" w:eastAsia="宋体" w:cs="宋体"/>
          <w:sz w:val="18"/>
          <w:szCs w:val="18"/>
        </w:rPr>
      </w:r>
      <w:r/>
    </w:p>
    <w:p>
      <w:pPr>
        <w:ind w:left="420" w:firstLine="420"/>
        <w:spacing w:after="120"/>
        <w:rPr>
          <w:rFonts w:ascii="宋体" w:hAnsi="宋体" w:eastAsia="宋体" w:cs="宋体"/>
          <w:sz w:val="18"/>
          <w:szCs w:val="18"/>
        </w:rPr>
      </w:pPr>
      <w:r>
        <w:rPr>
          <w:rFonts w:ascii="宋体" w:hAnsi="宋体" w:eastAsia="宋体" w:cs="宋体"/>
          <w:sz w:val="18"/>
          <w:szCs w:val="18"/>
        </w:rPr>
      </w:r>
      <w:r/>
    </w:p>
    <w:p>
      <w:pPr>
        <w:ind w:firstLine="480"/>
        <w:jc w:val="left"/>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left"/>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w:t>
      </w:r>
      <w:r>
        <w:rPr>
          <w:rFonts w:hint="eastAsia" w:ascii="宋体" w:hAnsi="宋体" w:eastAsia="宋体" w:cs="宋体"/>
          <w:b/>
          <w:bCs/>
          <w:sz w:val="24"/>
          <w:szCs w:val="24"/>
        </w:rPr>
        <w:t xml:space="preserve">公章</w:t>
      </w:r>
      <w:r>
        <w:rPr>
          <w:rFonts w:hint="eastAsia" w:ascii="宋体" w:hAnsi="宋体" w:eastAsia="宋体" w:cs="宋体"/>
          <w:bCs/>
          <w:sz w:val="24"/>
          <w:szCs w:val="24"/>
        </w:rPr>
        <w:t xml:space="preserve">）：</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法定代表人</w:t>
      </w:r>
      <w:bookmarkStart w:id="259" w:name="OLE_LINK56"/>
      <w:r/>
      <w:bookmarkStart w:id="260" w:name="OLE_LINK59"/>
      <w:r>
        <w:rPr>
          <w:rFonts w:hint="eastAsia" w:ascii="宋体" w:hAnsi="宋体" w:eastAsia="宋体" w:cs="宋体"/>
          <w:bCs/>
          <w:sz w:val="24"/>
          <w:szCs w:val="24"/>
        </w:rPr>
        <w:t xml:space="preserve">（单位负责人）</w:t>
      </w:r>
      <w:bookmarkEnd w:id="259"/>
      <w:r/>
      <w:bookmarkEnd w:id="260"/>
      <w:r>
        <w:rPr>
          <w:rFonts w:hint="eastAsia" w:ascii="宋体" w:hAnsi="宋体" w:eastAsia="宋体" w:cs="宋体"/>
          <w:bCs/>
          <w:sz w:val="24"/>
          <w:szCs w:val="24"/>
        </w:rPr>
        <w:t xml:space="preserve">或授权委托人</w:t>
      </w:r>
      <w:r>
        <w:rPr>
          <w:rFonts w:hint="eastAsia" w:ascii="宋体" w:hAnsi="宋体" w:eastAsia="宋体" w:cs="宋体"/>
          <w:b/>
          <w:bCs/>
          <w:sz w:val="24"/>
          <w:szCs w:val="24"/>
        </w:rPr>
        <w:t xml:space="preserve">（签字或盖章）：</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日期：    年     月   日</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     </w:t>
      </w:r>
      <w:r/>
    </w:p>
    <w:p>
      <w:pPr>
        <w:rPr>
          <w:rFonts w:ascii="宋体" w:hAnsi="宋体" w:eastAsia="宋体" w:cs="宋体"/>
          <w:szCs w:val="24"/>
        </w:rPr>
      </w:pPr>
      <w:r>
        <w:rPr>
          <w:rFonts w:ascii="宋体" w:hAnsi="宋体" w:eastAsia="宋体" w:cs="宋体"/>
          <w:szCs w:val="24"/>
        </w:rPr>
      </w:r>
      <w:r/>
    </w:p>
    <w:p>
      <w:pPr>
        <w:rPr>
          <w:rFonts w:ascii="宋体" w:hAnsi="宋体" w:eastAsia="宋体" w:cs="宋体"/>
          <w:szCs w:val="20"/>
        </w:rPr>
      </w:pPr>
      <w:r>
        <w:rPr>
          <w:rFonts w:ascii="宋体" w:hAnsi="宋体" w:eastAsia="宋体" w:cs="宋体"/>
          <w:szCs w:val="20"/>
        </w:rPr>
      </w:r>
      <w:r/>
    </w:p>
    <w:p>
      <w:pPr>
        <w:ind w:firstLine="422"/>
        <w:rPr>
          <w:rFonts w:ascii="宋体" w:hAnsi="宋体" w:eastAsia="宋体" w:cs="宋体"/>
          <w:b/>
          <w:bCs/>
          <w:szCs w:val="20"/>
        </w:rPr>
      </w:pPr>
      <w:r>
        <w:rPr>
          <w:rFonts w:ascii="宋体" w:hAnsi="宋体" w:eastAsia="宋体" w:cs="宋体"/>
          <w:b/>
          <w:bCs/>
          <w:szCs w:val="20"/>
        </w:rPr>
      </w:r>
      <w:r/>
    </w:p>
    <w:p>
      <w:pPr>
        <w:ind w:firstLine="422"/>
        <w:rPr>
          <w:rFonts w:ascii="宋体" w:hAnsi="宋体" w:eastAsia="宋体" w:cs="宋体"/>
          <w:b/>
          <w:bCs/>
          <w:szCs w:val="20"/>
        </w:rPr>
      </w:pPr>
      <w:r>
        <w:rPr>
          <w:rFonts w:ascii="宋体" w:hAnsi="宋体" w:eastAsia="宋体" w:cs="宋体"/>
          <w:b/>
          <w:bCs/>
          <w:szCs w:val="20"/>
        </w:rPr>
      </w:r>
      <w:r/>
    </w:p>
    <w:p>
      <w:pPr>
        <w:rPr>
          <w:rFonts w:ascii="宋体" w:hAnsi="宋体" w:eastAsia="宋体" w:cs="宋体"/>
          <w:b/>
          <w:bCs/>
          <w:szCs w:val="20"/>
        </w:rPr>
      </w:pPr>
      <w:r>
        <w:rPr>
          <w:rFonts w:ascii="宋体" w:hAnsi="宋体" w:eastAsia="宋体" w:cs="宋体"/>
          <w:b/>
          <w:bCs/>
          <w:szCs w:val="20"/>
        </w:rPr>
      </w:r>
      <w:r/>
    </w:p>
    <w:p>
      <w:pPr>
        <w:rPr>
          <w:rFonts w:ascii="宋体" w:hAnsi="宋体" w:eastAsia="宋体" w:cs="宋体"/>
          <w:b/>
          <w:bCs/>
          <w:szCs w:val="20"/>
        </w:rPr>
      </w:pPr>
      <w:r>
        <w:rPr>
          <w:rFonts w:hint="eastAsia" w:ascii="宋体" w:hAnsi="宋体" w:eastAsia="宋体" w:cs="宋体"/>
          <w:b/>
          <w:bCs/>
          <w:szCs w:val="20"/>
        </w:rPr>
        <w:t xml:space="preserve">注：1、未按照本开标一览表的内容要求填写的，将造成非实质响应投标，从而导致该投标人投标无效。</w:t>
      </w:r>
      <w:r/>
    </w:p>
    <w:p>
      <w:pPr>
        <w:ind w:firstLine="422"/>
        <w:rPr>
          <w:rFonts w:ascii="宋体" w:hAnsi="宋体" w:eastAsia="宋体" w:cs="宋体"/>
          <w:b/>
          <w:bCs/>
          <w:szCs w:val="20"/>
        </w:rPr>
      </w:pPr>
      <w:r>
        <w:rPr>
          <w:rFonts w:hint="eastAsia" w:ascii="宋体" w:hAnsi="宋体" w:eastAsia="宋体" w:cs="宋体"/>
          <w:b/>
          <w:bCs/>
          <w:szCs w:val="20"/>
        </w:rPr>
        <w:t xml:space="preserve">2、该表报价非本次磋商的最后报价。</w:t>
      </w:r>
      <w:r/>
    </w:p>
    <w:p>
      <w:pPr>
        <w:pStyle w:val="996"/>
        <w:ind w:left="420" w:firstLine="0"/>
        <w:spacing w:line="360" w:lineRule="auto"/>
        <w:rPr>
          <w:rFonts w:ascii="宋体" w:hAnsi="宋体" w:cs="宋体"/>
          <w:b/>
          <w:bCs/>
          <w:szCs w:val="20"/>
        </w:rPr>
      </w:pPr>
      <w:r>
        <w:rPr>
          <w:rFonts w:ascii="宋体" w:hAnsi="宋体" w:cs="宋体"/>
          <w:b/>
          <w:bCs/>
          <w:szCs w:val="20"/>
        </w:rPr>
      </w:r>
      <w:r/>
    </w:p>
    <w:p>
      <w:pPr>
        <w:ind w:firstLine="422"/>
        <w:spacing w:line="360" w:lineRule="auto"/>
        <w:rPr>
          <w:rFonts w:ascii="宋体" w:hAnsi="宋体" w:eastAsia="宋体" w:cs="宋体"/>
          <w:b/>
          <w:bCs/>
          <w:szCs w:val="20"/>
        </w:rPr>
      </w:pPr>
      <w:r>
        <w:rPr>
          <w:rFonts w:ascii="宋体" w:hAnsi="宋体" w:eastAsia="宋体" w:cs="宋体"/>
          <w:b/>
          <w:bCs/>
          <w:szCs w:val="20"/>
        </w:rPr>
      </w:r>
      <w:r/>
    </w:p>
    <w:p>
      <w:pPr>
        <w:spacing w:line="600" w:lineRule="exact"/>
        <w:rPr>
          <w:rFonts w:ascii="宋体" w:hAnsi="宋体" w:eastAsia="宋体" w:cs="宋体"/>
          <w:szCs w:val="20"/>
        </w:rPr>
      </w:pPr>
      <w:r>
        <w:rPr>
          <w:rFonts w:ascii="宋体" w:hAnsi="宋体" w:eastAsia="宋体" w:cs="宋体"/>
          <w:szCs w:val="20"/>
        </w:rPr>
      </w:r>
      <w:r/>
    </w:p>
    <w:p>
      <w:pPr>
        <w:spacing w:line="600" w:lineRule="exact"/>
        <w:rPr>
          <w:rFonts w:ascii="宋体" w:hAnsi="宋体" w:eastAsia="宋体" w:cs="宋体"/>
          <w:szCs w:val="20"/>
        </w:rPr>
      </w:pPr>
      <w:r>
        <w:rPr>
          <w:rFonts w:ascii="宋体" w:hAnsi="宋体" w:eastAsia="宋体" w:cs="宋体"/>
          <w:szCs w:val="20"/>
        </w:rPr>
      </w:r>
      <w:r/>
    </w:p>
    <w:p>
      <w:pPr>
        <w:jc w:val="center"/>
        <w:spacing w:line="400" w:lineRule="exact"/>
        <w:rPr>
          <w:rFonts w:ascii="宋体" w:hAnsi="宋体" w:eastAsia="宋体" w:cs="宋体"/>
          <w:b/>
          <w:bCs/>
          <w:sz w:val="36"/>
          <w:szCs w:val="36"/>
        </w:rPr>
      </w:pPr>
      <w:r>
        <w:rPr>
          <w:rFonts w:ascii="宋体" w:hAnsi="宋体" w:eastAsia="宋体" w:cs="宋体"/>
          <w:b/>
          <w:bCs/>
          <w:sz w:val="36"/>
          <w:szCs w:val="36"/>
        </w:rPr>
      </w:r>
      <w:r/>
    </w:p>
    <w:p>
      <w:pPr>
        <w:jc w:val="center"/>
        <w:spacing w:line="400" w:lineRule="exact"/>
        <w:rPr>
          <w:rFonts w:ascii="宋体" w:hAnsi="宋体" w:eastAsia="宋体" w:cs="宋体"/>
          <w:b/>
          <w:sz w:val="36"/>
          <w:szCs w:val="36"/>
        </w:rPr>
      </w:pPr>
      <w:r>
        <w:rPr>
          <w:rFonts w:hint="eastAsia" w:ascii="宋体" w:hAnsi="宋体" w:eastAsia="宋体" w:cs="宋体"/>
          <w:b/>
          <w:sz w:val="36"/>
          <w:szCs w:val="36"/>
        </w:rPr>
        <w:t xml:space="preserve">3. 响应报价明细表（首次报价）</w:t>
      </w:r>
      <w:r/>
    </w:p>
    <w:p>
      <w:pPr>
        <w:jc w:val="center"/>
        <w:spacing w:line="200" w:lineRule="exact"/>
        <w:rPr>
          <w:rFonts w:ascii="宋体" w:hAnsi="宋体" w:eastAsia="宋体" w:cs="宋体"/>
          <w:b/>
          <w:color w:val="cc00cc"/>
          <w:sz w:val="28"/>
          <w:szCs w:val="30"/>
        </w:rPr>
      </w:pPr>
      <w:r>
        <w:rPr>
          <w:rFonts w:ascii="宋体" w:hAnsi="宋体" w:eastAsia="宋体" w:cs="宋体"/>
          <w:b/>
          <w:color w:val="cc00cc"/>
          <w:sz w:val="28"/>
          <w:szCs w:val="30"/>
        </w:rPr>
      </w:r>
      <w:r/>
    </w:p>
    <w:p>
      <w:pPr>
        <w:ind w:left="7061" w:hanging="6746"/>
        <w:jc w:val="left"/>
        <w:spacing w:line="360" w:lineRule="auto"/>
        <w:rPr>
          <w:rFonts w:ascii="宋体" w:hAnsi="宋体" w:eastAsia="宋体" w:cs="宋体"/>
          <w:b/>
          <w:bCs/>
          <w:sz w:val="24"/>
          <w:szCs w:val="24"/>
          <w:u w:val="single"/>
        </w:rPr>
      </w:pPr>
      <w:r>
        <w:rPr>
          <w:rFonts w:hint="eastAsia" w:ascii="宋体" w:hAnsi="宋体" w:eastAsia="宋体" w:cs="宋体"/>
          <w:b/>
          <w:bCs/>
          <w:sz w:val="24"/>
          <w:szCs w:val="24"/>
        </w:rPr>
        <w:t xml:space="preserve">分包（采购包）名称：</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单位： </w:t>
      </w:r>
      <w:r>
        <w:rPr>
          <w:rFonts w:hint="eastAsia" w:ascii="宋体" w:hAnsi="宋体" w:eastAsia="宋体" w:cs="宋体"/>
          <w:b/>
          <w:sz w:val="24"/>
          <w:szCs w:val="24"/>
        </w:rPr>
        <w:t xml:space="preserve">元</w:t>
      </w:r>
      <w:r/>
    </w:p>
    <w:tbl>
      <w:tblPr>
        <w:tblStyle w:val="677"/>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53"/>
        <w:gridCol w:w="802"/>
        <w:gridCol w:w="1230"/>
        <w:gridCol w:w="502"/>
        <w:gridCol w:w="995"/>
        <w:gridCol w:w="448"/>
        <w:gridCol w:w="710"/>
        <w:gridCol w:w="772"/>
        <w:gridCol w:w="923"/>
        <w:gridCol w:w="923"/>
      </w:tblGrid>
      <w:tr>
        <w:trPr/>
        <w:tc>
          <w:tcPr>
            <w:tcW w:w="712" w:type="dxa"/>
            <w:vAlign w:val="center"/>
            <w:textDirection w:val="lrTb"/>
            <w:noWrap w:val="false"/>
          </w:tcPr>
          <w:p>
            <w:pPr>
              <w:jc w:val="center"/>
              <w:spacing w:before="50" w:after="50" w:line="560" w:lineRule="exact"/>
              <w:rPr>
                <w:rFonts w:ascii="宋体" w:hAnsi="宋体" w:eastAsia="宋体" w:cs="宋体"/>
                <w:color w:val="000000"/>
                <w:sz w:val="24"/>
                <w:szCs w:val="24"/>
              </w:rPr>
            </w:pPr>
            <w:r>
              <w:rPr>
                <w:rFonts w:hint="eastAsia" w:ascii="宋体" w:hAnsi="宋体" w:eastAsia="宋体" w:cs="宋体"/>
                <w:color w:val="000000"/>
                <w:sz w:val="22"/>
                <w:szCs w:val="24"/>
              </w:rPr>
              <w:t xml:space="preserve">序号</w:t>
            </w:r>
            <w:r/>
          </w:p>
        </w:tc>
        <w:tc>
          <w:tcPr>
            <w:tcW w:w="1553" w:type="dxa"/>
            <w:vAlign w:val="center"/>
            <w:textDirection w:val="lrTb"/>
            <w:noWrap w:val="false"/>
          </w:tcPr>
          <w:p>
            <w:pPr>
              <w:jc w:val="center"/>
              <w:widowControl/>
              <w:rPr>
                <w:rFonts w:ascii="宋体" w:hAnsi="宋体" w:eastAsia="宋体" w:cs="宋体"/>
                <w:sz w:val="22"/>
                <w:szCs w:val="24"/>
              </w:rPr>
            </w:pPr>
            <w:r>
              <w:rPr>
                <w:rFonts w:hint="eastAsia" w:ascii="宋体" w:hAnsi="宋体" w:eastAsia="宋体" w:cs="宋体"/>
                <w:sz w:val="22"/>
                <w:szCs w:val="24"/>
              </w:rPr>
              <w:t xml:space="preserve">货物</w:t>
            </w:r>
            <w:r/>
          </w:p>
          <w:p>
            <w:pPr>
              <w:jc w:val="center"/>
              <w:widowControl/>
              <w:rPr>
                <w:rFonts w:ascii="宋体" w:hAnsi="宋体" w:eastAsia="宋体" w:cs="宋体"/>
                <w:sz w:val="24"/>
                <w:szCs w:val="24"/>
              </w:rPr>
            </w:pPr>
            <w:r>
              <w:rPr>
                <w:rFonts w:hint="eastAsia" w:ascii="宋体" w:hAnsi="宋体" w:eastAsia="宋体" w:cs="宋体"/>
                <w:sz w:val="22"/>
                <w:szCs w:val="24"/>
              </w:rPr>
              <w:t xml:space="preserve">名称</w:t>
            </w:r>
            <w:r/>
          </w:p>
        </w:tc>
        <w:tc>
          <w:tcPr>
            <w:tcW w:w="80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szCs w:val="24"/>
              </w:rPr>
              <w:t xml:space="preserve">品牌</w:t>
            </w:r>
            <w:r/>
          </w:p>
        </w:tc>
        <w:tc>
          <w:tcPr>
            <w:tcW w:w="1230" w:type="dxa"/>
            <w:vAlign w:val="center"/>
            <w:textDirection w:val="lrTb"/>
            <w:noWrap w:val="false"/>
          </w:tcPr>
          <w:p>
            <w:pPr>
              <w:jc w:val="center"/>
              <w:widowControl/>
              <w:rPr>
                <w:rFonts w:ascii="宋体" w:hAnsi="宋体" w:eastAsia="宋体" w:cs="宋体"/>
                <w:sz w:val="22"/>
                <w:szCs w:val="24"/>
              </w:rPr>
            </w:pPr>
            <w:r>
              <w:rPr>
                <w:rFonts w:hint="eastAsia" w:ascii="宋体" w:hAnsi="宋体" w:eastAsia="宋体" w:cs="宋体"/>
                <w:sz w:val="22"/>
                <w:szCs w:val="24"/>
              </w:rPr>
              <w:t xml:space="preserve">规格</w:t>
            </w:r>
            <w:r/>
          </w:p>
          <w:p>
            <w:pPr>
              <w:jc w:val="center"/>
              <w:widowControl/>
              <w:rPr>
                <w:rFonts w:ascii="宋体" w:hAnsi="宋体" w:eastAsia="宋体" w:cs="宋体"/>
                <w:sz w:val="24"/>
                <w:szCs w:val="24"/>
              </w:rPr>
            </w:pPr>
            <w:r>
              <w:rPr>
                <w:rFonts w:hint="eastAsia" w:ascii="宋体" w:hAnsi="宋体" w:eastAsia="宋体" w:cs="宋体"/>
                <w:sz w:val="22"/>
                <w:szCs w:val="24"/>
              </w:rPr>
              <w:t xml:space="preserve">型号</w:t>
            </w:r>
            <w:r/>
          </w:p>
        </w:tc>
        <w:tc>
          <w:tcPr>
            <w:tcW w:w="502" w:type="dxa"/>
            <w:vAlign w:val="center"/>
            <w:textDirection w:val="lrTb"/>
            <w:noWrap w:val="false"/>
          </w:tcPr>
          <w:p>
            <w:pPr>
              <w:jc w:val="center"/>
              <w:widowControl/>
              <w:rPr>
                <w:rFonts w:ascii="宋体" w:hAnsi="宋体" w:eastAsia="宋体" w:cs="宋体"/>
                <w:sz w:val="22"/>
                <w:szCs w:val="24"/>
              </w:rPr>
            </w:pPr>
            <w:r>
              <w:rPr>
                <w:rFonts w:hint="eastAsia" w:ascii="宋体" w:hAnsi="宋体" w:eastAsia="宋体" w:cs="宋体"/>
                <w:sz w:val="22"/>
                <w:szCs w:val="24"/>
              </w:rPr>
              <w:t xml:space="preserve">参数</w:t>
            </w:r>
            <w:r/>
          </w:p>
        </w:tc>
        <w:tc>
          <w:tcPr>
            <w:tcW w:w="99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szCs w:val="24"/>
              </w:rPr>
              <w:t xml:space="preserve">制造商</w:t>
            </w:r>
            <w:r/>
          </w:p>
        </w:tc>
        <w:tc>
          <w:tcPr>
            <w:tcW w:w="44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szCs w:val="24"/>
              </w:rPr>
              <w:t xml:space="preserve">产地</w:t>
            </w:r>
            <w:r/>
          </w:p>
        </w:tc>
        <w:tc>
          <w:tcPr>
            <w:tcW w:w="710" w:type="dxa"/>
            <w:vAlign w:val="center"/>
            <w:textDirection w:val="lrTb"/>
            <w:noWrap w:val="false"/>
          </w:tcPr>
          <w:p>
            <w:pPr>
              <w:jc w:val="center"/>
              <w:widowControl/>
              <w:rPr>
                <w:rFonts w:ascii="宋体" w:hAnsi="宋体" w:eastAsia="宋体" w:cs="宋体"/>
                <w:sz w:val="22"/>
                <w:szCs w:val="24"/>
              </w:rPr>
            </w:pPr>
            <w:r>
              <w:rPr>
                <w:rFonts w:hint="eastAsia" w:ascii="宋体" w:hAnsi="宋体" w:eastAsia="宋体" w:cs="宋体"/>
                <w:sz w:val="22"/>
                <w:szCs w:val="24"/>
              </w:rPr>
              <w:t xml:space="preserve">计量</w:t>
            </w:r>
            <w:r/>
          </w:p>
          <w:p>
            <w:pPr>
              <w:jc w:val="center"/>
              <w:widowControl/>
              <w:rPr>
                <w:rFonts w:ascii="宋体" w:hAnsi="宋体" w:eastAsia="宋体" w:cs="宋体"/>
                <w:sz w:val="24"/>
                <w:szCs w:val="24"/>
              </w:rPr>
            </w:pPr>
            <w:r>
              <w:rPr>
                <w:rFonts w:hint="eastAsia" w:ascii="宋体" w:hAnsi="宋体" w:eastAsia="宋体" w:cs="宋体"/>
                <w:sz w:val="22"/>
                <w:szCs w:val="24"/>
              </w:rPr>
              <w:t xml:space="preserve">单位</w:t>
            </w:r>
            <w:r/>
          </w:p>
        </w:tc>
        <w:tc>
          <w:tcPr>
            <w:tcW w:w="772" w:type="dxa"/>
            <w:vAlign w:val="center"/>
            <w:textDirection w:val="lrTb"/>
            <w:noWrap w:val="false"/>
          </w:tcPr>
          <w:p>
            <w:pPr>
              <w:jc w:val="center"/>
              <w:widowControl/>
              <w:rPr>
                <w:rFonts w:ascii="宋体" w:hAnsi="宋体" w:eastAsia="宋体" w:cs="宋体"/>
                <w:sz w:val="22"/>
                <w:szCs w:val="24"/>
              </w:rPr>
            </w:pPr>
            <w:r>
              <w:rPr>
                <w:rFonts w:hint="eastAsia" w:ascii="宋体" w:hAnsi="宋体" w:eastAsia="宋体" w:cs="宋体"/>
                <w:sz w:val="22"/>
                <w:szCs w:val="24"/>
              </w:rPr>
              <w:t xml:space="preserve">采购</w:t>
            </w:r>
            <w:r/>
          </w:p>
          <w:p>
            <w:pPr>
              <w:jc w:val="center"/>
              <w:widowControl/>
              <w:rPr>
                <w:rFonts w:ascii="宋体" w:hAnsi="宋体" w:eastAsia="宋体" w:cs="宋体"/>
                <w:sz w:val="24"/>
                <w:szCs w:val="24"/>
              </w:rPr>
            </w:pPr>
            <w:r>
              <w:rPr>
                <w:rFonts w:hint="eastAsia" w:ascii="宋体" w:hAnsi="宋体" w:eastAsia="宋体" w:cs="宋体"/>
                <w:sz w:val="22"/>
                <w:szCs w:val="24"/>
              </w:rPr>
              <w:t xml:space="preserve">数量</w:t>
            </w:r>
            <w:r/>
          </w:p>
        </w:tc>
        <w:tc>
          <w:tcPr>
            <w:tcW w:w="92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szCs w:val="24"/>
              </w:rPr>
              <w:t xml:space="preserve">单价（元）</w:t>
            </w:r>
            <w:r/>
          </w:p>
        </w:tc>
        <w:tc>
          <w:tcPr>
            <w:tcW w:w="92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szCs w:val="24"/>
              </w:rPr>
              <w:t xml:space="preserve">合价（元）</w:t>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8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230"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02"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99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448"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gridSpan w:val="9"/>
            <w:tcW w:w="7724" w:type="dxa"/>
            <w:textDirection w:val="lrTb"/>
            <w:noWrap w:val="false"/>
          </w:tcPr>
          <w:p>
            <w:pPr>
              <w:jc w:val="center"/>
              <w:spacing w:before="50" w:after="50" w:line="560" w:lineRule="exact"/>
              <w:rPr>
                <w:rFonts w:ascii="宋体" w:hAnsi="宋体" w:eastAsia="宋体" w:cs="宋体"/>
                <w:color w:val="000000"/>
                <w:sz w:val="24"/>
                <w:szCs w:val="24"/>
              </w:rPr>
            </w:pPr>
            <w:r>
              <w:rPr>
                <w:rFonts w:hint="eastAsia" w:ascii="宋体" w:hAnsi="宋体" w:eastAsia="宋体" w:cs="宋体"/>
                <w:b/>
                <w:color w:val="000000"/>
                <w:sz w:val="24"/>
                <w:szCs w:val="24"/>
              </w:rPr>
              <w:t xml:space="preserve">总计（元）</w:t>
            </w:r>
            <w:r/>
          </w:p>
        </w:tc>
        <w:tc>
          <w:tcPr>
            <w:gridSpan w:val="2"/>
            <w:tcW w:w="1846" w:type="dxa"/>
            <w:textDirection w:val="lrTb"/>
            <w:noWrap w:val="false"/>
          </w:tcPr>
          <w:p>
            <w:pPr>
              <w:jc w:val="center"/>
              <w:spacing w:before="50" w:after="50" w:line="56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spacing w:before="50" w:after="50" w:line="3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2400"/>
        <w:spacing w:before="50" w:after="50"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bCs/>
          <w:sz w:val="24"/>
          <w:szCs w:val="24"/>
        </w:rPr>
        <w:t xml:space="preserve">（单位负责人）</w:t>
      </w:r>
      <w:r>
        <w:rPr>
          <w:rFonts w:hint="eastAsia" w:ascii="宋体" w:hAnsi="宋体" w:eastAsia="宋体" w:cs="宋体"/>
          <w:color w:val="000000"/>
          <w:sz w:val="24"/>
          <w:szCs w:val="24"/>
        </w:rPr>
        <w:t xml:space="preserve">或者授权代表</w:t>
      </w:r>
      <w:r>
        <w:rPr>
          <w:rFonts w:hint="eastAsia" w:ascii="宋体" w:hAnsi="宋体" w:eastAsia="宋体" w:cs="宋体"/>
          <w:b/>
          <w:color w:val="000000"/>
          <w:sz w:val="24"/>
          <w:szCs w:val="24"/>
        </w:rPr>
        <w:t xml:space="preserve">（签字或盖章）：</w:t>
      </w:r>
      <w:r/>
    </w:p>
    <w:p>
      <w:pPr>
        <w:ind w:firstLine="2400"/>
        <w:spacing w:before="50" w:after="5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供应商全称</w:t>
      </w:r>
      <w:r>
        <w:rPr>
          <w:rFonts w:hint="eastAsia" w:ascii="宋体" w:hAnsi="宋体" w:eastAsia="宋体" w:cs="宋体"/>
          <w:b/>
          <w:color w:val="000000"/>
          <w:sz w:val="24"/>
          <w:szCs w:val="24"/>
        </w:rPr>
        <w:t xml:space="preserve">（盖章）</w:t>
      </w:r>
      <w:r>
        <w:rPr>
          <w:rFonts w:hint="eastAsia" w:ascii="宋体" w:hAnsi="宋体" w:eastAsia="宋体" w:cs="宋体"/>
          <w:color w:val="000000"/>
          <w:sz w:val="24"/>
          <w:szCs w:val="24"/>
        </w:rPr>
        <w:t xml:space="preserve">：</w:t>
      </w:r>
      <w:r/>
    </w:p>
    <w:p>
      <w:pPr>
        <w:ind w:firstLine="2400"/>
        <w:spacing w:before="50" w:after="5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jc w:val="center"/>
        <w:spacing w:before="50" w:after="50" w:line="560" w:lineRule="exact"/>
        <w:rPr>
          <w:rFonts w:ascii="宋体" w:hAnsi="宋体" w:eastAsia="宋体" w:cs="宋体"/>
        </w:rPr>
      </w:pPr>
      <w:r>
        <w:rPr>
          <w:rFonts w:hint="eastAsia" w:ascii="宋体" w:hAnsi="宋体" w:eastAsia="宋体" w:cs="宋体"/>
          <w:color w:val="000000"/>
          <w:sz w:val="24"/>
          <w:lang w:bidi="ar"/>
        </w:rPr>
        <w:t xml:space="preserve">                </w:t>
      </w:r>
      <w:r>
        <w:rPr>
          <w:rFonts w:hint="eastAsia" w:ascii="宋体" w:hAnsi="宋体" w:eastAsia="宋体" w:cs="宋体"/>
          <w:color w:val="ff00ff"/>
          <w:sz w:val="24"/>
          <w:lang w:bidi="ar"/>
        </w:rPr>
        <w:t xml:space="preserve"> </w:t>
      </w:r>
      <w:r/>
    </w:p>
    <w:p>
      <w:pPr>
        <w:ind w:firstLine="310"/>
        <w:spacing w:line="300" w:lineRule="exact"/>
        <w:rPr>
          <w:rFonts w:ascii="宋体" w:hAnsi="宋体" w:eastAsia="宋体" w:cs="宋体"/>
          <w:b/>
          <w:bCs/>
          <w:szCs w:val="21"/>
          <w:lang w:bidi="ar"/>
        </w:rPr>
      </w:pPr>
      <w:r>
        <w:rPr>
          <w:rFonts w:hint="eastAsia" w:ascii="宋体" w:hAnsi="宋体" w:eastAsia="宋体" w:cs="宋体"/>
          <w:b/>
          <w:bCs/>
          <w:szCs w:val="21"/>
          <w:lang w:bidi="ar"/>
        </w:rPr>
        <w:t xml:space="preserve">注：1.本表依据采购需求内容报价。</w:t>
      </w:r>
      <w:r/>
    </w:p>
    <w:p>
      <w:pPr>
        <w:ind w:firstLine="732"/>
        <w:spacing w:line="300" w:lineRule="exact"/>
        <w:rPr>
          <w:rFonts w:ascii="宋体" w:hAnsi="宋体" w:eastAsia="宋体" w:cs="宋体"/>
          <w:b/>
          <w:bCs/>
          <w:szCs w:val="21"/>
          <w:lang w:bidi="ar"/>
        </w:rPr>
      </w:pPr>
      <w:r>
        <w:rPr>
          <w:rFonts w:hint="eastAsia" w:ascii="宋体" w:hAnsi="宋体" w:eastAsia="宋体" w:cs="宋体"/>
          <w:b/>
          <w:bCs/>
          <w:szCs w:val="21"/>
          <w:lang w:bidi="ar"/>
        </w:rPr>
        <w:t xml:space="preserve">2.该表报价非本次磋商的最后报价。</w:t>
      </w:r>
      <w:r/>
    </w:p>
    <w:p>
      <w:pPr>
        <w:ind w:firstLine="732"/>
        <w:spacing w:line="300" w:lineRule="exact"/>
        <w:rPr>
          <w:rFonts w:ascii="宋体" w:hAnsi="宋体" w:eastAsia="宋体" w:cs="宋体"/>
          <w:b/>
          <w:bCs/>
          <w:szCs w:val="21"/>
          <w:lang w:bidi="ar"/>
        </w:rPr>
      </w:pPr>
      <w:r>
        <w:rPr>
          <w:rFonts w:hint="eastAsia" w:ascii="宋体" w:hAnsi="宋体" w:eastAsia="宋体" w:cs="宋体"/>
          <w:b/>
          <w:bCs/>
          <w:szCs w:val="21"/>
          <w:lang w:bidi="ar"/>
        </w:rPr>
        <w:t xml:space="preserve">3.投标总价超过预算价（最高投标限价）的为无效报价，按照无效响应处理。</w:t>
      </w:r>
      <w:r/>
    </w:p>
    <w:p>
      <w:pPr>
        <w:ind w:firstLine="732"/>
        <w:spacing w:line="300" w:lineRule="exact"/>
        <w:rPr>
          <w:rFonts w:ascii="宋体" w:hAnsi="宋体" w:eastAsia="宋体" w:cs="宋体"/>
          <w:b/>
          <w:bCs/>
          <w:szCs w:val="21"/>
          <w:lang w:bidi="ar"/>
        </w:rPr>
      </w:pPr>
      <w:r>
        <w:rPr>
          <w:rFonts w:hint="eastAsia" w:ascii="宋体" w:hAnsi="宋体" w:eastAsia="宋体" w:cs="宋体"/>
          <w:b/>
          <w:bCs/>
          <w:szCs w:val="21"/>
          <w:lang w:bidi="ar"/>
        </w:rPr>
        <w:t xml:space="preserve">4.第二轮报价（最终报价）需低于（或等于）第一轮报价，否则为无效标。</w:t>
      </w:r>
      <w:r/>
    </w:p>
    <w:p>
      <w:pPr>
        <w:ind w:firstLine="1440"/>
        <w:spacing w:line="300" w:lineRule="exact"/>
        <w:rPr>
          <w:rFonts w:ascii="宋体" w:hAnsi="宋体" w:eastAsia="宋体" w:cs="宋体"/>
          <w:color w:val="000000"/>
          <w:sz w:val="36"/>
          <w:szCs w:val="36"/>
        </w:rPr>
      </w:pPr>
      <w:r>
        <w:rPr>
          <w:rFonts w:ascii="宋体" w:hAnsi="宋体" w:eastAsia="宋体" w:cs="宋体"/>
          <w:color w:val="000000"/>
          <w:sz w:val="36"/>
          <w:szCs w:val="36"/>
        </w:rPr>
      </w:r>
      <w:r/>
    </w:p>
    <w:p>
      <w:pPr>
        <w:ind w:firstLine="1440"/>
        <w:spacing w:line="360" w:lineRule="auto"/>
        <w:rPr>
          <w:rFonts w:ascii="宋体" w:hAnsi="宋体" w:eastAsia="宋体" w:cs="宋体"/>
          <w:color w:val="000000"/>
          <w:sz w:val="36"/>
          <w:szCs w:val="36"/>
        </w:rPr>
      </w:pPr>
      <w:r>
        <w:rPr>
          <w:rFonts w:ascii="宋体" w:hAnsi="宋体" w:eastAsia="宋体" w:cs="宋体"/>
          <w:color w:val="000000"/>
          <w:sz w:val="36"/>
          <w:szCs w:val="36"/>
        </w:rPr>
      </w:r>
      <w:r/>
    </w:p>
    <w:p>
      <w:pPr>
        <w:ind w:firstLine="720"/>
        <w:jc w:val="center"/>
        <w:spacing w:before="100" w:beforeAutospacing="1" w:after="100" w:afterAutospacing="1" w:line="435" w:lineRule="exact"/>
        <w:rPr>
          <w:rFonts w:ascii="宋体" w:hAnsi="宋体" w:eastAsia="宋体" w:cs="宋体"/>
          <w:color w:val="000000"/>
          <w:sz w:val="36"/>
          <w:szCs w:val="36"/>
        </w:rPr>
      </w:pPr>
      <w:r>
        <w:rPr>
          <w:rFonts w:ascii="宋体" w:hAnsi="宋体" w:eastAsia="宋体" w:cs="宋体"/>
          <w:color w:val="000000"/>
          <w:sz w:val="36"/>
          <w:szCs w:val="36"/>
        </w:rPr>
      </w:r>
      <w:r/>
    </w:p>
    <w:p>
      <w:pPr>
        <w:jc w:val="center"/>
        <w:spacing w:line="400" w:lineRule="exact"/>
        <w:rPr>
          <w:rFonts w:ascii="宋体" w:hAnsi="宋体" w:eastAsia="宋体" w:cs="宋体"/>
          <w:b/>
          <w:sz w:val="36"/>
          <w:szCs w:val="36"/>
        </w:rPr>
      </w:pPr>
      <w:r>
        <w:rPr>
          <w:rFonts w:hint="eastAsia" w:ascii="宋体" w:hAnsi="宋体" w:eastAsia="宋体" w:cs="宋体"/>
          <w:b/>
          <w:sz w:val="36"/>
          <w:szCs w:val="36"/>
        </w:rPr>
        <w:t xml:space="preserve">4.1中小企业声明函（货物）（格式）</w:t>
      </w:r>
      <w:r/>
    </w:p>
    <w:p>
      <w:pPr>
        <w:ind w:firstLine="480"/>
        <w:jc w:val="left"/>
        <w:spacing w:before="100" w:beforeAutospacing="1" w:after="100" w:afterAutospacing="1" w:line="435" w:lineRule="exact"/>
        <w:rPr>
          <w:rFonts w:ascii="宋体" w:hAnsi="宋体" w:eastAsia="宋体" w:cs="宋体"/>
          <w:color w:val="333333"/>
          <w:sz w:val="24"/>
        </w:rPr>
      </w:pPr>
      <w:r>
        <w:rPr>
          <w:rFonts w:hint="eastAsia" w:ascii="宋体" w:hAnsi="宋体" w:eastAsia="宋体" w:cs="宋体"/>
          <w:color w:val="333333"/>
          <w:sz w:val="24"/>
        </w:rPr>
        <w:t xml:space="preserve">本公司郑重声明，根据《政府采购促进中小企业发展管理办法》（财库﹝2020﹞46 号）的规定，本公司参加</w:t>
      </w:r>
      <w:r>
        <w:rPr>
          <w:rFonts w:hint="eastAsia" w:ascii="宋体" w:hAnsi="宋体" w:eastAsia="宋体" w:cs="宋体"/>
          <w:color w:val="333333"/>
          <w:sz w:val="24"/>
          <w:u w:val="single"/>
        </w:rPr>
        <w:t xml:space="preserve">     （单位名称）</w:t>
      </w:r>
      <w:r>
        <w:rPr>
          <w:rFonts w:hint="eastAsia" w:ascii="宋体" w:hAnsi="宋体" w:eastAsia="宋体" w:cs="宋体"/>
          <w:color w:val="333333"/>
          <w:sz w:val="24"/>
        </w:rPr>
        <w:t xml:space="preserve">的</w:t>
      </w:r>
      <w:r>
        <w:rPr>
          <w:rFonts w:hint="eastAsia" w:ascii="宋体" w:hAnsi="宋体" w:eastAsia="宋体" w:cs="宋体"/>
          <w:color w:val="333333"/>
          <w:sz w:val="24"/>
          <w:u w:val="single"/>
        </w:rPr>
        <w:t xml:space="preserve">    （项目名称）</w:t>
      </w:r>
      <w:r>
        <w:rPr>
          <w:rFonts w:hint="eastAsia" w:ascii="宋体" w:hAnsi="宋体" w:eastAsia="宋体" w:cs="宋体"/>
          <w:color w:val="333333"/>
          <w:sz w:val="24"/>
        </w:rPr>
        <w:t xml:space="preserve">采购活动，提供的货物全部由符合政策要求的中小企业制造。相关企业（含联合体中的中小企业、签订分包意向协议的中小企业）的具体情况如下：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35" w:lineRule="exact"/>
        <w:rPr>
          <w:rFonts w:ascii="宋体" w:hAnsi="宋体" w:eastAsia="宋体" w:cs="宋体"/>
          <w:color w:val="333333"/>
          <w:sz w:val="24"/>
        </w:rPr>
      </w:pPr>
      <w:r>
        <w:rPr>
          <w:rFonts w:hint="eastAsia" w:ascii="宋体" w:hAnsi="宋体" w:eastAsia="宋体" w:cs="宋体"/>
          <w:color w:val="333333"/>
          <w:sz w:val="24"/>
        </w:rPr>
        <w:t xml:space="preserve">1.</w:t>
      </w:r>
      <w:r>
        <w:rPr>
          <w:rFonts w:hint="eastAsia" w:ascii="宋体" w:hAnsi="宋体" w:eastAsia="宋体" w:cs="宋体"/>
          <w:color w:val="333333"/>
          <w:sz w:val="24"/>
          <w:u w:val="single"/>
        </w:rPr>
        <w:t xml:space="preserve"> （标的名称）</w:t>
      </w:r>
      <w:r>
        <w:rPr>
          <w:rFonts w:hint="eastAsia" w:ascii="宋体" w:hAnsi="宋体" w:eastAsia="宋体" w:cs="宋体"/>
          <w:color w:val="333333"/>
          <w:sz w:val="24"/>
        </w:rPr>
        <w:t xml:space="preserve">，属于</w:t>
      </w:r>
      <w:r>
        <w:rPr>
          <w:rFonts w:hint="eastAsia" w:ascii="宋体" w:hAnsi="宋体" w:eastAsia="宋体" w:cs="宋体"/>
          <w:color w:val="333333"/>
          <w:sz w:val="24"/>
          <w:u w:val="single"/>
        </w:rPr>
        <w:t xml:space="preserve"> </w:t>
      </w:r>
      <w:r>
        <w:rPr>
          <w:rFonts w:hint="eastAsia" w:ascii="宋体" w:hAnsi="宋体" w:eastAsia="宋体" w:cs="宋体"/>
          <w:sz w:val="24"/>
          <w:u w:val="single"/>
        </w:rPr>
        <w:t xml:space="preserve">（采购文件中明确的所属行业）</w:t>
      </w:r>
      <w:r>
        <w:rPr>
          <w:rFonts w:hint="eastAsia" w:ascii="宋体" w:hAnsi="宋体" w:eastAsia="宋体" w:cs="宋体"/>
          <w:color w:val="333333"/>
          <w:sz w:val="24"/>
        </w:rPr>
        <w:t xml:space="preserve">行业；制造商为</w:t>
      </w:r>
      <w:r>
        <w:rPr>
          <w:rFonts w:hint="eastAsia" w:ascii="宋体" w:hAnsi="宋体" w:eastAsia="宋体" w:cs="宋体"/>
          <w:color w:val="333333"/>
          <w:sz w:val="24"/>
          <w:u w:val="single"/>
        </w:rPr>
        <w:t xml:space="preserve">（企业名称）</w:t>
      </w:r>
      <w:r>
        <w:rPr>
          <w:rFonts w:hint="eastAsia" w:ascii="宋体" w:hAnsi="宋体" w:eastAsia="宋体" w:cs="宋体"/>
          <w:color w:val="333333"/>
          <w:sz w:val="24"/>
        </w:rPr>
        <w:t xml:space="preserve">，从业人员</w:t>
      </w:r>
      <w:r>
        <w:rPr>
          <w:rFonts w:hint="eastAsia" w:ascii="宋体" w:hAnsi="宋体" w:eastAsia="宋体" w:cs="宋体"/>
          <w:color w:val="333333"/>
          <w:sz w:val="24"/>
          <w:u w:val="single"/>
        </w:rPr>
        <w:t xml:space="preserve">   </w:t>
      </w:r>
      <w:r>
        <w:rPr>
          <w:rFonts w:hint="eastAsia" w:ascii="宋体" w:hAnsi="宋体" w:eastAsia="宋体" w:cs="宋体"/>
          <w:color w:val="333333"/>
          <w:sz w:val="24"/>
        </w:rPr>
        <w:t xml:space="preserve">人，营业收入为</w:t>
      </w:r>
      <w:r>
        <w:rPr>
          <w:rFonts w:hint="eastAsia" w:ascii="宋体" w:hAnsi="宋体" w:eastAsia="宋体" w:cs="宋体"/>
          <w:color w:val="333333"/>
          <w:sz w:val="24"/>
          <w:u w:val="single"/>
        </w:rPr>
        <w:t xml:space="preserve">   </w:t>
      </w:r>
      <w:r>
        <w:rPr>
          <w:rFonts w:hint="eastAsia" w:ascii="宋体" w:hAnsi="宋体" w:eastAsia="宋体" w:cs="宋体"/>
          <w:color w:val="333333"/>
          <w:sz w:val="24"/>
        </w:rPr>
        <w:t xml:space="preserve">万元，资产总额为</w:t>
      </w:r>
      <w:r>
        <w:rPr>
          <w:rFonts w:hint="eastAsia" w:ascii="宋体" w:hAnsi="宋体" w:eastAsia="宋体" w:cs="宋体"/>
          <w:color w:val="333333"/>
          <w:sz w:val="24"/>
          <w:u w:val="single"/>
        </w:rPr>
        <w:t xml:space="preserve">   </w:t>
      </w:r>
      <w:r>
        <w:rPr>
          <w:rFonts w:hint="eastAsia" w:ascii="宋体" w:hAnsi="宋体" w:eastAsia="宋体" w:cs="宋体"/>
          <w:color w:val="333333"/>
          <w:sz w:val="24"/>
        </w:rPr>
        <w:t xml:space="preserve">万元</w:t>
      </w:r>
      <w:r>
        <w:rPr>
          <w:rFonts w:hint="eastAsia" w:ascii="宋体" w:hAnsi="宋体" w:eastAsia="宋体" w:cs="宋体"/>
          <w:color w:val="333333"/>
          <w:sz w:val="24"/>
          <w:vertAlign w:val="superscript"/>
        </w:rPr>
        <w:t xml:space="preserve">1</w:t>
      </w:r>
      <w:r>
        <w:rPr>
          <w:rFonts w:hint="eastAsia" w:ascii="宋体" w:hAnsi="宋体" w:eastAsia="宋体" w:cs="宋体"/>
          <w:color w:val="333333"/>
          <w:sz w:val="24"/>
        </w:rPr>
        <w:t xml:space="preserve">，属于</w:t>
      </w:r>
      <w:r>
        <w:rPr>
          <w:rFonts w:hint="eastAsia" w:ascii="宋体" w:hAnsi="宋体" w:eastAsia="宋体" w:cs="宋体"/>
          <w:color w:val="333333"/>
          <w:sz w:val="24"/>
          <w:u w:val="single"/>
        </w:rPr>
        <w:t xml:space="preserve">  （中型企业、小型企业、微型企业）</w:t>
      </w:r>
      <w:r>
        <w:rPr>
          <w:rFonts w:hint="eastAsia" w:ascii="宋体" w:hAnsi="宋体" w:eastAsia="宋体" w:cs="宋体"/>
          <w:color w:val="333333"/>
          <w:sz w:val="24"/>
        </w:rPr>
        <w:t xml:space="preserve">；</w:t>
      </w:r>
      <w:r/>
    </w:p>
    <w:p>
      <w:pPr>
        <w:ind w:firstLine="480"/>
        <w:jc w:val="left"/>
        <w:spacing w:before="100" w:beforeAutospacing="1" w:after="100" w:afterAutospacing="1" w:line="435" w:lineRule="exact"/>
        <w:rPr>
          <w:rFonts w:ascii="宋体" w:hAnsi="宋体" w:eastAsia="宋体" w:cs="宋体"/>
          <w:color w:val="333333"/>
          <w:sz w:val="24"/>
        </w:rPr>
      </w:pPr>
      <w:r>
        <w:rPr>
          <w:rFonts w:hint="eastAsia" w:ascii="宋体" w:hAnsi="宋体" w:eastAsia="宋体" w:cs="宋体"/>
          <w:color w:val="333333"/>
          <w:sz w:val="24"/>
        </w:rPr>
        <w:t xml:space="preserve">2.</w:t>
      </w:r>
      <w:r>
        <w:rPr>
          <w:rFonts w:hint="eastAsia" w:ascii="宋体" w:hAnsi="宋体" w:eastAsia="宋体" w:cs="宋体"/>
          <w:color w:val="333333"/>
          <w:sz w:val="24"/>
          <w:u w:val="single"/>
        </w:rPr>
        <w:t xml:space="preserve">   （标的名称）</w:t>
      </w:r>
      <w:r>
        <w:rPr>
          <w:rFonts w:hint="eastAsia" w:ascii="宋体" w:hAnsi="宋体" w:eastAsia="宋体" w:cs="宋体"/>
          <w:color w:val="333333"/>
          <w:sz w:val="24"/>
        </w:rPr>
        <w:t xml:space="preserve">，属于</w:t>
      </w:r>
      <w:r>
        <w:rPr>
          <w:rFonts w:hint="eastAsia" w:ascii="宋体" w:hAnsi="宋体" w:eastAsia="宋体" w:cs="宋体"/>
          <w:color w:val="333333"/>
          <w:sz w:val="24"/>
          <w:u w:val="single"/>
        </w:rPr>
        <w:t xml:space="preserve">（采购文件中明确的所属行业）</w:t>
      </w:r>
      <w:r>
        <w:rPr>
          <w:rFonts w:hint="eastAsia" w:ascii="宋体" w:hAnsi="宋体" w:eastAsia="宋体" w:cs="宋体"/>
          <w:color w:val="333333"/>
          <w:sz w:val="24"/>
        </w:rPr>
        <w:t xml:space="preserve">行业；制造商为</w:t>
      </w:r>
      <w:r>
        <w:rPr>
          <w:rFonts w:hint="eastAsia" w:ascii="宋体" w:hAnsi="宋体" w:eastAsia="宋体" w:cs="宋体"/>
          <w:color w:val="333333"/>
          <w:sz w:val="24"/>
          <w:u w:val="single"/>
        </w:rPr>
        <w:t xml:space="preserve">（企业名称）</w:t>
      </w:r>
      <w:r>
        <w:rPr>
          <w:rFonts w:hint="eastAsia" w:ascii="宋体" w:hAnsi="宋体" w:eastAsia="宋体" w:cs="宋体"/>
          <w:color w:val="333333"/>
          <w:sz w:val="24"/>
        </w:rPr>
        <w:t xml:space="preserve">，从业人员</w:t>
      </w:r>
      <w:r>
        <w:rPr>
          <w:rFonts w:hint="eastAsia" w:ascii="宋体" w:hAnsi="宋体" w:eastAsia="宋体" w:cs="宋体"/>
          <w:color w:val="333333"/>
          <w:sz w:val="24"/>
          <w:u w:val="single"/>
        </w:rPr>
        <w:t xml:space="preserve">   </w:t>
      </w:r>
      <w:r>
        <w:rPr>
          <w:rFonts w:hint="eastAsia" w:ascii="宋体" w:hAnsi="宋体" w:eastAsia="宋体" w:cs="宋体"/>
          <w:color w:val="333333"/>
          <w:sz w:val="24"/>
        </w:rPr>
        <w:t xml:space="preserve">人，营业收入为</w:t>
      </w:r>
      <w:r>
        <w:rPr>
          <w:rFonts w:hint="eastAsia" w:ascii="宋体" w:hAnsi="宋体" w:eastAsia="宋体" w:cs="宋体"/>
          <w:color w:val="333333"/>
          <w:sz w:val="24"/>
          <w:u w:val="single"/>
        </w:rPr>
        <w:t xml:space="preserve">   </w:t>
      </w:r>
      <w:r>
        <w:rPr>
          <w:rFonts w:hint="eastAsia" w:ascii="宋体" w:hAnsi="宋体" w:eastAsia="宋体" w:cs="宋体"/>
          <w:color w:val="333333"/>
          <w:sz w:val="24"/>
        </w:rPr>
        <w:t xml:space="preserve">万元，资产总额为</w:t>
      </w:r>
      <w:r>
        <w:rPr>
          <w:rFonts w:hint="eastAsia" w:ascii="宋体" w:hAnsi="宋体" w:eastAsia="宋体" w:cs="宋体"/>
          <w:color w:val="333333"/>
          <w:sz w:val="24"/>
          <w:u w:val="single"/>
        </w:rPr>
        <w:t xml:space="preserve">   </w:t>
      </w:r>
      <w:r>
        <w:rPr>
          <w:rFonts w:hint="eastAsia" w:ascii="宋体" w:hAnsi="宋体" w:eastAsia="宋体" w:cs="宋体"/>
          <w:color w:val="333333"/>
          <w:sz w:val="24"/>
        </w:rPr>
        <w:t xml:space="preserve">万元</w:t>
      </w:r>
      <w:r>
        <w:rPr>
          <w:rFonts w:hint="eastAsia" w:ascii="宋体" w:hAnsi="宋体" w:eastAsia="宋体" w:cs="宋体"/>
          <w:color w:val="333333"/>
          <w:sz w:val="24"/>
          <w:vertAlign w:val="superscript"/>
        </w:rPr>
        <w:t xml:space="preserve">1</w:t>
      </w:r>
      <w:r>
        <w:rPr>
          <w:rFonts w:hint="eastAsia" w:ascii="宋体" w:hAnsi="宋体" w:eastAsia="宋体" w:cs="宋体"/>
          <w:color w:val="333333"/>
          <w:sz w:val="24"/>
        </w:rPr>
        <w:t xml:space="preserve">，属于</w:t>
      </w:r>
      <w:r>
        <w:rPr>
          <w:rFonts w:hint="eastAsia" w:ascii="宋体" w:hAnsi="宋体" w:eastAsia="宋体" w:cs="宋体"/>
          <w:color w:val="333333"/>
          <w:sz w:val="24"/>
          <w:u w:val="single"/>
        </w:rPr>
        <w:t xml:space="preserve">（中型企业、小型企业、微型企业）</w:t>
      </w:r>
      <w:r>
        <w:rPr>
          <w:rFonts w:hint="eastAsia" w:ascii="宋体" w:hAnsi="宋体" w:eastAsia="宋体" w:cs="宋体"/>
          <w:color w:val="333333"/>
          <w:sz w:val="24"/>
        </w:rPr>
        <w:t xml:space="preserve">；</w:t>
      </w:r>
      <w:r/>
    </w:p>
    <w:p>
      <w:pPr>
        <w:ind w:firstLine="480"/>
        <w:jc w:val="left"/>
        <w:spacing w:before="100" w:beforeAutospacing="1" w:after="100" w:afterAutospacing="1" w:line="435" w:lineRule="exact"/>
        <w:rPr>
          <w:rFonts w:ascii="宋体" w:hAnsi="宋体" w:eastAsia="宋体" w:cs="宋体"/>
          <w:color w:val="333333"/>
          <w:sz w:val="24"/>
        </w:rPr>
      </w:pPr>
      <w:r>
        <w:rPr>
          <w:rFonts w:hint="eastAsia" w:ascii="宋体" w:hAnsi="宋体" w:eastAsia="宋体" w:cs="宋体"/>
          <w:color w:val="333333"/>
          <w:sz w:val="24"/>
        </w:rPr>
        <w:t xml:space="preserve">……</w:t>
      </w:r>
      <w:r/>
    </w:p>
    <w:p>
      <w:pPr>
        <w:ind w:firstLine="480"/>
        <w:jc w:val="left"/>
        <w:spacing w:before="100" w:beforeAutospacing="1" w:after="100" w:afterAutospacing="1" w:line="435" w:lineRule="exact"/>
        <w:rPr>
          <w:rFonts w:ascii="宋体" w:hAnsi="宋体" w:eastAsia="宋体" w:cs="宋体"/>
          <w:color w:val="333333"/>
          <w:sz w:val="24"/>
        </w:rPr>
      </w:pPr>
      <w:r>
        <w:rPr>
          <w:rFonts w:hint="eastAsia" w:ascii="宋体" w:hAnsi="宋体" w:eastAsia="宋体" w:cs="宋体"/>
          <w:color w:val="333333"/>
          <w:sz w:val="24"/>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rPr>
          <w:rFonts w:ascii="宋体" w:hAnsi="宋体" w:eastAsia="宋体" w:cs="宋体"/>
          <w:color w:val="333333"/>
          <w:sz w:val="24"/>
        </w:rPr>
      </w:pPr>
      <w:r>
        <w:rPr>
          <w:rFonts w:hint="eastAsia" w:ascii="宋体" w:hAnsi="宋体" w:eastAsia="宋体" w:cs="宋体"/>
          <w:color w:val="333333"/>
          <w:sz w:val="24"/>
        </w:rPr>
        <w:t xml:space="preserve">本企业对上述声明内容的真实性负责。如有虚假，将依法承担相应责任。</w:t>
      </w:r>
      <w:r/>
    </w:p>
    <w:p>
      <w:pPr>
        <w:ind w:firstLine="480"/>
        <w:jc w:val="left"/>
        <w:spacing w:before="100" w:beforeAutospacing="1" w:after="100" w:afterAutospacing="1" w:line="435" w:lineRule="exact"/>
        <w:rPr>
          <w:rFonts w:ascii="宋体" w:hAnsi="宋体" w:eastAsia="宋体" w:cs="宋体"/>
          <w:bCs/>
          <w:sz w:val="24"/>
          <w:szCs w:val="21"/>
        </w:rPr>
      </w:pPr>
      <w:r>
        <w:rPr>
          <w:rFonts w:hint="eastAsia" w:ascii="宋体" w:hAnsi="宋体" w:eastAsia="宋体" w:cs="宋体"/>
          <w:color w:val="333333"/>
          <w:sz w:val="24"/>
        </w:rPr>
        <w:t xml:space="preserve">                                    </w:t>
      </w:r>
      <w:r>
        <w:rPr>
          <w:rFonts w:hint="eastAsia" w:ascii="宋体" w:hAnsi="宋体" w:eastAsia="宋体" w:cs="宋体"/>
          <w:bCs/>
          <w:sz w:val="24"/>
          <w:szCs w:val="21"/>
        </w:rPr>
        <w:t xml:space="preserve">投标单位名称（公章）：</w:t>
      </w:r>
      <w:r/>
    </w:p>
    <w:p>
      <w:pPr>
        <w:ind w:firstLine="5102"/>
        <w:jc w:val="left"/>
        <w:spacing w:before="100" w:beforeAutospacing="1" w:after="100" w:afterAutospacing="1" w:line="435" w:lineRule="exact"/>
        <w:rPr>
          <w:rFonts w:ascii="宋体" w:hAnsi="宋体" w:eastAsia="宋体" w:cs="宋体"/>
          <w:b/>
          <w:sz w:val="24"/>
          <w:szCs w:val="21"/>
        </w:rPr>
      </w:pPr>
      <w:r>
        <w:rPr>
          <w:rFonts w:hint="eastAsia" w:ascii="宋体" w:hAnsi="宋体" w:eastAsia="宋体" w:cs="宋体"/>
          <w:bCs/>
          <w:sz w:val="24"/>
          <w:szCs w:val="21"/>
        </w:rPr>
        <w:t xml:space="preserve">日  期：    年   月   日</w:t>
      </w:r>
      <w:r/>
    </w:p>
    <w:p>
      <w:pPr>
        <w:jc w:val="left"/>
        <w:spacing w:before="100" w:beforeAutospacing="1" w:after="100" w:afterAutospacing="1" w:line="300" w:lineRule="exact"/>
        <w:rPr>
          <w:rFonts w:ascii="宋体" w:hAnsi="宋体" w:eastAsia="宋体" w:cs="宋体"/>
          <w:color w:val="333333"/>
          <w:sz w:val="18"/>
          <w:szCs w:val="18"/>
        </w:rPr>
      </w:pPr>
      <w:r>
        <w:rPr>
          <w:rFonts w:hint="eastAsia" w:ascii="宋体" w:hAnsi="宋体" w:eastAsia="宋体" w:cs="宋体"/>
          <w:color w:val="333333"/>
          <w:sz w:val="18"/>
          <w:szCs w:val="18"/>
        </w:rPr>
        <w:t xml:space="preserve">说明：</w:t>
      </w:r>
      <w:r/>
    </w:p>
    <w:p>
      <w:pPr>
        <w:jc w:val="left"/>
        <w:spacing w:before="100" w:beforeAutospacing="1" w:after="100" w:afterAutospacing="1" w:line="300" w:lineRule="exact"/>
        <w:rPr>
          <w:rFonts w:ascii="宋体" w:hAnsi="宋体" w:eastAsia="宋体" w:cs="宋体"/>
          <w:color w:val="333333"/>
          <w:sz w:val="18"/>
          <w:szCs w:val="18"/>
        </w:rPr>
      </w:pPr>
      <w:r>
        <w:rPr>
          <w:rFonts w:hint="eastAsia" w:ascii="宋体" w:hAnsi="宋体" w:eastAsia="宋体" w:cs="宋体"/>
          <w:color w:val="333333"/>
          <w:sz w:val="18"/>
          <w:szCs w:val="18"/>
        </w:rPr>
        <w:t xml:space="preserve">1.从业人员、营业收入、资产总额填报上一年度数据，无上一年度数据的新成立企业可不填报。</w:t>
      </w:r>
      <w:r/>
    </w:p>
    <w:p>
      <w:pPr>
        <w:jc w:val="left"/>
        <w:spacing w:before="100" w:beforeAutospacing="1" w:after="100" w:afterAutospacing="1" w:line="300" w:lineRule="exact"/>
        <w:rPr>
          <w:rFonts w:ascii="宋体" w:hAnsi="宋体" w:eastAsia="宋体" w:cs="宋体"/>
          <w:sz w:val="18"/>
          <w:szCs w:val="18"/>
        </w:rPr>
      </w:pPr>
      <w:r/>
      <w:bookmarkStart w:id="261" w:name="OLE_LINK144"/>
      <w:r/>
      <w:bookmarkStart w:id="262" w:name="OLE_LINK143"/>
      <w:r>
        <w:rPr>
          <w:rFonts w:hint="eastAsia" w:ascii="宋体" w:hAnsi="宋体" w:eastAsia="宋体" w:cs="宋体"/>
          <w:color w:val="333333"/>
          <w:sz w:val="18"/>
          <w:szCs w:val="18"/>
        </w:rPr>
        <w:t xml:space="preserve">2、请供应商按标的内容逐条如实填写，所填内容将作为评审的依据</w:t>
      </w:r>
      <w:r>
        <w:rPr>
          <w:rFonts w:hint="eastAsia" w:ascii="宋体" w:hAnsi="宋体" w:eastAsia="宋体" w:cs="宋体"/>
          <w:sz w:val="18"/>
          <w:szCs w:val="18"/>
        </w:rPr>
        <w:t xml:space="preserve">。</w:t>
      </w:r>
      <w:bookmarkEnd w:id="261"/>
      <w:r/>
      <w:bookmarkEnd w:id="262"/>
      <w:r/>
      <w:r/>
    </w:p>
    <w:p>
      <w:pPr>
        <w:jc w:val="left"/>
        <w:spacing w:before="100" w:beforeAutospacing="1" w:after="100" w:afterAutospacing="1" w:line="300" w:lineRule="exact"/>
        <w:rPr>
          <w:rFonts w:ascii="宋体" w:hAnsi="宋体" w:eastAsia="宋体" w:cs="宋体"/>
          <w:color w:val="333333"/>
          <w:sz w:val="18"/>
          <w:szCs w:val="18"/>
        </w:rPr>
      </w:pPr>
      <w:r>
        <w:rPr>
          <w:rFonts w:hint="eastAsia" w:ascii="宋体" w:hAnsi="宋体" w:eastAsia="宋体" w:cs="宋体"/>
          <w:color w:val="333333"/>
          <w:sz w:val="18"/>
          <w:szCs w:val="18"/>
        </w:rPr>
        <w:t xml:space="preserve">3、成交供应商的《中小企业声明函》随成交结果公开。</w:t>
      </w:r>
      <w:r/>
    </w:p>
    <w:p>
      <w:pPr>
        <w:ind w:firstLine="960"/>
        <w:spacing w:line="360" w:lineRule="auto"/>
        <w:rPr>
          <w:rFonts w:ascii="宋体" w:hAnsi="宋体" w:eastAsia="宋体" w:cs="宋体"/>
          <w:color w:val="333333"/>
          <w:sz w:val="24"/>
          <w:szCs w:val="24"/>
        </w:rPr>
      </w:pPr>
      <w:r>
        <w:rPr>
          <w:rFonts w:hint="eastAsia" w:ascii="宋体" w:hAnsi="宋体" w:eastAsia="宋体" w:cs="宋体"/>
          <w:color w:val="333333"/>
          <w:sz w:val="24"/>
          <w:szCs w:val="24"/>
        </w:rPr>
        <w:t xml:space="preserve"> </w:t>
      </w:r>
      <w:r/>
    </w:p>
    <w:p>
      <w:pPr>
        <w:rPr>
          <w:rFonts w:ascii="宋体" w:hAnsi="宋体" w:eastAsia="宋体" w:cs="宋体"/>
          <w:color w:val="000000"/>
          <w:sz w:val="36"/>
          <w:szCs w:val="36"/>
        </w:rPr>
      </w:pPr>
      <w:r>
        <w:rPr>
          <w:rFonts w:hint="eastAsia" w:ascii="宋体" w:hAnsi="宋体" w:eastAsia="宋体" w:cs="宋体"/>
          <w:color w:val="000000"/>
          <w:sz w:val="36"/>
          <w:szCs w:val="36"/>
        </w:rPr>
        <w:br w:type="page" w:clear="all"/>
      </w:r>
      <w:r/>
    </w:p>
    <w:p>
      <w:pPr>
        <w:ind w:firstLine="2700"/>
        <w:jc w:val="left"/>
        <w:spacing w:line="360" w:lineRule="auto"/>
        <w:rPr>
          <w:rFonts w:ascii="宋体" w:hAnsi="宋体" w:eastAsia="宋体" w:cs="宋体"/>
          <w:color w:val="000000"/>
          <w:sz w:val="24"/>
        </w:rPr>
      </w:pPr>
      <w:r>
        <w:rPr>
          <w:rFonts w:hint="eastAsia" w:ascii="宋体" w:hAnsi="宋体" w:eastAsia="宋体" w:cs="宋体"/>
          <w:b/>
          <w:sz w:val="36"/>
          <w:szCs w:val="36"/>
        </w:rPr>
        <w:t xml:space="preserve">4.2残疾人福利性单位声明函</w:t>
      </w:r>
      <w:r>
        <w:rPr>
          <w:rFonts w:hint="eastAsia" w:ascii="宋体" w:hAnsi="宋体" w:eastAsia="宋体" w:cs="宋体"/>
          <w:b/>
          <w:sz w:val="36"/>
          <w:szCs w:val="36"/>
        </w:rPr>
        <w:br/>
      </w:r>
      <w:r>
        <w:rPr>
          <w:rFonts w:hint="eastAsia" w:ascii="宋体" w:hAnsi="宋体" w:eastAsia="宋体" w:cs="宋体"/>
          <w:color w:val="000000"/>
          <w:sz w:val="24"/>
        </w:rPr>
        <w:t xml:space="preserve">本单位郑重声明，根据《财政部 民政部 中国残疾人联合会关于促进残疾人就业政府采购政策的通知》 (财库〔 2017〕 141 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rPr>
        <w:br/>
      </w:r>
      <w:r>
        <w:rPr>
          <w:rFonts w:hint="eastAsia" w:ascii="宋体" w:hAnsi="宋体" w:eastAsia="宋体" w:cs="宋体"/>
          <w:color w:val="000000"/>
          <w:sz w:val="24"/>
        </w:rPr>
        <w:t xml:space="preserve">1. </w:t>
      </w:r>
      <w:r>
        <w:rPr>
          <w:rFonts w:hint="eastAsia" w:ascii="宋体" w:hAnsi="宋体" w:eastAsia="宋体" w:cs="宋体"/>
          <w:color w:val="000000"/>
          <w:sz w:val="24"/>
          <w:u w:val="single"/>
        </w:rPr>
        <w:t xml:space="preserve">（货物名称）</w:t>
      </w:r>
      <w:r>
        <w:rPr>
          <w:rFonts w:hint="eastAsia" w:ascii="宋体" w:hAnsi="宋体" w:eastAsia="宋体" w:cs="宋体"/>
          <w:color w:val="000000"/>
          <w:sz w:val="24"/>
        </w:rPr>
        <w:t xml:space="preserve"> ，制造商为 </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 ，属于残疾人福利性单位；</w:t>
      </w:r>
      <w:r>
        <w:rPr>
          <w:rFonts w:hint="eastAsia" w:ascii="宋体" w:hAnsi="宋体" w:eastAsia="宋体" w:cs="宋体"/>
          <w:color w:val="000000"/>
        </w:rPr>
        <w:br/>
      </w:r>
      <w:r>
        <w:rPr>
          <w:rFonts w:hint="eastAsia" w:ascii="宋体" w:hAnsi="宋体" w:eastAsia="宋体" w:cs="宋体"/>
          <w:color w:val="000000"/>
          <w:sz w:val="24"/>
        </w:rPr>
        <w:t xml:space="preserve">2. </w:t>
      </w:r>
      <w:r>
        <w:rPr>
          <w:rFonts w:hint="eastAsia" w:ascii="宋体" w:hAnsi="宋体" w:eastAsia="宋体" w:cs="宋体"/>
          <w:color w:val="000000"/>
          <w:sz w:val="24"/>
          <w:u w:val="single"/>
        </w:rPr>
        <w:t xml:space="preserve">（货物名称） </w:t>
      </w:r>
      <w:r>
        <w:rPr>
          <w:rFonts w:hint="eastAsia" w:ascii="宋体" w:hAnsi="宋体" w:eastAsia="宋体" w:cs="宋体"/>
          <w:color w:val="000000"/>
          <w:sz w:val="24"/>
        </w:rPr>
        <w:t xml:space="preserve">，制造商为 </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 ，属于残疾人福利性单位；</w:t>
      </w:r>
      <w:r>
        <w:rPr>
          <w:rFonts w:hint="eastAsia" w:ascii="宋体" w:hAnsi="宋体" w:eastAsia="宋体" w:cs="宋体"/>
          <w:color w:val="000000"/>
        </w:rPr>
        <w:br/>
      </w:r>
      <w:r>
        <w:rPr>
          <w:rFonts w:hint="eastAsia" w:ascii="宋体" w:hAnsi="宋体" w:eastAsia="宋体" w:cs="宋体"/>
          <w:color w:val="000000"/>
          <w:sz w:val="24"/>
        </w:rPr>
        <w:t xml:space="preserve">……</w:t>
      </w:r>
      <w:r/>
    </w:p>
    <w:p>
      <w:pPr>
        <w:ind w:left="4800" w:hanging="4800"/>
        <w:spacing w:line="360" w:lineRule="auto"/>
        <w:rPr>
          <w:rFonts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rPr>
          <w:rFonts w:hint="eastAsia" w:ascii="宋体" w:hAnsi="宋体" w:eastAsia="宋体" w:cs="宋体"/>
          <w:color w:val="000000"/>
        </w:rPr>
        <w:br/>
      </w:r>
      <w:r/>
    </w:p>
    <w:p>
      <w:pPr>
        <w:ind w:left="4800" w:hanging="4800"/>
        <w:spacing w:line="360" w:lineRule="auto"/>
        <w:rPr>
          <w:rFonts w:ascii="宋体" w:hAnsi="宋体" w:eastAsia="宋体" w:cs="宋体"/>
          <w:color w:val="000000"/>
          <w:sz w:val="24"/>
        </w:rPr>
      </w:pPr>
      <w:r>
        <w:rPr>
          <w:rFonts w:ascii="宋体" w:hAnsi="宋体" w:eastAsia="宋体" w:cs="宋体"/>
          <w:color w:val="000000"/>
          <w:sz w:val="24"/>
        </w:rPr>
      </w:r>
      <w:r/>
    </w:p>
    <w:p>
      <w:pPr>
        <w:ind w:left="4788"/>
        <w:spacing w:line="360" w:lineRule="auto"/>
        <w:rPr>
          <w:rFonts w:ascii="宋体" w:hAnsi="宋体" w:eastAsia="宋体" w:cs="宋体"/>
          <w:color w:val="000000"/>
          <w:sz w:val="24"/>
        </w:rPr>
      </w:pPr>
      <w:r>
        <w:rPr>
          <w:rFonts w:hint="eastAsia" w:ascii="宋体" w:hAnsi="宋体" w:eastAsia="宋体" w:cs="宋体"/>
          <w:color w:val="000000"/>
          <w:sz w:val="24"/>
        </w:rPr>
        <w:t xml:space="preserve">企业名称(盖章)：</w:t>
      </w:r>
      <w:r>
        <w:rPr>
          <w:rFonts w:hint="eastAsia" w:ascii="宋体" w:hAnsi="宋体" w:eastAsia="宋体" w:cs="宋体"/>
          <w:color w:val="000000"/>
        </w:rPr>
        <w:br/>
      </w:r>
      <w:r>
        <w:rPr>
          <w:rFonts w:hint="eastAsia" w:ascii="宋体" w:hAnsi="宋体" w:eastAsia="宋体" w:cs="宋体"/>
          <w:color w:val="000000"/>
          <w:sz w:val="24"/>
        </w:rPr>
        <w:t xml:space="preserve">日期： 年 月 日</w:t>
      </w:r>
      <w:r>
        <w:rPr>
          <w:rFonts w:hint="eastAsia" w:ascii="宋体" w:hAnsi="宋体" w:eastAsia="宋体" w:cs="宋体"/>
          <w:color w:val="000000"/>
        </w:rPr>
        <w:br/>
      </w:r>
      <w:r/>
    </w:p>
    <w:p>
      <w:pPr>
        <w:ind w:firstLine="1320"/>
        <w:spacing w:line="360" w:lineRule="auto"/>
        <w:rPr>
          <w:rFonts w:ascii="宋体" w:hAnsi="宋体" w:eastAsia="宋体" w:cs="宋体"/>
          <w:color w:val="000000"/>
          <w:sz w:val="24"/>
        </w:rPr>
      </w:pPr>
      <w:r>
        <w:rPr>
          <w:rFonts w:ascii="宋体" w:hAnsi="宋体" w:eastAsia="宋体" w:cs="宋体"/>
          <w:color w:val="000000"/>
          <w:sz w:val="24"/>
        </w:rPr>
      </w:r>
      <w:r/>
    </w:p>
    <w:p>
      <w:pPr>
        <w:jc w:val="left"/>
        <w:spacing w:before="100" w:beforeAutospacing="1" w:after="100" w:afterAutospacing="1" w:line="300" w:lineRule="exact"/>
        <w:rPr>
          <w:rFonts w:ascii="宋体" w:hAnsi="宋体" w:eastAsia="宋体" w:cs="宋体"/>
          <w:sz w:val="18"/>
          <w:szCs w:val="18"/>
        </w:rPr>
      </w:pPr>
      <w:r>
        <w:rPr>
          <w:rFonts w:hint="eastAsia" w:ascii="宋体" w:hAnsi="宋体" w:eastAsia="宋体" w:cs="宋体"/>
          <w:b/>
          <w:color w:val="333333"/>
          <w:sz w:val="18"/>
          <w:szCs w:val="18"/>
        </w:rPr>
        <w:t xml:space="preserve">填报说明：</w:t>
      </w:r>
      <w:r>
        <w:rPr>
          <w:rFonts w:hint="eastAsia" w:ascii="宋体" w:hAnsi="宋体" w:eastAsia="宋体" w:cs="宋体"/>
          <w:color w:val="333333"/>
          <w:sz w:val="18"/>
          <w:szCs w:val="18"/>
        </w:rPr>
        <w:br/>
      </w:r>
      <w:r>
        <w:rPr>
          <w:rFonts w:hint="eastAsia" w:ascii="宋体" w:hAnsi="宋体" w:eastAsia="宋体" w:cs="宋体"/>
          <w:sz w:val="18"/>
          <w:szCs w:val="18"/>
        </w:rPr>
        <w:t xml:space="preserve">1、</w:t>
      </w:r>
      <w:r>
        <w:rPr>
          <w:rFonts w:hint="eastAsia" w:ascii="宋体" w:hAnsi="宋体" w:eastAsia="宋体" w:cs="宋体"/>
          <w:color w:val="333333"/>
          <w:sz w:val="18"/>
          <w:szCs w:val="18"/>
        </w:rPr>
        <w:t xml:space="preserve">请供应商按标的内容逐条如实填写，所填内容将作为评审的依据</w:t>
      </w:r>
      <w:r>
        <w:rPr>
          <w:rFonts w:hint="eastAsia" w:ascii="宋体" w:hAnsi="宋体" w:eastAsia="宋体" w:cs="宋体"/>
          <w:sz w:val="18"/>
          <w:szCs w:val="18"/>
        </w:rPr>
        <w:t xml:space="preserve">。</w:t>
      </w:r>
      <w:r/>
    </w:p>
    <w:p>
      <w:pPr>
        <w:jc w:val="left"/>
        <w:spacing w:before="100" w:beforeAutospacing="1" w:after="100" w:afterAutospacing="1" w:line="300" w:lineRule="exact"/>
        <w:rPr>
          <w:rFonts w:ascii="宋体" w:hAnsi="宋体" w:eastAsia="宋体" w:cs="宋体"/>
          <w:sz w:val="18"/>
          <w:szCs w:val="18"/>
        </w:rPr>
      </w:pPr>
      <w:r>
        <w:rPr>
          <w:rFonts w:hint="eastAsia" w:ascii="宋体" w:hAnsi="宋体" w:eastAsia="宋体" w:cs="宋体"/>
          <w:sz w:val="18"/>
          <w:szCs w:val="18"/>
        </w:rPr>
        <w:t xml:space="preserve">2、成交供应商的《残疾人福利性单位声明函》随成交结果公开</w:t>
      </w:r>
      <w:r/>
    </w:p>
    <w:p>
      <w:pPr>
        <w:jc w:val="left"/>
        <w:spacing w:before="100" w:beforeAutospacing="1" w:after="100" w:afterAutospacing="1" w:line="300" w:lineRule="exact"/>
        <w:rPr>
          <w:rFonts w:ascii="宋体" w:hAnsi="宋体" w:eastAsia="宋体" w:cs="宋体"/>
          <w:color w:val="333333"/>
          <w:sz w:val="18"/>
          <w:szCs w:val="18"/>
        </w:rPr>
      </w:pPr>
      <w:r>
        <w:rPr>
          <w:rFonts w:ascii="宋体" w:hAnsi="宋体" w:eastAsia="宋体" w:cs="宋体"/>
          <w:color w:val="333333"/>
          <w:sz w:val="18"/>
          <w:szCs w:val="18"/>
        </w:rPr>
      </w:r>
      <w:r/>
    </w:p>
    <w:p>
      <w:pPr>
        <w:jc w:val="center"/>
        <w:spacing w:before="156" w:after="156" w:line="360" w:lineRule="auto"/>
        <w:rPr>
          <w:rFonts w:ascii="宋体" w:hAnsi="宋体" w:eastAsia="宋体" w:cs="宋体"/>
          <w:b/>
          <w:sz w:val="44"/>
          <w:szCs w:val="44"/>
        </w:rPr>
        <w:outlineLvl w:val="0"/>
      </w:pPr>
      <w:r>
        <w:rPr>
          <w:rFonts w:hint="eastAsia" w:ascii="宋体" w:hAnsi="宋体" w:eastAsia="宋体" w:cs="宋体"/>
          <w:b/>
          <w:sz w:val="44"/>
          <w:szCs w:val="44"/>
        </w:rPr>
        <w:t xml:space="preserve"> </w:t>
      </w:r>
      <w:r/>
    </w:p>
    <w:p>
      <w:pPr>
        <w:jc w:val="center"/>
        <w:spacing w:before="156" w:after="156" w:line="360" w:lineRule="auto"/>
        <w:rPr>
          <w:rFonts w:ascii="宋体" w:hAnsi="宋体" w:eastAsia="宋体" w:cs="宋体"/>
          <w:b/>
          <w:sz w:val="44"/>
          <w:szCs w:val="44"/>
        </w:rPr>
        <w:outlineLvl w:val="0"/>
      </w:pPr>
      <w:r>
        <w:rPr>
          <w:rFonts w:hint="eastAsia" w:ascii="宋体" w:hAnsi="宋体" w:eastAsia="宋体" w:cs="宋体"/>
          <w:b/>
          <w:sz w:val="44"/>
          <w:szCs w:val="44"/>
        </w:rPr>
        <w:t xml:space="preserve"> </w:t>
      </w:r>
      <w:r/>
    </w:p>
    <w:p>
      <w:pPr>
        <w:ind w:left="420" w:firstLine="420"/>
        <w:spacing w:before="100" w:beforeAutospacing="1" w:after="120"/>
        <w:rPr>
          <w:rFonts w:ascii="宋体" w:hAnsi="宋体" w:eastAsia="宋体" w:cs="宋体"/>
          <w:sz w:val="18"/>
          <w:szCs w:val="18"/>
        </w:rPr>
      </w:pPr>
      <w:r>
        <w:rPr>
          <w:rFonts w:hint="eastAsia" w:ascii="宋体" w:hAnsi="宋体" w:eastAsia="宋体" w:cs="宋体"/>
          <w:sz w:val="18"/>
          <w:szCs w:val="18"/>
        </w:rPr>
        <w:t xml:space="preserve"> </w:t>
      </w:r>
      <w:r/>
    </w:p>
    <w:p>
      <w:pPr>
        <w:ind w:left="420" w:firstLine="420"/>
        <w:spacing w:before="100" w:beforeAutospacing="1" w:after="120"/>
        <w:rPr>
          <w:rFonts w:ascii="宋体" w:hAnsi="宋体" w:eastAsia="宋体" w:cs="宋体"/>
          <w:sz w:val="18"/>
          <w:szCs w:val="18"/>
        </w:rPr>
      </w:pPr>
      <w:r>
        <w:rPr>
          <w:rFonts w:ascii="宋体" w:hAnsi="宋体" w:eastAsia="宋体" w:cs="宋体"/>
          <w:sz w:val="18"/>
          <w:szCs w:val="18"/>
        </w:rPr>
      </w:r>
      <w:r/>
    </w:p>
    <w:p>
      <w:pPr>
        <w:ind w:left="420" w:firstLine="420"/>
        <w:spacing w:before="100" w:beforeAutospacing="1" w:after="120"/>
        <w:rPr>
          <w:rFonts w:ascii="宋体" w:hAnsi="宋体" w:eastAsia="宋体" w:cs="宋体"/>
          <w:sz w:val="18"/>
          <w:szCs w:val="18"/>
        </w:rPr>
      </w:pPr>
      <w:r>
        <w:rPr>
          <w:rFonts w:ascii="宋体" w:hAnsi="宋体" w:eastAsia="宋体" w:cs="宋体"/>
          <w:sz w:val="18"/>
          <w:szCs w:val="18"/>
        </w:rPr>
      </w:r>
      <w:r/>
    </w:p>
    <w:p>
      <w:pPr>
        <w:ind w:left="420" w:firstLine="420"/>
        <w:spacing w:before="100" w:beforeAutospacing="1" w:after="120"/>
        <w:rPr>
          <w:rFonts w:ascii="宋体" w:hAnsi="宋体" w:eastAsia="宋体" w:cs="宋体"/>
          <w:sz w:val="18"/>
          <w:szCs w:val="18"/>
        </w:rPr>
      </w:pPr>
      <w:r>
        <w:rPr>
          <w:rFonts w:ascii="宋体" w:hAnsi="宋体" w:eastAsia="宋体" w:cs="宋体"/>
          <w:sz w:val="18"/>
          <w:szCs w:val="18"/>
        </w:rPr>
      </w:r>
      <w:r/>
    </w:p>
    <w:p>
      <w:pPr>
        <w:ind w:firstLine="2700"/>
        <w:jc w:val="left"/>
        <w:spacing w:line="360" w:lineRule="auto"/>
        <w:rPr>
          <w:rFonts w:ascii="宋体" w:hAnsi="宋体" w:eastAsia="宋体" w:cs="宋体"/>
          <w:b/>
          <w:sz w:val="36"/>
          <w:szCs w:val="36"/>
        </w:rPr>
      </w:pPr>
      <w:r>
        <w:rPr>
          <w:rFonts w:hint="eastAsia" w:ascii="宋体" w:hAnsi="宋体" w:eastAsia="宋体" w:cs="宋体"/>
          <w:b/>
          <w:sz w:val="36"/>
          <w:szCs w:val="36"/>
        </w:rPr>
        <w:t xml:space="preserve">5.投标人基本情况表 </w:t>
      </w:r>
      <w:r/>
    </w:p>
    <w:tbl>
      <w:tblPr>
        <w:tblStyle w:val="677"/>
        <w:tblW w:w="9051" w:type="dxa"/>
        <w:jc w:val="center"/>
        <w:tblLayout w:type="fixed"/>
        <w:tblCellMar>
          <w:left w:w="0" w:type="dxa"/>
          <w:top w:w="0" w:type="dxa"/>
          <w:right w:w="0" w:type="dxa"/>
          <w:bottom w:w="0" w:type="dxa"/>
        </w:tblCellMar>
        <w:tblLook w:val="04A0" w:firstRow="1" w:lastRow="0" w:firstColumn="1" w:lastColumn="0" w:noHBand="0" w:noVBand="1"/>
      </w:tblPr>
      <w:tblGrid>
        <w:gridCol w:w="1798"/>
        <w:gridCol w:w="962"/>
        <w:gridCol w:w="1087"/>
        <w:gridCol w:w="1907"/>
        <w:gridCol w:w="1772"/>
        <w:gridCol w:w="929"/>
        <w:gridCol w:w="596"/>
      </w:tblGrid>
      <w:tr>
        <w:trPr>
          <w:jc w:val="center"/>
          <w:trHeight w:val="39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投标人（供应商）名称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r>
      <w:tr>
        <w:trPr>
          <w:jc w:val="center"/>
          <w:trHeight w:val="25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注册地址 </w:t>
            </w:r>
            <w:r/>
          </w:p>
        </w:tc>
        <w:tc>
          <w:tcPr>
            <w:gridSpan w:val="3"/>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956"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邮政编码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9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本次投标委托代理人联系方式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联系人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4"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手机号码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r>
      <w:tr>
        <w:trPr>
          <w:jc w:val="center"/>
          <w:trHeight w:val="309"/>
        </w:trPr>
        <w:tc>
          <w:tcPr>
            <w:tcBorders>
              <w:top w:val="single" w:color="000000" w:sz="6" w:space="0"/>
              <w:left w:val="single" w:color="000000" w:sz="6" w:space="0"/>
              <w:bottom w:val="single" w:color="000000" w:sz="6" w:space="0"/>
              <w:right w:val="single" w:color="000000" w:sz="6" w:space="0"/>
            </w:tcBorders>
            <w:tcW w:w="1798" w:type="dxa"/>
            <w:vAlign w:val="center"/>
            <w:vMerge w:val="continue"/>
            <w:textDirection w:val="lrTb"/>
            <w:noWrap w:val="false"/>
          </w:tcPr>
          <w:p>
            <w:pPr>
              <w:jc w:val="cente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传真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4"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网址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组织结构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（单位负责人）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87"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29"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96"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44"/>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技术负责人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87"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29"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96"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成立时间</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gridSpan w:val="4"/>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204" w:type="dxa"/>
            <w:vAlign w:val="center"/>
            <w:textDirection w:val="lrTb"/>
            <w:noWrap w:val="false"/>
          </w:tcPr>
          <w:p>
            <w:pPr>
              <w:spacing w:line="240" w:lineRule="exact"/>
              <w:rPr>
                <w:rFonts w:ascii="宋体" w:hAnsi="宋体" w:eastAsia="宋体" w:cs="宋体"/>
                <w:sz w:val="24"/>
                <w:szCs w:val="24"/>
              </w:rPr>
            </w:pPr>
            <w:r>
              <w:rPr>
                <w:rFonts w:hint="eastAsia" w:ascii="宋体" w:hAnsi="宋体" w:eastAsia="宋体" w:cs="宋体"/>
                <w:sz w:val="24"/>
                <w:szCs w:val="24"/>
              </w:rPr>
              <w:t xml:space="preserve">员工人数:</w:t>
            </w:r>
            <w:r/>
          </w:p>
        </w:tc>
      </w:tr>
      <w:tr>
        <w:trPr>
          <w:jc w:val="center"/>
          <w:trHeight w:val="823"/>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企业资质等级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vMerge w:val="restart"/>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其中 </w:t>
            </w:r>
            <w:r/>
          </w:p>
        </w:tc>
        <w:tc>
          <w:tcPr>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项目经理 </w:t>
            </w:r>
            <w:r/>
          </w:p>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(项目负责人)</w:t>
            </w:r>
            <w:r/>
          </w:p>
        </w:tc>
        <w:tc>
          <w:tcPr>
            <w:gridSpan w:val="2"/>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572"/>
        </w:trPr>
        <w:tc>
          <w:tcPr>
            <w:tcBorders>
              <w:top w:val="single" w:color="000000" w:sz="6" w:space="0"/>
              <w:left w:val="single" w:color="000000" w:sz="6" w:space="0"/>
              <w:bottom w:val="single" w:color="000000" w:sz="6" w:space="0"/>
              <w:right w:val="single" w:color="000000" w:sz="6" w:space="0"/>
            </w:tcBorders>
            <w:tcW w:w="1798"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gridSpan w:val="2"/>
            <w:tcBorders>
              <w:top w:val="single" w:color="000000" w:sz="6" w:space="0"/>
              <w:left w:val="single" w:color="000000" w:sz="6" w:space="0"/>
              <w:bottom w:val="single" w:color="000000" w:sz="6" w:space="0"/>
              <w:right w:val="single" w:color="000000" w:sz="6" w:space="0"/>
            </w:tcBorders>
            <w:tcW w:w="2049" w:type="dxa"/>
            <w:vAlign w:val="center"/>
            <w:vMerge w:val="continue"/>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c>
          <w:tcPr>
            <w:tcBorders>
              <w:top w:val="single" w:color="000000" w:sz="6" w:space="0"/>
              <w:left w:val="single" w:color="000000" w:sz="6" w:space="0"/>
              <w:bottom w:val="single" w:color="000000" w:sz="6" w:space="0"/>
              <w:right w:val="single" w:color="000000" w:sz="6" w:space="0"/>
            </w:tcBorders>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highlight w:val="yellow"/>
              </w:rPr>
            </w:pPr>
            <w:r>
              <w:rPr>
                <w:rFonts w:hint="eastAsia" w:ascii="宋体" w:hAnsi="宋体" w:eastAsia="宋体" w:cs="宋体"/>
                <w:sz w:val="24"/>
                <w:szCs w:val="24"/>
              </w:rPr>
              <w:t xml:space="preserve">高级职称人员</w:t>
            </w:r>
            <w:r/>
          </w:p>
        </w:tc>
        <w:tc>
          <w:tcPr>
            <w:gridSpan w:val="2"/>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vMerge w:val="restart"/>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20"/>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营业执照号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c>
          <w:tcPr>
            <w:tcBorders>
              <w:top w:val="single" w:color="000000" w:sz="6" w:space="0"/>
              <w:left w:val="single" w:color="000000" w:sz="6" w:space="0"/>
              <w:bottom w:val="single" w:color="000000" w:sz="6" w:space="0"/>
              <w:right w:val="single" w:color="000000" w:sz="6" w:space="0"/>
            </w:tcBorders>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W w:w="1772" w:type="dxa"/>
            <w:vAlign w:val="center"/>
            <w:vMerge w:val="continue"/>
            <w:textDirection w:val="lrTb"/>
            <w:noWrap w:val="false"/>
          </w:tcPr>
          <w:p>
            <w:pPr>
              <w:jc w:val="left"/>
              <w:rPr>
                <w:rFonts w:ascii="宋体" w:hAnsi="宋体" w:eastAsia="宋体" w:cs="宋体"/>
                <w:sz w:val="24"/>
                <w:szCs w:val="24"/>
                <w:highlight w:val="yellow"/>
              </w:rPr>
            </w:pPr>
            <w:r>
              <w:rPr>
                <w:rFonts w:ascii="宋体" w:hAnsi="宋体" w:eastAsia="宋体" w:cs="宋体"/>
                <w:sz w:val="24"/>
                <w:szCs w:val="24"/>
                <w:highlight w:val="yellow"/>
              </w:rPr>
            </w:r>
            <w:r/>
          </w:p>
        </w:tc>
        <w:tc>
          <w:tcPr>
            <w:gridSpan w:val="2"/>
            <w:tcBorders>
              <w:top w:val="single" w:color="auto" w:sz="4" w:space="0"/>
              <w:left w:val="single" w:color="000000" w:sz="6" w:space="0"/>
              <w:bottom w:val="single" w:color="000000" w:sz="6" w:space="0"/>
              <w:right w:val="single" w:color="000000" w:sz="6" w:space="0"/>
            </w:tcBorders>
            <w:tcW w:w="1525"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注册资金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spacing w:line="240" w:lineRule="exact"/>
              <w:rPr>
                <w:rFonts w:ascii="宋体" w:hAnsi="宋体" w:eastAsia="宋体" w:cs="宋体"/>
                <w:sz w:val="24"/>
                <w:szCs w:val="24"/>
              </w:rPr>
            </w:pPr>
            <w:r>
              <w:rPr>
                <w:rFonts w:hint="eastAsia" w:ascii="宋体" w:hAnsi="宋体" w:eastAsia="宋体" w:cs="宋体"/>
                <w:sz w:val="24"/>
                <w:szCs w:val="24"/>
              </w:rPr>
              <w:t xml:space="preserve">（万元）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中级职称人员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开户银行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初级职称人员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账号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技工</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2557"/>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经营范围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宋体" w:hAnsi="宋体" w:eastAsia="宋体" w:cs="宋体"/>
                <w:sz w:val="20"/>
                <w:szCs w:val="20"/>
              </w:rPr>
            </w:pPr>
            <w:r>
              <w:rPr>
                <w:rFonts w:ascii="宋体" w:hAnsi="宋体" w:eastAsia="宋体" w:cs="宋体"/>
                <w:sz w:val="20"/>
                <w:szCs w:val="20"/>
              </w:rPr>
            </w:r>
            <w:r/>
          </w:p>
        </w:tc>
      </w:tr>
      <w:tr>
        <w:trPr>
          <w:jc w:val="center"/>
          <w:trHeight w:val="185"/>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备注</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bl>
    <w:p>
      <w:pPr>
        <w:jc w:val="left"/>
        <w:spacing w:line="240" w:lineRule="exact"/>
        <w:rPr>
          <w:rFonts w:ascii="宋体" w:hAnsi="宋体" w:eastAsia="宋体" w:cs="宋体"/>
          <w:b/>
          <w:bCs/>
          <w:sz w:val="24"/>
          <w:szCs w:val="24"/>
        </w:rPr>
      </w:pPr>
      <w:r>
        <w:rPr>
          <w:rFonts w:ascii="宋体" w:hAnsi="宋体" w:eastAsia="宋体" w:cs="宋体"/>
          <w:b/>
          <w:bCs/>
          <w:sz w:val="24"/>
          <w:szCs w:val="24"/>
        </w:rPr>
      </w:r>
      <w:r/>
    </w:p>
    <w:p>
      <w:pPr>
        <w:jc w:val="left"/>
        <w:spacing w:line="300" w:lineRule="exact"/>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sz w:val="30"/>
          <w:szCs w:val="30"/>
        </w:rPr>
      </w:pPr>
      <w:r>
        <w:rPr>
          <w:rFonts w:ascii="宋体" w:hAnsi="宋体" w:eastAsia="宋体" w:cs="宋体"/>
          <w:sz w:val="30"/>
          <w:szCs w:val="30"/>
        </w:rPr>
      </w:r>
      <w:r/>
    </w:p>
    <w:p>
      <w:pPr>
        <w:ind w:left="420"/>
        <w:jc w:val="left"/>
        <w:spacing w:line="360" w:lineRule="auto"/>
        <w:rPr>
          <w:rFonts w:ascii="宋体" w:hAnsi="宋体" w:eastAsia="宋体" w:cs="宋体"/>
          <w:b/>
          <w:sz w:val="36"/>
          <w:szCs w:val="36"/>
        </w:rPr>
      </w:pPr>
      <w:r>
        <w:rPr>
          <w:rFonts w:hint="eastAsia" w:ascii="宋体" w:hAnsi="宋体" w:eastAsia="宋体" w:cs="宋体"/>
          <w:b/>
          <w:sz w:val="36"/>
          <w:szCs w:val="36"/>
        </w:rPr>
        <w:t xml:space="preserve">6.具备履行合同所必需的设备和专业技术能力的声明</w:t>
      </w:r>
      <w:r/>
    </w:p>
    <w:p>
      <w:pPr>
        <w:ind w:left="420"/>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（格式）</w:t>
      </w:r>
      <w:r/>
    </w:p>
    <w:p>
      <w:pPr>
        <w:ind w:firstLine="492"/>
        <w:spacing w:line="460" w:lineRule="exact"/>
        <w:rPr>
          <w:rFonts w:ascii="宋体" w:hAnsi="宋体" w:eastAsia="宋体" w:cs="宋体"/>
          <w:szCs w:val="24"/>
        </w:rPr>
      </w:pPr>
      <w:r>
        <w:rPr>
          <w:rFonts w:ascii="宋体" w:hAnsi="宋体" w:eastAsia="宋体" w:cs="宋体"/>
          <w:szCs w:val="24"/>
        </w:rPr>
      </w:r>
      <w:r/>
    </w:p>
    <w:p>
      <w:pPr>
        <w:ind w:firstLine="492"/>
        <w:spacing w:line="460" w:lineRule="exact"/>
        <w:rPr>
          <w:rFonts w:ascii="宋体" w:hAnsi="宋体" w:eastAsia="宋体" w:cs="宋体"/>
          <w:sz w:val="24"/>
          <w:szCs w:val="24"/>
        </w:rPr>
      </w:pP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郑重声明：我单位具备履行本项采购合同所必需的设备和专业技术能力。</w:t>
      </w:r>
      <w:r/>
    </w:p>
    <w:p>
      <w:pPr>
        <w:jc w:val="left"/>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firstLine="5400"/>
        <w:spacing w:line="360" w:lineRule="auto"/>
        <w:rPr>
          <w:rFonts w:ascii="宋体" w:hAnsi="宋体" w:eastAsia="宋体" w:cs="宋体"/>
          <w:b/>
          <w:sz w:val="24"/>
          <w:szCs w:val="24"/>
        </w:rPr>
      </w:pPr>
      <w:r>
        <w:rPr>
          <w:rFonts w:hint="eastAsia" w:ascii="宋体" w:hAnsi="宋体" w:eastAsia="宋体" w:cs="宋体"/>
          <w:sz w:val="24"/>
          <w:szCs w:val="24"/>
        </w:rPr>
        <w:t xml:space="preserve">声明人</w:t>
      </w:r>
      <w:r>
        <w:rPr>
          <w:rFonts w:hint="eastAsia" w:ascii="宋体" w:hAnsi="宋体" w:eastAsia="宋体" w:cs="宋体"/>
          <w:b/>
          <w:sz w:val="24"/>
          <w:szCs w:val="24"/>
        </w:rPr>
        <w:t xml:space="preserve">（公章）：</w:t>
      </w:r>
      <w:r/>
    </w:p>
    <w:p>
      <w:pPr>
        <w:ind w:firstLine="540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Cs w:val="24"/>
        </w:rPr>
      </w:pPr>
      <w:r>
        <w:rPr>
          <w:rFonts w:ascii="宋体" w:hAnsi="宋体" w:eastAsia="宋体" w:cs="宋体"/>
          <w:szCs w:val="24"/>
        </w:rPr>
      </w:r>
      <w:r/>
    </w:p>
    <w:p>
      <w:pPr>
        <w:ind w:firstLine="492"/>
        <w:spacing w:line="460" w:lineRule="exact"/>
        <w:rPr>
          <w:rFonts w:ascii="宋体" w:hAnsi="宋体" w:eastAsia="宋体" w:cs="宋体"/>
          <w:b/>
          <w:sz w:val="24"/>
          <w:szCs w:val="24"/>
        </w:rPr>
      </w:pPr>
      <w:r>
        <w:rPr>
          <w:rFonts w:ascii="宋体" w:hAnsi="宋体" w:eastAsia="宋体" w:cs="宋体"/>
          <w:b/>
          <w:sz w:val="24"/>
          <w:szCs w:val="24"/>
        </w:rPr>
      </w:r>
      <w:r/>
    </w:p>
    <w:p>
      <w:pPr>
        <w:ind w:firstLine="492"/>
        <w:spacing w:line="460" w:lineRule="exact"/>
        <w:rPr>
          <w:rFonts w:ascii="宋体" w:hAnsi="宋体" w:eastAsia="宋体" w:cs="宋体"/>
          <w:b/>
          <w:sz w:val="24"/>
          <w:szCs w:val="24"/>
        </w:rPr>
      </w:pPr>
      <w:r>
        <w:rPr>
          <w:rFonts w:ascii="宋体" w:hAnsi="宋体" w:eastAsia="宋体" w:cs="宋体"/>
          <w:b/>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rPr>
          <w:rFonts w:ascii="宋体" w:hAnsi="宋体" w:eastAsia="宋体" w:cs="宋体"/>
          <w:sz w:val="30"/>
          <w:szCs w:val="30"/>
        </w:rPr>
      </w:pPr>
      <w:r>
        <w:rPr>
          <w:rFonts w:hint="eastAsia" w:ascii="宋体" w:hAnsi="宋体" w:eastAsia="宋体" w:cs="宋体"/>
          <w:sz w:val="30"/>
          <w:szCs w:val="30"/>
        </w:rPr>
        <w:br w:type="page" w:clear="all"/>
      </w:r>
      <w:r/>
    </w:p>
    <w:p>
      <w:pPr>
        <w:ind w:left="420"/>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7.参加政府采购活动前 3 年内在经营活动中没有重大违法记录的书面声明</w:t>
      </w:r>
      <w:r/>
    </w:p>
    <w:p>
      <w:pPr>
        <w:spacing w:line="460" w:lineRule="exact"/>
        <w:rPr>
          <w:rFonts w:ascii="宋体" w:hAnsi="宋体" w:eastAsia="宋体" w:cs="宋体"/>
          <w:sz w:val="30"/>
          <w:szCs w:val="30"/>
        </w:rPr>
      </w:pPr>
      <w:r>
        <w:rPr>
          <w:rFonts w:hint="eastAsia" w:ascii="宋体" w:hAnsi="宋体" w:eastAsia="宋体" w:cs="宋体"/>
          <w:sz w:val="30"/>
          <w:szCs w:val="30"/>
        </w:rPr>
        <w:t xml:space="preserve">                          </w:t>
      </w:r>
      <w:r/>
    </w:p>
    <w:p>
      <w:pPr>
        <w:spacing w:line="560" w:lineRule="exact"/>
        <w:rPr>
          <w:rFonts w:ascii="宋体" w:hAnsi="宋体" w:eastAsia="宋体" w:cs="宋体"/>
          <w:b/>
          <w:bCs/>
          <w:sz w:val="24"/>
          <w:szCs w:val="24"/>
        </w:rPr>
      </w:pPr>
      <w:r>
        <w:rPr>
          <w:rFonts w:hint="eastAsia" w:ascii="宋体" w:hAnsi="宋体" w:eastAsia="宋体" w:cs="宋体"/>
          <w:b/>
          <w:bCs/>
          <w:sz w:val="44"/>
          <w:szCs w:val="44"/>
        </w:rPr>
        <w:t xml:space="preserve">        </w:t>
      </w:r>
      <w:r>
        <w:rPr>
          <w:rFonts w:hint="eastAsia" w:ascii="宋体" w:hAnsi="宋体" w:eastAsia="宋体" w:cs="宋体"/>
          <w:b/>
          <w:bCs/>
          <w:sz w:val="24"/>
          <w:szCs w:val="24"/>
        </w:rPr>
        <w:t xml:space="preserve">                     </w:t>
      </w:r>
      <w:r/>
    </w:p>
    <w:p>
      <w:pPr>
        <w:spacing w:line="560" w:lineRule="exact"/>
        <w:rPr>
          <w:rFonts w:ascii="宋体" w:hAnsi="宋体" w:eastAsia="宋体" w:cs="宋体"/>
          <w:bCs/>
          <w:sz w:val="24"/>
          <w:szCs w:val="24"/>
        </w:rPr>
      </w:pPr>
      <w:r>
        <w:rPr>
          <w:rFonts w:hint="eastAsia" w:ascii="宋体" w:hAnsi="宋体" w:eastAsia="宋体" w:cs="宋体"/>
          <w:b/>
          <w:bCs/>
          <w:sz w:val="24"/>
          <w:szCs w:val="24"/>
        </w:rPr>
        <w:t xml:space="preserve">    </w:t>
      </w:r>
      <w:r>
        <w:rPr>
          <w:rFonts w:hint="eastAsia" w:ascii="宋体" w:hAnsi="宋体" w:eastAsia="宋体" w:cs="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560" w:lineRule="exact"/>
        <w:rPr>
          <w:rFonts w:ascii="宋体" w:hAnsi="宋体" w:eastAsia="宋体" w:cs="宋体"/>
          <w:bCs/>
          <w:sz w:val="24"/>
          <w:szCs w:val="24"/>
        </w:rPr>
      </w:pPr>
      <w:r>
        <w:rPr>
          <w:rFonts w:hint="eastAsia" w:ascii="宋体" w:hAnsi="宋体" w:eastAsia="宋体" w:cs="宋体"/>
          <w:bCs/>
          <w:sz w:val="24"/>
          <w:szCs w:val="24"/>
        </w:rPr>
        <w:t xml:space="preserve">                                      </w:t>
      </w:r>
      <w:r/>
    </w:p>
    <w:p>
      <w:pPr>
        <w:ind w:firstLine="5040"/>
        <w:spacing w:line="560" w:lineRule="exact"/>
        <w:rPr>
          <w:rFonts w:ascii="宋体" w:hAnsi="宋体" w:eastAsia="宋体" w:cs="宋体"/>
          <w:bCs/>
          <w:sz w:val="24"/>
          <w:szCs w:val="24"/>
        </w:rPr>
      </w:pPr>
      <w:r>
        <w:rPr>
          <w:rFonts w:hint="eastAsia" w:ascii="宋体" w:hAnsi="宋体" w:eastAsia="宋体" w:cs="宋体"/>
          <w:bCs/>
          <w:sz w:val="24"/>
          <w:szCs w:val="24"/>
        </w:rPr>
        <w:t xml:space="preserve">供应商名称</w:t>
      </w:r>
      <w:r>
        <w:rPr>
          <w:rFonts w:hint="eastAsia" w:ascii="宋体" w:hAnsi="宋体" w:eastAsia="宋体" w:cs="宋体"/>
          <w:b/>
          <w:bCs/>
          <w:sz w:val="24"/>
          <w:szCs w:val="24"/>
        </w:rPr>
        <w:t xml:space="preserve">（公章）：</w:t>
      </w:r>
      <w:r/>
    </w:p>
    <w:p>
      <w:pPr>
        <w:spacing w:line="560" w:lineRule="exact"/>
        <w:rPr>
          <w:rFonts w:ascii="宋体" w:hAnsi="宋体" w:eastAsia="宋体" w:cs="宋体"/>
          <w:sz w:val="24"/>
          <w:szCs w:val="24"/>
        </w:rPr>
      </w:pPr>
      <w:r>
        <w:rPr>
          <w:rFonts w:hint="eastAsia" w:ascii="宋体" w:hAnsi="宋体" w:eastAsia="宋体" w:cs="宋体"/>
          <w:bCs/>
          <w:sz w:val="24"/>
          <w:szCs w:val="24"/>
        </w:rPr>
        <w:t xml:space="preserve">                                 </w:t>
      </w:r>
      <w:r/>
    </w:p>
    <w:p>
      <w:pPr>
        <w:spacing w:line="560" w:lineRule="exact"/>
        <w:rPr>
          <w:rFonts w:ascii="宋体" w:hAnsi="宋体" w:eastAsia="宋体" w:cs="宋体"/>
          <w:sz w:val="24"/>
          <w:szCs w:val="24"/>
        </w:rPr>
      </w:pPr>
      <w:r>
        <w:rPr>
          <w:rFonts w:hint="eastAsia" w:ascii="宋体" w:hAnsi="宋体" w:eastAsia="宋体" w:cs="宋体"/>
          <w:bCs/>
          <w:sz w:val="24"/>
          <w:szCs w:val="24"/>
        </w:rPr>
        <w:t xml:space="preserve">               法定代表人（单位负责人）或授权代</w:t>
      </w:r>
      <w:r>
        <w:rPr>
          <w:rFonts w:hint="eastAsia" w:ascii="宋体" w:hAnsi="宋体" w:eastAsia="宋体" w:cs="宋体"/>
          <w:b/>
          <w:bCs/>
          <w:sz w:val="24"/>
          <w:szCs w:val="24"/>
        </w:rPr>
        <w:t xml:space="preserve">表签字或印章</w:t>
      </w:r>
      <w:r>
        <w:rPr>
          <w:rFonts w:hint="eastAsia" w:ascii="宋体" w:hAnsi="宋体" w:eastAsia="宋体" w:cs="宋体"/>
          <w:bCs/>
          <w:sz w:val="24"/>
          <w:szCs w:val="24"/>
        </w:rPr>
        <w:t xml:space="preserve">：</w:t>
      </w:r>
      <w:r/>
    </w:p>
    <w:p>
      <w:pPr>
        <w:spacing w:line="560" w:lineRule="exact"/>
        <w:rPr>
          <w:rFonts w:ascii="宋体" w:hAnsi="宋体" w:eastAsia="宋体" w:cs="宋体"/>
          <w:bCs/>
          <w:sz w:val="24"/>
          <w:szCs w:val="24"/>
        </w:rPr>
      </w:pPr>
      <w:r>
        <w:rPr>
          <w:rFonts w:hint="eastAsia" w:ascii="宋体" w:hAnsi="宋体" w:eastAsia="宋体" w:cs="宋体"/>
          <w:bCs/>
          <w:sz w:val="24"/>
          <w:szCs w:val="24"/>
        </w:rPr>
        <w:t xml:space="preserve">                                          日期：______年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jc w:val="center"/>
        <w:tabs>
          <w:tab w:val="left" w:pos="360" w:leader="none"/>
        </w:tabs>
        <w:rPr>
          <w:rFonts w:ascii="宋体" w:hAnsi="宋体" w:eastAsia="宋体" w:cs="宋体"/>
          <w:b/>
          <w:bCs/>
          <w:sz w:val="24"/>
          <w:szCs w:val="21"/>
        </w:rPr>
      </w:pPr>
      <w:r>
        <w:rPr>
          <w:rFonts w:ascii="宋体" w:hAnsi="宋体" w:eastAsia="宋体" w:cs="宋体"/>
          <w:b/>
          <w:bCs/>
          <w:sz w:val="24"/>
          <w:szCs w:val="21"/>
        </w:rPr>
      </w:r>
      <w:r/>
    </w:p>
    <w:p>
      <w:pPr>
        <w:ind w:left="420"/>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8.1法定代表人（单位负责人）身份证明书</w:t>
      </w:r>
      <w:r/>
    </w:p>
    <w:p>
      <w:pPr>
        <w:ind w:left="351" w:firstLine="482"/>
        <w:jc w:val="left"/>
        <w:spacing w:line="500" w:lineRule="exact"/>
        <w:tabs>
          <w:tab w:val="left" w:pos="360" w:leader="none"/>
        </w:tabs>
        <w:rPr>
          <w:rFonts w:ascii="宋体" w:hAnsi="宋体" w:eastAsia="宋体" w:cs="宋体"/>
          <w:b/>
          <w:sz w:val="24"/>
          <w:szCs w:val="21"/>
        </w:rPr>
      </w:pPr>
      <w:r>
        <w:rPr>
          <w:rFonts w:ascii="宋体" w:hAnsi="宋体" w:eastAsia="宋体" w:cs="宋体"/>
          <w:b/>
          <w:sz w:val="24"/>
          <w:szCs w:val="21"/>
        </w:rPr>
      </w:r>
      <w:r/>
    </w:p>
    <w:p>
      <w:pPr>
        <w:ind w:left="351" w:firstLine="482"/>
        <w:jc w:val="left"/>
        <w:spacing w:line="500" w:lineRule="exact"/>
        <w:tabs>
          <w:tab w:val="left" w:pos="360" w:leader="none"/>
        </w:tabs>
        <w:rPr>
          <w:rFonts w:ascii="宋体" w:hAnsi="宋体" w:eastAsia="宋体" w:cs="宋体"/>
          <w:b/>
          <w:sz w:val="24"/>
          <w:szCs w:val="21"/>
        </w:rPr>
      </w:pPr>
      <w:r>
        <w:rPr>
          <w:rFonts w:ascii="宋体" w:hAnsi="宋体" w:eastAsia="宋体" w:cs="宋体"/>
          <w:b/>
          <w:sz w:val="24"/>
          <w:szCs w:val="21"/>
        </w:rPr>
      </w:r>
      <w:r/>
    </w:p>
    <w:p>
      <w:pPr>
        <w:ind w:left="351" w:firstLine="482"/>
        <w:jc w:val="left"/>
        <w:spacing w:line="500" w:lineRule="exact"/>
        <w:tabs>
          <w:tab w:val="left" w:pos="360" w:leader="none"/>
        </w:tabs>
        <w:rPr>
          <w:rFonts w:ascii="宋体" w:hAnsi="宋体" w:eastAsia="宋体" w:cs="宋体"/>
          <w:b/>
          <w:sz w:val="24"/>
          <w:szCs w:val="21"/>
        </w:rPr>
      </w:pPr>
      <w:r>
        <w:rPr>
          <w:rFonts w:hint="eastAsia" w:ascii="宋体" w:hAnsi="宋体" w:eastAsia="宋体" w:cs="宋体"/>
          <w:b/>
          <w:sz w:val="24"/>
          <w:szCs w:val="21"/>
        </w:rPr>
        <w:t xml:space="preserve">供应商：</w:t>
      </w:r>
      <w:r>
        <w:rPr>
          <w:rFonts w:hint="eastAsia" w:ascii="宋体" w:hAnsi="宋体" w:eastAsia="宋体" w:cs="宋体"/>
          <w:b/>
          <w:sz w:val="24"/>
          <w:szCs w:val="21"/>
          <w:u w:val="single"/>
        </w:rPr>
        <w:t xml:space="preserve">             </w:t>
      </w:r>
      <w:r>
        <w:rPr>
          <w:rFonts w:hint="eastAsia" w:ascii="宋体" w:hAnsi="宋体" w:eastAsia="宋体" w:cs="宋体"/>
          <w:b/>
          <w:sz w:val="24"/>
          <w:szCs w:val="21"/>
        </w:rPr>
        <w:t xml:space="preserve">   </w:t>
      </w:r>
      <w:r/>
    </w:p>
    <w:p>
      <w:pPr>
        <w:ind w:left="351" w:firstLine="482"/>
        <w:jc w:val="left"/>
        <w:spacing w:line="500" w:lineRule="exact"/>
        <w:tabs>
          <w:tab w:val="left" w:pos="360" w:leader="none"/>
        </w:tabs>
        <w:rPr>
          <w:rFonts w:ascii="宋体" w:hAnsi="宋体" w:eastAsia="宋体" w:cs="宋体"/>
          <w:b/>
          <w:sz w:val="24"/>
          <w:szCs w:val="21"/>
          <w:u w:val="single"/>
        </w:rPr>
      </w:pPr>
      <w:r>
        <w:rPr>
          <w:rFonts w:hint="eastAsia" w:ascii="宋体" w:hAnsi="宋体" w:eastAsia="宋体" w:cs="宋体"/>
          <w:b/>
          <w:sz w:val="24"/>
          <w:szCs w:val="21"/>
        </w:rPr>
        <w:t xml:space="preserve">单位性质：</w:t>
      </w:r>
      <w:r>
        <w:rPr>
          <w:rFonts w:hint="eastAsia" w:ascii="宋体" w:hAnsi="宋体" w:eastAsia="宋体" w:cs="宋体"/>
          <w:b/>
          <w:sz w:val="24"/>
          <w:szCs w:val="21"/>
          <w:u w:val="single"/>
        </w:rPr>
        <w:t xml:space="preserve">                </w:t>
      </w:r>
      <w:r/>
    </w:p>
    <w:p>
      <w:pPr>
        <w:ind w:left="351" w:firstLine="482"/>
        <w:jc w:val="left"/>
        <w:spacing w:line="500" w:lineRule="exact"/>
        <w:tabs>
          <w:tab w:val="left" w:pos="360" w:leader="none"/>
        </w:tabs>
        <w:rPr>
          <w:rFonts w:ascii="宋体" w:hAnsi="宋体" w:eastAsia="宋体" w:cs="宋体"/>
          <w:b/>
          <w:sz w:val="24"/>
          <w:szCs w:val="21"/>
          <w:u w:val="single"/>
        </w:rPr>
      </w:pPr>
      <w:r>
        <w:rPr>
          <w:rFonts w:hint="eastAsia" w:ascii="宋体" w:hAnsi="宋体" w:eastAsia="宋体" w:cs="宋体"/>
          <w:b/>
          <w:sz w:val="24"/>
          <w:szCs w:val="21"/>
        </w:rPr>
        <w:t xml:space="preserve">地    址：</w:t>
      </w:r>
      <w:r>
        <w:rPr>
          <w:rFonts w:hint="eastAsia" w:ascii="宋体" w:hAnsi="宋体" w:eastAsia="宋体" w:cs="宋体"/>
          <w:b/>
          <w:sz w:val="24"/>
          <w:szCs w:val="21"/>
          <w:u w:val="single"/>
        </w:rPr>
        <w:t xml:space="preserve">      </w:t>
      </w:r>
      <w:r/>
    </w:p>
    <w:p>
      <w:pPr>
        <w:ind w:left="351" w:firstLine="482"/>
        <w:jc w:val="left"/>
        <w:spacing w:line="500" w:lineRule="exact"/>
        <w:tabs>
          <w:tab w:val="left" w:pos="360" w:leader="none"/>
        </w:tabs>
        <w:rPr>
          <w:rFonts w:ascii="宋体" w:hAnsi="宋体" w:eastAsia="宋体" w:cs="宋体"/>
          <w:b/>
          <w:sz w:val="24"/>
          <w:szCs w:val="21"/>
        </w:rPr>
      </w:pPr>
      <w:r>
        <w:rPr>
          <w:rFonts w:hint="eastAsia" w:ascii="宋体" w:hAnsi="宋体" w:eastAsia="宋体" w:cs="宋体"/>
          <w:b/>
          <w:sz w:val="24"/>
          <w:szCs w:val="21"/>
        </w:rPr>
        <w:t xml:space="preserve">成立时间：</w:t>
      </w:r>
      <w:r>
        <w:rPr>
          <w:rFonts w:hint="eastAsia" w:ascii="宋体" w:hAnsi="宋体" w:eastAsia="宋体" w:cs="宋体"/>
          <w:b/>
          <w:sz w:val="24"/>
          <w:szCs w:val="21"/>
          <w:u w:val="single"/>
        </w:rPr>
        <w:t xml:space="preserve">    </w:t>
      </w:r>
      <w:r>
        <w:rPr>
          <w:rFonts w:hint="eastAsia" w:ascii="宋体" w:hAnsi="宋体" w:eastAsia="宋体" w:cs="宋体"/>
          <w:b/>
          <w:sz w:val="24"/>
          <w:szCs w:val="21"/>
        </w:rPr>
        <w:t xml:space="preserve">年</w:t>
      </w:r>
      <w:r>
        <w:rPr>
          <w:rFonts w:hint="eastAsia" w:ascii="宋体" w:hAnsi="宋体" w:eastAsia="宋体" w:cs="宋体"/>
          <w:b/>
          <w:sz w:val="24"/>
          <w:szCs w:val="21"/>
          <w:u w:val="single"/>
        </w:rPr>
        <w:t xml:space="preserve">  </w:t>
      </w:r>
      <w:r>
        <w:rPr>
          <w:rFonts w:hint="eastAsia" w:ascii="宋体" w:hAnsi="宋体" w:eastAsia="宋体" w:cs="宋体"/>
          <w:b/>
          <w:sz w:val="24"/>
          <w:szCs w:val="21"/>
        </w:rPr>
        <w:t xml:space="preserve">月</w:t>
      </w:r>
      <w:r>
        <w:rPr>
          <w:rFonts w:hint="eastAsia" w:ascii="宋体" w:hAnsi="宋体" w:eastAsia="宋体" w:cs="宋体"/>
          <w:b/>
          <w:sz w:val="24"/>
          <w:szCs w:val="21"/>
          <w:u w:val="single"/>
        </w:rPr>
        <w:t xml:space="preserve">   </w:t>
      </w:r>
      <w:r>
        <w:rPr>
          <w:rFonts w:hint="eastAsia" w:ascii="宋体" w:hAnsi="宋体" w:eastAsia="宋体" w:cs="宋体"/>
          <w:b/>
          <w:sz w:val="24"/>
          <w:szCs w:val="21"/>
        </w:rPr>
        <w:t xml:space="preserve">日</w:t>
      </w:r>
      <w:r/>
    </w:p>
    <w:p>
      <w:pPr>
        <w:ind w:left="351" w:firstLine="482"/>
        <w:jc w:val="left"/>
        <w:spacing w:line="500" w:lineRule="exact"/>
        <w:tabs>
          <w:tab w:val="left" w:pos="360" w:leader="none"/>
        </w:tabs>
        <w:rPr>
          <w:rFonts w:ascii="宋体" w:hAnsi="宋体" w:eastAsia="宋体" w:cs="宋体"/>
          <w:b/>
          <w:sz w:val="24"/>
          <w:szCs w:val="21"/>
          <w:u w:val="single"/>
        </w:rPr>
      </w:pPr>
      <w:r>
        <w:rPr>
          <w:rFonts w:hint="eastAsia" w:ascii="宋体" w:hAnsi="宋体" w:eastAsia="宋体" w:cs="宋体"/>
          <w:b/>
          <w:sz w:val="24"/>
          <w:szCs w:val="21"/>
        </w:rPr>
        <w:t xml:space="preserve">经营期限：</w:t>
      </w:r>
      <w:r>
        <w:rPr>
          <w:rFonts w:hint="eastAsia" w:ascii="宋体" w:hAnsi="宋体" w:eastAsia="宋体" w:cs="宋体"/>
          <w:b/>
          <w:sz w:val="24"/>
          <w:szCs w:val="21"/>
          <w:u w:val="single"/>
        </w:rPr>
        <w:t xml:space="preserve">            </w:t>
      </w:r>
      <w:r/>
    </w:p>
    <w:p>
      <w:pPr>
        <w:ind w:left="351" w:firstLine="482"/>
        <w:jc w:val="left"/>
        <w:spacing w:line="500" w:lineRule="exact"/>
        <w:tabs>
          <w:tab w:val="left" w:pos="360" w:leader="none"/>
        </w:tabs>
        <w:rPr>
          <w:rFonts w:ascii="宋体" w:hAnsi="宋体" w:eastAsia="宋体" w:cs="宋体"/>
          <w:b/>
          <w:sz w:val="24"/>
          <w:szCs w:val="21"/>
          <w:u w:val="single"/>
        </w:rPr>
      </w:pPr>
      <w:r>
        <w:rPr>
          <w:rFonts w:hint="eastAsia" w:ascii="宋体" w:hAnsi="宋体" w:eastAsia="宋体" w:cs="宋体"/>
          <w:b/>
          <w:sz w:val="24"/>
          <w:szCs w:val="21"/>
        </w:rPr>
        <w:t xml:space="preserve">姓    名：</w:t>
      </w:r>
      <w:r>
        <w:rPr>
          <w:rFonts w:hint="eastAsia" w:ascii="宋体" w:hAnsi="宋体" w:eastAsia="宋体" w:cs="宋体"/>
          <w:b/>
          <w:sz w:val="24"/>
          <w:szCs w:val="21"/>
          <w:u w:val="single"/>
        </w:rPr>
        <w:t xml:space="preserve">    </w:t>
      </w:r>
      <w:r>
        <w:rPr>
          <w:rFonts w:hint="eastAsia" w:ascii="宋体" w:hAnsi="宋体" w:eastAsia="宋体" w:cs="宋体"/>
          <w:b/>
          <w:sz w:val="24"/>
          <w:szCs w:val="21"/>
        </w:rPr>
        <w:t xml:space="preserve"> 性 别：</w:t>
      </w:r>
      <w:r>
        <w:rPr>
          <w:rFonts w:hint="eastAsia" w:ascii="宋体" w:hAnsi="宋体" w:eastAsia="宋体" w:cs="宋体"/>
          <w:b/>
          <w:sz w:val="24"/>
          <w:szCs w:val="21"/>
          <w:u w:val="single"/>
        </w:rPr>
        <w:t xml:space="preserve">    </w:t>
      </w:r>
      <w:r>
        <w:rPr>
          <w:rFonts w:hint="eastAsia" w:ascii="宋体" w:hAnsi="宋体" w:eastAsia="宋体" w:cs="宋体"/>
          <w:b/>
          <w:sz w:val="24"/>
          <w:szCs w:val="21"/>
        </w:rPr>
        <w:t xml:space="preserve">      年 龄：</w:t>
      </w:r>
      <w:r>
        <w:rPr>
          <w:rFonts w:hint="eastAsia" w:ascii="宋体" w:hAnsi="宋体" w:eastAsia="宋体" w:cs="宋体"/>
          <w:b/>
          <w:sz w:val="24"/>
          <w:szCs w:val="21"/>
          <w:u w:val="single"/>
        </w:rPr>
        <w:t xml:space="preserve">    </w:t>
      </w:r>
      <w:r>
        <w:rPr>
          <w:rFonts w:hint="eastAsia" w:ascii="宋体" w:hAnsi="宋体" w:eastAsia="宋体" w:cs="宋体"/>
          <w:b/>
          <w:sz w:val="24"/>
          <w:szCs w:val="21"/>
        </w:rPr>
        <w:t xml:space="preserve">    职务</w:t>
      </w:r>
      <w:r>
        <w:rPr>
          <w:rFonts w:hint="eastAsia" w:ascii="宋体" w:hAnsi="宋体" w:eastAsia="宋体" w:cs="宋体"/>
          <w:b/>
          <w:sz w:val="24"/>
          <w:szCs w:val="21"/>
          <w:u w:val="single"/>
        </w:rPr>
        <w:t xml:space="preserve">：  </w:t>
      </w:r>
      <w:r>
        <w:rPr>
          <w:rFonts w:hint="eastAsia" w:ascii="宋体" w:hAnsi="宋体" w:eastAsia="宋体" w:cs="宋体"/>
          <w:b/>
          <w:sz w:val="24"/>
          <w:szCs w:val="21"/>
        </w:rPr>
        <w:t xml:space="preserve">       </w:t>
      </w:r>
      <w:r/>
    </w:p>
    <w:p>
      <w:pPr>
        <w:ind w:left="351" w:firstLine="482"/>
        <w:jc w:val="left"/>
        <w:spacing w:line="500" w:lineRule="exact"/>
        <w:tabs>
          <w:tab w:val="left" w:pos="360" w:leader="none"/>
        </w:tabs>
        <w:rPr>
          <w:rFonts w:ascii="宋体" w:hAnsi="宋体" w:eastAsia="宋体" w:cs="宋体"/>
          <w:b/>
          <w:sz w:val="24"/>
          <w:szCs w:val="21"/>
        </w:rPr>
      </w:pPr>
      <w:r>
        <w:rPr>
          <w:rFonts w:hint="eastAsia" w:ascii="宋体" w:hAnsi="宋体" w:eastAsia="宋体" w:cs="宋体"/>
          <w:b/>
          <w:sz w:val="24"/>
          <w:szCs w:val="21"/>
        </w:rPr>
        <w:t xml:space="preserve">系</w:t>
      </w:r>
      <w:r>
        <w:rPr>
          <w:rFonts w:hint="eastAsia" w:ascii="宋体" w:hAnsi="宋体" w:eastAsia="宋体" w:cs="宋体"/>
          <w:b/>
          <w:sz w:val="24"/>
          <w:szCs w:val="21"/>
          <w:u w:val="single"/>
        </w:rPr>
        <w:t xml:space="preserve">（供应商名称）</w:t>
      </w:r>
      <w:r>
        <w:rPr>
          <w:rFonts w:hint="eastAsia" w:ascii="宋体" w:hAnsi="宋体" w:eastAsia="宋体" w:cs="宋体"/>
          <w:b/>
          <w:sz w:val="24"/>
          <w:szCs w:val="21"/>
        </w:rPr>
        <w:t xml:space="preserve">的法定代表人</w:t>
      </w:r>
      <w:r>
        <w:rPr>
          <w:rFonts w:hint="eastAsia" w:ascii="宋体" w:hAnsi="宋体" w:eastAsia="宋体" w:cs="宋体"/>
          <w:bCs/>
          <w:sz w:val="24"/>
          <w:szCs w:val="24"/>
        </w:rPr>
        <w:t xml:space="preserve">（单位负责人）</w:t>
      </w:r>
      <w:r>
        <w:rPr>
          <w:rFonts w:hint="eastAsia" w:ascii="宋体" w:hAnsi="宋体" w:eastAsia="宋体" w:cs="宋体"/>
          <w:b/>
          <w:sz w:val="24"/>
          <w:szCs w:val="21"/>
        </w:rPr>
        <w:t xml:space="preserve">。</w:t>
      </w:r>
      <w:r/>
    </w:p>
    <w:p>
      <w:pPr>
        <w:ind w:left="351" w:firstLine="482"/>
        <w:jc w:val="left"/>
        <w:spacing w:line="500" w:lineRule="exact"/>
        <w:tabs>
          <w:tab w:val="left" w:pos="360" w:leader="none"/>
        </w:tabs>
        <w:rPr>
          <w:rFonts w:ascii="宋体" w:hAnsi="宋体" w:eastAsia="宋体" w:cs="宋体"/>
          <w:b/>
          <w:sz w:val="24"/>
          <w:szCs w:val="21"/>
        </w:rPr>
      </w:pPr>
      <w:r>
        <w:rPr>
          <w:rFonts w:hint="eastAsia" w:ascii="宋体" w:hAnsi="宋体" w:eastAsia="宋体" w:cs="宋体"/>
          <w:b/>
          <w:sz w:val="24"/>
          <w:szCs w:val="21"/>
        </w:rPr>
        <w:t xml:space="preserve">特此证明。</w:t>
      </w:r>
      <w:r/>
    </w:p>
    <w:p>
      <w:pPr>
        <w:ind w:left="351" w:firstLine="482"/>
        <w:jc w:val="left"/>
        <w:spacing w:line="500" w:lineRule="exact"/>
        <w:tabs>
          <w:tab w:val="left" w:pos="360" w:leader="none"/>
        </w:tabs>
        <w:rPr>
          <w:rFonts w:ascii="宋体" w:hAnsi="宋体" w:eastAsia="宋体" w:cs="宋体"/>
          <w:b/>
          <w:sz w:val="24"/>
          <w:szCs w:val="21"/>
        </w:rPr>
      </w:pPr>
      <w:r>
        <w:rPr>
          <w:rFonts w:ascii="宋体" w:hAnsi="宋体" w:eastAsia="宋体" w:cs="宋体"/>
          <w:b/>
          <w:sz w:val="24"/>
          <w:szCs w:val="21"/>
        </w:rPr>
      </w:r>
      <w:r/>
    </w:p>
    <w:p>
      <w:pPr>
        <w:ind w:right="-46" w:firstLine="234"/>
        <w:spacing w:before="120" w:line="583" w:lineRule="auto"/>
        <w:tabs>
          <w:tab w:val="left" w:pos="567" w:leader="none"/>
        </w:tabs>
        <w:rPr>
          <w:rFonts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bCs/>
          <w:sz w:val="24"/>
          <w:szCs w:val="24"/>
        </w:rPr>
        <w:t xml:space="preserve">（单位负责人）</w:t>
      </w:r>
      <w:r>
        <w:rPr>
          <w:rFonts w:hint="eastAsia" w:ascii="宋体" w:hAnsi="宋体" w:eastAsia="宋体" w:cs="宋体"/>
          <w:spacing w:val="-3"/>
          <w:sz w:val="24"/>
          <w:szCs w:val="24"/>
        </w:rPr>
        <w:t xml:space="preserve">有效期内的身份证正反面电子件：</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491"/>
        </w:trPr>
        <w:tc>
          <w:tcPr>
            <w:tcW w:w="4673" w:type="dxa"/>
            <w:textDirection w:val="lrTb"/>
            <w:noWrap w:val="false"/>
          </w:tcPr>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tc>
      </w:tr>
    </w:tbl>
    <w:p>
      <w:pPr>
        <w:ind w:left="351" w:firstLine="482"/>
        <w:jc w:val="left"/>
        <w:spacing w:line="500" w:lineRule="exact"/>
        <w:tabs>
          <w:tab w:val="left" w:pos="360" w:leader="none"/>
        </w:tabs>
        <w:rPr>
          <w:rFonts w:ascii="宋体" w:hAnsi="宋体" w:eastAsia="宋体" w:cs="宋体"/>
          <w:b/>
          <w:sz w:val="24"/>
          <w:szCs w:val="21"/>
        </w:rPr>
      </w:pPr>
      <w:r>
        <w:rPr>
          <w:rFonts w:ascii="宋体" w:hAnsi="宋体" w:eastAsia="宋体" w:cs="宋体"/>
          <w:b/>
          <w:sz w:val="24"/>
          <w:szCs w:val="21"/>
        </w:rPr>
      </w:r>
      <w:r/>
    </w:p>
    <w:p>
      <w:pPr>
        <w:ind w:left="351" w:firstLine="482"/>
        <w:jc w:val="left"/>
        <w:spacing w:line="500" w:lineRule="exact"/>
        <w:tabs>
          <w:tab w:val="left" w:pos="360" w:leader="none"/>
        </w:tabs>
        <w:rPr>
          <w:rFonts w:ascii="宋体" w:hAnsi="宋体" w:eastAsia="宋体" w:cs="宋体"/>
          <w:b/>
          <w:sz w:val="24"/>
          <w:szCs w:val="21"/>
        </w:rPr>
      </w:pPr>
      <w:r>
        <w:rPr>
          <w:rFonts w:ascii="宋体" w:hAnsi="宋体" w:eastAsia="宋体" w:cs="宋体"/>
          <w:b/>
          <w:sz w:val="24"/>
          <w:szCs w:val="21"/>
        </w:rPr>
      </w:r>
      <w:r/>
    </w:p>
    <w:p>
      <w:pPr>
        <w:ind w:left="351" w:firstLine="482"/>
        <w:jc w:val="left"/>
        <w:spacing w:line="500" w:lineRule="exact"/>
        <w:tabs>
          <w:tab w:val="left" w:pos="360" w:leader="none"/>
        </w:tabs>
        <w:rPr>
          <w:rFonts w:ascii="宋体" w:hAnsi="宋体" w:eastAsia="宋体" w:cs="宋体"/>
          <w:b/>
          <w:sz w:val="24"/>
          <w:szCs w:val="21"/>
        </w:rPr>
      </w:pPr>
      <w:r>
        <w:rPr>
          <w:rFonts w:ascii="宋体" w:hAnsi="宋体" w:eastAsia="宋体" w:cs="宋体"/>
          <w:b/>
          <w:sz w:val="24"/>
          <w:szCs w:val="21"/>
        </w:rPr>
      </w:r>
      <w:r/>
    </w:p>
    <w:p>
      <w:pPr>
        <w:ind w:left="351" w:firstLine="482"/>
        <w:jc w:val="left"/>
        <w:spacing w:line="500" w:lineRule="exact"/>
        <w:tabs>
          <w:tab w:val="left" w:pos="360" w:leader="none"/>
        </w:tabs>
        <w:rPr>
          <w:rFonts w:ascii="宋体" w:hAnsi="宋体" w:eastAsia="宋体" w:cs="宋体"/>
          <w:b/>
          <w:sz w:val="24"/>
          <w:szCs w:val="21"/>
        </w:rPr>
      </w:pPr>
      <w:r>
        <w:rPr>
          <w:rFonts w:hint="eastAsia" w:ascii="宋体" w:hAnsi="宋体" w:eastAsia="宋体" w:cs="宋体"/>
          <w:b/>
          <w:sz w:val="24"/>
          <w:szCs w:val="21"/>
        </w:rPr>
        <w:t xml:space="preserve">供应商：</w:t>
      </w:r>
      <w:r>
        <w:rPr>
          <w:rFonts w:hint="eastAsia" w:ascii="宋体" w:hAnsi="宋体" w:eastAsia="宋体" w:cs="宋体"/>
          <w:b/>
          <w:sz w:val="24"/>
          <w:szCs w:val="21"/>
          <w:u w:val="single"/>
        </w:rPr>
        <w:t xml:space="preserve">        </w:t>
      </w:r>
      <w:r>
        <w:rPr>
          <w:rFonts w:hint="eastAsia" w:ascii="宋体" w:hAnsi="宋体" w:eastAsia="宋体" w:cs="宋体"/>
          <w:b/>
          <w:sz w:val="24"/>
          <w:szCs w:val="21"/>
        </w:rPr>
        <w:t xml:space="preserve">  （盖单位章）</w:t>
      </w:r>
      <w:r/>
    </w:p>
    <w:p>
      <w:pPr>
        <w:ind w:left="351" w:firstLine="482"/>
        <w:jc w:val="left"/>
        <w:spacing w:line="500" w:lineRule="exact"/>
        <w:tabs>
          <w:tab w:val="left" w:pos="360" w:leader="none"/>
        </w:tabs>
        <w:rPr>
          <w:rFonts w:ascii="宋体" w:hAnsi="宋体" w:eastAsia="宋体" w:cs="宋体"/>
          <w:b/>
          <w:sz w:val="24"/>
          <w:szCs w:val="21"/>
        </w:rPr>
      </w:pPr>
      <w:r>
        <w:rPr>
          <w:rFonts w:ascii="宋体" w:hAnsi="宋体" w:eastAsia="宋体" w:cs="宋体"/>
          <w:b/>
          <w:sz w:val="24"/>
          <w:szCs w:val="21"/>
        </w:rPr>
      </w:r>
      <w:r/>
    </w:p>
    <w:p>
      <w:pPr>
        <w:ind w:left="351" w:firstLine="482"/>
        <w:jc w:val="left"/>
        <w:spacing w:line="500" w:lineRule="exact"/>
        <w:tabs>
          <w:tab w:val="left" w:pos="360" w:leader="none"/>
        </w:tabs>
        <w:rPr>
          <w:rFonts w:ascii="宋体" w:hAnsi="宋体" w:eastAsia="宋体" w:cs="宋体"/>
          <w:b/>
          <w:sz w:val="24"/>
          <w:szCs w:val="21"/>
        </w:rPr>
      </w:pPr>
      <w:r>
        <w:rPr>
          <w:rFonts w:ascii="宋体" w:hAnsi="宋体" w:eastAsia="宋体" w:cs="宋体"/>
          <w:b/>
          <w:sz w:val="24"/>
          <w:szCs w:val="21"/>
        </w:rPr>
      </w:r>
      <w:r/>
    </w:p>
    <w:p>
      <w:pPr>
        <w:ind w:left="351" w:firstLine="482"/>
        <w:jc w:val="left"/>
        <w:spacing w:line="500" w:lineRule="exact"/>
        <w:tabs>
          <w:tab w:val="left" w:pos="360" w:leader="none"/>
        </w:tabs>
        <w:rPr>
          <w:rFonts w:ascii="宋体" w:hAnsi="宋体" w:eastAsia="宋体" w:cs="宋体"/>
          <w:b/>
          <w:sz w:val="24"/>
          <w:szCs w:val="21"/>
        </w:rPr>
      </w:pPr>
      <w:r>
        <w:rPr>
          <w:rFonts w:hint="eastAsia" w:ascii="宋体" w:hAnsi="宋体" w:eastAsia="宋体" w:cs="宋体"/>
          <w:b/>
          <w:sz w:val="24"/>
          <w:szCs w:val="21"/>
        </w:rPr>
        <w:t xml:space="preserve">  年     月     日</w:t>
      </w:r>
      <w:r/>
    </w:p>
    <w:p>
      <w:pPr>
        <w:ind w:left="351" w:firstLine="482"/>
        <w:jc w:val="left"/>
        <w:spacing w:line="500" w:lineRule="exact"/>
        <w:tabs>
          <w:tab w:val="left" w:pos="360" w:leader="none"/>
        </w:tabs>
        <w:rPr>
          <w:rFonts w:ascii="宋体" w:hAnsi="宋体" w:eastAsia="宋体" w:cs="宋体"/>
          <w:b/>
          <w:sz w:val="24"/>
          <w:szCs w:val="21"/>
        </w:rPr>
      </w:pPr>
      <w:r>
        <w:rPr>
          <w:rFonts w:ascii="宋体" w:hAnsi="宋体" w:eastAsia="宋体" w:cs="宋体"/>
          <w:b/>
          <w:sz w:val="24"/>
          <w:szCs w:val="21"/>
        </w:rPr>
      </w:r>
      <w:r/>
    </w:p>
    <w:p>
      <w:pPr>
        <w:ind w:firstLine="482"/>
        <w:jc w:val="left"/>
        <w:spacing w:line="360" w:lineRule="auto"/>
        <w:tabs>
          <w:tab w:val="left" w:pos="360" w:leader="none"/>
        </w:tabs>
        <w:rPr>
          <w:rFonts w:ascii="宋体" w:hAnsi="宋体" w:eastAsia="宋体" w:cs="宋体"/>
          <w:b/>
          <w:sz w:val="24"/>
          <w:szCs w:val="21"/>
        </w:rPr>
      </w:pPr>
      <w:r>
        <w:rPr>
          <w:rFonts w:ascii="宋体" w:hAnsi="宋体" w:eastAsia="宋体" w:cs="宋体"/>
          <w:b/>
          <w:sz w:val="24"/>
          <w:szCs w:val="21"/>
        </w:rPr>
      </w:r>
      <w:r/>
    </w:p>
    <w:p>
      <w:pPr>
        <w:ind w:left="420"/>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8.2 授权委托书</w:t>
      </w:r>
      <w:r/>
    </w:p>
    <w:p>
      <w:pPr>
        <w:ind w:firstLine="24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本人</w:t>
      </w:r>
      <w:r>
        <w:rPr>
          <w:rFonts w:hint="eastAsia" w:ascii="宋体" w:hAnsi="宋体" w:eastAsia="宋体" w:cs="宋体"/>
          <w:color w:val="000000"/>
          <w:sz w:val="24"/>
          <w:szCs w:val="24"/>
          <w:u w:val="single"/>
        </w:rPr>
        <w:t xml:space="preserve"> （姓名 ）</w:t>
      </w: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u w:val="single"/>
        </w:rPr>
        <w:t xml:space="preserve">  （供应商名称）    </w:t>
      </w:r>
      <w:r>
        <w:rPr>
          <w:rFonts w:hint="eastAsia" w:ascii="宋体" w:hAnsi="宋体" w:eastAsia="宋体" w:cs="宋体"/>
          <w:color w:val="000000"/>
          <w:sz w:val="24"/>
          <w:szCs w:val="24"/>
        </w:rPr>
        <w:t xml:space="preserve">的法定代表人</w:t>
      </w:r>
      <w:r>
        <w:rPr>
          <w:rFonts w:hint="eastAsia" w:ascii="宋体" w:hAnsi="宋体" w:eastAsia="宋体" w:cs="宋体"/>
          <w:bCs/>
          <w:sz w:val="24"/>
          <w:szCs w:val="24"/>
        </w:rPr>
        <w:t xml:space="preserve">（单位负责人）</w:t>
      </w:r>
      <w:r>
        <w:rPr>
          <w:rFonts w:hint="eastAsia" w:ascii="宋体" w:hAnsi="宋体" w:eastAsia="宋体" w:cs="宋体"/>
          <w:color w:val="000000"/>
          <w:sz w:val="24"/>
          <w:szCs w:val="24"/>
        </w:rPr>
        <w:t xml:space="preserve">，现委托 </w:t>
      </w:r>
      <w:r>
        <w:rPr>
          <w:rFonts w:hint="eastAsia" w:ascii="宋体" w:hAnsi="宋体" w:eastAsia="宋体" w:cs="宋体"/>
          <w:color w:val="000000"/>
          <w:sz w:val="24"/>
          <w:szCs w:val="24"/>
          <w:u w:val="single"/>
        </w:rPr>
        <w:t xml:space="preserve">    （被授权人姓名）</w:t>
      </w:r>
      <w:r>
        <w:rPr>
          <w:rFonts w:hint="eastAsia" w:ascii="宋体" w:hAnsi="宋体" w:eastAsia="宋体" w:cs="宋体"/>
          <w:color w:val="000000"/>
          <w:sz w:val="24"/>
          <w:szCs w:val="24"/>
        </w:rPr>
        <w:t xml:space="preserve"> 为我方代理人。代理人根据授权，以我方名义签署、澄清、说明、补正、提交、撤回、修改（</w:t>
      </w:r>
      <w:r>
        <w:rPr>
          <w:rFonts w:hint="eastAsia" w:ascii="宋体" w:hAnsi="宋体" w:eastAsia="宋体" w:cs="宋体"/>
          <w:b/>
          <w:color w:val="000000"/>
          <w:sz w:val="24"/>
          <w:szCs w:val="24"/>
          <w:u w:val="single"/>
        </w:rPr>
        <w:t xml:space="preserve">采购包名称</w:t>
      </w:r>
      <w:r>
        <w:rPr>
          <w:rFonts w:hint="eastAsia" w:ascii="宋体" w:hAnsi="宋体" w:eastAsia="宋体" w:cs="宋体"/>
          <w:color w:val="000000"/>
          <w:sz w:val="24"/>
          <w:szCs w:val="24"/>
        </w:rPr>
        <w:t xml:space="preserve">）响应文件、签订合同和处理有关事宜，其法律后果由我方承担。</w:t>
      </w:r>
      <w:r/>
    </w:p>
    <w:p>
      <w:pPr>
        <w:ind w:firstLine="48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0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委托期限：</w:t>
      </w:r>
      <w:r>
        <w:rPr>
          <w:rFonts w:hint="eastAsia" w:ascii="宋体" w:hAnsi="宋体" w:eastAsia="宋体" w:cs="宋体"/>
          <w:color w:val="000000"/>
          <w:sz w:val="24"/>
          <w:szCs w:val="24"/>
          <w:u w:val="single"/>
        </w:rPr>
        <w:t xml:space="preserve">          </w:t>
      </w:r>
      <w:r/>
    </w:p>
    <w:p>
      <w:pPr>
        <w:ind w:firstLine="48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代理人无转委托权。</w:t>
      </w:r>
      <w:r/>
    </w:p>
    <w:p>
      <w:pPr>
        <w:spacing w:before="100" w:beforeAutospacing="1" w:after="100" w:afterAutospacing="1" w:line="276"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 供应商（盖章）：</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w:t>
      </w:r>
      <w:r>
        <w:rPr>
          <w:rFonts w:hint="eastAsia" w:ascii="宋体" w:hAnsi="宋体" w:eastAsia="宋体" w:cs="宋体"/>
          <w:bCs/>
          <w:sz w:val="24"/>
          <w:szCs w:val="24"/>
        </w:rPr>
        <w:t xml:space="preserve">（单位负责人）</w:t>
      </w:r>
      <w:r>
        <w:rPr>
          <w:rFonts w:hint="eastAsia" w:ascii="宋体" w:hAnsi="宋体" w:eastAsia="宋体" w:cs="宋体"/>
          <w:color w:val="000000"/>
          <w:sz w:val="24"/>
          <w:szCs w:val="24"/>
        </w:rPr>
        <w:t xml:space="preserve">（盖章或签名）：</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身份证号码：</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委托代理人（盖章或签名）：</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身份证号码：</w:t>
      </w:r>
      <w:r/>
    </w:p>
    <w:p>
      <w:pPr>
        <w:ind w:firstLine="24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日  期：   年   月   日</w:t>
      </w:r>
      <w:r/>
    </w:p>
    <w:p>
      <w:pPr>
        <w:jc w:val="left"/>
        <w:spacing w:line="360" w:lineRule="auto"/>
        <w:tabs>
          <w:tab w:val="left" w:pos="5580" w:leader="none"/>
        </w:tabs>
        <w:rPr>
          <w:rFonts w:ascii="宋体" w:hAnsi="宋体" w:eastAsia="宋体" w:cs="宋体"/>
          <w:color w:val="000000"/>
          <w:sz w:val="24"/>
          <w:szCs w:val="20"/>
        </w:rPr>
      </w:pPr>
      <w:r>
        <w:rPr>
          <w:rFonts w:hint="eastAsia" w:ascii="宋体" w:hAnsi="宋体" w:eastAsia="宋体" w:cs="宋体"/>
          <w:color w:val="000000"/>
          <w:sz w:val="24"/>
          <w:szCs w:val="20"/>
        </w:rPr>
        <w:t xml:space="preserve">法定代表人</w:t>
      </w:r>
      <w:r>
        <w:rPr>
          <w:rFonts w:hint="eastAsia" w:ascii="宋体" w:hAnsi="宋体" w:eastAsia="宋体" w:cs="宋体"/>
          <w:bCs/>
          <w:sz w:val="24"/>
          <w:szCs w:val="24"/>
        </w:rPr>
        <w:t xml:space="preserve">（单位负责人）</w:t>
      </w:r>
      <w:r>
        <w:rPr>
          <w:rFonts w:hint="eastAsia" w:ascii="宋体" w:hAnsi="宋体" w:eastAsia="宋体" w:cs="宋体"/>
          <w:color w:val="000000"/>
          <w:sz w:val="24"/>
          <w:szCs w:val="20"/>
        </w:rPr>
        <w:t xml:space="preserve">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tc>
      </w:tr>
    </w:tbl>
    <w:p>
      <w:pPr>
        <w:jc w:val="left"/>
        <w:spacing w:line="360" w:lineRule="auto"/>
        <w:tabs>
          <w:tab w:val="left" w:pos="5580" w:leader="none"/>
        </w:tabs>
        <w:rPr>
          <w:rFonts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tc>
      </w:tr>
    </w:tbl>
    <w:p>
      <w:pPr>
        <w:spacing w:before="100" w:beforeAutospacing="1" w:after="100" w:afterAutospacing="1" w:line="276" w:lineRule="atLeast"/>
        <w:rPr>
          <w:rFonts w:ascii="宋体" w:hAnsi="宋体" w:eastAsia="宋体" w:cs="宋体"/>
          <w:color w:val="000000"/>
          <w:sz w:val="24"/>
          <w:szCs w:val="24"/>
        </w:rPr>
      </w:pPr>
      <w:r>
        <w:rPr>
          <w:rFonts w:ascii="宋体" w:hAnsi="宋体" w:eastAsia="宋体" w:cs="宋体"/>
          <w:color w:val="000000"/>
          <w:sz w:val="24"/>
          <w:szCs w:val="24"/>
        </w:rPr>
      </w:r>
      <w:r/>
    </w:p>
    <w:p>
      <w:pPr>
        <w:spacing w:before="100" w:beforeAutospacing="1" w:after="100" w:afterAutospacing="1" w:line="276" w:lineRule="atLeast"/>
        <w:rPr>
          <w:rFonts w:ascii="宋体" w:hAnsi="宋体" w:eastAsia="宋体" w:cs="宋体"/>
          <w:color w:val="000000"/>
          <w:sz w:val="24"/>
          <w:szCs w:val="24"/>
        </w:rPr>
      </w:pPr>
      <w:r>
        <w:rPr>
          <w:rFonts w:ascii="宋体" w:hAnsi="宋体" w:eastAsia="宋体" w:cs="宋体"/>
          <w:color w:val="000000"/>
          <w:sz w:val="24"/>
          <w:szCs w:val="24"/>
        </w:rPr>
      </w:r>
      <w:r/>
    </w:p>
    <w:p>
      <w:pPr>
        <w:spacing w:before="100" w:beforeAutospacing="1" w:after="100" w:afterAutospacing="1" w:line="276" w:lineRule="atLeast"/>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szCs w:val="24"/>
        </w:rPr>
      </w:pPr>
      <w:r>
        <w:rPr>
          <w:rFonts w:ascii="宋体" w:hAnsi="宋体" w:eastAsia="宋体" w:cs="宋体"/>
          <w:szCs w:val="24"/>
        </w:rPr>
      </w:r>
      <w:r/>
    </w:p>
    <w:p>
      <w:pPr>
        <w:jc w:val="center"/>
        <w:spacing w:before="120" w:after="120" w:line="500" w:lineRule="exact"/>
        <w:rPr>
          <w:rFonts w:ascii="宋体" w:hAnsi="宋体" w:eastAsia="宋体" w:cs="宋体"/>
          <w:sz w:val="36"/>
          <w:szCs w:val="36"/>
        </w:rPr>
      </w:pPr>
      <w:r>
        <w:rPr>
          <w:rFonts w:hint="eastAsia" w:ascii="宋体" w:hAnsi="宋体" w:eastAsia="宋体" w:cs="宋体"/>
          <w:sz w:val="36"/>
          <w:szCs w:val="36"/>
        </w:rPr>
        <w:t xml:space="preserve">9.商务条款偏离表</w:t>
      </w:r>
      <w:r/>
    </w:p>
    <w:p>
      <w:pPr>
        <w:ind w:firstLine="361"/>
        <w:jc w:val="left"/>
        <w:spacing w:line="360" w:lineRule="auto"/>
        <w:rPr>
          <w:rFonts w:ascii="宋体" w:hAnsi="宋体" w:eastAsia="宋体" w:cs="宋体"/>
          <w:b/>
          <w:bCs/>
          <w:sz w:val="24"/>
          <w:szCs w:val="24"/>
          <w:u w:val="single"/>
        </w:rPr>
      </w:pPr>
      <w:r>
        <w:rPr>
          <w:rFonts w:hint="eastAsia" w:ascii="宋体" w:hAnsi="宋体" w:eastAsia="宋体" w:cs="宋体"/>
          <w:b/>
          <w:bCs/>
          <w:sz w:val="24"/>
          <w:szCs w:val="24"/>
        </w:rPr>
        <w:t xml:space="preserve">采购包名称：</w:t>
      </w:r>
      <w:r>
        <w:rPr>
          <w:rFonts w:hint="eastAsia" w:ascii="宋体" w:hAnsi="宋体" w:eastAsia="宋体" w:cs="宋体"/>
          <w:b/>
          <w:bCs/>
          <w:sz w:val="24"/>
          <w:szCs w:val="24"/>
          <w:u w:val="single"/>
        </w:rPr>
        <w:t xml:space="preserve">                    </w:t>
      </w:r>
      <w:r/>
    </w:p>
    <w:tbl>
      <w:tblPr>
        <w:tblStyle w:val="677"/>
        <w:tblpPr w:horzAnchor="margin" w:tblpXSpec="left" w:vertAnchor="text" w:tblpY="103" w:leftFromText="180" w:topFromText="0" w:rightFromText="180" w:bottomFromText="0"/>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3400"/>
        <w:gridCol w:w="2393"/>
        <w:gridCol w:w="2393"/>
      </w:tblGrid>
      <w:tr>
        <w:trPr>
          <w:trHeight w:val="557"/>
        </w:trPr>
        <w:tc>
          <w:tcPr>
            <w:tcW w:w="1384"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项号</w:t>
            </w:r>
            <w:r/>
          </w:p>
        </w:tc>
        <w:tc>
          <w:tcPr>
            <w:tcW w:w="340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采购文件的商务条款</w:t>
            </w:r>
            <w:r/>
          </w:p>
        </w:tc>
        <w:tc>
          <w:tcPr>
            <w:tcW w:w="2393"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响应文件的商务条款</w:t>
            </w:r>
            <w:r/>
          </w:p>
        </w:tc>
        <w:tc>
          <w:tcPr>
            <w:tcW w:w="2393" w:type="dxa"/>
            <w:vAlign w:val="center"/>
            <w:textDirection w:val="lrTb"/>
            <w:noWrap w:val="false"/>
          </w:tcPr>
          <w:p>
            <w:pPr>
              <w:jc w:val="center"/>
              <w:rPr>
                <w:rFonts w:ascii="宋体" w:hAnsi="宋体" w:eastAsia="宋体" w:cs="宋体"/>
                <w:color w:val="000000"/>
                <w:szCs w:val="24"/>
              </w:rPr>
            </w:pPr>
            <w:r>
              <w:rPr>
                <w:rFonts w:hint="eastAsia" w:ascii="宋体" w:hAnsi="宋体" w:eastAsia="宋体" w:cs="宋体"/>
                <w:color w:val="000000"/>
                <w:sz w:val="24"/>
                <w:szCs w:val="24"/>
              </w:rPr>
              <w:t xml:space="preserve">偏离说明</w:t>
            </w:r>
            <w:r/>
          </w:p>
        </w:tc>
      </w:tr>
      <w:tr>
        <w:trPr>
          <w:trHeight w:val="1126"/>
        </w:trPr>
        <w:tc>
          <w:tcPr>
            <w:tcW w:w="1384" w:type="dxa"/>
            <w:vAlign w:val="center"/>
            <w:textDirection w:val="lrTb"/>
            <w:noWrap w:val="false"/>
          </w:tcPr>
          <w:p>
            <w:pPr>
              <w:jc w:val="center"/>
              <w:spacing w:line="460" w:lineRule="exact"/>
              <w:rPr>
                <w:rFonts w:ascii="宋体" w:hAnsi="宋体" w:eastAsia="宋体" w:cs="宋体"/>
                <w:sz w:val="24"/>
                <w:szCs w:val="21"/>
              </w:rPr>
            </w:pPr>
            <w:r>
              <w:rPr>
                <w:rFonts w:hint="eastAsia" w:ascii="宋体" w:hAnsi="宋体" w:eastAsia="宋体" w:cs="宋体"/>
                <w:sz w:val="24"/>
                <w:szCs w:val="21"/>
              </w:rPr>
              <w:t xml:space="preserve">1</w:t>
            </w:r>
            <w:r/>
          </w:p>
        </w:tc>
        <w:tc>
          <w:tcPr>
            <w:tcW w:w="3400" w:type="dxa"/>
            <w:textDirection w:val="lrTb"/>
            <w:noWrap w:val="false"/>
          </w:tcPr>
          <w:p>
            <w:pPr>
              <w:spacing w:line="460" w:lineRule="exact"/>
              <w:rPr>
                <w:rFonts w:ascii="宋体" w:hAnsi="宋体" w:eastAsia="宋体" w:cs="宋体"/>
                <w:sz w:val="24"/>
                <w:szCs w:val="21"/>
              </w:rPr>
            </w:pPr>
            <w:r>
              <w:rPr>
                <w:rFonts w:hint="eastAsia" w:ascii="宋体" w:hAnsi="宋体" w:eastAsia="宋体" w:cs="宋体"/>
                <w:sz w:val="24"/>
                <w:szCs w:val="24"/>
              </w:rPr>
              <w:t xml:space="preserve">接采购</w:t>
            </w:r>
            <w:r>
              <w:rPr>
                <w:rFonts w:hint="eastAsia" w:ascii="宋体" w:hAnsi="宋体" w:eastAsia="宋体" w:cs="宋体"/>
                <w:sz w:val="24"/>
                <w:szCs w:val="24"/>
                <w:highlight w:val="none"/>
              </w:rPr>
              <w:t xml:space="preserve">人通知后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45 </w:t>
            </w:r>
            <w:r>
              <w:rPr>
                <w:rFonts w:hint="eastAsia" w:ascii="宋体" w:hAnsi="宋体" w:eastAsia="宋体" w:cs="宋体"/>
                <w:sz w:val="24"/>
                <w:szCs w:val="24"/>
                <w:highlight w:val="none"/>
              </w:rPr>
              <w:t xml:space="preserve">日内将货物送达到采购人指定地点，完成安装调试、验收后交付使用。</w:t>
            </w:r>
            <w:r/>
          </w:p>
        </w:tc>
        <w:tc>
          <w:tcPr>
            <w:tcW w:w="2393" w:type="dxa"/>
            <w:textDirection w:val="lrTb"/>
            <w:noWrap w:val="false"/>
          </w:tcPr>
          <w:p>
            <w:pPr>
              <w:spacing w:line="460" w:lineRule="exact"/>
              <w:rPr>
                <w:rFonts w:ascii="宋体" w:hAnsi="宋体" w:eastAsia="宋体" w:cs="宋体"/>
                <w:sz w:val="24"/>
                <w:szCs w:val="21"/>
              </w:rPr>
            </w:pPr>
            <w:r>
              <w:rPr>
                <w:rFonts w:ascii="宋体" w:hAnsi="宋体" w:eastAsia="宋体" w:cs="宋体"/>
                <w:sz w:val="24"/>
                <w:szCs w:val="21"/>
              </w:rPr>
            </w:r>
            <w:r/>
          </w:p>
        </w:tc>
        <w:tc>
          <w:tcPr>
            <w:tcW w:w="2393" w:type="dxa"/>
            <w:textDirection w:val="lrTb"/>
            <w:noWrap w:val="false"/>
          </w:tcPr>
          <w:p>
            <w:pPr>
              <w:spacing w:line="460" w:lineRule="exact"/>
              <w:rPr>
                <w:rFonts w:ascii="宋体" w:hAnsi="宋体" w:eastAsia="宋体" w:cs="宋体"/>
                <w:sz w:val="24"/>
                <w:szCs w:val="21"/>
              </w:rPr>
            </w:pPr>
            <w:r>
              <w:rPr>
                <w:rFonts w:ascii="宋体" w:hAnsi="宋体" w:eastAsia="宋体" w:cs="宋体"/>
                <w:sz w:val="24"/>
                <w:szCs w:val="21"/>
              </w:rPr>
            </w:r>
            <w:r/>
          </w:p>
        </w:tc>
      </w:tr>
      <w:tr>
        <w:trPr/>
        <w:tc>
          <w:tcPr>
            <w:tcW w:w="1384" w:type="dxa"/>
            <w:vAlign w:val="center"/>
            <w:textDirection w:val="lrTb"/>
            <w:noWrap w:val="false"/>
          </w:tcPr>
          <w:p>
            <w:pPr>
              <w:jc w:val="center"/>
              <w:spacing w:line="460" w:lineRule="exact"/>
              <w:rPr>
                <w:rFonts w:ascii="宋体" w:hAnsi="宋体" w:eastAsia="宋体" w:cs="宋体"/>
                <w:sz w:val="24"/>
                <w:szCs w:val="21"/>
              </w:rPr>
            </w:pPr>
            <w:r>
              <w:rPr>
                <w:rFonts w:hint="eastAsia" w:ascii="宋体" w:hAnsi="宋体" w:eastAsia="宋体" w:cs="宋体"/>
                <w:sz w:val="24"/>
                <w:szCs w:val="21"/>
              </w:rPr>
              <w:t xml:space="preserve">2</w:t>
            </w:r>
            <w:r/>
          </w:p>
        </w:tc>
        <w:tc>
          <w:tcPr>
            <w:tcW w:w="3400" w:type="dxa"/>
            <w:textDirection w:val="lrTb"/>
            <w:noWrap w:val="false"/>
          </w:tcPr>
          <w:p>
            <w:pPr>
              <w:spacing w:line="460" w:lineRule="exact"/>
              <w:rPr>
                <w:rFonts w:ascii="宋体" w:hAnsi="宋体" w:eastAsia="宋体" w:cs="宋体"/>
                <w:sz w:val="24"/>
                <w:szCs w:val="21"/>
              </w:rPr>
            </w:pPr>
            <w:r>
              <w:rPr>
                <w:rFonts w:hint="eastAsia" w:ascii="宋体" w:hAnsi="宋体" w:eastAsia="宋体" w:cs="宋体"/>
                <w:sz w:val="24"/>
                <w:szCs w:val="21"/>
              </w:rPr>
              <w:t xml:space="preserve">质量要求：达到采购人要求及有关国家（行业）验收标准。 </w:t>
            </w:r>
            <w:r/>
          </w:p>
        </w:tc>
        <w:tc>
          <w:tcPr>
            <w:tcW w:w="2393" w:type="dxa"/>
            <w:textDirection w:val="lrTb"/>
            <w:noWrap w:val="false"/>
          </w:tcPr>
          <w:p>
            <w:pPr>
              <w:spacing w:line="460" w:lineRule="exact"/>
              <w:rPr>
                <w:rFonts w:ascii="宋体" w:hAnsi="宋体" w:eastAsia="宋体" w:cs="宋体"/>
                <w:sz w:val="24"/>
                <w:szCs w:val="21"/>
              </w:rPr>
            </w:pPr>
            <w:r>
              <w:rPr>
                <w:rFonts w:ascii="宋体" w:hAnsi="宋体" w:eastAsia="宋体" w:cs="宋体"/>
                <w:sz w:val="24"/>
                <w:szCs w:val="21"/>
              </w:rPr>
            </w:r>
            <w:r/>
          </w:p>
        </w:tc>
        <w:tc>
          <w:tcPr>
            <w:tcW w:w="2393" w:type="dxa"/>
            <w:textDirection w:val="lrTb"/>
            <w:noWrap w:val="false"/>
          </w:tcPr>
          <w:p>
            <w:pPr>
              <w:spacing w:line="460" w:lineRule="exact"/>
              <w:rPr>
                <w:rFonts w:ascii="宋体" w:hAnsi="宋体" w:eastAsia="宋体" w:cs="宋体"/>
                <w:sz w:val="24"/>
                <w:szCs w:val="21"/>
              </w:rPr>
            </w:pPr>
            <w:r>
              <w:rPr>
                <w:rFonts w:ascii="宋体" w:hAnsi="宋体" w:eastAsia="宋体" w:cs="宋体"/>
                <w:sz w:val="24"/>
                <w:szCs w:val="21"/>
              </w:rPr>
            </w:r>
            <w:r/>
          </w:p>
        </w:tc>
      </w:tr>
      <w:tr>
        <w:trPr/>
        <w:tc>
          <w:tcPr>
            <w:tcW w:w="1384" w:type="dxa"/>
            <w:vAlign w:val="center"/>
            <w:textDirection w:val="lrTb"/>
            <w:noWrap w:val="false"/>
          </w:tcPr>
          <w:p>
            <w:pPr>
              <w:jc w:val="center"/>
              <w:spacing w:line="460" w:lineRule="exact"/>
              <w:rPr>
                <w:rFonts w:ascii="宋体" w:hAnsi="宋体" w:eastAsia="宋体" w:cs="宋体"/>
                <w:sz w:val="24"/>
                <w:szCs w:val="21"/>
              </w:rPr>
            </w:pPr>
            <w:r>
              <w:rPr>
                <w:rFonts w:hint="eastAsia" w:ascii="宋体" w:hAnsi="宋体" w:eastAsia="宋体" w:cs="宋体"/>
                <w:sz w:val="24"/>
                <w:szCs w:val="21"/>
              </w:rPr>
              <w:t xml:space="preserve">3</w:t>
            </w:r>
            <w:r/>
          </w:p>
        </w:tc>
        <w:tc>
          <w:tcPr>
            <w:tcW w:w="3400" w:type="dxa"/>
            <w:textDirection w:val="lrTb"/>
            <w:noWrap w:val="false"/>
          </w:tcPr>
          <w:p>
            <w:pPr>
              <w:spacing w:line="460" w:lineRule="exact"/>
              <w:rPr>
                <w:rFonts w:ascii="宋体" w:hAnsi="宋体" w:eastAsia="宋体" w:cs="宋体"/>
                <w:sz w:val="24"/>
                <w:szCs w:val="21"/>
              </w:rPr>
            </w:pPr>
            <w:r>
              <w:rPr>
                <w:rFonts w:hint="eastAsia" w:ascii="宋体" w:hAnsi="宋体" w:eastAsia="宋体" w:cs="宋体"/>
                <w:sz w:val="24"/>
                <w:szCs w:val="21"/>
              </w:rPr>
              <w:t xml:space="preserve">配备1名项目负责人</w:t>
            </w:r>
            <w:r/>
          </w:p>
        </w:tc>
        <w:tc>
          <w:tcPr>
            <w:tcW w:w="2393" w:type="dxa"/>
            <w:textDirection w:val="lrTb"/>
            <w:noWrap w:val="false"/>
          </w:tcPr>
          <w:p>
            <w:pPr>
              <w:spacing w:line="460" w:lineRule="exact"/>
              <w:rPr>
                <w:rFonts w:ascii="宋体" w:hAnsi="宋体" w:eastAsia="宋体" w:cs="宋体"/>
                <w:sz w:val="24"/>
                <w:szCs w:val="21"/>
              </w:rPr>
            </w:pPr>
            <w:r>
              <w:rPr>
                <w:rFonts w:ascii="宋体" w:hAnsi="宋体" w:eastAsia="宋体" w:cs="宋体"/>
                <w:sz w:val="24"/>
                <w:szCs w:val="21"/>
              </w:rPr>
            </w:r>
            <w:r/>
          </w:p>
        </w:tc>
        <w:tc>
          <w:tcPr>
            <w:tcW w:w="2393" w:type="dxa"/>
            <w:textDirection w:val="lrTb"/>
            <w:noWrap w:val="false"/>
          </w:tcPr>
          <w:p>
            <w:pPr>
              <w:spacing w:line="460" w:lineRule="exact"/>
              <w:rPr>
                <w:rFonts w:ascii="宋体" w:hAnsi="宋体" w:eastAsia="宋体" w:cs="宋体"/>
                <w:sz w:val="24"/>
                <w:szCs w:val="21"/>
              </w:rPr>
            </w:pPr>
            <w:r>
              <w:rPr>
                <w:rFonts w:ascii="宋体" w:hAnsi="宋体" w:eastAsia="宋体" w:cs="宋体"/>
                <w:sz w:val="24"/>
                <w:szCs w:val="21"/>
              </w:rPr>
            </w:r>
            <w:r/>
          </w:p>
        </w:tc>
      </w:tr>
      <w:tr>
        <w:trPr/>
        <w:tc>
          <w:tcPr>
            <w:tcW w:w="1384" w:type="dxa"/>
            <w:vAlign w:val="center"/>
            <w:textDirection w:val="lrTb"/>
            <w:noWrap w:val="false"/>
          </w:tcPr>
          <w:p>
            <w:pPr>
              <w:jc w:val="center"/>
              <w:spacing w:line="460" w:lineRule="exact"/>
              <w:rPr>
                <w:rFonts w:ascii="宋体" w:hAnsi="宋体" w:eastAsia="宋体" w:cs="宋体"/>
                <w:sz w:val="24"/>
                <w:szCs w:val="21"/>
              </w:rPr>
            </w:pPr>
            <w:r>
              <w:rPr>
                <w:rFonts w:hint="eastAsia" w:ascii="宋体" w:hAnsi="宋体" w:eastAsia="宋体" w:cs="宋体"/>
                <w:sz w:val="24"/>
                <w:szCs w:val="21"/>
              </w:rPr>
              <w:t xml:space="preserve">4</w:t>
            </w:r>
            <w:r/>
          </w:p>
        </w:tc>
        <w:tc>
          <w:tcPr>
            <w:tcW w:w="3400" w:type="dxa"/>
            <w:textDirection w:val="lrTb"/>
            <w:noWrap w:val="false"/>
          </w:tcPr>
          <w:p>
            <w:pPr>
              <w:spacing w:line="460" w:lineRule="exact"/>
              <w:rPr>
                <w:rFonts w:ascii="宋体" w:hAnsi="宋体" w:eastAsia="宋体" w:cs="宋体"/>
                <w:sz w:val="24"/>
                <w:szCs w:val="21"/>
              </w:rPr>
            </w:pPr>
            <w:r>
              <w:rPr>
                <w:rFonts w:hint="eastAsia" w:ascii="宋体" w:hAnsi="宋体" w:eastAsia="宋体" w:cs="宋体"/>
                <w:sz w:val="24"/>
                <w:szCs w:val="21"/>
              </w:rPr>
              <w:t xml:space="preserve">本项目所有设备及配件质保期：3年（自项目验收合格之日起计）</w:t>
            </w:r>
            <w:r/>
          </w:p>
        </w:tc>
        <w:tc>
          <w:tcPr>
            <w:tcW w:w="2393" w:type="dxa"/>
            <w:textDirection w:val="lrTb"/>
            <w:noWrap w:val="false"/>
          </w:tcPr>
          <w:p>
            <w:pPr>
              <w:spacing w:line="460" w:lineRule="exact"/>
              <w:rPr>
                <w:rFonts w:ascii="宋体" w:hAnsi="宋体" w:eastAsia="宋体" w:cs="宋体"/>
                <w:sz w:val="24"/>
                <w:szCs w:val="21"/>
              </w:rPr>
            </w:pPr>
            <w:r>
              <w:rPr>
                <w:rFonts w:ascii="宋体" w:hAnsi="宋体" w:eastAsia="宋体" w:cs="宋体"/>
                <w:sz w:val="24"/>
                <w:szCs w:val="21"/>
              </w:rPr>
            </w:r>
            <w:r/>
          </w:p>
        </w:tc>
        <w:tc>
          <w:tcPr>
            <w:tcW w:w="2393" w:type="dxa"/>
            <w:textDirection w:val="lrTb"/>
            <w:noWrap w:val="false"/>
          </w:tcPr>
          <w:p>
            <w:pPr>
              <w:spacing w:line="460" w:lineRule="exact"/>
              <w:rPr>
                <w:rFonts w:ascii="宋体" w:hAnsi="宋体" w:eastAsia="宋体" w:cs="宋体"/>
                <w:sz w:val="24"/>
                <w:szCs w:val="21"/>
              </w:rPr>
            </w:pPr>
            <w:r>
              <w:rPr>
                <w:rFonts w:ascii="宋体" w:hAnsi="宋体" w:eastAsia="宋体" w:cs="宋体"/>
                <w:sz w:val="24"/>
                <w:szCs w:val="21"/>
              </w:rPr>
            </w:r>
            <w:r/>
          </w:p>
        </w:tc>
      </w:tr>
      <w:tr>
        <w:trPr/>
        <w:tc>
          <w:tcPr>
            <w:tcW w:w="1384" w:type="dxa"/>
            <w:vAlign w:val="center"/>
            <w:textDirection w:val="lrTb"/>
            <w:noWrap w:val="false"/>
          </w:tcPr>
          <w:p>
            <w:pPr>
              <w:jc w:val="center"/>
              <w:spacing w:line="460" w:lineRule="exact"/>
              <w:rPr>
                <w:rFonts w:ascii="宋体" w:hAnsi="宋体" w:eastAsia="宋体" w:cs="宋体"/>
                <w:sz w:val="24"/>
                <w:szCs w:val="21"/>
              </w:rPr>
            </w:pPr>
            <w:r>
              <w:rPr>
                <w:rFonts w:hint="eastAsia" w:ascii="宋体" w:hAnsi="宋体" w:eastAsia="宋体" w:cs="宋体"/>
                <w:sz w:val="24"/>
                <w:szCs w:val="21"/>
              </w:rPr>
              <w:t xml:space="preserve">…</w:t>
            </w:r>
            <w:r/>
          </w:p>
        </w:tc>
        <w:tc>
          <w:tcPr>
            <w:tcW w:w="3400" w:type="dxa"/>
            <w:textDirection w:val="lrTb"/>
            <w:noWrap w:val="false"/>
          </w:tcPr>
          <w:p>
            <w:pPr>
              <w:spacing w:line="460" w:lineRule="exact"/>
              <w:rPr>
                <w:rFonts w:ascii="宋体" w:hAnsi="宋体" w:eastAsia="宋体" w:cs="宋体"/>
                <w:sz w:val="24"/>
                <w:szCs w:val="21"/>
              </w:rPr>
            </w:pPr>
            <w:r>
              <w:rPr>
                <w:rFonts w:hint="eastAsia" w:ascii="宋体" w:hAnsi="宋体" w:eastAsia="宋体" w:cs="宋体"/>
                <w:sz w:val="24"/>
                <w:szCs w:val="21"/>
              </w:rPr>
              <w:t xml:space="preserve">（采购文件“第四章 项目需求”中其他商务条款）</w:t>
            </w:r>
            <w:r/>
          </w:p>
        </w:tc>
        <w:tc>
          <w:tcPr>
            <w:tcW w:w="2393" w:type="dxa"/>
            <w:textDirection w:val="lrTb"/>
            <w:noWrap w:val="false"/>
          </w:tcPr>
          <w:p>
            <w:pPr>
              <w:spacing w:line="460" w:lineRule="exact"/>
              <w:rPr>
                <w:rFonts w:ascii="宋体" w:hAnsi="宋体" w:eastAsia="宋体" w:cs="宋体"/>
                <w:sz w:val="24"/>
                <w:szCs w:val="21"/>
              </w:rPr>
            </w:pPr>
            <w:r>
              <w:rPr>
                <w:rFonts w:ascii="宋体" w:hAnsi="宋体" w:eastAsia="宋体" w:cs="宋体"/>
                <w:sz w:val="24"/>
                <w:szCs w:val="21"/>
              </w:rPr>
            </w:r>
            <w:r/>
          </w:p>
        </w:tc>
        <w:tc>
          <w:tcPr>
            <w:tcW w:w="2393" w:type="dxa"/>
            <w:textDirection w:val="lrTb"/>
            <w:noWrap w:val="false"/>
          </w:tcPr>
          <w:p>
            <w:pPr>
              <w:spacing w:line="460" w:lineRule="exact"/>
              <w:rPr>
                <w:rFonts w:ascii="宋体" w:hAnsi="宋体" w:eastAsia="宋体" w:cs="宋体"/>
                <w:sz w:val="24"/>
                <w:szCs w:val="21"/>
              </w:rPr>
            </w:pPr>
            <w:r>
              <w:rPr>
                <w:rFonts w:ascii="宋体" w:hAnsi="宋体" w:eastAsia="宋体" w:cs="宋体"/>
                <w:sz w:val="24"/>
                <w:szCs w:val="21"/>
              </w:rPr>
            </w:r>
            <w:r/>
          </w:p>
        </w:tc>
      </w:tr>
    </w:tbl>
    <w:p>
      <w:pPr>
        <w:jc w:val="left"/>
        <w:spacing w:before="120" w:after="120" w:line="500" w:lineRule="exact"/>
        <w:rPr>
          <w:rFonts w:ascii="宋体" w:hAnsi="宋体" w:eastAsia="宋体" w:cs="宋体"/>
          <w:color w:val="000000"/>
          <w:sz w:val="24"/>
          <w:szCs w:val="21"/>
        </w:rPr>
      </w:pPr>
      <w:r>
        <w:rPr>
          <w:rFonts w:hint="eastAsia" w:ascii="宋体" w:hAnsi="宋体" w:eastAsia="宋体" w:cs="宋体"/>
          <w:color w:val="000000"/>
          <w:sz w:val="24"/>
          <w:szCs w:val="21"/>
        </w:rPr>
        <w:t xml:space="preserve">注： </w:t>
      </w:r>
      <w:r/>
    </w:p>
    <w:p>
      <w:pPr>
        <w:jc w:val="left"/>
        <w:spacing w:before="120" w:after="120" w:line="500" w:lineRule="exact"/>
        <w:rPr>
          <w:rFonts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b/>
          <w:color w:val="000000"/>
          <w:sz w:val="24"/>
          <w:szCs w:val="21"/>
        </w:rPr>
        <w:t xml:space="preserve"> 请逐条对应采购文件“项目需求” 等内容要求的商务条件， 填写该表</w:t>
      </w:r>
      <w:r>
        <w:rPr>
          <w:rFonts w:hint="eastAsia" w:ascii="宋体" w:hAnsi="宋体" w:eastAsia="宋体" w:cs="宋体"/>
          <w:color w:val="000000"/>
          <w:sz w:val="24"/>
          <w:szCs w:val="21"/>
        </w:rPr>
        <w:t xml:space="preserve">。</w:t>
      </w:r>
      <w:r/>
    </w:p>
    <w:p>
      <w:pPr>
        <w:jc w:val="left"/>
        <w:spacing w:before="120" w:after="120" w:line="500" w:lineRule="exact"/>
        <w:rPr>
          <w:rFonts w:ascii="宋体" w:hAnsi="宋体" w:eastAsia="宋体" w:cs="宋体"/>
          <w:color w:val="000000"/>
          <w:sz w:val="24"/>
          <w:szCs w:val="21"/>
        </w:rPr>
      </w:pPr>
      <w:r>
        <w:rPr>
          <w:rFonts w:hint="eastAsia" w:ascii="宋体" w:hAnsi="宋体" w:eastAsia="宋体" w:cs="宋体"/>
          <w:color w:val="000000"/>
          <w:sz w:val="24"/>
          <w:szCs w:val="21"/>
        </w:rPr>
        <w:t xml:space="preserve">2.“偏离” 填写“正偏离” “负偏离” 或“无偏离” 。</w:t>
      </w:r>
      <w:r/>
    </w:p>
    <w:p>
      <w:pPr>
        <w:jc w:val="left"/>
        <w:spacing w:before="120" w:after="120" w:line="500" w:lineRule="exact"/>
        <w:rPr>
          <w:rFonts w:ascii="宋体" w:hAnsi="宋体" w:eastAsia="宋体" w:cs="宋体"/>
          <w:color w:val="000000"/>
          <w:sz w:val="24"/>
          <w:szCs w:val="21"/>
        </w:rPr>
      </w:pPr>
      <w:r>
        <w:rPr>
          <w:rFonts w:hint="eastAsia" w:ascii="宋体" w:hAnsi="宋体" w:eastAsia="宋体" w:cs="宋体"/>
          <w:b/>
          <w:color w:val="000000"/>
          <w:sz w:val="24"/>
          <w:szCs w:val="21"/>
        </w:rPr>
        <w:t xml:space="preserve">供应商（盖章）</w:t>
      </w:r>
      <w:r>
        <w:rPr>
          <w:rFonts w:hint="eastAsia" w:ascii="宋体" w:hAnsi="宋体" w:eastAsia="宋体" w:cs="宋体"/>
          <w:color w:val="000000"/>
          <w:sz w:val="24"/>
          <w:szCs w:val="21"/>
        </w:rPr>
        <w:t xml:space="preserve"> ：</w:t>
      </w:r>
      <w:r/>
    </w:p>
    <w:p>
      <w:pPr>
        <w:jc w:val="left"/>
        <w:spacing w:before="120" w:after="120" w:line="500" w:lineRule="exact"/>
        <w:rPr>
          <w:rFonts w:ascii="宋体" w:hAnsi="宋体" w:eastAsia="宋体" w:cs="宋体"/>
          <w:b/>
          <w:color w:val="000000"/>
          <w:sz w:val="24"/>
          <w:szCs w:val="21"/>
        </w:rPr>
      </w:pPr>
      <w:r>
        <w:rPr>
          <w:rFonts w:hint="eastAsia" w:ascii="宋体" w:hAnsi="宋体" w:eastAsia="宋体" w:cs="宋体"/>
          <w:color w:val="000000"/>
          <w:sz w:val="24"/>
          <w:szCs w:val="21"/>
        </w:rPr>
        <w:t xml:space="preserve">法定代表人</w:t>
      </w:r>
      <w:r>
        <w:rPr>
          <w:rFonts w:hint="eastAsia" w:ascii="宋体" w:hAnsi="宋体" w:eastAsia="宋体" w:cs="宋体"/>
          <w:bCs/>
          <w:sz w:val="24"/>
          <w:szCs w:val="24"/>
        </w:rPr>
        <w:t xml:space="preserve">（单位负责人）</w:t>
      </w:r>
      <w:r>
        <w:rPr>
          <w:rFonts w:hint="eastAsia" w:ascii="宋体" w:hAnsi="宋体" w:eastAsia="宋体" w:cs="宋体"/>
          <w:color w:val="000000"/>
          <w:sz w:val="24"/>
          <w:szCs w:val="21"/>
        </w:rPr>
        <w:t xml:space="preserve">或委托代理人</w:t>
      </w:r>
      <w:r>
        <w:rPr>
          <w:rFonts w:hint="eastAsia" w:ascii="宋体" w:hAnsi="宋体" w:eastAsia="宋体" w:cs="宋体"/>
          <w:b/>
          <w:color w:val="000000"/>
          <w:sz w:val="24"/>
          <w:szCs w:val="21"/>
        </w:rPr>
        <w:t xml:space="preserve">（签字或盖章） ：</w:t>
      </w:r>
      <w:r/>
    </w:p>
    <w:p>
      <w:pPr>
        <w:jc w:val="left"/>
        <w:spacing w:before="120" w:after="120" w:line="500" w:lineRule="exact"/>
        <w:rPr>
          <w:rFonts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p>
    <w:p>
      <w:pPr>
        <w:jc w:val="center"/>
        <w:spacing w:line="360" w:lineRule="auto"/>
        <w:tabs>
          <w:tab w:val="left" w:pos="360" w:leader="none"/>
        </w:tabs>
        <w:rPr>
          <w:rFonts w:ascii="宋体" w:hAnsi="宋体" w:eastAsia="宋体" w:cs="宋体"/>
          <w:bCs/>
          <w:sz w:val="36"/>
          <w:szCs w:val="28"/>
        </w:rPr>
      </w:pPr>
      <w:r>
        <w:rPr>
          <w:rFonts w:ascii="宋体" w:hAnsi="宋体" w:eastAsia="宋体" w:cs="宋体"/>
          <w:bCs/>
          <w:sz w:val="36"/>
          <w:szCs w:val="28"/>
        </w:rPr>
      </w:r>
      <w:r/>
    </w:p>
    <w:p>
      <w:pPr>
        <w:jc w:val="center"/>
        <w:spacing w:line="360" w:lineRule="auto"/>
        <w:tabs>
          <w:tab w:val="left" w:pos="360" w:leader="none"/>
        </w:tabs>
        <w:rPr>
          <w:rFonts w:ascii="宋体" w:hAnsi="宋体" w:eastAsia="宋体" w:cs="宋体"/>
          <w:bCs/>
          <w:sz w:val="36"/>
          <w:szCs w:val="28"/>
        </w:rPr>
      </w:pPr>
      <w:r>
        <w:rPr>
          <w:rFonts w:ascii="宋体" w:hAnsi="宋体" w:eastAsia="宋体" w:cs="宋体"/>
          <w:bCs/>
          <w:sz w:val="36"/>
          <w:szCs w:val="28"/>
        </w:rPr>
      </w:r>
      <w:r/>
    </w:p>
    <w:p>
      <w:pPr>
        <w:rPr>
          <w:rFonts w:ascii="宋体" w:hAnsi="宋体" w:eastAsia="宋体" w:cs="宋体"/>
          <w:bCs/>
          <w:sz w:val="36"/>
          <w:szCs w:val="28"/>
        </w:rPr>
      </w:pPr>
      <w:r>
        <w:rPr>
          <w:rFonts w:hint="eastAsia" w:ascii="宋体" w:hAnsi="宋体" w:eastAsia="宋体" w:cs="宋体"/>
          <w:bCs/>
          <w:sz w:val="36"/>
          <w:szCs w:val="28"/>
        </w:rPr>
        <w:br w:type="page" w:clear="all"/>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10．技术要求响应及偏离表</w:t>
      </w:r>
      <w:r/>
    </w:p>
    <w:p>
      <w:pPr>
        <w:ind w:firstLine="361"/>
        <w:jc w:val="left"/>
        <w:spacing w:line="360" w:lineRule="auto"/>
        <w:rPr>
          <w:rFonts w:ascii="宋体" w:hAnsi="宋体" w:eastAsia="宋体" w:cs="宋体"/>
          <w:b/>
          <w:bCs/>
          <w:sz w:val="24"/>
          <w:szCs w:val="24"/>
          <w:u w:val="single"/>
        </w:rPr>
      </w:pPr>
      <w:r>
        <w:rPr>
          <w:rFonts w:hint="eastAsia" w:ascii="宋体" w:hAnsi="宋体" w:eastAsia="宋体" w:cs="宋体"/>
          <w:b/>
          <w:bCs/>
          <w:sz w:val="24"/>
          <w:szCs w:val="24"/>
        </w:rPr>
        <w:t xml:space="preserve">采购包名称：</w:t>
      </w:r>
      <w:r>
        <w:rPr>
          <w:rFonts w:hint="eastAsia" w:ascii="宋体" w:hAnsi="宋体" w:eastAsia="宋体" w:cs="宋体"/>
          <w:b/>
          <w:bCs/>
          <w:sz w:val="24"/>
          <w:szCs w:val="24"/>
          <w:u w:val="single"/>
        </w:rPr>
        <w:t xml:space="preserve">                    </w:t>
      </w:r>
      <w:r/>
    </w:p>
    <w:tbl>
      <w:tblPr>
        <w:tblStyle w:val="6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73"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磋商文件要求</w:t>
            </w:r>
            <w:r/>
          </w:p>
        </w:tc>
        <w:tc>
          <w:tcPr>
            <w:tcW w:w="3024"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响应情况</w:t>
            </w:r>
            <w:r/>
          </w:p>
        </w:tc>
        <w:tc>
          <w:tcPr>
            <w:tcW w:w="139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正偏离、负偏离、无偏离</w:t>
            </w:r>
            <w:r/>
          </w:p>
        </w:tc>
      </w:tr>
      <w:tr>
        <w:trPr>
          <w:cantSplit/>
          <w:jc w:val="center"/>
          <w:trHeight w:val="640"/>
        </w:trPr>
        <w:tc>
          <w:tcPr>
            <w:tcW w:w="80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7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302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9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7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302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9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7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302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9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7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302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9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ind w:firstLine="480"/>
        <w:spacing w:line="5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供应商（盖章）：</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宋体" w:hAnsi="宋体" w:eastAsia="宋体" w:cs="宋体"/>
        </w:rPr>
      </w:pPr>
      <w:r>
        <w:rPr>
          <w:rFonts w:ascii="宋体" w:hAnsi="宋体" w:eastAsia="宋体" w:cs="宋体"/>
        </w:rPr>
      </w:r>
      <w:r/>
    </w:p>
    <w:p>
      <w:pPr>
        <w:pStyle w:val="689"/>
        <w:ind w:firstLine="3903"/>
        <w:spacing w:line="360" w:lineRule="exact"/>
        <w:rPr>
          <w:rFonts w:hAnsi="宋体" w:cs="宋体"/>
          <w:b/>
          <w:bCs/>
          <w:color w:val="0000ff"/>
          <w:sz w:val="30"/>
          <w:szCs w:val="30"/>
        </w:rPr>
        <w:outlineLvl w:val="0"/>
      </w:pPr>
      <w:r>
        <w:rPr>
          <w:rFonts w:hAnsi="宋体" w:cs="宋体"/>
          <w:b/>
          <w:bCs/>
          <w:color w:val="0000ff"/>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rPr>
          <w:rFonts w:ascii="宋体" w:hAnsi="宋体" w:eastAsia="宋体" w:cs="宋体"/>
          <w:b/>
          <w:bCs/>
          <w:sz w:val="30"/>
          <w:szCs w:val="30"/>
        </w:rPr>
      </w:pPr>
      <w:r>
        <w:rPr>
          <w:rFonts w:hint="eastAsia" w:ascii="宋体" w:hAnsi="宋体" w:eastAsia="宋体" w:cs="宋体"/>
          <w:b/>
          <w:bCs/>
          <w:sz w:val="30"/>
          <w:szCs w:val="30"/>
        </w:rPr>
        <w:br w:type="page" w:clear="all"/>
      </w:r>
      <w:r/>
    </w:p>
    <w:p>
      <w:pPr>
        <w:jc w:val="center"/>
        <w:spacing w:line="520" w:lineRule="exact"/>
        <w:rPr>
          <w:rFonts w:ascii="宋体" w:hAnsi="宋体" w:eastAsia="宋体" w:cs="宋体"/>
          <w:b/>
          <w:bCs/>
          <w:sz w:val="30"/>
          <w:szCs w:val="30"/>
        </w:rPr>
      </w:pPr>
      <w:r>
        <w:rPr>
          <w:rFonts w:hint="eastAsia" w:ascii="宋体" w:hAnsi="宋体" w:eastAsia="宋体" w:cs="宋体"/>
          <w:b/>
          <w:bCs/>
          <w:sz w:val="30"/>
          <w:szCs w:val="30"/>
        </w:rPr>
        <w:t xml:space="preserve">11、商务部分</w:t>
      </w:r>
      <w:r/>
    </w:p>
    <w:p>
      <w:pPr>
        <w:ind w:firstLine="116"/>
        <w:rPr>
          <w:rFonts w:ascii="宋体" w:hAnsi="宋体" w:eastAsia="宋体" w:cs="宋体"/>
          <w:spacing w:val="-4"/>
          <w:szCs w:val="21"/>
        </w:rPr>
      </w:pPr>
      <w:r>
        <w:rPr>
          <w:rFonts w:hint="eastAsia" w:ascii="宋体" w:hAnsi="宋体" w:eastAsia="宋体" w:cs="宋体"/>
          <w:b/>
          <w:spacing w:val="-4"/>
          <w:sz w:val="24"/>
        </w:rPr>
        <w:t xml:space="preserve">（供应商根据采购文件要求编制，包含但不限于投标人履约能力、项目人员配备、业绩等）</w:t>
      </w:r>
      <w:r/>
    </w:p>
    <w:p>
      <w:pPr>
        <w:ind w:firstLine="241"/>
        <w:spacing w:line="300" w:lineRule="exact"/>
        <w:rPr>
          <w:rFonts w:ascii="宋体" w:hAnsi="宋体" w:eastAsia="宋体" w:cs="宋体"/>
          <w:b/>
          <w:sz w:val="24"/>
        </w:rPr>
      </w:pPr>
      <w:r>
        <w:rPr>
          <w:rFonts w:ascii="宋体" w:hAnsi="宋体" w:eastAsia="宋体" w:cs="宋体"/>
          <w:b/>
          <w:sz w:val="24"/>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689"/>
        <w:ind w:firstLine="3903"/>
        <w:spacing w:line="360" w:lineRule="exact"/>
        <w:rPr>
          <w:rFonts w:hAnsi="宋体" w:cs="宋体"/>
          <w:b/>
          <w:bCs/>
          <w:color w:val="00b0f0"/>
          <w:sz w:val="30"/>
          <w:szCs w:val="30"/>
        </w:rPr>
        <w:outlineLvl w:val="0"/>
      </w:pPr>
      <w:r>
        <w:rPr>
          <w:rFonts w:hAnsi="宋体" w:cs="宋体"/>
          <w:b/>
          <w:bCs/>
          <w:color w:val="00b0f0"/>
          <w:sz w:val="30"/>
          <w:szCs w:val="30"/>
        </w:rPr>
      </w:r>
      <w:r/>
    </w:p>
    <w:p>
      <w:pPr>
        <w:pStyle w:val="713"/>
        <w:rPr>
          <w:rFonts w:ascii="宋体" w:hAnsi="宋体" w:cs="宋体"/>
        </w:rPr>
      </w:pPr>
      <w:r>
        <w:rPr>
          <w:rFonts w:hint="eastAsia" w:ascii="宋体" w:hAnsi="宋体" w:cs="宋体"/>
        </w:rPr>
        <w:t xml:space="preserve">.</w:t>
      </w:r>
      <w:r/>
    </w:p>
    <w:p>
      <w:pPr>
        <w:ind w:right="178"/>
        <w:spacing w:line="312" w:lineRule="auto"/>
        <w:rPr>
          <w:rFonts w:ascii="宋体" w:hAnsi="宋体" w:eastAsia="宋体" w:cs="宋体"/>
          <w:b/>
          <w:sz w:val="24"/>
        </w:rPr>
      </w:pPr>
      <w:r>
        <w:rPr>
          <w:rFonts w:ascii="宋体" w:hAnsi="宋体" w:eastAsia="宋体" w:cs="宋体"/>
          <w:b/>
          <w:sz w:val="24"/>
        </w:rPr>
      </w:r>
      <w:r/>
    </w:p>
    <w:p>
      <w:pPr>
        <w:ind w:right="178"/>
        <w:spacing w:line="312" w:lineRule="auto"/>
        <w:rPr>
          <w:rFonts w:ascii="宋体" w:hAnsi="宋体" w:eastAsia="宋体" w:cs="宋体"/>
          <w:b/>
          <w:sz w:val="24"/>
        </w:rPr>
      </w:pPr>
      <w:r>
        <w:rPr>
          <w:rFonts w:hint="eastAsia" w:ascii="宋体" w:hAnsi="宋体" w:eastAsia="宋体" w:cs="宋体"/>
          <w:b/>
          <w:sz w:val="24"/>
        </w:rPr>
        <w:t xml:space="preserve"> </w:t>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hint="eastAsia" w:ascii="宋体" w:hAnsi="宋体" w:eastAsia="宋体" w:cs="宋体"/>
        </w:rPr>
        <w:t xml:space="preserve">.</w:t>
      </w:r>
      <w:r>
        <w:rPr>
          <w:rFonts w:hint="eastAsia" w:ascii="宋体" w:hAnsi="宋体" w:eastAsia="宋体" w:cs="宋体"/>
          <w:sz w:val="24"/>
        </w:rPr>
        <w:t xml:space="preserve"> </w:t>
      </w:r>
      <w:r/>
    </w:p>
    <w:p>
      <w:pPr>
        <w:pStyle w:val="712"/>
        <w:ind w:firstLine="480"/>
        <w:rPr>
          <w:rFonts w:ascii="宋体" w:hAnsi="宋体" w:eastAsia="宋体" w:cs="宋体"/>
        </w:rPr>
      </w:pPr>
      <w:r>
        <w:rPr>
          <w:rFonts w:ascii="宋体" w:hAnsi="宋体" w:eastAsia="宋体" w:cs="宋体"/>
        </w:rPr>
      </w:r>
      <w:r/>
    </w:p>
    <w:p>
      <w:pPr>
        <w:pStyle w:val="689"/>
        <w:ind w:firstLine="2168"/>
        <w:spacing w:line="360" w:lineRule="exact"/>
        <w:rPr>
          <w:rFonts w:hAnsi="宋体" w:cs="宋体"/>
          <w:b/>
          <w:bCs/>
          <w:color w:val="0000ff"/>
          <w:sz w:val="24"/>
          <w:szCs w:val="24"/>
          <w:lang w:eastAsia="zh-TW"/>
        </w:rPr>
        <w:outlineLvl w:val="0"/>
      </w:pPr>
      <w:r/>
      <w:bookmarkStart w:id="263" w:name="_Toc47536905"/>
      <w:r/>
      <w:r/>
    </w:p>
    <w:p>
      <w:pPr>
        <w:pStyle w:val="689"/>
        <w:spacing w:line="360" w:lineRule="exact"/>
        <w:rPr>
          <w:rFonts w:hAnsi="宋体" w:cs="宋体"/>
          <w:b/>
          <w:bCs/>
          <w:color w:val="ff0000"/>
          <w:szCs w:val="21"/>
          <w:lang w:eastAsia="zh-TW"/>
        </w:rPr>
        <w:outlineLvl w:val="0"/>
      </w:pPr>
      <w:r>
        <w:rPr>
          <w:rFonts w:hAnsi="宋体" w:cs="宋体"/>
          <w:b/>
          <w:bCs/>
          <w:color w:val="ff0000"/>
          <w:szCs w:val="21"/>
          <w:lang w:eastAsia="zh-TW"/>
        </w:rPr>
      </w:r>
      <w:r/>
    </w:p>
    <w:p>
      <w:pPr>
        <w:pStyle w:val="689"/>
        <w:spacing w:line="360" w:lineRule="exact"/>
        <w:rPr>
          <w:rFonts w:hAnsi="宋体" w:cs="宋体"/>
          <w:b/>
          <w:bCs/>
          <w:color w:val="ff0000"/>
          <w:sz w:val="30"/>
          <w:szCs w:val="30"/>
        </w:rPr>
        <w:outlineLvl w:val="0"/>
      </w:pPr>
      <w:r>
        <w:rPr>
          <w:rFonts w:hint="eastAsia" w:hAnsi="宋体" w:cs="宋体"/>
          <w:b/>
          <w:bCs/>
          <w:color w:val="ff0000"/>
          <w:sz w:val="30"/>
          <w:szCs w:val="30"/>
        </w:rPr>
        <w:br w:type="page" w:clear="all"/>
      </w:r>
      <w:bookmarkEnd w:id="263"/>
      <w:r/>
      <w:r/>
    </w:p>
    <w:p>
      <w:pPr>
        <w:pStyle w:val="689"/>
        <w:ind w:firstLine="3643"/>
        <w:spacing w:line="360" w:lineRule="exact"/>
        <w:rPr>
          <w:rFonts w:hAnsi="宋体" w:cs="宋体"/>
          <w:b/>
          <w:bCs/>
        </w:rPr>
        <w:outlineLvl w:val="0"/>
      </w:pPr>
      <w:r>
        <w:rPr>
          <w:rFonts w:hint="eastAsia" w:hAnsi="宋体" w:cs="宋体"/>
          <w:b/>
          <w:bCs/>
          <w:sz w:val="28"/>
          <w:szCs w:val="28"/>
        </w:rPr>
        <w:t xml:space="preserve">12、</w:t>
      </w:r>
      <w:r>
        <w:rPr>
          <w:rFonts w:hint="eastAsia" w:hAnsi="宋体" w:cs="宋体"/>
          <w:b/>
          <w:bCs/>
          <w:sz w:val="30"/>
          <w:szCs w:val="30"/>
        </w:rPr>
        <w:t xml:space="preserve">技术部分</w:t>
      </w:r>
      <w:r/>
    </w:p>
    <w:p>
      <w:pPr>
        <w:rPr>
          <w:rFonts w:ascii="宋体" w:hAnsi="宋体" w:eastAsia="宋体" w:cs="宋体"/>
          <w:b/>
          <w:sz w:val="24"/>
        </w:rPr>
      </w:pPr>
      <w:r>
        <w:rPr>
          <w:rFonts w:hint="eastAsia" w:ascii="宋体" w:hAnsi="宋体" w:eastAsia="宋体" w:cs="宋体"/>
          <w:b/>
          <w:sz w:val="24"/>
        </w:rPr>
        <w:t xml:space="preserve">（供应商根据采购文件要求编制，包含但不限于技术参数及要求、售后服务方案等）</w:t>
      </w:r>
      <w:r/>
    </w:p>
    <w:p>
      <w:pPr>
        <w:rPr>
          <w:rFonts w:ascii="宋体" w:hAnsi="宋体" w:eastAsia="宋体" w:cs="宋体"/>
          <w:b/>
          <w:sz w:val="24"/>
        </w:rPr>
      </w:pPr>
      <w:r>
        <w:rPr>
          <w:rFonts w:ascii="宋体" w:hAnsi="宋体" w:eastAsia="宋体" w:cs="宋体"/>
          <w:b/>
          <w:sz w:val="24"/>
        </w:rPr>
      </w:r>
      <w:r/>
    </w:p>
    <w:p>
      <w:pPr>
        <w:ind w:left="735"/>
        <w:spacing w:line="360" w:lineRule="auto"/>
        <w:tabs>
          <w:tab w:val="left" w:pos="567" w:leader="none"/>
        </w:tabs>
        <w:rPr>
          <w:rFonts w:ascii="宋体" w:hAnsi="宋体" w:eastAsia="宋体" w:cs="宋体"/>
          <w:szCs w:val="21"/>
        </w:rPr>
      </w:pPr>
      <w:r>
        <w:rPr>
          <w:rFonts w:ascii="宋体" w:hAnsi="宋体" w:eastAsia="宋体" w:cs="宋体"/>
          <w:szCs w:val="21"/>
        </w:rPr>
      </w:r>
      <w:r/>
    </w:p>
    <w:p>
      <w:pPr>
        <w:jc w:val="center"/>
        <w:spacing w:line="520" w:lineRule="exact"/>
        <w:rPr>
          <w:rFonts w:ascii="宋体" w:hAnsi="宋体" w:eastAsia="宋体" w:cs="宋体"/>
          <w:b/>
          <w:sz w:val="24"/>
        </w:rPr>
      </w:pPr>
      <w:r>
        <w:rPr>
          <w:rFonts w:ascii="宋体" w:hAnsi="宋体" w:eastAsia="宋体" w:cs="宋体"/>
          <w:b/>
          <w:sz w:val="24"/>
        </w:rPr>
      </w:r>
      <w:r/>
    </w:p>
    <w:p>
      <w:pPr>
        <w:ind w:firstLine="241"/>
        <w:spacing w:line="300" w:lineRule="exact"/>
        <w:rPr>
          <w:rFonts w:ascii="宋体" w:hAnsi="宋体" w:eastAsia="宋体" w:cs="宋体"/>
          <w:b/>
          <w:color w:val="0000ff"/>
          <w:sz w:val="24"/>
        </w:rPr>
      </w:pPr>
      <w:r>
        <w:rPr>
          <w:rFonts w:ascii="宋体" w:hAnsi="宋体" w:eastAsia="宋体" w:cs="宋体"/>
          <w:b/>
          <w:color w:val="0000ff"/>
          <w:sz w:val="24"/>
        </w:rPr>
      </w:r>
      <w:r/>
    </w:p>
    <w:p>
      <w:pPr>
        <w:jc w:val="center"/>
        <w:spacing w:line="520" w:lineRule="exact"/>
        <w:rPr>
          <w:rFonts w:ascii="宋体" w:hAnsi="宋体" w:eastAsia="宋体" w:cs="宋体"/>
          <w:b/>
          <w:bCs/>
          <w:sz w:val="30"/>
          <w:szCs w:val="30"/>
        </w:rPr>
      </w:pPr>
      <w:r>
        <w:rPr>
          <w:rFonts w:ascii="宋体" w:hAnsi="宋体" w:eastAsia="宋体" w:cs="宋体"/>
          <w:b/>
          <w:bCs/>
          <w:sz w:val="30"/>
          <w:szCs w:val="30"/>
        </w:rPr>
      </w:r>
      <w:r/>
    </w:p>
    <w:p>
      <w:pPr>
        <w:jc w:val="center"/>
        <w:spacing w:line="520" w:lineRule="exact"/>
        <w:rPr>
          <w:rFonts w:ascii="宋体" w:hAnsi="宋体" w:eastAsia="宋体" w:cs="宋体"/>
          <w:b/>
          <w:bCs/>
          <w:sz w:val="30"/>
          <w:szCs w:val="30"/>
        </w:rPr>
      </w:pPr>
      <w:r>
        <w:rPr>
          <w:rFonts w:ascii="宋体" w:hAnsi="宋体" w:eastAsia="宋体" w:cs="宋体"/>
          <w:b/>
          <w:bCs/>
          <w:sz w:val="30"/>
          <w:szCs w:val="30"/>
        </w:rPr>
      </w:r>
      <w:r/>
    </w:p>
    <w:p>
      <w:pPr>
        <w:jc w:val="center"/>
        <w:spacing w:before="312" w:after="156"/>
        <w:rPr>
          <w:rFonts w:ascii="宋体" w:hAnsi="宋体" w:eastAsia="宋体" w:cs="宋体"/>
          <w:b/>
          <w:bCs/>
          <w:sz w:val="30"/>
          <w:szCs w:val="30"/>
        </w:rPr>
      </w:pPr>
      <w:r>
        <w:rPr>
          <w:rFonts w:ascii="宋体" w:hAnsi="宋体" w:eastAsia="宋体" w:cs="宋体"/>
          <w:b/>
          <w:bCs/>
          <w:sz w:val="30"/>
          <w:szCs w:val="30"/>
        </w:rPr>
      </w:r>
      <w:r/>
    </w:p>
    <w:p>
      <w:pPr>
        <w:jc w:val="center"/>
        <w:spacing w:before="312" w:after="156"/>
        <w:rPr>
          <w:rFonts w:ascii="宋体" w:hAnsi="宋体" w:eastAsia="宋体" w:cs="宋体"/>
          <w:b/>
          <w:bCs/>
          <w:sz w:val="30"/>
          <w:szCs w:val="30"/>
        </w:rPr>
      </w:pPr>
      <w:r>
        <w:rPr>
          <w:rFonts w:ascii="宋体" w:hAnsi="宋体" w:eastAsia="宋体" w:cs="宋体"/>
          <w:b/>
          <w:bCs/>
          <w:sz w:val="30"/>
          <w:szCs w:val="30"/>
        </w:rPr>
      </w:r>
      <w:r/>
    </w:p>
    <w:p>
      <w:pPr>
        <w:jc w:val="center"/>
        <w:spacing w:before="312" w:after="156"/>
        <w:rPr>
          <w:rFonts w:ascii="宋体" w:hAnsi="宋体" w:eastAsia="宋体" w:cs="宋体"/>
          <w:b/>
          <w:bCs/>
          <w:sz w:val="30"/>
          <w:szCs w:val="30"/>
        </w:rPr>
      </w:pPr>
      <w:r>
        <w:rPr>
          <w:rFonts w:ascii="宋体" w:hAnsi="宋体" w:eastAsia="宋体" w:cs="宋体"/>
          <w:b/>
          <w:bCs/>
          <w:sz w:val="30"/>
          <w:szCs w:val="30"/>
        </w:rPr>
      </w:r>
      <w:r/>
    </w:p>
    <w:p>
      <w:pPr>
        <w:jc w:val="center"/>
        <w:spacing w:before="312" w:after="156"/>
        <w:rPr>
          <w:rFonts w:ascii="宋体" w:hAnsi="宋体" w:eastAsia="宋体" w:cs="宋体"/>
          <w:b/>
          <w:bCs/>
          <w:sz w:val="30"/>
          <w:szCs w:val="30"/>
        </w:rPr>
      </w:pPr>
      <w:r>
        <w:rPr>
          <w:rFonts w:ascii="宋体" w:hAnsi="宋体" w:eastAsia="宋体" w:cs="宋体"/>
          <w:b/>
          <w:bCs/>
          <w:sz w:val="30"/>
          <w:szCs w:val="30"/>
        </w:rPr>
      </w:r>
      <w:r/>
    </w:p>
    <w:p>
      <w:pPr>
        <w:jc w:val="center"/>
        <w:spacing w:before="312" w:after="156"/>
        <w:rPr>
          <w:rFonts w:ascii="宋体" w:hAnsi="宋体" w:eastAsia="宋体" w:cs="宋体"/>
          <w:b/>
          <w:bCs/>
          <w:sz w:val="30"/>
          <w:szCs w:val="30"/>
        </w:rPr>
      </w:pPr>
      <w:r>
        <w:rPr>
          <w:rFonts w:ascii="宋体" w:hAnsi="宋体" w:eastAsia="宋体" w:cs="宋体"/>
          <w:b/>
          <w:bCs/>
          <w:sz w:val="30"/>
          <w:szCs w:val="30"/>
        </w:rPr>
      </w:r>
      <w:r/>
    </w:p>
    <w:p>
      <w:pPr>
        <w:jc w:val="center"/>
        <w:spacing w:before="312" w:after="156"/>
        <w:rPr>
          <w:rFonts w:ascii="宋体" w:hAnsi="宋体" w:eastAsia="宋体" w:cs="宋体"/>
          <w:b/>
          <w:bCs/>
          <w:sz w:val="30"/>
          <w:szCs w:val="30"/>
        </w:rPr>
      </w:pPr>
      <w:r>
        <w:rPr>
          <w:rFonts w:ascii="宋体" w:hAnsi="宋体" w:eastAsia="宋体" w:cs="宋体"/>
          <w:b/>
          <w:bCs/>
          <w:sz w:val="30"/>
          <w:szCs w:val="30"/>
        </w:rPr>
      </w:r>
      <w:r/>
    </w:p>
    <w:p>
      <w:pPr>
        <w:jc w:val="center"/>
        <w:spacing w:before="312" w:after="156"/>
        <w:rPr>
          <w:rFonts w:ascii="宋体" w:hAnsi="宋体" w:eastAsia="宋体" w:cs="宋体"/>
          <w:b/>
          <w:bCs/>
          <w:sz w:val="30"/>
          <w:szCs w:val="30"/>
        </w:rPr>
      </w:pPr>
      <w:r>
        <w:rPr>
          <w:rFonts w:ascii="宋体" w:hAnsi="宋体" w:eastAsia="宋体" w:cs="宋体"/>
          <w:b/>
          <w:bCs/>
          <w:sz w:val="30"/>
          <w:szCs w:val="30"/>
        </w:rPr>
      </w:r>
      <w:r/>
    </w:p>
    <w:p>
      <w:pPr>
        <w:jc w:val="center"/>
        <w:spacing w:before="312" w:after="156"/>
        <w:rPr>
          <w:rFonts w:ascii="宋体" w:hAnsi="宋体" w:eastAsia="宋体" w:cs="宋体"/>
          <w:b/>
          <w:bCs/>
          <w:sz w:val="30"/>
          <w:szCs w:val="30"/>
        </w:rPr>
      </w:pPr>
      <w:r>
        <w:rPr>
          <w:rFonts w:ascii="宋体" w:hAnsi="宋体" w:eastAsia="宋体" w:cs="宋体"/>
          <w:b/>
          <w:bCs/>
          <w:sz w:val="30"/>
          <w:szCs w:val="30"/>
        </w:rPr>
      </w:r>
      <w:r/>
    </w:p>
    <w:p>
      <w:pPr>
        <w:jc w:val="center"/>
        <w:spacing w:before="312" w:after="156"/>
        <w:rPr>
          <w:rFonts w:ascii="宋体" w:hAnsi="宋体" w:eastAsia="宋体" w:cs="宋体"/>
          <w:b/>
          <w:bCs/>
          <w:sz w:val="30"/>
          <w:szCs w:val="30"/>
        </w:rPr>
      </w:pPr>
      <w:r>
        <w:rPr>
          <w:rFonts w:ascii="宋体" w:hAnsi="宋体" w:eastAsia="宋体" w:cs="宋体"/>
          <w:b/>
          <w:bCs/>
          <w:sz w:val="30"/>
          <w:szCs w:val="30"/>
        </w:rPr>
      </w:r>
      <w:r/>
    </w:p>
    <w:p>
      <w:pPr>
        <w:spacing w:before="312" w:after="156"/>
        <w:rPr>
          <w:rFonts w:ascii="宋体" w:hAnsi="宋体" w:eastAsia="宋体" w:cs="宋体"/>
          <w:b/>
          <w:bCs/>
          <w:sz w:val="30"/>
          <w:szCs w:val="30"/>
        </w:rPr>
      </w:pPr>
      <w:r>
        <w:rPr>
          <w:rFonts w:ascii="宋体" w:hAnsi="宋体" w:eastAsia="宋体" w:cs="宋体"/>
          <w:b/>
          <w:bCs/>
          <w:sz w:val="30"/>
          <w:szCs w:val="30"/>
        </w:rPr>
      </w:r>
      <w:r/>
    </w:p>
    <w:p>
      <w:pPr>
        <w:spacing w:before="312" w:after="156"/>
        <w:rPr>
          <w:rFonts w:ascii="宋体" w:hAnsi="宋体" w:eastAsia="宋体" w:cs="宋体"/>
          <w:b/>
          <w:bCs/>
          <w:sz w:val="30"/>
          <w:szCs w:val="30"/>
        </w:rPr>
      </w:pPr>
      <w:r>
        <w:rPr>
          <w:rFonts w:ascii="宋体" w:hAnsi="宋体" w:eastAsia="宋体" w:cs="宋体"/>
          <w:b/>
          <w:bCs/>
          <w:sz w:val="30"/>
          <w:szCs w:val="30"/>
        </w:rPr>
      </w:r>
      <w:r/>
    </w:p>
    <w:p>
      <w:pPr>
        <w:spacing w:before="312" w:after="156"/>
        <w:rPr>
          <w:rFonts w:ascii="宋体" w:hAnsi="宋体" w:eastAsia="宋体" w:cs="宋体"/>
          <w:b/>
          <w:bCs/>
          <w:sz w:val="30"/>
          <w:szCs w:val="30"/>
        </w:rPr>
      </w:pPr>
      <w:r>
        <w:rPr>
          <w:rFonts w:ascii="宋体" w:hAnsi="宋体" w:eastAsia="宋体" w:cs="宋体"/>
          <w:b/>
          <w:bCs/>
          <w:sz w:val="30"/>
          <w:szCs w:val="30"/>
        </w:rPr>
      </w:r>
      <w:r/>
    </w:p>
    <w:p>
      <w:pPr>
        <w:spacing w:before="312" w:after="156"/>
        <w:rPr>
          <w:rFonts w:ascii="宋体" w:hAnsi="宋体" w:eastAsia="宋体" w:cs="宋体"/>
          <w:b/>
          <w:bCs/>
          <w:sz w:val="30"/>
          <w:szCs w:val="30"/>
        </w:rPr>
      </w:pPr>
      <w:r>
        <w:rPr>
          <w:rFonts w:ascii="宋体" w:hAnsi="宋体" w:eastAsia="宋体" w:cs="宋体"/>
          <w:b/>
          <w:bCs/>
          <w:sz w:val="30"/>
          <w:szCs w:val="30"/>
        </w:rPr>
      </w:r>
      <w:r/>
    </w:p>
    <w:p>
      <w:pPr>
        <w:spacing w:before="312" w:after="156"/>
        <w:rPr>
          <w:rFonts w:ascii="宋体" w:hAnsi="宋体" w:eastAsia="宋体" w:cs="宋体"/>
          <w:b/>
          <w:bCs/>
          <w:sz w:val="30"/>
          <w:szCs w:val="30"/>
        </w:rPr>
      </w:pPr>
      <w:r>
        <w:rPr>
          <w:rFonts w:ascii="宋体" w:hAnsi="宋体" w:eastAsia="宋体" w:cs="宋体"/>
          <w:b/>
          <w:bCs/>
          <w:sz w:val="30"/>
          <w:szCs w:val="30"/>
        </w:rPr>
      </w:r>
      <w:r/>
    </w:p>
    <w:p>
      <w:pPr>
        <w:rPr>
          <w:rFonts w:ascii="宋体" w:hAnsi="宋体" w:eastAsia="宋体" w:cs="宋体"/>
          <w:b/>
          <w:bCs/>
          <w:sz w:val="30"/>
          <w:szCs w:val="30"/>
        </w:rPr>
      </w:pPr>
      <w:r/>
      <w:bookmarkStart w:id="264" w:name="_Toc310965991"/>
      <w:r/>
      <w:bookmarkStart w:id="265" w:name="_Toc310966110"/>
      <w:r>
        <w:rPr>
          <w:rFonts w:hint="eastAsia" w:ascii="宋体" w:hAnsi="宋体" w:eastAsia="宋体" w:cs="宋体"/>
          <w:b/>
          <w:bCs/>
          <w:sz w:val="30"/>
          <w:szCs w:val="30"/>
        </w:rPr>
        <w:br w:type="page" w:clear="all"/>
      </w:r>
      <w:r/>
    </w:p>
    <w:p>
      <w:pPr>
        <w:jc w:val="center"/>
        <w:spacing w:before="312" w:after="156"/>
        <w:rPr>
          <w:rFonts w:ascii="宋体" w:hAnsi="宋体" w:eastAsia="宋体" w:cs="宋体"/>
          <w:sz w:val="28"/>
          <w:szCs w:val="28"/>
        </w:rPr>
      </w:pPr>
      <w:r>
        <w:rPr>
          <w:rFonts w:hint="eastAsia" w:ascii="宋体" w:hAnsi="宋体" w:eastAsia="宋体" w:cs="宋体"/>
          <w:b/>
          <w:bCs/>
          <w:sz w:val="30"/>
          <w:szCs w:val="30"/>
        </w:rPr>
        <w:t xml:space="preserve">13.</w:t>
      </w:r>
      <w:r>
        <w:rPr>
          <w:rFonts w:hint="eastAsia" w:ascii="宋体" w:hAnsi="宋体" w:eastAsia="宋体" w:cs="宋体"/>
          <w:sz w:val="28"/>
          <w:szCs w:val="28"/>
        </w:rPr>
        <w:t xml:space="preserve">拟投入本项目项目组人员配备一栏表</w:t>
      </w:r>
      <w:bookmarkEnd w:id="264"/>
      <w:r/>
      <w:bookmarkEnd w:id="265"/>
      <w:r/>
      <w:r/>
    </w:p>
    <w:p>
      <w:pPr>
        <w:pStyle w:val="713"/>
        <w:ind w:left="0" w:firstLine="0"/>
        <w:rPr>
          <w:rFonts w:ascii="宋体" w:hAnsi="宋体" w:cs="宋体"/>
          <w:b/>
          <w:u w:val="single"/>
        </w:rPr>
      </w:pPr>
      <w:r>
        <w:rPr>
          <w:rFonts w:hint="eastAsia" w:ascii="宋体" w:hAnsi="宋体" w:cs="宋体"/>
          <w:b/>
          <w:bCs/>
          <w:sz w:val="21"/>
          <w:szCs w:val="22"/>
        </w:rPr>
        <w:t xml:space="preserve">采购包名称：</w:t>
      </w:r>
      <w:r>
        <w:rPr>
          <w:rFonts w:hint="eastAsia" w:ascii="宋体" w:hAnsi="宋体" w:cs="宋体"/>
          <w:b/>
          <w:u w:val="single"/>
        </w:rPr>
        <w:t xml:space="preserve">                          </w:t>
      </w:r>
      <w:r/>
    </w:p>
    <w:p>
      <w:pPr>
        <w:pStyle w:val="713"/>
        <w:ind w:left="0" w:firstLine="0"/>
        <w:rPr>
          <w:rFonts w:ascii="宋体" w:hAnsi="宋体" w:cs="宋体"/>
          <w:b/>
          <w:u w:val="single"/>
        </w:rPr>
      </w:pPr>
      <w:r>
        <w:rPr>
          <w:rFonts w:ascii="宋体" w:hAnsi="宋体" w:cs="宋体"/>
          <w:b/>
          <w:u w:val="single"/>
        </w:rPr>
      </w:r>
      <w:r/>
    </w:p>
    <w:tbl>
      <w:tblPr>
        <w:tblStyle w:val="677"/>
        <w:tblW w:w="101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910"/>
        <w:gridCol w:w="1198"/>
        <w:gridCol w:w="1196"/>
        <w:gridCol w:w="778"/>
        <w:gridCol w:w="854"/>
        <w:gridCol w:w="1196"/>
        <w:gridCol w:w="1196"/>
        <w:gridCol w:w="2170"/>
      </w:tblGrid>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姓名</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性别</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年龄</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学历</w:t>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专业</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执业资格</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技术职称</w:t>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eastAsia="宋体" w:cs="宋体"/>
                <w:color w:val="000000"/>
                <w:sz w:val="24"/>
              </w:rPr>
            </w:pPr>
            <w:r>
              <w:rPr>
                <w:rFonts w:hint="eastAsia" w:ascii="宋体" w:hAnsi="宋体" w:eastAsia="宋体" w:cs="宋体"/>
                <w:color w:val="000000"/>
                <w:sz w:val="24"/>
              </w:rPr>
              <w:t xml:space="preserve">在本项目拟任职务</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 项目负责人</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ind w:firstLine="789"/>
              <w:rPr>
                <w:rFonts w:ascii="宋体" w:hAnsi="宋体" w:eastAsia="宋体" w:cs="宋体"/>
                <w:b/>
                <w:sz w:val="24"/>
              </w:rPr>
            </w:pPr>
            <w:r>
              <w:rPr>
                <w:rFonts w:hint="eastAsia" w:ascii="宋体" w:hAnsi="宋体" w:eastAsia="宋体" w:cs="宋体"/>
                <w:sz w:val="24"/>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552"/>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17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bl>
    <w:p>
      <w:pPr>
        <w:jc w:val="left"/>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注：本项目需配备项目负责人1名，否则为无效标。</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u w:val="single"/>
        </w:rPr>
        <w:t xml:space="preserve">                     (盖单</w:t>
      </w:r>
      <w:r>
        <w:rPr>
          <w:rFonts w:hint="eastAsia" w:ascii="宋体" w:hAnsi="宋体" w:eastAsia="宋体" w:cs="宋体"/>
          <w:b/>
          <w:sz w:val="24"/>
          <w:highlight w:val="none"/>
          <w:u w:val="single"/>
        </w:rPr>
        <w:t xml:space="preserve">位公章)</w:t>
      </w:r>
      <w:r>
        <w:rPr>
          <w:rFonts w:hint="eastAsia" w:ascii="宋体" w:hAnsi="宋体" w:eastAsia="宋体" w:cs="宋体"/>
          <w:sz w:val="24"/>
          <w:highlight w:val="none"/>
          <w:u w:val="single"/>
        </w:rPr>
        <w:t xml:space="preserve">                    </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b/>
          <w:sz w:val="24"/>
          <w:highlight w:val="none"/>
        </w:rPr>
      </w:pPr>
      <w:r>
        <w:rPr>
          <w:rFonts w:hint="eastAsia" w:ascii="宋体" w:hAnsi="宋体" w:eastAsia="宋体" w:cs="宋体"/>
          <w:sz w:val="24"/>
          <w:highlight w:val="none"/>
        </w:rPr>
        <w:t xml:space="preserve">法定代表人（单位负责人）或授权委托人：</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(签字或盖章 )</w:t>
      </w:r>
      <w:r/>
    </w:p>
    <w:p>
      <w:pPr>
        <w:ind w:firstLine="5640"/>
        <w:spacing w:line="360" w:lineRule="auto"/>
        <w:rPr>
          <w:rFonts w:ascii="宋体" w:hAnsi="宋体" w:eastAsia="宋体" w:cs="宋体"/>
          <w:sz w:val="24"/>
          <w:highlight w:val="none"/>
        </w:rPr>
      </w:pPr>
      <w:r>
        <w:rPr>
          <w:rFonts w:ascii="宋体" w:hAnsi="宋体" w:eastAsia="宋体" w:cs="宋体"/>
          <w:sz w:val="24"/>
          <w:highlight w:val="none"/>
        </w:rPr>
      </w:r>
      <w:r/>
    </w:p>
    <w:p>
      <w:pPr>
        <w:ind w:firstLine="5640"/>
        <w:spacing w:line="360" w:lineRule="auto"/>
        <w:rPr>
          <w:rFonts w:ascii="宋体" w:hAnsi="宋体" w:eastAsia="宋体" w:cs="宋体"/>
          <w:sz w:val="24"/>
          <w:highlight w:val="none"/>
        </w:rPr>
      </w:pPr>
      <w:r>
        <w:rPr>
          <w:rFonts w:hint="eastAsia" w:ascii="宋体" w:hAnsi="宋体" w:eastAsia="宋体" w:cs="宋体"/>
          <w:sz w:val="24"/>
          <w:highlight w:val="none"/>
        </w:rPr>
        <w:t xml:space="preserve">日期： 年  月 日</w:t>
      </w:r>
      <w:r/>
    </w:p>
    <w:p>
      <w:pPr>
        <w:jc w:val="center"/>
        <w:spacing w:before="312" w:after="156"/>
        <w:rPr>
          <w:rFonts w:ascii="宋体" w:hAnsi="宋体" w:eastAsia="宋体" w:cs="宋体"/>
          <w:b/>
          <w:bCs/>
          <w:sz w:val="30"/>
          <w:szCs w:val="30"/>
          <w:highlight w:val="none"/>
        </w:rPr>
      </w:pPr>
      <w:r>
        <w:rPr>
          <w:rFonts w:ascii="宋体" w:hAnsi="宋体" w:eastAsia="宋体" w:cs="宋体"/>
          <w:b/>
          <w:bCs/>
          <w:sz w:val="30"/>
          <w:szCs w:val="30"/>
          <w:highlight w:val="none"/>
        </w:rPr>
      </w:r>
      <w:r/>
    </w:p>
    <w:p>
      <w:pPr>
        <w:pStyle w:val="689"/>
        <w:jc w:val="center"/>
        <w:spacing w:line="360" w:lineRule="exact"/>
        <w:rPr>
          <w:rFonts w:hAnsi="宋体" w:cs="宋体"/>
          <w:b/>
          <w:bCs/>
          <w:sz w:val="28"/>
          <w:szCs w:val="28"/>
        </w:rPr>
        <w:outlineLvl w:val="0"/>
      </w:pPr>
      <w:r/>
      <w:bookmarkStart w:id="266" w:name="OLE_LINK73"/>
      <w:r/>
      <w:bookmarkStart w:id="267" w:name="OLE_LINK74"/>
      <w:r/>
      <w:r/>
    </w:p>
    <w:p>
      <w:pPr>
        <w:pStyle w:val="689"/>
        <w:jc w:val="center"/>
        <w:spacing w:line="360" w:lineRule="exact"/>
        <w:rPr>
          <w:rFonts w:hAnsi="宋体" w:cs="宋体"/>
          <w:b/>
          <w:bCs/>
          <w:sz w:val="28"/>
          <w:szCs w:val="28"/>
        </w:rPr>
        <w:outlineLvl w:val="0"/>
      </w:pPr>
      <w:r>
        <w:rPr>
          <w:rFonts w:hAnsi="宋体" w:cs="宋体"/>
          <w:b/>
          <w:bCs/>
          <w:sz w:val="28"/>
          <w:szCs w:val="28"/>
        </w:rPr>
      </w:r>
      <w:r/>
    </w:p>
    <w:p>
      <w:pPr>
        <w:pStyle w:val="689"/>
        <w:jc w:val="center"/>
        <w:spacing w:line="360" w:lineRule="exact"/>
        <w:rPr>
          <w:rFonts w:hAnsi="宋体" w:cs="宋体"/>
          <w:b/>
          <w:bCs/>
          <w:sz w:val="28"/>
          <w:szCs w:val="28"/>
        </w:rPr>
        <w:outlineLvl w:val="0"/>
      </w:pPr>
      <w:r>
        <w:rPr>
          <w:rFonts w:hAnsi="宋体" w:cs="宋体"/>
          <w:b/>
          <w:bCs/>
          <w:sz w:val="28"/>
          <w:szCs w:val="28"/>
        </w:rPr>
      </w:r>
      <w:r/>
    </w:p>
    <w:p>
      <w:pPr>
        <w:pStyle w:val="689"/>
        <w:jc w:val="center"/>
        <w:spacing w:line="360" w:lineRule="exact"/>
        <w:rPr>
          <w:rFonts w:hAnsi="宋体" w:cs="宋体"/>
          <w:b/>
          <w:bCs/>
          <w:sz w:val="28"/>
          <w:szCs w:val="28"/>
        </w:rPr>
        <w:outlineLvl w:val="0"/>
      </w:pPr>
      <w:r>
        <w:rPr>
          <w:rFonts w:hAnsi="宋体" w:cs="宋体"/>
          <w:b/>
          <w:bCs/>
          <w:sz w:val="28"/>
          <w:szCs w:val="28"/>
        </w:rPr>
      </w:r>
      <w:r/>
    </w:p>
    <w:p>
      <w:pPr>
        <w:rPr>
          <w:rFonts w:ascii="宋体" w:hAnsi="宋体" w:eastAsia="宋体" w:cs="宋体"/>
          <w:b/>
          <w:bCs/>
          <w:sz w:val="28"/>
          <w:szCs w:val="28"/>
        </w:rPr>
      </w:pPr>
      <w:r>
        <w:rPr>
          <w:rFonts w:hint="eastAsia" w:ascii="宋体" w:hAnsi="宋体" w:eastAsia="宋体" w:cs="宋体"/>
          <w:b/>
          <w:bCs/>
          <w:sz w:val="28"/>
          <w:szCs w:val="28"/>
        </w:rPr>
        <w:br w:type="page" w:clear="all"/>
      </w:r>
      <w:r/>
    </w:p>
    <w:p>
      <w:pPr>
        <w:pStyle w:val="689"/>
        <w:jc w:val="center"/>
        <w:spacing w:line="360" w:lineRule="exact"/>
        <w:rPr>
          <w:rFonts w:hAnsi="宋体" w:cs="宋体"/>
          <w:b/>
          <w:bCs/>
          <w:sz w:val="28"/>
          <w:szCs w:val="28"/>
        </w:rPr>
        <w:outlineLvl w:val="0"/>
      </w:pPr>
      <w:r>
        <w:rPr>
          <w:rFonts w:hint="eastAsia" w:hAnsi="宋体" w:cs="宋体"/>
          <w:b/>
          <w:bCs/>
          <w:sz w:val="28"/>
          <w:szCs w:val="28"/>
        </w:rPr>
        <w:t xml:space="preserve">14、类似业绩一览表</w:t>
      </w:r>
      <w:bookmarkEnd w:id="266"/>
      <w:r/>
      <w:bookmarkEnd w:id="267"/>
      <w:r/>
      <w:r/>
    </w:p>
    <w:p>
      <w:pPr>
        <w:pStyle w:val="689"/>
        <w:spacing w:line="360" w:lineRule="exact"/>
        <w:rPr>
          <w:rFonts w:hAnsi="宋体" w:cs="宋体"/>
          <w:b/>
          <w:bCs/>
        </w:rPr>
        <w:outlineLvl w:val="0"/>
      </w:pPr>
      <w:r>
        <w:rPr>
          <w:rFonts w:hAnsi="宋体" w:cs="宋体"/>
          <w:b/>
          <w:bCs/>
        </w:rPr>
      </w:r>
      <w:r/>
    </w:p>
    <w:p>
      <w:pPr>
        <w:pStyle w:val="689"/>
        <w:spacing w:line="360" w:lineRule="exact"/>
        <w:rPr>
          <w:rFonts w:hAnsi="宋体" w:cs="宋体"/>
          <w:b/>
          <w:bCs/>
          <w:u w:val="single"/>
        </w:rPr>
        <w:outlineLvl w:val="0"/>
      </w:pPr>
      <w:r>
        <w:rPr>
          <w:rFonts w:hint="eastAsia" w:hAnsi="宋体" w:cs="宋体"/>
          <w:b/>
          <w:bCs/>
        </w:rPr>
        <w:t xml:space="preserve">采购包名称：</w:t>
      </w:r>
      <w:r>
        <w:rPr>
          <w:rFonts w:hint="eastAsia" w:hAnsi="宋体" w:cs="宋体"/>
          <w:b/>
          <w:bCs/>
          <w:u w:val="single"/>
        </w:rPr>
        <w:t xml:space="preserve">                      </w:t>
      </w:r>
      <w:r/>
    </w:p>
    <w:p>
      <w:pPr>
        <w:pStyle w:val="689"/>
        <w:jc w:val="center"/>
        <w:spacing w:line="360" w:lineRule="exact"/>
        <w:rPr>
          <w:rFonts w:hAnsi="宋体" w:cs="宋体"/>
          <w:b/>
          <w:bCs/>
        </w:rPr>
        <w:outlineLvl w:val="0"/>
      </w:pPr>
      <w:r>
        <w:rPr>
          <w:rFonts w:hAnsi="宋体" w:cs="宋体"/>
          <w:b/>
          <w:bCs/>
        </w:rPr>
      </w:r>
      <w:r/>
    </w:p>
    <w:tbl>
      <w:tblPr>
        <w:tblStyle w:val="677"/>
        <w:tblW w:w="94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3955"/>
        <w:gridCol w:w="2300"/>
        <w:gridCol w:w="1857"/>
      </w:tblGrid>
      <w:tr>
        <w:trPr>
          <w:trHeight w:val="881"/>
        </w:trPr>
        <w:tc>
          <w:tcPr>
            <w:tcW w:w="1384" w:type="dxa"/>
            <w:vAlign w:val="center"/>
            <w:textDirection w:val="lrTb"/>
            <w:noWrap w:val="false"/>
          </w:tcPr>
          <w:p>
            <w:pPr>
              <w:pStyle w:val="689"/>
              <w:jc w:val="center"/>
              <w:spacing w:line="360" w:lineRule="exact"/>
              <w:rPr>
                <w:rFonts w:hAnsi="宋体" w:cs="宋体"/>
                <w:b/>
                <w:bCs/>
              </w:rPr>
              <w:outlineLvl w:val="0"/>
            </w:pPr>
            <w:r>
              <w:rPr>
                <w:rFonts w:hint="eastAsia" w:hAnsi="宋体" w:cs="宋体"/>
                <w:b/>
                <w:bCs/>
              </w:rPr>
              <w:t xml:space="preserve">序号</w:t>
            </w:r>
            <w:r/>
          </w:p>
        </w:tc>
        <w:tc>
          <w:tcPr>
            <w:tcW w:w="3955" w:type="dxa"/>
            <w:vAlign w:val="center"/>
            <w:textDirection w:val="lrTb"/>
            <w:noWrap w:val="false"/>
          </w:tcPr>
          <w:p>
            <w:pPr>
              <w:pStyle w:val="689"/>
              <w:jc w:val="center"/>
              <w:spacing w:line="360" w:lineRule="exact"/>
              <w:rPr>
                <w:rFonts w:hAnsi="宋体" w:cs="宋体"/>
                <w:b/>
                <w:bCs/>
              </w:rPr>
              <w:outlineLvl w:val="0"/>
            </w:pPr>
            <w:r>
              <w:rPr>
                <w:rFonts w:hint="eastAsia" w:hAnsi="宋体" w:cs="宋体"/>
                <w:b/>
                <w:bCs/>
              </w:rPr>
              <w:t xml:space="preserve">工程名称</w:t>
            </w:r>
            <w:r/>
          </w:p>
        </w:tc>
        <w:tc>
          <w:tcPr>
            <w:tcW w:w="2300" w:type="dxa"/>
            <w:vAlign w:val="center"/>
            <w:textDirection w:val="lrTb"/>
            <w:noWrap w:val="false"/>
          </w:tcPr>
          <w:p>
            <w:pPr>
              <w:pStyle w:val="689"/>
              <w:jc w:val="center"/>
              <w:spacing w:line="360" w:lineRule="exact"/>
              <w:rPr>
                <w:rFonts w:hAnsi="宋体" w:cs="宋体"/>
                <w:b/>
                <w:bCs/>
              </w:rPr>
              <w:outlineLvl w:val="0"/>
            </w:pPr>
            <w:r>
              <w:rPr>
                <w:rFonts w:hint="eastAsia" w:hAnsi="宋体" w:cs="宋体"/>
                <w:b/>
                <w:bCs/>
              </w:rPr>
              <w:t xml:space="preserve">合同签订时间</w:t>
            </w:r>
            <w:r/>
          </w:p>
        </w:tc>
        <w:tc>
          <w:tcPr>
            <w:tcW w:w="1857" w:type="dxa"/>
            <w:vAlign w:val="center"/>
            <w:textDirection w:val="lrTb"/>
            <w:noWrap w:val="false"/>
          </w:tcPr>
          <w:p>
            <w:pPr>
              <w:pStyle w:val="689"/>
              <w:jc w:val="center"/>
              <w:spacing w:line="360" w:lineRule="exact"/>
              <w:rPr>
                <w:rFonts w:hAnsi="宋体" w:cs="宋体"/>
                <w:b/>
                <w:bCs/>
              </w:rPr>
              <w:outlineLvl w:val="0"/>
            </w:pPr>
            <w:r>
              <w:rPr>
                <w:rFonts w:hint="eastAsia" w:hAnsi="宋体" w:cs="宋体"/>
                <w:b/>
                <w:bCs/>
              </w:rPr>
              <w:t xml:space="preserve">备注</w:t>
            </w:r>
            <w:r/>
          </w:p>
        </w:tc>
      </w:tr>
      <w:tr>
        <w:trPr>
          <w:trHeight w:val="881"/>
        </w:trPr>
        <w:tc>
          <w:tcPr>
            <w:tcW w:w="1384"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3955"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2300"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1857" w:type="dxa"/>
            <w:textDirection w:val="lrTb"/>
            <w:noWrap w:val="false"/>
          </w:tcPr>
          <w:p>
            <w:pPr>
              <w:pStyle w:val="689"/>
              <w:jc w:val="center"/>
              <w:spacing w:line="360" w:lineRule="exact"/>
              <w:rPr>
                <w:rFonts w:hAnsi="宋体" w:cs="宋体"/>
                <w:b/>
                <w:bCs/>
              </w:rPr>
              <w:outlineLvl w:val="0"/>
            </w:pPr>
            <w:r>
              <w:rPr>
                <w:rFonts w:hAnsi="宋体" w:cs="宋体"/>
                <w:b/>
                <w:bCs/>
              </w:rPr>
            </w:r>
            <w:r/>
          </w:p>
        </w:tc>
      </w:tr>
      <w:tr>
        <w:trPr>
          <w:trHeight w:val="852"/>
        </w:trPr>
        <w:tc>
          <w:tcPr>
            <w:tcW w:w="1384"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3955"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2300"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1857" w:type="dxa"/>
            <w:textDirection w:val="lrTb"/>
            <w:noWrap w:val="false"/>
          </w:tcPr>
          <w:p>
            <w:pPr>
              <w:pStyle w:val="689"/>
              <w:jc w:val="center"/>
              <w:spacing w:line="360" w:lineRule="exact"/>
              <w:rPr>
                <w:rFonts w:hAnsi="宋体" w:cs="宋体"/>
                <w:b/>
                <w:bCs/>
              </w:rPr>
              <w:outlineLvl w:val="0"/>
            </w:pPr>
            <w:r>
              <w:rPr>
                <w:rFonts w:hAnsi="宋体" w:cs="宋体"/>
                <w:b/>
                <w:bCs/>
              </w:rPr>
            </w:r>
            <w:r/>
          </w:p>
        </w:tc>
      </w:tr>
      <w:tr>
        <w:trPr>
          <w:trHeight w:val="852"/>
        </w:trPr>
        <w:tc>
          <w:tcPr>
            <w:tcW w:w="1384"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3955"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2300"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1857" w:type="dxa"/>
            <w:textDirection w:val="lrTb"/>
            <w:noWrap w:val="false"/>
          </w:tcPr>
          <w:p>
            <w:pPr>
              <w:pStyle w:val="689"/>
              <w:jc w:val="center"/>
              <w:spacing w:line="360" w:lineRule="exact"/>
              <w:rPr>
                <w:rFonts w:hAnsi="宋体" w:cs="宋体"/>
                <w:b/>
                <w:bCs/>
              </w:rPr>
              <w:outlineLvl w:val="0"/>
            </w:pPr>
            <w:r>
              <w:rPr>
                <w:rFonts w:hAnsi="宋体" w:cs="宋体"/>
                <w:b/>
                <w:bCs/>
              </w:rPr>
            </w:r>
            <w:r/>
          </w:p>
        </w:tc>
      </w:tr>
      <w:tr>
        <w:trPr>
          <w:trHeight w:val="881"/>
        </w:trPr>
        <w:tc>
          <w:tcPr>
            <w:tcW w:w="1384"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3955"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2300"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1857" w:type="dxa"/>
            <w:textDirection w:val="lrTb"/>
            <w:noWrap w:val="false"/>
          </w:tcPr>
          <w:p>
            <w:pPr>
              <w:pStyle w:val="689"/>
              <w:jc w:val="center"/>
              <w:spacing w:line="360" w:lineRule="exact"/>
              <w:rPr>
                <w:rFonts w:hAnsi="宋体" w:cs="宋体"/>
                <w:b/>
                <w:bCs/>
              </w:rPr>
              <w:outlineLvl w:val="0"/>
            </w:pPr>
            <w:r>
              <w:rPr>
                <w:rFonts w:hAnsi="宋体" w:cs="宋体"/>
                <w:b/>
                <w:bCs/>
              </w:rPr>
            </w:r>
            <w:r/>
          </w:p>
        </w:tc>
      </w:tr>
      <w:tr>
        <w:trPr>
          <w:trHeight w:val="881"/>
        </w:trPr>
        <w:tc>
          <w:tcPr>
            <w:tcW w:w="1384"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3955" w:type="dxa"/>
            <w:textDirection w:val="lrTb"/>
            <w:noWrap w:val="false"/>
          </w:tcPr>
          <w:p>
            <w:pPr>
              <w:pStyle w:val="689"/>
              <w:spacing w:line="360" w:lineRule="exact"/>
              <w:rPr>
                <w:rFonts w:hAnsi="宋体" w:cs="宋体"/>
                <w:b/>
                <w:bCs/>
              </w:rPr>
              <w:outlineLvl w:val="0"/>
            </w:pPr>
            <w:r>
              <w:rPr>
                <w:rFonts w:hAnsi="宋体" w:cs="宋体"/>
                <w:b/>
                <w:bCs/>
              </w:rPr>
            </w:r>
            <w:r/>
          </w:p>
        </w:tc>
        <w:tc>
          <w:tcPr>
            <w:tcW w:w="2300" w:type="dxa"/>
            <w:textDirection w:val="lrTb"/>
            <w:noWrap w:val="false"/>
          </w:tcPr>
          <w:p>
            <w:pPr>
              <w:pStyle w:val="689"/>
              <w:jc w:val="center"/>
              <w:spacing w:line="360" w:lineRule="exact"/>
              <w:rPr>
                <w:rFonts w:hAnsi="宋体" w:cs="宋体"/>
                <w:b/>
                <w:bCs/>
              </w:rPr>
              <w:outlineLvl w:val="0"/>
            </w:pPr>
            <w:r>
              <w:rPr>
                <w:rFonts w:hAnsi="宋体" w:cs="宋体"/>
                <w:b/>
                <w:bCs/>
              </w:rPr>
            </w:r>
            <w:r/>
          </w:p>
        </w:tc>
        <w:tc>
          <w:tcPr>
            <w:tcW w:w="1857" w:type="dxa"/>
            <w:textDirection w:val="lrTb"/>
            <w:noWrap w:val="false"/>
          </w:tcPr>
          <w:p>
            <w:pPr>
              <w:pStyle w:val="689"/>
              <w:jc w:val="center"/>
              <w:spacing w:line="360" w:lineRule="exact"/>
              <w:rPr>
                <w:rFonts w:hAnsi="宋体" w:cs="宋体"/>
                <w:b/>
                <w:bCs/>
              </w:rPr>
              <w:outlineLvl w:val="0"/>
            </w:pPr>
            <w:r>
              <w:rPr>
                <w:rFonts w:hAnsi="宋体" w:cs="宋体"/>
                <w:b/>
                <w:bCs/>
              </w:rPr>
            </w:r>
            <w:r/>
          </w:p>
        </w:tc>
      </w:tr>
    </w:tbl>
    <w:p>
      <w:pPr>
        <w:pStyle w:val="689"/>
        <w:jc w:val="center"/>
        <w:spacing w:line="360" w:lineRule="exact"/>
        <w:rPr>
          <w:rFonts w:hAnsi="宋体" w:cs="宋体"/>
          <w:b/>
          <w:bCs/>
        </w:rPr>
        <w:outlineLvl w:val="0"/>
      </w:pPr>
      <w:r>
        <w:rPr>
          <w:rFonts w:hAnsi="宋体" w:cs="宋体"/>
          <w:b/>
          <w:bCs/>
        </w:rPr>
      </w:r>
      <w:r/>
    </w:p>
    <w:p>
      <w:pPr>
        <w:jc w:val="center"/>
        <w:spacing w:line="520" w:lineRule="exact"/>
        <w:rPr>
          <w:rFonts w:ascii="宋体" w:hAnsi="宋体" w:eastAsia="宋体" w:cs="宋体"/>
          <w:b/>
          <w:bCs/>
          <w:sz w:val="30"/>
          <w:szCs w:val="30"/>
        </w:rPr>
      </w:pPr>
      <w:r>
        <w:rPr>
          <w:rFonts w:ascii="宋体" w:hAnsi="宋体" w:eastAsia="宋体" w:cs="宋体"/>
          <w:b/>
          <w:bCs/>
          <w:sz w:val="30"/>
          <w:szCs w:val="30"/>
        </w:rPr>
      </w:r>
      <w:r/>
    </w:p>
    <w:p>
      <w:pPr>
        <w:jc w:val="center"/>
        <w:spacing w:line="520" w:lineRule="exact"/>
        <w:rPr>
          <w:rFonts w:ascii="宋体" w:hAnsi="宋体" w:eastAsia="宋体" w:cs="宋体"/>
          <w:b/>
          <w:bCs/>
          <w:color w:val="0000ff"/>
          <w:sz w:val="30"/>
          <w:szCs w:val="30"/>
        </w:rPr>
      </w:pPr>
      <w:r>
        <w:rPr>
          <w:rFonts w:ascii="宋体" w:hAnsi="宋体" w:eastAsia="宋体" w:cs="宋体"/>
          <w:b/>
          <w:bCs/>
          <w:color w:val="0000ff"/>
          <w:sz w:val="30"/>
          <w:szCs w:val="30"/>
        </w:rPr>
      </w:r>
      <w:r/>
    </w:p>
    <w:p>
      <w:pPr>
        <w:jc w:val="center"/>
        <w:spacing w:line="520" w:lineRule="exact"/>
        <w:rPr>
          <w:rFonts w:ascii="宋体" w:hAnsi="宋体" w:eastAsia="宋体" w:cs="宋体"/>
          <w:b/>
          <w:bCs/>
          <w:color w:val="0000ff"/>
          <w:sz w:val="30"/>
          <w:szCs w:val="30"/>
        </w:rPr>
      </w:pPr>
      <w:r>
        <w:rPr>
          <w:rFonts w:ascii="宋体" w:hAnsi="宋体" w:eastAsia="宋体" w:cs="宋体"/>
          <w:b/>
          <w:bCs/>
          <w:color w:val="0000ff"/>
          <w:sz w:val="30"/>
          <w:szCs w:val="30"/>
        </w:rPr>
      </w:r>
      <w:r/>
    </w:p>
    <w:p>
      <w:pPr>
        <w:jc w:val="center"/>
        <w:spacing w:line="520" w:lineRule="exact"/>
        <w:rPr>
          <w:rFonts w:ascii="宋体" w:hAnsi="宋体" w:eastAsia="宋体" w:cs="宋体"/>
          <w:b/>
          <w:bCs/>
          <w:color w:val="0000ff"/>
          <w:sz w:val="30"/>
          <w:szCs w:val="30"/>
        </w:rPr>
      </w:pPr>
      <w:r>
        <w:rPr>
          <w:rFonts w:ascii="宋体" w:hAnsi="宋体" w:eastAsia="宋体" w:cs="宋体"/>
          <w:b/>
          <w:bCs/>
          <w:color w:val="0000ff"/>
          <w:sz w:val="30"/>
          <w:szCs w:val="30"/>
        </w:rPr>
      </w:r>
      <w:r/>
    </w:p>
    <w:p>
      <w:pPr>
        <w:pStyle w:val="713"/>
        <w:rPr>
          <w:rFonts w:ascii="宋体" w:hAnsi="宋体" w:cs="宋体"/>
        </w:rPr>
      </w:pPr>
      <w:r>
        <w:rPr>
          <w:rFonts w:ascii="宋体" w:hAnsi="宋体" w:cs="宋体"/>
        </w:rPr>
      </w:r>
      <w:r/>
    </w:p>
    <w:p>
      <w:pPr>
        <w:pStyle w:val="713"/>
        <w:rPr>
          <w:rFonts w:ascii="宋体" w:hAnsi="宋体" w:cs="宋体"/>
        </w:rPr>
      </w:pPr>
      <w:r>
        <w:rPr>
          <w:rFonts w:ascii="宋体" w:hAnsi="宋体" w:cs="宋体"/>
        </w:rPr>
      </w:r>
      <w:r/>
    </w:p>
    <w:p>
      <w:pPr>
        <w:pStyle w:val="713"/>
        <w:rPr>
          <w:rFonts w:ascii="宋体" w:hAnsi="宋体" w:cs="宋体"/>
        </w:rPr>
      </w:pPr>
      <w:r>
        <w:rPr>
          <w:rFonts w:ascii="宋体" w:hAnsi="宋体" w:cs="宋体"/>
        </w:rPr>
      </w:r>
      <w:r/>
    </w:p>
    <w:p>
      <w:pPr>
        <w:pStyle w:val="713"/>
        <w:rPr>
          <w:rFonts w:ascii="宋体" w:hAnsi="宋体" w:cs="宋体"/>
        </w:rPr>
      </w:pPr>
      <w:r>
        <w:rPr>
          <w:rFonts w:ascii="宋体" w:hAnsi="宋体" w:cs="宋体"/>
        </w:rPr>
      </w:r>
      <w:r/>
    </w:p>
    <w:p>
      <w:pPr>
        <w:pStyle w:val="713"/>
        <w:rPr>
          <w:rFonts w:ascii="宋体" w:hAnsi="宋体" w:cs="宋体"/>
        </w:rPr>
      </w:pPr>
      <w:r>
        <w:rPr>
          <w:rFonts w:ascii="宋体" w:hAnsi="宋体" w:cs="宋体"/>
        </w:rPr>
      </w:r>
      <w:r/>
    </w:p>
    <w:p>
      <w:pPr>
        <w:pStyle w:val="713"/>
        <w:rPr>
          <w:rFonts w:ascii="宋体" w:hAnsi="宋体" w:cs="宋体"/>
        </w:rPr>
      </w:pPr>
      <w:r>
        <w:rPr>
          <w:rFonts w:ascii="宋体" w:hAnsi="宋体" w:cs="宋体"/>
        </w:rPr>
      </w:r>
      <w:r/>
    </w:p>
    <w:p>
      <w:pPr>
        <w:pStyle w:val="713"/>
        <w:rPr>
          <w:rFonts w:ascii="宋体" w:hAnsi="宋体" w:cs="宋体"/>
        </w:rPr>
      </w:pPr>
      <w:r>
        <w:rPr>
          <w:rFonts w:ascii="宋体" w:hAnsi="宋体" w:cs="宋体"/>
        </w:rPr>
      </w:r>
      <w:r/>
    </w:p>
    <w:p>
      <w:pPr>
        <w:pStyle w:val="713"/>
        <w:rPr>
          <w:rFonts w:ascii="宋体" w:hAnsi="宋体" w:cs="宋体"/>
        </w:rPr>
      </w:pPr>
      <w:r>
        <w:rPr>
          <w:rFonts w:ascii="宋体" w:hAnsi="宋体" w:cs="宋体"/>
        </w:rPr>
      </w:r>
      <w:r/>
    </w:p>
    <w:p>
      <w:pPr>
        <w:pStyle w:val="713"/>
        <w:rPr>
          <w:rFonts w:ascii="宋体" w:hAnsi="宋体" w:cs="宋体"/>
        </w:rPr>
      </w:pPr>
      <w:r>
        <w:rPr>
          <w:rFonts w:ascii="宋体" w:hAnsi="宋体" w:cs="宋体"/>
        </w:rPr>
      </w:r>
      <w:r/>
    </w:p>
    <w:p>
      <w:pPr>
        <w:pStyle w:val="713"/>
        <w:rPr>
          <w:rFonts w:ascii="宋体" w:hAnsi="宋体" w:cs="宋体"/>
        </w:rPr>
      </w:pPr>
      <w:r>
        <w:rPr>
          <w:rFonts w:ascii="宋体" w:hAnsi="宋体" w:cs="宋体"/>
        </w:rPr>
      </w:r>
      <w:r/>
    </w:p>
    <w:p>
      <w:pPr>
        <w:rPr>
          <w:rFonts w:ascii="宋体" w:hAnsi="宋体" w:eastAsia="宋体" w:cs="宋体"/>
          <w:b/>
          <w:color w:val="000000"/>
          <w:sz w:val="28"/>
          <w:szCs w:val="28"/>
        </w:rPr>
      </w:pPr>
      <w:r>
        <w:rPr>
          <w:rFonts w:hint="eastAsia" w:ascii="宋体" w:hAnsi="宋体" w:eastAsia="宋体" w:cs="宋体"/>
          <w:b/>
          <w:color w:val="000000"/>
          <w:sz w:val="28"/>
          <w:szCs w:val="28"/>
        </w:rPr>
        <w:br w:type="page" w:clear="all"/>
      </w:r>
      <w:r/>
    </w:p>
    <w:p>
      <w:pPr>
        <w:pStyle w:val="713"/>
        <w:ind w:firstLine="1931"/>
        <w:rPr>
          <w:rFonts w:ascii="宋体" w:hAnsi="宋体" w:cs="宋体"/>
          <w:b/>
          <w:color w:val="000000"/>
          <w:sz w:val="28"/>
          <w:szCs w:val="28"/>
        </w:rPr>
      </w:pPr>
      <w:r>
        <w:rPr>
          <w:rFonts w:hint="eastAsia" w:ascii="宋体" w:hAnsi="宋体" w:cs="宋体"/>
          <w:b/>
          <w:color w:val="000000"/>
          <w:sz w:val="28"/>
          <w:szCs w:val="28"/>
        </w:rPr>
        <w:t xml:space="preserve">15、财务状况报告及税收、社会保障资金</w:t>
      </w:r>
      <w:r/>
    </w:p>
    <w:p>
      <w:pPr>
        <w:pStyle w:val="713"/>
        <w:ind w:firstLine="3477"/>
        <w:rPr>
          <w:rFonts w:ascii="宋体" w:hAnsi="宋体" w:cs="宋体"/>
          <w:b/>
          <w:color w:val="000000"/>
          <w:sz w:val="28"/>
          <w:szCs w:val="28"/>
        </w:rPr>
      </w:pPr>
      <w:r>
        <w:rPr>
          <w:rFonts w:hint="eastAsia" w:ascii="宋体" w:hAnsi="宋体" w:cs="宋体"/>
          <w:b/>
          <w:color w:val="000000"/>
          <w:sz w:val="28"/>
          <w:szCs w:val="28"/>
        </w:rPr>
        <w:t xml:space="preserve">缴纳情况承诺函</w:t>
      </w:r>
      <w:r/>
    </w:p>
    <w:p>
      <w:pPr>
        <w:spacing w:line="560" w:lineRule="exact"/>
        <w:rPr>
          <w:rFonts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采购人名称   </w:t>
      </w:r>
      <w:r/>
    </w:p>
    <w:p>
      <w:pPr>
        <w:ind w:firstLine="480"/>
        <w:spacing w:line="560" w:lineRule="exact"/>
        <w:rPr>
          <w:rFonts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b/>
          <w:sz w:val="24"/>
          <w:u w:val="single"/>
        </w:rPr>
        <w:t xml:space="preserve">（采购包名称）</w:t>
      </w: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t xml:space="preserve">）采购，根据《</w:t>
      </w:r>
      <w:r>
        <w:rPr>
          <w:rFonts w:hint="eastAsia" w:ascii="宋体" w:hAnsi="宋体" w:eastAsia="宋体" w:cs="宋体"/>
          <w:bCs/>
          <w:color w:val="000000"/>
          <w:sz w:val="24"/>
        </w:rPr>
        <w:t xml:space="preserve">关于简化政府采购供应商资格审查有关事项的通知</w:t>
      </w:r>
      <w:r>
        <w:rPr>
          <w:rFonts w:hint="eastAsia" w:ascii="宋体" w:hAnsi="宋体" w:eastAsia="宋体" w:cs="宋体"/>
          <w:sz w:val="24"/>
        </w:rPr>
        <w:t xml:space="preserve">》（连财购〔2023〕4号），我方承诺具备</w:t>
      </w:r>
      <w:r>
        <w:rPr>
          <w:rFonts w:hint="eastAsia" w:ascii="宋体" w:hAnsi="宋体" w:eastAsia="宋体" w:cs="宋体"/>
          <w:color w:val="000000"/>
          <w:sz w:val="24"/>
        </w:rPr>
        <w:t xml:space="preserve">《中华人民共和国政府采购法》第二十二条第（二）、第（四）项，《中华人民共和国政府采购法实施条例》第十七条第（二）项规定条件的，</w:t>
      </w:r>
      <w:r>
        <w:rPr>
          <w:rFonts w:hint="eastAsia" w:ascii="宋体" w:hAnsi="宋体" w:eastAsia="宋体" w:cs="宋体"/>
          <w:sz w:val="24"/>
        </w:rPr>
        <w:t xml:space="preserve">具体包括：</w:t>
      </w:r>
      <w:r/>
    </w:p>
    <w:p>
      <w:pPr>
        <w:ind w:left="360" w:firstLine="240"/>
        <w:spacing w:line="560" w:lineRule="exact"/>
        <w:rPr>
          <w:rFonts w:ascii="宋体" w:hAnsi="宋体" w:eastAsia="宋体" w:cs="宋体"/>
          <w:sz w:val="24"/>
        </w:rPr>
      </w:pPr>
      <w:r>
        <w:rPr>
          <w:rFonts w:hint="eastAsia" w:ascii="宋体" w:hAnsi="宋体" w:eastAsia="宋体" w:cs="宋体"/>
          <w:sz w:val="24"/>
        </w:rPr>
        <w:t xml:space="preserve">（1）具有良好的商业信誉和健全的财务会计制度（财务状况报告）；</w:t>
      </w:r>
      <w:r/>
    </w:p>
    <w:p>
      <w:pPr>
        <w:ind w:left="360" w:firstLine="240"/>
        <w:spacing w:line="560" w:lineRule="exact"/>
        <w:rPr>
          <w:rFonts w:ascii="宋体" w:hAnsi="宋体" w:eastAsia="宋体" w:cs="宋体"/>
          <w:sz w:val="24"/>
        </w:rPr>
      </w:pPr>
      <w:r>
        <w:rPr>
          <w:rFonts w:hint="eastAsia" w:ascii="宋体" w:hAnsi="宋体" w:eastAsia="宋体" w:cs="宋体"/>
          <w:sz w:val="24"/>
        </w:rPr>
        <w:t xml:space="preserve">（2）有依法缴纳税收和社会保障资金的良好记录。</w:t>
      </w:r>
      <w:r/>
    </w:p>
    <w:p>
      <w:pPr>
        <w:ind w:firstLine="480"/>
        <w:jc w:val="left"/>
        <w:spacing w:line="560" w:lineRule="exact"/>
        <w:rPr>
          <w:rFonts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rPr>
          <w:rFonts w:ascii="宋体" w:hAnsi="宋体" w:eastAsia="宋体" w:cs="宋体"/>
          <w:sz w:val="24"/>
        </w:rPr>
      </w:pPr>
      <w:r>
        <w:rPr>
          <w:rFonts w:hint="eastAsia" w:ascii="宋体" w:hAnsi="宋体" w:eastAsia="宋体" w:cs="宋体"/>
          <w:sz w:val="24"/>
        </w:rPr>
        <w:t xml:space="preserve">特此承诺</w:t>
      </w:r>
      <w:r/>
    </w:p>
    <w:p>
      <w:pPr>
        <w:ind w:left="360" w:firstLine="405"/>
        <w:spacing w:line="560" w:lineRule="exact"/>
        <w:rPr>
          <w:rFonts w:ascii="宋体" w:hAnsi="宋体" w:eastAsia="宋体" w:cs="宋体"/>
          <w:sz w:val="24"/>
        </w:rPr>
      </w:pPr>
      <w:r>
        <w:rPr>
          <w:rFonts w:hint="eastAsia" w:ascii="宋体" w:hAnsi="宋体" w:eastAsia="宋体" w:cs="宋体"/>
          <w:sz w:val="24"/>
        </w:rPr>
        <w:t xml:space="preserve"> </w:t>
      </w:r>
      <w:r/>
    </w:p>
    <w:p>
      <w:pPr>
        <w:ind w:left="360" w:firstLine="405"/>
        <w:spacing w:line="560" w:lineRule="exact"/>
        <w:rPr>
          <w:rFonts w:ascii="宋体" w:hAnsi="宋体" w:eastAsia="宋体" w:cs="宋体"/>
          <w:sz w:val="24"/>
        </w:rPr>
      </w:pPr>
      <w:r>
        <w:rPr>
          <w:rFonts w:hint="eastAsia" w:ascii="宋体" w:hAnsi="宋体" w:eastAsia="宋体" w:cs="宋体"/>
          <w:sz w:val="24"/>
        </w:rPr>
        <w:t xml:space="preserve"> </w:t>
      </w:r>
      <w:r/>
    </w:p>
    <w:p>
      <w:pPr>
        <w:ind w:left="360" w:firstLine="405"/>
        <w:spacing w:line="560" w:lineRule="exact"/>
        <w:rPr>
          <w:rFonts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b/>
          <w:sz w:val="24"/>
        </w:rPr>
        <w:t xml:space="preserve">公章</w:t>
      </w:r>
      <w:r>
        <w:rPr>
          <w:rFonts w:hint="eastAsia" w:ascii="宋体" w:hAnsi="宋体" w:eastAsia="宋体" w:cs="宋体"/>
          <w:sz w:val="24"/>
        </w:rPr>
        <w:t xml:space="preserve">）：          </w:t>
      </w:r>
      <w:r/>
    </w:p>
    <w:p>
      <w:pPr>
        <w:ind w:left="360" w:firstLine="405"/>
        <w:spacing w:line="560" w:lineRule="exact"/>
        <w:rPr>
          <w:rFonts w:ascii="宋体" w:hAnsi="宋体" w:eastAsia="宋体" w:cs="宋体"/>
          <w:sz w:val="24"/>
        </w:rPr>
      </w:pPr>
      <w:r>
        <w:rPr>
          <w:rFonts w:hint="eastAsia" w:ascii="宋体" w:hAnsi="宋体" w:eastAsia="宋体" w:cs="宋体"/>
          <w:sz w:val="24"/>
        </w:rPr>
        <w:t xml:space="preserve"> </w:t>
      </w:r>
      <w:r/>
    </w:p>
    <w:p>
      <w:pPr>
        <w:ind w:left="360" w:firstLine="405"/>
        <w:spacing w:line="560" w:lineRule="exact"/>
        <w:rPr>
          <w:rFonts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bCs/>
          <w:sz w:val="24"/>
          <w:szCs w:val="24"/>
        </w:rPr>
        <w:t xml:space="preserve">（单位负责人）</w:t>
      </w:r>
      <w:r>
        <w:rPr>
          <w:rFonts w:hint="eastAsia" w:ascii="宋体" w:hAnsi="宋体" w:eastAsia="宋体" w:cs="宋体"/>
          <w:sz w:val="24"/>
        </w:rPr>
        <w:t xml:space="preserve">或其委托代理人</w:t>
      </w:r>
      <w:r>
        <w:rPr>
          <w:rFonts w:hint="eastAsia" w:ascii="宋体" w:hAnsi="宋体" w:eastAsia="宋体" w:cs="宋体"/>
          <w:b/>
          <w:sz w:val="24"/>
        </w:rPr>
        <w:t xml:space="preserve">（签名或签章）</w:t>
      </w:r>
      <w:r>
        <w:rPr>
          <w:rFonts w:hint="eastAsia" w:ascii="宋体" w:hAnsi="宋体" w:eastAsia="宋体" w:cs="宋体"/>
          <w:sz w:val="24"/>
        </w:rPr>
        <w:t xml:space="preserve">：</w:t>
      </w:r>
      <w:r/>
    </w:p>
    <w:p>
      <w:pPr>
        <w:ind w:left="360" w:firstLine="405"/>
        <w:spacing w:line="560" w:lineRule="exact"/>
        <w:rPr>
          <w:rFonts w:ascii="宋体" w:hAnsi="宋体" w:eastAsia="宋体" w:cs="宋体"/>
          <w:sz w:val="24"/>
        </w:rPr>
      </w:pPr>
      <w:r>
        <w:rPr>
          <w:rFonts w:hint="eastAsia" w:ascii="宋体" w:hAnsi="宋体" w:eastAsia="宋体" w:cs="宋体"/>
          <w:sz w:val="24"/>
        </w:rPr>
        <w:t xml:space="preserve"> </w:t>
      </w:r>
      <w:r/>
    </w:p>
    <w:p>
      <w:pPr>
        <w:ind w:left="360" w:firstLine="405"/>
        <w:spacing w:line="560" w:lineRule="exact"/>
        <w:rPr>
          <w:rFonts w:ascii="宋体" w:hAnsi="宋体" w:eastAsia="宋体" w:cs="宋体"/>
          <w:sz w:val="24"/>
        </w:rPr>
      </w:pPr>
      <w:r>
        <w:rPr>
          <w:rFonts w:hint="eastAsia" w:ascii="宋体" w:hAnsi="宋体" w:eastAsia="宋体" w:cs="宋体"/>
          <w:sz w:val="24"/>
        </w:rPr>
        <w:t xml:space="preserve">日期：</w:t>
      </w:r>
      <w:r/>
    </w:p>
    <w:p>
      <w:pPr>
        <w:ind w:firstLine="3592"/>
        <w:spacing w:line="560" w:lineRule="exact"/>
        <w:rPr>
          <w:rFonts w:ascii="宋体" w:hAnsi="宋体" w:eastAsia="宋体" w:cs="宋体"/>
          <w:b/>
          <w:bCs/>
          <w:sz w:val="36"/>
          <w:szCs w:val="36"/>
        </w:rPr>
      </w:pPr>
      <w:r>
        <w:rPr>
          <w:rFonts w:hint="eastAsia" w:ascii="宋体" w:hAnsi="宋体" w:eastAsia="宋体" w:cs="宋体"/>
          <w:b/>
          <w:bCs/>
          <w:sz w:val="36"/>
          <w:szCs w:val="36"/>
        </w:rPr>
        <w:t xml:space="preserve"> </w:t>
      </w:r>
      <w:r/>
    </w:p>
    <w:p>
      <w:pPr>
        <w:jc w:val="center"/>
        <w:spacing w:line="520" w:lineRule="exact"/>
        <w:rPr>
          <w:rFonts w:ascii="宋体" w:hAnsi="宋体" w:eastAsia="宋体" w:cs="宋体"/>
          <w:b/>
          <w:bCs/>
          <w:sz w:val="30"/>
          <w:szCs w:val="30"/>
        </w:rPr>
      </w:pPr>
      <w:r>
        <w:rPr>
          <w:rFonts w:hint="eastAsia" w:ascii="宋体" w:hAnsi="宋体" w:eastAsia="宋体" w:cs="宋体"/>
          <w:b/>
          <w:bCs/>
          <w:sz w:val="30"/>
          <w:szCs w:val="30"/>
        </w:rPr>
        <w:t xml:space="preserve"> </w:t>
      </w:r>
      <w:r/>
    </w:p>
    <w:p>
      <w:pPr>
        <w:jc w:val="center"/>
        <w:spacing w:line="520" w:lineRule="exact"/>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rPr>
          <w:rFonts w:ascii="宋体" w:hAnsi="宋体" w:eastAsia="宋体" w:cs="宋体"/>
          <w:b/>
          <w:bCs/>
          <w:sz w:val="30"/>
          <w:szCs w:val="30"/>
        </w:rPr>
      </w:pPr>
      <w:r>
        <w:rPr>
          <w:rFonts w:hint="eastAsia" w:ascii="宋体" w:hAnsi="宋体" w:eastAsia="宋体" w:cs="宋体"/>
          <w:b/>
          <w:bCs/>
          <w:sz w:val="30"/>
          <w:szCs w:val="30"/>
        </w:rPr>
        <w:br w:type="page" w:clear="all"/>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hint="eastAsia" w:ascii="宋体" w:hAnsi="宋体" w:eastAsia="宋体" w:cs="宋体"/>
          <w:b/>
          <w:bCs/>
          <w:sz w:val="30"/>
          <w:szCs w:val="30"/>
        </w:rPr>
        <w:t xml:space="preserve">16承诺</w:t>
      </w:r>
      <w:r/>
    </w:p>
    <w:p>
      <w:pPr>
        <w:ind w:firstLine="298"/>
        <w:jc w:val="center"/>
        <w:spacing w:line="360" w:lineRule="auto"/>
        <w:rPr>
          <w:rFonts w:ascii="宋体" w:hAnsi="宋体" w:eastAsia="宋体" w:cs="宋体"/>
          <w:b/>
          <w:bCs/>
          <w:sz w:val="30"/>
          <w:szCs w:val="30"/>
        </w:rPr>
      </w:pPr>
      <w:r>
        <w:rPr>
          <w:rFonts w:hint="eastAsia" w:ascii="宋体" w:hAnsi="宋体" w:eastAsia="宋体" w:cs="宋体"/>
          <w:b/>
          <w:bCs/>
          <w:sz w:val="30"/>
          <w:szCs w:val="30"/>
        </w:rPr>
        <w:t xml:space="preserve">16. 1符合法律、行政法规规定的其他条件的承诺</w:t>
      </w:r>
      <w:r/>
    </w:p>
    <w:p>
      <w:pPr>
        <w:ind w:firstLine="2548"/>
        <w:spacing w:line="360" w:lineRule="auto"/>
        <w:rPr>
          <w:rFonts w:ascii="宋体" w:hAnsi="宋体" w:eastAsia="宋体" w:cs="宋体"/>
          <w:b/>
          <w:bCs/>
          <w:sz w:val="30"/>
          <w:szCs w:val="30"/>
        </w:rPr>
      </w:pPr>
      <w:r>
        <w:rPr>
          <w:rFonts w:hint="eastAsia" w:ascii="宋体" w:hAnsi="宋体" w:eastAsia="宋体" w:cs="宋体"/>
          <w:b/>
          <w:bCs/>
          <w:sz w:val="30"/>
          <w:szCs w:val="30"/>
        </w:rPr>
        <w:t xml:space="preserve">（</w:t>
      </w:r>
      <w:bookmarkStart w:id="268" w:name="OLE_LINK54"/>
      <w:r/>
      <w:bookmarkStart w:id="269" w:name="OLE_LINK42"/>
      <w:r>
        <w:rPr>
          <w:rFonts w:hint="eastAsia" w:ascii="宋体" w:hAnsi="宋体" w:eastAsia="宋体" w:cs="宋体"/>
          <w:b/>
          <w:bCs/>
          <w:sz w:val="30"/>
          <w:szCs w:val="30"/>
        </w:rPr>
        <w:t xml:space="preserve">提供承诺，格式自拟）</w:t>
      </w:r>
      <w:bookmarkEnd w:id="268"/>
      <w:r/>
      <w:bookmarkEnd w:id="269"/>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1804"/>
        <w:spacing w:line="360" w:lineRule="auto"/>
        <w:rPr>
          <w:rFonts w:ascii="宋体" w:hAnsi="宋体" w:eastAsia="宋体" w:cs="宋体"/>
          <w:b/>
          <w:bCs/>
          <w:sz w:val="30"/>
          <w:szCs w:val="30"/>
        </w:rPr>
      </w:pPr>
      <w:r>
        <w:rPr>
          <w:rFonts w:hint="eastAsia" w:ascii="宋体" w:hAnsi="宋体" w:eastAsia="宋体" w:cs="宋体"/>
          <w:b/>
          <w:bCs/>
          <w:sz w:val="30"/>
          <w:szCs w:val="30"/>
        </w:rPr>
        <w:t xml:space="preserve">16. 2提供的货物为非进口产品的承诺</w:t>
      </w:r>
      <w:r/>
    </w:p>
    <w:p>
      <w:pPr>
        <w:ind w:firstLine="3009"/>
        <w:spacing w:line="360" w:lineRule="auto"/>
        <w:rPr>
          <w:rFonts w:ascii="宋体" w:hAnsi="宋体" w:eastAsia="宋体" w:cs="宋体"/>
          <w:b/>
          <w:bCs/>
          <w:sz w:val="30"/>
          <w:szCs w:val="30"/>
        </w:rPr>
      </w:pPr>
      <w:r>
        <w:rPr>
          <w:rFonts w:hint="eastAsia" w:ascii="宋体" w:hAnsi="宋体" w:eastAsia="宋体" w:cs="宋体"/>
          <w:b/>
          <w:bCs/>
          <w:sz w:val="30"/>
          <w:szCs w:val="30"/>
        </w:rPr>
        <w:t xml:space="preserve">（提供承诺，格式自拟）</w:t>
      </w:r>
      <w:r/>
    </w:p>
    <w:p>
      <w:pPr>
        <w:jc w:val="left"/>
        <w:widowControl/>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left"/>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ind w:firstLine="298"/>
        <w:jc w:val="center"/>
        <w:spacing w:line="360" w:lineRule="auto"/>
        <w:rPr>
          <w:rFonts w:ascii="宋体" w:hAnsi="宋体" w:eastAsia="宋体" w:cs="宋体"/>
          <w:b/>
          <w:bCs/>
          <w:sz w:val="30"/>
          <w:szCs w:val="30"/>
        </w:rPr>
      </w:pPr>
      <w:r>
        <w:rPr>
          <w:rFonts w:ascii="宋体" w:hAnsi="宋体" w:eastAsia="宋体" w:cs="宋体"/>
          <w:b/>
          <w:bCs/>
          <w:sz w:val="30"/>
          <w:szCs w:val="30"/>
        </w:rPr>
      </w:r>
      <w:r/>
    </w:p>
    <w:p>
      <w:pPr>
        <w:jc w:val="center"/>
        <w:spacing w:line="520" w:lineRule="exact"/>
        <w:rPr>
          <w:rFonts w:ascii="宋体" w:hAnsi="宋体" w:eastAsia="宋体" w:cs="宋体"/>
          <w:b/>
          <w:bCs/>
          <w:sz w:val="30"/>
          <w:szCs w:val="30"/>
        </w:rPr>
      </w:pPr>
      <w:r>
        <w:rPr>
          <w:rFonts w:hint="eastAsia" w:ascii="宋体" w:hAnsi="宋体" w:eastAsia="宋体" w:cs="宋体"/>
          <w:b/>
          <w:bCs/>
          <w:sz w:val="30"/>
          <w:szCs w:val="30"/>
        </w:rPr>
        <w:t xml:space="preserve">17、其它材料</w:t>
      </w:r>
      <w:r/>
    </w:p>
    <w:p>
      <w:pPr>
        <w:ind w:firstLine="420"/>
        <w:spacing w:line="520" w:lineRule="exact"/>
        <w:rPr>
          <w:rFonts w:ascii="宋体" w:hAnsi="宋体" w:eastAsia="宋体" w:cs="宋体"/>
          <w:sz w:val="28"/>
        </w:rPr>
      </w:pPr>
      <w:r>
        <w:rPr>
          <w:rFonts w:ascii="宋体" w:hAnsi="宋体" w:eastAsia="宋体" w:cs="宋体"/>
          <w:sz w:val="28"/>
        </w:rPr>
      </w:r>
      <w:r/>
    </w:p>
    <w:p>
      <w:pPr>
        <w:jc w:val="center"/>
        <w:spacing w:line="520" w:lineRule="exact"/>
        <w:rPr>
          <w:rFonts w:ascii="宋体" w:hAnsi="宋体" w:eastAsia="宋体" w:cs="宋体"/>
          <w:sz w:val="24"/>
        </w:rPr>
      </w:pPr>
      <w:r>
        <w:rPr>
          <w:rFonts w:hint="eastAsia" w:ascii="宋体" w:hAnsi="宋体" w:eastAsia="宋体" w:cs="宋体"/>
          <w:b/>
          <w:bCs/>
          <w:sz w:val="24"/>
        </w:rPr>
        <w:t xml:space="preserve">初步评审及评分细则中需要提供的材料或供应商认为编制响应文件有必要提供的材料</w:t>
      </w:r>
      <w:r/>
    </w:p>
    <w:p>
      <w:pPr>
        <w:jc w:val="left"/>
        <w:spacing w:line="620" w:lineRule="atLeast"/>
        <w:rPr>
          <w:rFonts w:ascii="宋体" w:hAnsi="宋体" w:eastAsia="宋体" w:cs="宋体"/>
          <w:highlight w:val="yellow"/>
        </w:rPr>
      </w:pPr>
      <w:r>
        <w:rPr>
          <w:rFonts w:ascii="宋体" w:hAnsi="宋体" w:eastAsia="宋体" w:cs="宋体"/>
          <w:highlight w:val="yellow"/>
        </w:rPr>
      </w:r>
      <w:r/>
    </w:p>
    <w:p>
      <w:pPr>
        <w:jc w:val="left"/>
        <w:spacing w:line="620" w:lineRule="atLeast"/>
        <w:rPr>
          <w:rFonts w:ascii="宋体" w:hAnsi="宋体" w:eastAsia="宋体" w:cs="宋体"/>
          <w:b/>
          <w:highlight w:val="none"/>
        </w:rPr>
      </w:pPr>
      <w:r>
        <w:rPr>
          <w:rFonts w:hint="eastAsia" w:ascii="宋体" w:hAnsi="宋体" w:eastAsia="宋体" w:cs="宋体"/>
          <w:b/>
          <w:highlight w:val="none"/>
        </w:rPr>
        <w:t xml:space="preserve">注：1、本采购项目与初步评审及评标相关的证明文件均需按采购文件要求提供，证明材料需齐全并能清晰辨认并在有效期，且必须能清晰的表明需要明示的内容，否则由此引起后果自行承担。</w:t>
      </w:r>
      <w:r/>
    </w:p>
    <w:p>
      <w:pPr>
        <w:jc w:val="center"/>
        <w:spacing w:line="360" w:lineRule="exact"/>
        <w:rPr>
          <w:rFonts w:ascii="宋体" w:hAnsi="宋体" w:eastAsia="宋体" w:cs="宋体"/>
          <w:b/>
          <w:bCs/>
          <w:sz w:val="30"/>
          <w:szCs w:val="30"/>
        </w:rPr>
        <w:outlineLvl w:val="0"/>
      </w:pPr>
      <w:r>
        <w:rPr>
          <w:rFonts w:ascii="宋体" w:hAnsi="宋体" w:eastAsia="宋体" w:cs="宋体"/>
          <w:b/>
          <w:bCs/>
          <w:sz w:val="30"/>
          <w:szCs w:val="30"/>
        </w:rPr>
      </w:r>
      <w:r/>
    </w:p>
    <w:p>
      <w:pPr>
        <w:jc w:val="center"/>
        <w:spacing w:line="360" w:lineRule="exact"/>
        <w:rPr>
          <w:rFonts w:ascii="宋体" w:hAnsi="宋体" w:eastAsia="宋体" w:cs="宋体"/>
          <w:b/>
          <w:bCs/>
          <w:szCs w:val="20"/>
        </w:rPr>
        <w:outlineLvl w:val="0"/>
      </w:pPr>
      <w:r>
        <w:rPr>
          <w:rFonts w:ascii="宋体" w:hAnsi="宋体" w:eastAsia="宋体" w:cs="宋体"/>
          <w:b/>
          <w:bCs/>
          <w:szCs w:val="20"/>
        </w:rPr>
      </w:r>
      <w:r/>
    </w:p>
    <w:p>
      <w:pPr>
        <w:spacing w:line="360" w:lineRule="exact"/>
        <w:rPr>
          <w:rFonts w:ascii="宋体" w:hAnsi="宋体" w:eastAsia="宋体" w:cs="宋体"/>
          <w:b/>
          <w:bCs/>
          <w:sz w:val="30"/>
          <w:szCs w:val="30"/>
        </w:rPr>
        <w:outlineLvl w:val="0"/>
      </w:pPr>
      <w:r>
        <w:rPr>
          <w:rFonts w:ascii="宋体" w:hAnsi="宋体" w:eastAsia="宋体" w:cs="宋体"/>
          <w:b/>
          <w:bCs/>
          <w:sz w:val="30"/>
          <w:szCs w:val="30"/>
        </w:rPr>
      </w:r>
      <w:r/>
    </w:p>
    <w:p>
      <w:pPr>
        <w:pStyle w:val="689"/>
        <w:jc w:val="center"/>
        <w:spacing w:line="360" w:lineRule="exact"/>
        <w:rPr>
          <w:rFonts w:hAnsi="宋体" w:cs="宋体"/>
          <w:b/>
          <w:bCs/>
        </w:rPr>
        <w:outlineLvl w:val="0"/>
      </w:pPr>
      <w:r>
        <w:rPr>
          <w:rFonts w:hAnsi="宋体" w:cs="宋体"/>
          <w:b/>
          <w:bCs/>
        </w:rPr>
      </w:r>
      <w:r/>
    </w:p>
    <w:p>
      <w:pPr>
        <w:pStyle w:val="689"/>
        <w:spacing w:line="360" w:lineRule="exact"/>
        <w:rPr>
          <w:rFonts w:hAnsi="宋体" w:cs="宋体"/>
          <w:b/>
          <w:bCs/>
          <w:sz w:val="30"/>
          <w:szCs w:val="30"/>
        </w:rPr>
        <w:outlineLvl w:val="0"/>
      </w:pPr>
      <w:r/>
      <w:bookmarkStart w:id="270" w:name="_Toc13171"/>
      <w:r/>
      <w:bookmarkEnd w:id="270"/>
      <w:r/>
      <w:bookmarkStart w:id="271" w:name="_Toc470015170"/>
      <w:r/>
      <w:bookmarkEnd w:id="271"/>
      <w:r/>
      <w:r/>
    </w:p>
    <w:p>
      <w:pPr>
        <w:jc w:val="center"/>
        <w:spacing w:line="400" w:lineRule="exact"/>
        <w:rPr>
          <w:rFonts w:ascii="宋体" w:hAnsi="宋体" w:eastAsia="宋体" w:cs="宋体"/>
          <w:spacing w:val="6"/>
          <w:sz w:val="30"/>
          <w:szCs w:val="30"/>
        </w:rPr>
      </w:pPr>
      <w:r>
        <w:rPr>
          <w:rFonts w:ascii="宋体" w:hAnsi="宋体" w:eastAsia="宋体" w:cs="宋体"/>
          <w:spacing w:val="6"/>
          <w:sz w:val="30"/>
          <w:szCs w:val="30"/>
        </w:rPr>
      </w:r>
      <w:r/>
    </w:p>
    <w:p>
      <w:pPr>
        <w:pStyle w:val="708"/>
        <w:ind w:firstLine="1749"/>
        <w:widowControl w:val="off"/>
        <w:rPr>
          <w:b/>
          <w:bCs/>
          <w:sz w:val="32"/>
          <w:szCs w:val="32"/>
          <w:u w:val="single"/>
        </w:rPr>
      </w:pPr>
      <w:r>
        <w:rPr>
          <w:b/>
          <w:bCs/>
          <w:sz w:val="32"/>
          <w:szCs w:val="32"/>
          <w:u w:val="single"/>
        </w:rPr>
      </w:r>
      <w:r/>
    </w:p>
    <w:p>
      <w:pPr>
        <w:pStyle w:val="708"/>
        <w:ind w:firstLine="1749"/>
        <w:widowControl w:val="off"/>
        <w:rPr>
          <w:b/>
          <w:bCs/>
          <w:sz w:val="32"/>
          <w:szCs w:val="32"/>
        </w:rPr>
      </w:pPr>
      <w:r>
        <w:rPr>
          <w:b/>
          <w:bCs/>
          <w:sz w:val="32"/>
          <w:szCs w:val="32"/>
        </w:rPr>
      </w:r>
      <w:r/>
    </w:p>
    <w:p>
      <w:pPr>
        <w:jc w:val="center"/>
        <w:rPr>
          <w:rFonts w:ascii="宋体" w:hAnsi="宋体" w:eastAsia="宋体" w:cs="宋体"/>
          <w:b/>
          <w:sz w:val="24"/>
        </w:rPr>
      </w:pPr>
      <w:r>
        <w:rPr>
          <w:rFonts w:ascii="宋体" w:hAnsi="宋体" w:eastAsia="宋体" w:cs="宋体"/>
          <w:b/>
          <w:sz w:val="24"/>
        </w:rPr>
      </w:r>
      <w:r/>
    </w:p>
    <w:p>
      <w:pPr>
        <w:jc w:val="center"/>
        <w:rPr>
          <w:rFonts w:ascii="宋体" w:hAnsi="宋体" w:eastAsia="宋体" w:cs="宋体"/>
          <w:b/>
          <w:sz w:val="24"/>
        </w:rPr>
      </w:pPr>
      <w:r>
        <w:rPr>
          <w:rFonts w:ascii="宋体" w:hAnsi="宋体" w:eastAsia="宋体" w:cs="宋体"/>
          <w:b/>
          <w:sz w:val="24"/>
        </w:rPr>
      </w:r>
      <w:r/>
    </w:p>
    <w:p>
      <w:pPr>
        <w:spacing w:line="360" w:lineRule="auto"/>
        <w:rPr>
          <w:rFonts w:ascii="宋体" w:hAnsi="宋体" w:eastAsia="宋体" w:cs="宋体"/>
          <w:b/>
          <w:bCs/>
          <w:sz w:val="30"/>
          <w:szCs w:val="30"/>
        </w:rPr>
      </w:pPr>
      <w:r>
        <w:rPr>
          <w:rFonts w:ascii="宋体" w:hAnsi="宋体" w:eastAsia="宋体" w:cs="宋体"/>
          <w:b/>
          <w:bCs/>
          <w:sz w:val="30"/>
          <w:szCs w:val="30"/>
        </w:rPr>
      </w:r>
      <w:r/>
    </w:p>
    <w:p>
      <w:pPr>
        <w:jc w:val="center"/>
        <w:spacing w:line="520" w:lineRule="exact"/>
        <w:rPr>
          <w:rFonts w:ascii="宋体" w:hAnsi="宋体" w:eastAsia="宋体" w:cs="宋体"/>
          <w:b/>
          <w:bCs/>
          <w:sz w:val="30"/>
          <w:szCs w:val="30"/>
        </w:rPr>
      </w:pPr>
      <w:r>
        <w:rPr>
          <w:rFonts w:ascii="宋体" w:hAnsi="宋体" w:eastAsia="宋体" w:cs="宋体"/>
          <w:b/>
          <w:bCs/>
          <w:sz w:val="30"/>
          <w:szCs w:val="30"/>
        </w:rPr>
      </w:r>
      <w:r/>
    </w:p>
    <w:p>
      <w:pPr>
        <w:ind w:left="420" w:firstLine="420"/>
        <w:spacing w:after="120"/>
        <w:rPr>
          <w:rFonts w:ascii="宋体" w:hAnsi="宋体" w:eastAsia="宋体" w:cs="宋体"/>
          <w:sz w:val="18"/>
          <w:szCs w:val="18"/>
        </w:rPr>
      </w:pPr>
      <w:r>
        <w:rPr>
          <w:rFonts w:ascii="宋体" w:hAnsi="宋体" w:eastAsia="宋体" w:cs="宋体"/>
          <w:sz w:val="18"/>
          <w:szCs w:val="18"/>
        </w:rPr>
      </w:r>
      <w:r/>
    </w:p>
    <w:p>
      <w:pPr>
        <w:ind w:left="420" w:firstLine="420"/>
        <w:spacing w:after="120"/>
        <w:rPr>
          <w:rFonts w:ascii="宋体" w:hAnsi="宋体" w:eastAsia="宋体" w:cs="宋体"/>
          <w:sz w:val="18"/>
          <w:szCs w:val="18"/>
        </w:rPr>
      </w:pPr>
      <w:r>
        <w:rPr>
          <w:rFonts w:ascii="宋体" w:hAnsi="宋体" w:eastAsia="宋体" w:cs="宋体"/>
          <w:sz w:val="18"/>
          <w:szCs w:val="18"/>
        </w:rPr>
      </w:r>
      <w:r/>
    </w:p>
    <w:p>
      <w:pPr>
        <w:jc w:val="center"/>
        <w:spacing w:line="520" w:lineRule="exact"/>
        <w:rPr>
          <w:rFonts w:ascii="宋体" w:hAnsi="宋体" w:eastAsia="宋体" w:cs="宋体"/>
          <w:b/>
          <w:bCs/>
          <w:sz w:val="30"/>
          <w:szCs w:val="30"/>
        </w:rPr>
      </w:pPr>
      <w:r>
        <w:rPr>
          <w:rFonts w:ascii="宋体" w:hAnsi="宋体" w:eastAsia="宋体" w:cs="宋体"/>
          <w:b/>
          <w:bCs/>
          <w:sz w:val="30"/>
          <w:szCs w:val="30"/>
        </w:rPr>
      </w:r>
      <w:r/>
    </w:p>
    <w:p>
      <w:pPr>
        <w:jc w:val="center"/>
        <w:spacing w:line="520" w:lineRule="exact"/>
        <w:rPr>
          <w:rFonts w:ascii="宋体" w:hAnsi="宋体" w:eastAsia="宋体" w:cs="宋体"/>
          <w:b/>
          <w:bCs/>
          <w:sz w:val="30"/>
          <w:szCs w:val="30"/>
        </w:rPr>
      </w:pPr>
      <w:r>
        <w:rPr>
          <w:rFonts w:ascii="宋体" w:hAnsi="宋体" w:eastAsia="宋体" w:cs="宋体"/>
          <w:b/>
          <w:bCs/>
          <w:sz w:val="30"/>
          <w:szCs w:val="30"/>
        </w:rPr>
      </w:r>
      <w:bookmarkEnd w:id="218"/>
      <w:bookmarkEnd w:id="219"/>
      <w:bookmarkEnd w:id="220"/>
      <w:bookmarkEnd w:id="221"/>
      <w:r/>
    </w:p>
    <w:p>
      <w:pPr>
        <w:jc w:val="center"/>
        <w:spacing w:line="520" w:lineRule="exact"/>
        <w:rPr>
          <w:rFonts w:ascii="宋体" w:hAnsi="宋体" w:eastAsia="宋体" w:cs="宋体"/>
          <w:b/>
          <w:bCs/>
          <w:sz w:val="30"/>
          <w:szCs w:val="30"/>
        </w:rPr>
      </w:pPr>
      <w:r>
        <w:rPr>
          <w:rFonts w:ascii="宋体" w:hAnsi="宋体" w:eastAsia="宋体" w:cs="宋体"/>
          <w:b/>
          <w:bCs/>
          <w:sz w:val="30"/>
          <w:szCs w:val="30"/>
        </w:rPr>
      </w:r>
      <w:r/>
    </w:p>
    <w:p>
      <w:pPr>
        <w:spacing w:line="360" w:lineRule="exact"/>
        <w:rPr>
          <w:rFonts w:ascii="宋体" w:hAnsi="宋体" w:eastAsia="宋体" w:cs="宋体"/>
          <w:b/>
          <w:bCs/>
          <w:sz w:val="30"/>
          <w:szCs w:val="30"/>
        </w:rPr>
        <w:outlineLvl w:val="0"/>
      </w:pPr>
      <w:r>
        <w:rPr>
          <w:rFonts w:ascii="宋体" w:hAnsi="宋体" w:eastAsia="宋体" w:cs="宋体"/>
          <w:b/>
          <w:bCs/>
          <w:sz w:val="30"/>
          <w:szCs w:val="30"/>
        </w:rPr>
      </w:r>
      <w:r/>
    </w:p>
    <w:sectPr>
      <w:footnotePr/>
      <w:endnotePr/>
      <w:type w:val="nextPage"/>
      <w:pgSz w:w="11906" w:h="16838" w:orient="portrait"/>
      <w:pgMar w:top="1440" w:right="1134" w:bottom="1440"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方正小标宋_GBK">
    <w:panose1 w:val="020B0503020202020204"/>
  </w:font>
  <w:font w:name="方正黑体_GBK">
    <w:panose1 w:val="020B0503020202020204"/>
  </w:font>
  <w:font w:name="Wingdings">
    <w:panose1 w:val="05000000000000000000"/>
  </w:font>
  <w:font w:name="Century Schoolbook">
    <w:panose1 w:val="02040604050505020304"/>
  </w:font>
  <w:font w:name="汉仪力量黑简">
    <w:panose1 w:val="020B0503020202020204"/>
  </w:font>
  <w:font w:name="Tahoma">
    <w:panose1 w:val="020B0604030504040204"/>
  </w:font>
  <w:font w:name="Arial Unicode MS">
    <w:panose1 w:val="020B0604020202020204"/>
  </w:font>
  <w:font w:name="汉仪雁翎体简">
    <w:panose1 w:val="020B0503020202020204"/>
  </w:font>
  <w:font w:name="方正仿宋_GB2312">
    <w:panose1 w:val="020B0503020202020204"/>
  </w:font>
  <w:font w:name="Ms">
    <w:panose1 w:val="05010100010000000000"/>
  </w:font>
  <w:font w:name="仿宋">
    <w:panose1 w:val="02010609060101010101"/>
  </w:font>
  <w:font w:name="等线">
    <w:panose1 w:val="02010600030101010101"/>
  </w:font>
  <w:font w:name="Zapf Renaissance Antiqua Light">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华文中宋">
    <w:panose1 w:val="02010600040101010101"/>
  </w:font>
  <w:font w:name="汉仪超粗圆简">
    <w:panose1 w:val="020B0503020202020204"/>
  </w:font>
  <w:font w:name="黑体">
    <w:panose1 w:val="02010609060101010101"/>
  </w:font>
  <w:font w:name="Arial">
    <w:panose1 w:val="020B0604020202020204"/>
  </w:font>
  <w:font w:name="Calibri">
    <w:panose1 w:val="020F050202020403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7648002"/>
      <w:rPr/>
    </w:sdtPr>
    <w:sdtContent>
      <w:p>
        <w:pPr>
          <w:pStyle w:val="695"/>
          <w:jc w:val="center"/>
        </w:pPr>
        <w:r>
          <w:fldChar w:fldCharType="begin"/>
        </w:r>
        <w:r>
          <w:instrText xml:space="preserve">PAGE   \* MERGEFORMAT</w:instrText>
        </w:r>
        <w:r>
          <w:fldChar w:fldCharType="separate"/>
        </w:r>
        <w:r>
          <w:rPr>
            <w:lang w:val="zh-CN"/>
          </w:rPr>
          <w:t xml:space="preserve">69</w:t>
        </w:r>
        <w:r>
          <w:fldChar w:fldCharType="end"/>
        </w:r>
        <w:r/>
      </w:p>
    </w:sdtContent>
  </w:sdt>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53"/>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1">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6"/>
  </w:num>
  <w:num w:numId="3">
    <w:abstractNumId w:val="11"/>
  </w:num>
  <w:num w:numId="4">
    <w:abstractNumId w:val="5"/>
  </w:num>
  <w:num w:numId="5">
    <w:abstractNumId w:val="2"/>
  </w:num>
  <w:num w:numId="6">
    <w:abstractNumId w:val="13"/>
  </w:num>
  <w:num w:numId="7">
    <w:abstractNumId w:val="10"/>
  </w:num>
  <w:num w:numId="8">
    <w:abstractNumId w:val="8"/>
  </w:num>
  <w:num w:numId="9">
    <w:abstractNumId w:val="1"/>
  </w:num>
  <w:num w:numId="10">
    <w:abstractNumId w:val="14"/>
  </w:num>
  <w:num w:numId="11">
    <w:abstractNumId w:val="15"/>
  </w:num>
  <w:num w:numId="12">
    <w:abstractNumId w:val="9"/>
  </w:num>
  <w:num w:numId="13">
    <w:abstractNumId w:val="6"/>
  </w:num>
  <w:num w:numId="14">
    <w:abstractNumId w:val="4"/>
  </w:num>
  <w:num w:numId="15">
    <w:abstractNumId w:val="3"/>
  </w:num>
  <w:num w:numId="16">
    <w:abstractNumId w:val="1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76"/>
    <w:link w:val="710"/>
    <w:uiPriority w:val="10"/>
    <w:rPr>
      <w:sz w:val="48"/>
      <w:szCs w:val="48"/>
    </w:rPr>
  </w:style>
  <w:style w:type="character" w:styleId="38">
    <w:name w:val="Quote Char"/>
    <w:link w:val="743"/>
    <w:uiPriority w:val="29"/>
    <w:rPr>
      <w:i/>
    </w:rPr>
  </w:style>
  <w:style w:type="character" w:styleId="40">
    <w:name w:val="Intense Quote Char"/>
    <w:link w:val="745"/>
    <w:uiPriority w:val="30"/>
    <w:rPr>
      <w:i/>
    </w:rPr>
  </w:style>
  <w:style w:type="character" w:styleId="178">
    <w:name w:val="Endnote Text Char"/>
    <w:link w:val="693"/>
    <w:uiPriority w:val="99"/>
    <w:rPr>
      <w:sz w:val="20"/>
    </w:rPr>
  </w:style>
  <w:style w:type="paragraph" w:styleId="189">
    <w:name w:val="TOC Heading"/>
    <w:uiPriority w:val="39"/>
    <w:unhideWhenUsed/>
  </w:style>
  <w:style w:type="paragraph" w:styleId="66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7">
    <w:name w:val="Heading 1"/>
    <w:basedOn w:val="666"/>
    <w:next w:val="666"/>
    <w:link w:val="878"/>
    <w:uiPriority w:val="0"/>
    <w:qFormat/>
    <w:pPr>
      <w:keepNext/>
      <w:outlineLvl w:val="0"/>
    </w:pPr>
    <w:rPr>
      <w:rFonts w:ascii="楷体_GB2312" w:hAnsi="Calibri" w:eastAsia="楷体_GB2312" w:cs="Times New Roman"/>
      <w:sz w:val="28"/>
      <w:szCs w:val="20"/>
    </w:rPr>
  </w:style>
  <w:style w:type="paragraph" w:styleId="668">
    <w:name w:val="Heading 2"/>
    <w:basedOn w:val="666"/>
    <w:next w:val="666"/>
    <w:link w:val="879"/>
    <w:uiPriority w:val="0"/>
    <w:qFormat/>
    <w:pPr>
      <w:jc w:val="center"/>
      <w:keepLines/>
      <w:keepNext/>
      <w:spacing w:before="260" w:after="260" w:line="416" w:lineRule="auto"/>
      <w:outlineLvl w:val="1"/>
    </w:pPr>
    <w:rPr>
      <w:rFonts w:ascii="Arial" w:hAnsi="Arial" w:eastAsia="汉仪超粗圆简" w:cs="Times New Roman"/>
      <w:b/>
      <w:sz w:val="44"/>
      <w:szCs w:val="20"/>
    </w:rPr>
  </w:style>
  <w:style w:type="paragraph" w:styleId="669">
    <w:name w:val="Heading 3"/>
    <w:basedOn w:val="666"/>
    <w:next w:val="678"/>
    <w:link w:val="880"/>
    <w:uiPriority w:val="0"/>
    <w:qFormat/>
    <w:pPr>
      <w:keepLines/>
      <w:keepNext/>
      <w:spacing w:before="260" w:after="260" w:line="416" w:lineRule="auto"/>
      <w:outlineLvl w:val="2"/>
    </w:pPr>
    <w:rPr>
      <w:rFonts w:ascii="Calibri" w:hAnsi="Calibri" w:eastAsia="宋体" w:cs="Times New Roman"/>
      <w:b/>
      <w:sz w:val="32"/>
      <w:szCs w:val="20"/>
    </w:rPr>
  </w:style>
  <w:style w:type="paragraph" w:styleId="670">
    <w:name w:val="Heading 4"/>
    <w:basedOn w:val="666"/>
    <w:next w:val="666"/>
    <w:link w:val="881"/>
    <w:uiPriority w:val="0"/>
    <w:qFormat/>
    <w:pPr>
      <w:keepLines/>
      <w:keepNext/>
      <w:spacing w:before="280" w:after="290" w:line="376" w:lineRule="auto"/>
      <w:outlineLvl w:val="3"/>
    </w:pPr>
    <w:rPr>
      <w:rFonts w:ascii="Arial" w:hAnsi="Arial" w:eastAsia="黑体" w:cs="Times New Roman"/>
      <w:b/>
      <w:bCs/>
      <w:sz w:val="28"/>
      <w:szCs w:val="28"/>
    </w:rPr>
  </w:style>
  <w:style w:type="paragraph" w:styleId="671">
    <w:name w:val="Heading 5"/>
    <w:basedOn w:val="666"/>
    <w:next w:val="666"/>
    <w:link w:val="882"/>
    <w:uiPriority w:val="0"/>
    <w:qFormat/>
    <w:pPr>
      <w:keepNext/>
      <w:outlineLvl w:val="4"/>
    </w:pPr>
    <w:rPr>
      <w:rFonts w:ascii="宋体" w:hAnsi="宋体" w:eastAsia="宋体" w:cs="Times New Roman"/>
      <w:b/>
      <w:bCs/>
      <w:szCs w:val="24"/>
    </w:rPr>
  </w:style>
  <w:style w:type="paragraph" w:styleId="672">
    <w:name w:val="Heading 6"/>
    <w:basedOn w:val="666"/>
    <w:next w:val="666"/>
    <w:link w:val="883"/>
    <w:uiPriority w:val="0"/>
    <w:qFormat/>
    <w:pPr>
      <w:keepLines/>
      <w:keepNext/>
      <w:spacing w:before="240" w:after="64" w:line="320" w:lineRule="auto"/>
      <w:outlineLvl w:val="5"/>
    </w:pPr>
    <w:rPr>
      <w:rFonts w:ascii="Arial" w:hAnsi="Arial" w:eastAsia="黑体" w:cs="Times New Roman"/>
      <w:b/>
      <w:bCs/>
      <w:sz w:val="24"/>
      <w:szCs w:val="24"/>
    </w:rPr>
  </w:style>
  <w:style w:type="paragraph" w:styleId="673">
    <w:name w:val="Heading 7"/>
    <w:basedOn w:val="666"/>
    <w:next w:val="666"/>
    <w:link w:val="884"/>
    <w:uiPriority w:val="0"/>
    <w:qFormat/>
    <w:pPr>
      <w:keepLines/>
      <w:keepNext/>
      <w:spacing w:before="240" w:after="64" w:line="320" w:lineRule="auto"/>
      <w:outlineLvl w:val="6"/>
    </w:pPr>
    <w:rPr>
      <w:rFonts w:ascii="Calibri" w:hAnsi="Calibri" w:eastAsia="宋体" w:cs="Times New Roman"/>
      <w:b/>
      <w:bCs/>
      <w:sz w:val="24"/>
      <w:szCs w:val="24"/>
    </w:rPr>
  </w:style>
  <w:style w:type="paragraph" w:styleId="674">
    <w:name w:val="Heading 8"/>
    <w:basedOn w:val="666"/>
    <w:next w:val="666"/>
    <w:link w:val="885"/>
    <w:uiPriority w:val="0"/>
    <w:qFormat/>
    <w:pPr>
      <w:keepLines/>
      <w:keepNext/>
      <w:spacing w:before="240" w:after="64" w:line="320" w:lineRule="auto"/>
      <w:outlineLvl w:val="7"/>
    </w:pPr>
    <w:rPr>
      <w:rFonts w:ascii="Arial" w:hAnsi="Arial" w:eastAsia="黑体" w:cs="Times New Roman"/>
      <w:sz w:val="24"/>
      <w:szCs w:val="24"/>
    </w:rPr>
  </w:style>
  <w:style w:type="paragraph" w:styleId="675">
    <w:name w:val="Heading 9"/>
    <w:basedOn w:val="666"/>
    <w:next w:val="666"/>
    <w:link w:val="886"/>
    <w:uiPriority w:val="0"/>
    <w:qFormat/>
    <w:pPr>
      <w:keepLines/>
      <w:keepNext/>
      <w:spacing w:before="240" w:after="64" w:line="320" w:lineRule="auto"/>
      <w:outlineLvl w:val="8"/>
    </w:pPr>
    <w:rPr>
      <w:rFonts w:ascii="Arial" w:hAnsi="Arial" w:eastAsia="黑体" w:cs="Times New Roman"/>
      <w:szCs w:val="21"/>
    </w:rPr>
  </w:style>
  <w:style w:type="character" w:styleId="676" w:default="1">
    <w:name w:val="Default Paragraph Font"/>
    <w:uiPriority w:val="1"/>
    <w:unhideWhenUsed/>
    <w:qFormat/>
  </w:style>
  <w:style w:type="table" w:styleId="677" w:default="1">
    <w:name w:val="Normal Table"/>
    <w:uiPriority w:val="99"/>
    <w:unhideWhenUsed/>
    <w:qFormat/>
    <w:tblPr>
      <w:tblCellMar>
        <w:left w:w="108" w:type="dxa"/>
        <w:top w:w="0" w:type="dxa"/>
        <w:right w:w="108" w:type="dxa"/>
        <w:bottom w:w="0" w:type="dxa"/>
      </w:tblCellMar>
    </w:tblPr>
  </w:style>
  <w:style w:type="paragraph" w:styleId="678">
    <w:name w:val="Normal Indent"/>
    <w:basedOn w:val="666"/>
    <w:link w:val="940"/>
    <w:uiPriority w:val="0"/>
    <w:qFormat/>
    <w:pPr>
      <w:ind w:firstLine="420"/>
    </w:pPr>
    <w:rPr>
      <w:rFonts w:ascii="Calibri" w:hAnsi="Calibri" w:eastAsia="宋体" w:cs="Times New Roman"/>
    </w:rPr>
  </w:style>
  <w:style w:type="paragraph" w:styleId="679">
    <w:name w:val="toc 7"/>
    <w:basedOn w:val="666"/>
    <w:next w:val="666"/>
    <w:uiPriority w:val="0"/>
    <w:qFormat/>
    <w:pPr>
      <w:ind w:left="2520"/>
    </w:pPr>
    <w:rPr>
      <w:rFonts w:ascii="Calibri" w:hAnsi="Calibri" w:eastAsia="宋体" w:cs="Times New Roman"/>
      <w:szCs w:val="24"/>
    </w:rPr>
  </w:style>
  <w:style w:type="paragraph" w:styleId="680">
    <w:name w:val="Caption"/>
    <w:basedOn w:val="666"/>
    <w:next w:val="66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81">
    <w:name w:val="Document Map"/>
    <w:basedOn w:val="666"/>
    <w:link w:val="933"/>
    <w:uiPriority w:val="0"/>
    <w:qFormat/>
    <w:pPr>
      <w:shd w:val="clear" w:color="auto" w:fill="000080"/>
    </w:pPr>
    <w:rPr>
      <w:szCs w:val="24"/>
    </w:rPr>
  </w:style>
  <w:style w:type="paragraph" w:styleId="682">
    <w:name w:val="annotation text"/>
    <w:basedOn w:val="666"/>
    <w:link w:val="904"/>
    <w:uiPriority w:val="0"/>
    <w:qFormat/>
    <w:pPr>
      <w:jc w:val="left"/>
    </w:pPr>
    <w:rPr>
      <w:rFonts w:ascii="Calibri" w:hAnsi="Calibri" w:eastAsia="宋体" w:cs="Times New Roman"/>
      <w:szCs w:val="24"/>
    </w:rPr>
  </w:style>
  <w:style w:type="paragraph" w:styleId="683">
    <w:name w:val="Body Text 3"/>
    <w:basedOn w:val="666"/>
    <w:link w:val="902"/>
    <w:uiPriority w:val="0"/>
    <w:qFormat/>
    <w:rPr>
      <w:rFonts w:ascii="仿宋_GB2312" w:hAnsi="Arial" w:eastAsia="仿宋_GB2312"/>
      <w:sz w:val="32"/>
    </w:rPr>
  </w:style>
  <w:style w:type="paragraph" w:styleId="684">
    <w:name w:val="Body Text"/>
    <w:basedOn w:val="666"/>
    <w:link w:val="948"/>
    <w:uiPriority w:val="0"/>
    <w:qFormat/>
    <w:rPr>
      <w:rFonts w:ascii="楷体_GB2312" w:hAnsi="Arial" w:eastAsia="楷体_GB2312"/>
      <w:sz w:val="28"/>
    </w:rPr>
  </w:style>
  <w:style w:type="paragraph" w:styleId="685">
    <w:name w:val="Body Text Indent"/>
    <w:basedOn w:val="666"/>
    <w:next w:val="686"/>
    <w:link w:val="888"/>
    <w:uiPriority w:val="0"/>
    <w:qFormat/>
    <w:pPr>
      <w:ind w:firstLine="645"/>
    </w:pPr>
    <w:rPr>
      <w:rFonts w:ascii="楷体_GB2312" w:eastAsia="楷体_GB2312"/>
      <w:sz w:val="32"/>
    </w:rPr>
  </w:style>
  <w:style w:type="paragraph" w:styleId="686">
    <w:name w:val="envelope return"/>
    <w:basedOn w:val="666"/>
    <w:uiPriority w:val="0"/>
    <w:qFormat/>
    <w:rPr>
      <w:rFonts w:ascii="Calibri" w:hAnsi="Calibri" w:eastAsia="宋体" w:cs="Times New Roman"/>
      <w:szCs w:val="24"/>
    </w:rPr>
  </w:style>
  <w:style w:type="paragraph" w:styleId="687">
    <w:name w:val="toc 5"/>
    <w:basedOn w:val="666"/>
    <w:next w:val="666"/>
    <w:uiPriority w:val="0"/>
    <w:qFormat/>
    <w:pPr>
      <w:ind w:left="1680"/>
    </w:pPr>
    <w:rPr>
      <w:rFonts w:ascii="Calibri" w:hAnsi="Calibri" w:eastAsia="宋体" w:cs="Times New Roman"/>
      <w:szCs w:val="24"/>
    </w:rPr>
  </w:style>
  <w:style w:type="paragraph" w:styleId="688">
    <w:name w:val="toc 3"/>
    <w:basedOn w:val="666"/>
    <w:next w:val="666"/>
    <w:uiPriority w:val="39"/>
    <w:qFormat/>
    <w:pPr>
      <w:ind w:left="539"/>
      <w:jc w:val="left"/>
      <w:spacing w:line="240" w:lineRule="exact"/>
      <w:tabs>
        <w:tab w:val="right" w:pos="9440" w:leader="dot"/>
      </w:tabs>
    </w:pPr>
    <w:rPr>
      <w:rFonts w:ascii="黑体" w:hAnsi="宋体" w:eastAsia="黑体" w:cs="Times New Roman"/>
      <w:bCs/>
      <w:iCs/>
      <w:sz w:val="18"/>
      <w:szCs w:val="32"/>
    </w:rPr>
  </w:style>
  <w:style w:type="paragraph" w:styleId="689">
    <w:name w:val="Plain Text"/>
    <w:basedOn w:val="666"/>
    <w:link w:val="912"/>
    <w:uiPriority w:val="0"/>
    <w:qFormat/>
    <w:rPr>
      <w:rFonts w:ascii="宋体" w:hAnsi="Courier New" w:eastAsia="宋体" w:cs="Times New Roman"/>
    </w:rPr>
  </w:style>
  <w:style w:type="paragraph" w:styleId="690">
    <w:name w:val="toc 8"/>
    <w:basedOn w:val="666"/>
    <w:next w:val="666"/>
    <w:uiPriority w:val="0"/>
    <w:qFormat/>
    <w:pPr>
      <w:ind w:left="2940"/>
    </w:pPr>
    <w:rPr>
      <w:rFonts w:ascii="Calibri" w:hAnsi="Calibri" w:eastAsia="宋体" w:cs="Times New Roman"/>
      <w:szCs w:val="24"/>
    </w:rPr>
  </w:style>
  <w:style w:type="paragraph" w:styleId="691">
    <w:name w:val="Date"/>
    <w:basedOn w:val="666"/>
    <w:next w:val="666"/>
    <w:link w:val="958"/>
    <w:uiPriority w:val="0"/>
    <w:qFormat/>
    <w:rPr>
      <w:sz w:val="24"/>
    </w:rPr>
  </w:style>
  <w:style w:type="paragraph" w:styleId="692">
    <w:name w:val="Body Text Indent 2"/>
    <w:basedOn w:val="666"/>
    <w:link w:val="935"/>
    <w:uiPriority w:val="0"/>
    <w:qFormat/>
    <w:pPr>
      <w:ind w:firstLine="560"/>
    </w:pPr>
    <w:rPr>
      <w:rFonts w:ascii="宋体" w:hAnsi="宋体"/>
      <w:sz w:val="28"/>
      <w:szCs w:val="24"/>
    </w:rPr>
  </w:style>
  <w:style w:type="paragraph" w:styleId="693">
    <w:name w:val="endnote text"/>
    <w:basedOn w:val="666"/>
    <w:link w:val="876"/>
    <w:uiPriority w:val="99"/>
    <w:unhideWhenUsed/>
    <w:qFormat/>
    <w:rPr>
      <w:sz w:val="20"/>
    </w:rPr>
  </w:style>
  <w:style w:type="paragraph" w:styleId="694">
    <w:name w:val="Balloon Text"/>
    <w:basedOn w:val="666"/>
    <w:link w:val="911"/>
    <w:uiPriority w:val="0"/>
    <w:qFormat/>
    <w:rPr>
      <w:rFonts w:ascii="Calibri" w:hAnsi="Calibri" w:eastAsia="宋体" w:cs="Times New Roman"/>
      <w:sz w:val="18"/>
      <w:szCs w:val="18"/>
    </w:rPr>
  </w:style>
  <w:style w:type="paragraph" w:styleId="695">
    <w:name w:val="Footer"/>
    <w:basedOn w:val="666"/>
    <w:link w:val="895"/>
    <w:uiPriority w:val="99"/>
    <w:qFormat/>
    <w:pPr>
      <w:jc w:val="left"/>
      <w:tabs>
        <w:tab w:val="center" w:pos="4153" w:leader="none"/>
        <w:tab w:val="right" w:pos="8306" w:leader="none"/>
      </w:tabs>
    </w:pPr>
    <w:rPr>
      <w:rFonts w:ascii="Calibri" w:hAnsi="Calibri" w:eastAsia="宋体" w:cs="Times New Roman"/>
      <w:sz w:val="18"/>
    </w:rPr>
  </w:style>
  <w:style w:type="paragraph" w:styleId="696">
    <w:name w:val="Header"/>
    <w:basedOn w:val="666"/>
    <w:link w:val="934"/>
    <w:uiPriority w:val="99"/>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66"/>
    <w:next w:val="666"/>
    <w:uiPriority w:val="39"/>
    <w:qFormat/>
    <w:pPr>
      <w:jc w:val="left"/>
      <w:spacing w:before="120" w:after="120" w:line="300" w:lineRule="exact"/>
      <w:tabs>
        <w:tab w:val="right" w:pos="9440" w:leader="dot"/>
      </w:tabs>
    </w:pPr>
    <w:rPr>
      <w:rFonts w:ascii="黑体" w:hAnsi="Calibri" w:eastAsia="黑体" w:cs="Times New Roman"/>
      <w:b/>
      <w:caps/>
      <w:sz w:val="18"/>
      <w:szCs w:val="28"/>
    </w:rPr>
  </w:style>
  <w:style w:type="paragraph" w:styleId="698">
    <w:name w:val="toc 4"/>
    <w:basedOn w:val="666"/>
    <w:next w:val="666"/>
    <w:uiPriority w:val="0"/>
    <w:qFormat/>
    <w:pPr>
      <w:ind w:left="1260"/>
    </w:pPr>
    <w:rPr>
      <w:rFonts w:ascii="Calibri" w:hAnsi="Calibri" w:eastAsia="宋体" w:cs="Times New Roman"/>
      <w:szCs w:val="24"/>
    </w:rPr>
  </w:style>
  <w:style w:type="paragraph" w:styleId="699">
    <w:name w:val="Subtitle"/>
    <w:basedOn w:val="666"/>
    <w:next w:val="666"/>
    <w:link w:val="909"/>
    <w:uiPriority w:val="0"/>
    <w:qFormat/>
    <w:pPr>
      <w:jc w:val="center"/>
      <w:spacing w:before="240" w:after="60" w:line="312" w:lineRule="auto"/>
      <w:outlineLvl w:val="1"/>
    </w:pPr>
    <w:rPr>
      <w:rFonts w:ascii="Cambria" w:hAnsi="Cambria" w:eastAsia="宋体" w:cs="Times New Roman"/>
      <w:b/>
      <w:bCs/>
      <w:sz w:val="32"/>
      <w:szCs w:val="32"/>
    </w:rPr>
  </w:style>
  <w:style w:type="paragraph" w:styleId="700">
    <w:name w:val="footnote text"/>
    <w:basedOn w:val="666"/>
    <w:link w:val="977"/>
    <w:uiPriority w:val="0"/>
    <w:qFormat/>
    <w:pPr>
      <w:jc w:val="left"/>
    </w:pPr>
    <w:rPr>
      <w:rFonts w:ascii="Calibri" w:hAnsi="Calibri" w:eastAsia="宋体" w:cs="Times New Roman"/>
      <w:sz w:val="18"/>
      <w:szCs w:val="18"/>
    </w:rPr>
  </w:style>
  <w:style w:type="paragraph" w:styleId="701">
    <w:name w:val="toc 6"/>
    <w:basedOn w:val="666"/>
    <w:next w:val="666"/>
    <w:uiPriority w:val="0"/>
    <w:qFormat/>
    <w:pPr>
      <w:ind w:left="2100"/>
    </w:pPr>
    <w:rPr>
      <w:rFonts w:ascii="Calibri" w:hAnsi="Calibri" w:eastAsia="宋体" w:cs="Times New Roman"/>
      <w:szCs w:val="24"/>
    </w:rPr>
  </w:style>
  <w:style w:type="paragraph" w:styleId="702">
    <w:name w:val="Body Text Indent 3"/>
    <w:basedOn w:val="666"/>
    <w:link w:val="900"/>
    <w:uiPriority w:val="0"/>
    <w:qFormat/>
    <w:pPr>
      <w:ind w:firstLine="523"/>
    </w:pPr>
    <w:rPr>
      <w:rFonts w:ascii="仿宋_GB2312" w:hAnsi="宋体" w:eastAsia="仿宋_GB2312"/>
      <w:sz w:val="24"/>
      <w:szCs w:val="24"/>
    </w:rPr>
  </w:style>
  <w:style w:type="paragraph" w:styleId="703">
    <w:name w:val="table of figures"/>
    <w:basedOn w:val="666"/>
    <w:next w:val="666"/>
    <w:uiPriority w:val="99"/>
    <w:unhideWhenUsed/>
    <w:qFormat/>
  </w:style>
  <w:style w:type="paragraph" w:styleId="704">
    <w:name w:val="toc 2"/>
    <w:basedOn w:val="666"/>
    <w:next w:val="666"/>
    <w:uiPriority w:val="39"/>
    <w:qFormat/>
    <w:pPr>
      <w:jc w:val="left"/>
      <w:spacing w:line="260" w:lineRule="exact"/>
      <w:tabs>
        <w:tab w:val="right" w:pos="9440" w:leader="dot"/>
      </w:tabs>
    </w:pPr>
    <w:rPr>
      <w:rFonts w:ascii="黑体" w:hAnsi="Calibri" w:eastAsia="黑体" w:cs="Times New Roman"/>
      <w:b/>
      <w:bCs/>
      <w:smallCaps/>
      <w:sz w:val="18"/>
      <w:szCs w:val="44"/>
    </w:rPr>
  </w:style>
  <w:style w:type="paragraph" w:styleId="705">
    <w:name w:val="toc 9"/>
    <w:basedOn w:val="666"/>
    <w:next w:val="666"/>
    <w:uiPriority w:val="0"/>
    <w:qFormat/>
    <w:pPr>
      <w:ind w:left="3360"/>
    </w:pPr>
    <w:rPr>
      <w:rFonts w:ascii="Calibri" w:hAnsi="Calibri" w:eastAsia="宋体" w:cs="Times New Roman"/>
      <w:szCs w:val="24"/>
    </w:rPr>
  </w:style>
  <w:style w:type="paragraph" w:styleId="706">
    <w:name w:val="Body Text 2"/>
    <w:basedOn w:val="666"/>
    <w:link w:val="913"/>
    <w:uiPriority w:val="0"/>
    <w:qFormat/>
    <w:pPr>
      <w:jc w:val="center"/>
    </w:pPr>
    <w:rPr>
      <w:rFonts w:ascii="仿宋_GB2312" w:eastAsia="仿宋_GB2312"/>
      <w:sz w:val="44"/>
      <w:szCs w:val="24"/>
    </w:rPr>
  </w:style>
  <w:style w:type="paragraph" w:styleId="707">
    <w:name w:val="HTML Preformatted"/>
    <w:basedOn w:val="666"/>
    <w:link w:val="9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rPr>
  </w:style>
  <w:style w:type="paragraph" w:styleId="708">
    <w:name w:val="Normal (Web)"/>
    <w:basedOn w:val="666"/>
    <w:uiPriority w:val="0"/>
    <w:qFormat/>
    <w:pPr>
      <w:jc w:val="left"/>
      <w:spacing w:before="100" w:beforeAutospacing="1" w:after="100" w:afterAutospacing="1"/>
      <w:widowControl/>
    </w:pPr>
    <w:rPr>
      <w:rFonts w:ascii="宋体" w:hAnsi="宋体" w:eastAsia="宋体" w:cs="宋体"/>
      <w:sz w:val="24"/>
      <w:szCs w:val="24"/>
    </w:rPr>
  </w:style>
  <w:style w:type="paragraph" w:styleId="709">
    <w:name w:val="index 1"/>
    <w:basedOn w:val="666"/>
    <w:next w:val="666"/>
    <w:uiPriority w:val="0"/>
    <w:qFormat/>
    <w:rPr>
      <w:rFonts w:ascii="宋体" w:hAnsi="宋体" w:eastAsia="宋体" w:cs="Times New Roman"/>
      <w:szCs w:val="18"/>
    </w:rPr>
  </w:style>
  <w:style w:type="paragraph" w:styleId="710">
    <w:name w:val="Title"/>
    <w:basedOn w:val="666"/>
    <w:next w:val="666"/>
    <w:link w:val="741"/>
    <w:uiPriority w:val="10"/>
    <w:qFormat/>
    <w:pPr>
      <w:contextualSpacing/>
      <w:spacing w:before="300" w:after="200"/>
    </w:pPr>
    <w:rPr>
      <w:sz w:val="48"/>
      <w:szCs w:val="48"/>
    </w:rPr>
  </w:style>
  <w:style w:type="paragraph" w:styleId="711">
    <w:name w:val="annotation subject"/>
    <w:basedOn w:val="682"/>
    <w:next w:val="682"/>
    <w:link w:val="939"/>
    <w:uiPriority w:val="0"/>
    <w:qFormat/>
    <w:rPr>
      <w:b/>
      <w:bCs/>
    </w:rPr>
  </w:style>
  <w:style w:type="paragraph" w:styleId="712">
    <w:name w:val="Body Text First Indent"/>
    <w:basedOn w:val="684"/>
    <w:link w:val="899"/>
    <w:uiPriority w:val="0"/>
    <w:qFormat/>
    <w:pPr>
      <w:ind w:firstLine="200"/>
      <w:spacing w:line="360" w:lineRule="auto"/>
    </w:pPr>
    <w:rPr>
      <w:sz w:val="24"/>
    </w:rPr>
  </w:style>
  <w:style w:type="paragraph" w:styleId="713">
    <w:name w:val="Body Text First Indent 2"/>
    <w:basedOn w:val="685"/>
    <w:link w:val="969"/>
    <w:uiPriority w:val="0"/>
    <w:qFormat/>
    <w:pPr>
      <w:ind w:left="420" w:firstLine="420"/>
      <w:spacing w:after="120"/>
    </w:pPr>
    <w:rPr>
      <w:rFonts w:ascii="Calibri" w:eastAsia="宋体"/>
      <w:sz w:val="18"/>
      <w:szCs w:val="18"/>
    </w:rPr>
  </w:style>
  <w:style w:type="table" w:styleId="714">
    <w:name w:val="Table Grid"/>
    <w:basedOn w:val="677"/>
    <w:uiPriority w:val="0"/>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uiPriority w:val="0"/>
    <w:qFormat/>
    <w:rPr>
      <w:rFonts w:ascii="Calibri" w:hAnsi="Calibri" w:eastAsia="宋体" w:cs="Times New Roman"/>
      <w:b/>
      <w:bCs/>
    </w:rPr>
  </w:style>
  <w:style w:type="character" w:styleId="716">
    <w:name w:val="endnote reference"/>
    <w:basedOn w:val="676"/>
    <w:uiPriority w:val="99"/>
    <w:unhideWhenUsed/>
    <w:qFormat/>
    <w:rPr>
      <w:vertAlign w:val="superscript"/>
    </w:rPr>
  </w:style>
  <w:style w:type="character" w:styleId="717">
    <w:name w:val="page number"/>
    <w:uiPriority w:val="0"/>
    <w:qFormat/>
    <w:rPr>
      <w:rFonts w:ascii="Calibri" w:hAnsi="Calibri" w:eastAsia="宋体" w:cs="Times New Roman"/>
    </w:rPr>
  </w:style>
  <w:style w:type="character" w:styleId="718">
    <w:name w:val="FollowedHyperlink"/>
    <w:uiPriority w:val="0"/>
    <w:qFormat/>
    <w:rPr>
      <w:rFonts w:ascii="Calibri" w:hAnsi="Calibri" w:eastAsia="宋体" w:cs="Times New Roman"/>
      <w:color w:val="800080"/>
      <w:u w:val="none"/>
    </w:rPr>
  </w:style>
  <w:style w:type="character" w:styleId="719">
    <w:name w:val="Emphasis"/>
    <w:uiPriority w:val="0"/>
    <w:qFormat/>
    <w:rPr>
      <w:b/>
    </w:rPr>
  </w:style>
  <w:style w:type="character" w:styleId="720">
    <w:name w:val="HTML Definition"/>
    <w:uiPriority w:val="0"/>
    <w:qFormat/>
    <w:rPr>
      <w:rFonts w:ascii="Calibri" w:hAnsi="Calibri" w:eastAsia="宋体" w:cs="Times New Roman"/>
    </w:rPr>
  </w:style>
  <w:style w:type="character" w:styleId="721">
    <w:name w:val="HTML Typewriter"/>
    <w:uiPriority w:val="0"/>
    <w:qFormat/>
    <w:rPr>
      <w:rFonts w:hint="default" w:ascii="monospace" w:hAnsi="monospace" w:eastAsia="monospace" w:cs="monospace"/>
      <w:sz w:val="20"/>
    </w:rPr>
  </w:style>
  <w:style w:type="character" w:styleId="722">
    <w:name w:val="HTML Acronym"/>
    <w:uiPriority w:val="0"/>
    <w:qFormat/>
    <w:rPr>
      <w:rFonts w:ascii="Calibri" w:hAnsi="Calibri" w:eastAsia="宋体" w:cs="Times New Roman"/>
    </w:rPr>
  </w:style>
  <w:style w:type="character" w:styleId="723">
    <w:name w:val="HTML Variable"/>
    <w:uiPriority w:val="0"/>
    <w:qFormat/>
    <w:rPr>
      <w:rFonts w:ascii="Calibri" w:hAnsi="Calibri" w:eastAsia="宋体" w:cs="Times New Roman"/>
    </w:rPr>
  </w:style>
  <w:style w:type="character" w:styleId="724">
    <w:name w:val="Hyperlink"/>
    <w:uiPriority w:val="99"/>
    <w:qFormat/>
    <w:rPr>
      <w:rFonts w:ascii="Calibri" w:hAnsi="Calibri" w:eastAsia="宋体" w:cs="Times New Roman"/>
      <w:color w:val="0000ff"/>
      <w:u w:val="none"/>
    </w:rPr>
  </w:style>
  <w:style w:type="character" w:styleId="725">
    <w:name w:val="HTML Code"/>
    <w:uiPriority w:val="0"/>
    <w:qFormat/>
    <w:rPr>
      <w:rFonts w:hint="default" w:ascii="monospace" w:hAnsi="monospace" w:eastAsia="monospace" w:cs="monospace"/>
      <w:sz w:val="20"/>
    </w:rPr>
  </w:style>
  <w:style w:type="character" w:styleId="726">
    <w:name w:val="annotation reference"/>
    <w:uiPriority w:val="0"/>
    <w:qFormat/>
    <w:rPr>
      <w:rFonts w:ascii="Calibri" w:hAnsi="Calibri" w:eastAsia="宋体" w:cs="Times New Roman"/>
      <w:sz w:val="21"/>
      <w:szCs w:val="21"/>
    </w:rPr>
  </w:style>
  <w:style w:type="character" w:styleId="727">
    <w:name w:val="HTML Cite"/>
    <w:uiPriority w:val="0"/>
    <w:qFormat/>
    <w:rPr>
      <w:rFonts w:ascii="Calibri" w:hAnsi="Calibri" w:eastAsia="宋体" w:cs="Times New Roman"/>
    </w:rPr>
  </w:style>
  <w:style w:type="character" w:styleId="728">
    <w:name w:val="footnote reference"/>
    <w:basedOn w:val="676"/>
    <w:uiPriority w:val="99"/>
    <w:unhideWhenUsed/>
    <w:qFormat/>
    <w:rPr>
      <w:vertAlign w:val="superscript"/>
    </w:rPr>
  </w:style>
  <w:style w:type="character" w:styleId="729">
    <w:name w:val="HTML Keyboard"/>
    <w:uiPriority w:val="0"/>
    <w:qFormat/>
    <w:rPr>
      <w:rFonts w:hint="default" w:ascii="monospace" w:hAnsi="monospace" w:eastAsia="monospace" w:cs="monospace"/>
      <w:sz w:val="20"/>
    </w:rPr>
  </w:style>
  <w:style w:type="character" w:styleId="730">
    <w:name w:val="HTML Sample"/>
    <w:uiPriority w:val="0"/>
    <w:qFormat/>
    <w:rPr>
      <w:rFonts w:ascii="monospace" w:hAnsi="monospace" w:eastAsia="monospace" w:cs="monospace"/>
    </w:rPr>
  </w:style>
  <w:style w:type="paragraph" w:styleId="731" w:customStyle="1">
    <w:name w:val="首行缩进"/>
    <w:basedOn w:val="666"/>
    <w:uiPriority w:val="0"/>
    <w:qFormat/>
    <w:pPr>
      <w:ind w:firstLine="480"/>
    </w:pPr>
  </w:style>
  <w:style w:type="character" w:styleId="732" w:customStyle="1">
    <w:name w:val="Heading 1 Char"/>
    <w:basedOn w:val="676"/>
    <w:uiPriority w:val="9"/>
    <w:qFormat/>
    <w:rPr>
      <w:rFonts w:ascii="Arial" w:hAnsi="Arial" w:eastAsia="Arial" w:cs="Arial"/>
      <w:sz w:val="40"/>
      <w:szCs w:val="40"/>
    </w:rPr>
  </w:style>
  <w:style w:type="character" w:styleId="733" w:customStyle="1">
    <w:name w:val="Heading 2 Char"/>
    <w:basedOn w:val="676"/>
    <w:uiPriority w:val="9"/>
    <w:qFormat/>
    <w:rPr>
      <w:rFonts w:ascii="Arial" w:hAnsi="Arial" w:eastAsia="Arial" w:cs="Arial"/>
      <w:sz w:val="34"/>
    </w:rPr>
  </w:style>
  <w:style w:type="character" w:styleId="734" w:customStyle="1">
    <w:name w:val="Heading 3 Char"/>
    <w:basedOn w:val="676"/>
    <w:uiPriority w:val="9"/>
    <w:qFormat/>
    <w:rPr>
      <w:rFonts w:ascii="Arial" w:hAnsi="Arial" w:eastAsia="Arial" w:cs="Arial"/>
      <w:sz w:val="30"/>
      <w:szCs w:val="30"/>
    </w:rPr>
  </w:style>
  <w:style w:type="character" w:styleId="735" w:customStyle="1">
    <w:name w:val="Heading 4 Char"/>
    <w:basedOn w:val="676"/>
    <w:uiPriority w:val="9"/>
    <w:qFormat/>
    <w:rPr>
      <w:rFonts w:ascii="Arial" w:hAnsi="Arial" w:eastAsia="Arial" w:cs="Arial"/>
      <w:b/>
      <w:bCs/>
      <w:sz w:val="26"/>
      <w:szCs w:val="26"/>
    </w:rPr>
  </w:style>
  <w:style w:type="character" w:styleId="736" w:customStyle="1">
    <w:name w:val="Heading 5 Char"/>
    <w:basedOn w:val="676"/>
    <w:uiPriority w:val="9"/>
    <w:qFormat/>
    <w:rPr>
      <w:rFonts w:ascii="Arial" w:hAnsi="Arial" w:eastAsia="Arial" w:cs="Arial"/>
      <w:b/>
      <w:bCs/>
      <w:sz w:val="24"/>
      <w:szCs w:val="24"/>
    </w:rPr>
  </w:style>
  <w:style w:type="character" w:styleId="737" w:customStyle="1">
    <w:name w:val="Heading 6 Char"/>
    <w:basedOn w:val="676"/>
    <w:uiPriority w:val="9"/>
    <w:qFormat/>
    <w:rPr>
      <w:rFonts w:ascii="Arial" w:hAnsi="Arial" w:eastAsia="Arial" w:cs="Arial"/>
      <w:b/>
      <w:bCs/>
      <w:sz w:val="22"/>
      <w:szCs w:val="22"/>
    </w:rPr>
  </w:style>
  <w:style w:type="character" w:styleId="738" w:customStyle="1">
    <w:name w:val="Heading 7 Char"/>
    <w:basedOn w:val="676"/>
    <w:uiPriority w:val="9"/>
    <w:qFormat/>
    <w:rPr>
      <w:rFonts w:ascii="Arial" w:hAnsi="Arial" w:eastAsia="Arial" w:cs="Arial"/>
      <w:b/>
      <w:bCs/>
      <w:i/>
      <w:iCs/>
      <w:sz w:val="22"/>
      <w:szCs w:val="22"/>
    </w:rPr>
  </w:style>
  <w:style w:type="character" w:styleId="739" w:customStyle="1">
    <w:name w:val="Heading 8 Char"/>
    <w:basedOn w:val="676"/>
    <w:uiPriority w:val="9"/>
    <w:qFormat/>
    <w:rPr>
      <w:rFonts w:ascii="Arial" w:hAnsi="Arial" w:eastAsia="Arial" w:cs="Arial"/>
      <w:i/>
      <w:iCs/>
      <w:sz w:val="22"/>
      <w:szCs w:val="22"/>
    </w:rPr>
  </w:style>
  <w:style w:type="character" w:styleId="740" w:customStyle="1">
    <w:name w:val="Heading 9 Char"/>
    <w:basedOn w:val="676"/>
    <w:uiPriority w:val="9"/>
    <w:qFormat/>
    <w:rPr>
      <w:rFonts w:ascii="Arial" w:hAnsi="Arial" w:eastAsia="Arial" w:cs="Arial"/>
      <w:i/>
      <w:iCs/>
      <w:sz w:val="21"/>
      <w:szCs w:val="21"/>
    </w:rPr>
  </w:style>
  <w:style w:type="character" w:styleId="741" w:customStyle="1">
    <w:name w:val="标题 Char"/>
    <w:basedOn w:val="676"/>
    <w:link w:val="710"/>
    <w:uiPriority w:val="10"/>
    <w:qFormat/>
    <w:rPr>
      <w:sz w:val="48"/>
      <w:szCs w:val="48"/>
    </w:rPr>
  </w:style>
  <w:style w:type="character" w:styleId="742" w:customStyle="1">
    <w:name w:val="Subtitle Char"/>
    <w:basedOn w:val="676"/>
    <w:uiPriority w:val="11"/>
    <w:qFormat/>
    <w:rPr>
      <w:sz w:val="24"/>
      <w:szCs w:val="24"/>
    </w:rPr>
  </w:style>
  <w:style w:type="paragraph" w:styleId="743" w:customStyle="1">
    <w:name w:val="Quote"/>
    <w:basedOn w:val="666"/>
    <w:next w:val="666"/>
    <w:link w:val="744"/>
    <w:uiPriority w:val="29"/>
    <w:qFormat/>
    <w:pPr>
      <w:ind w:left="720" w:right="720"/>
    </w:pPr>
    <w:rPr>
      <w:i/>
    </w:rPr>
  </w:style>
  <w:style w:type="character" w:styleId="744" w:customStyle="1">
    <w:name w:val="引用 Char"/>
    <w:link w:val="743"/>
    <w:uiPriority w:val="29"/>
    <w:qFormat/>
    <w:rPr>
      <w:i/>
    </w:rPr>
  </w:style>
  <w:style w:type="paragraph" w:styleId="745" w:customStyle="1">
    <w:name w:val="Intense Quote"/>
    <w:basedOn w:val="666"/>
    <w:next w:val="666"/>
    <w:link w:val="7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明显引用 Char"/>
    <w:link w:val="745"/>
    <w:uiPriority w:val="30"/>
    <w:qFormat/>
    <w:rPr>
      <w:i/>
    </w:rPr>
  </w:style>
  <w:style w:type="character" w:styleId="747" w:customStyle="1">
    <w:name w:val="Header Char"/>
    <w:basedOn w:val="676"/>
    <w:uiPriority w:val="99"/>
    <w:qFormat/>
  </w:style>
  <w:style w:type="character" w:styleId="748" w:customStyle="1">
    <w:name w:val="Footer Char"/>
    <w:basedOn w:val="676"/>
    <w:uiPriority w:val="99"/>
    <w:qFormat/>
  </w:style>
  <w:style w:type="character" w:styleId="749" w:customStyle="1">
    <w:name w:val="Caption Char"/>
    <w:uiPriority w:val="99"/>
    <w:qFormat/>
  </w:style>
  <w:style w:type="table" w:styleId="750" w:customStyle="1">
    <w:name w:val="Table Grid Light"/>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6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6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7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7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7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7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6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7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basedOn w:val="67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basedOn w:val="67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basedOn w:val="67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basedOn w:val="67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basedOn w:val="67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basedOn w:val="6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67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6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67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5" w:customStyle="1">
    <w:name w:val="Grid Table 6 Colorful - Accent 4"/>
    <w:basedOn w:val="6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67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basedOn w:val="67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basedOn w:val="6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7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7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7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7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7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7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67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7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7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7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7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7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7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basedOn w:val="6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7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basedOn w:val="67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basedOn w:val="67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basedOn w:val="67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basedOn w:val="67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basedOn w:val="67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7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basedOn w:val="6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7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7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7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7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basedOn w:val="67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basedOn w:val="67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basedOn w:val="67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basedOn w:val="67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basedOn w:val="67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basedOn w:val="6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67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67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67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67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67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67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67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67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basedOn w:val="67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basedOn w:val="67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basedOn w:val="67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basedOn w:val="67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basedOn w:val="67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basedOn w:val="67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7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7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7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7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7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7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basedOn w:val="6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7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basedOn w:val="67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basedOn w:val="67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basedOn w:val="67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basedOn w:val="67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basedOn w:val="67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basedOn w:val="6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basedOn w:val="6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basedOn w:val="6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basedOn w:val="6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basedOn w:val="6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basedOn w:val="6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uiPriority w:val="99"/>
    <w:qFormat/>
    <w:rPr>
      <w:sz w:val="18"/>
    </w:rPr>
  </w:style>
  <w:style w:type="character" w:styleId="876" w:customStyle="1">
    <w:name w:val="尾注文本 Char"/>
    <w:link w:val="693"/>
    <w:uiPriority w:val="99"/>
    <w:qFormat/>
    <w:rPr>
      <w:sz w:val="20"/>
    </w:rPr>
  </w:style>
  <w:style w:type="paragraph" w:styleId="877" w:customStyle="1">
    <w:name w:val="TOC 标题1"/>
    <w:uiPriority w:val="39"/>
    <w:unhideWhenUsed/>
    <w:qFormat/>
    <w:rPr>
      <w:rFonts w:asciiTheme="minorHAnsi" w:hAnsiTheme="minorHAnsi" w:eastAsiaTheme="minorEastAsia" w:cstheme="minorBidi"/>
      <w:lang w:val="en-US" w:eastAsia="zh-CN" w:bidi="ar-SA"/>
    </w:rPr>
  </w:style>
  <w:style w:type="character" w:styleId="878" w:customStyle="1">
    <w:name w:val="标题 1 Char"/>
    <w:basedOn w:val="676"/>
    <w:link w:val="667"/>
    <w:uiPriority w:val="0"/>
    <w:qFormat/>
    <w:rPr>
      <w:rFonts w:ascii="楷体_GB2312" w:hAnsi="Calibri" w:eastAsia="楷体_GB2312" w:cs="Times New Roman"/>
      <w:sz w:val="28"/>
      <w:szCs w:val="20"/>
    </w:rPr>
  </w:style>
  <w:style w:type="character" w:styleId="879" w:customStyle="1">
    <w:name w:val="标题 2 Char"/>
    <w:basedOn w:val="676"/>
    <w:link w:val="668"/>
    <w:uiPriority w:val="0"/>
    <w:qFormat/>
    <w:rPr>
      <w:rFonts w:ascii="Arial" w:hAnsi="Arial" w:eastAsia="汉仪超粗圆简" w:cs="Times New Roman"/>
      <w:b/>
      <w:sz w:val="44"/>
      <w:szCs w:val="20"/>
    </w:rPr>
  </w:style>
  <w:style w:type="character" w:styleId="880" w:customStyle="1">
    <w:name w:val="标题 3 Char"/>
    <w:basedOn w:val="676"/>
    <w:link w:val="669"/>
    <w:uiPriority w:val="0"/>
    <w:qFormat/>
    <w:rPr>
      <w:rFonts w:ascii="Calibri" w:hAnsi="Calibri" w:eastAsia="宋体" w:cs="Times New Roman"/>
      <w:b/>
      <w:sz w:val="32"/>
      <w:szCs w:val="20"/>
    </w:rPr>
  </w:style>
  <w:style w:type="character" w:styleId="881" w:customStyle="1">
    <w:name w:val="标题 4 Char"/>
    <w:basedOn w:val="676"/>
    <w:link w:val="670"/>
    <w:uiPriority w:val="0"/>
    <w:qFormat/>
    <w:rPr>
      <w:rFonts w:ascii="Arial" w:hAnsi="Arial" w:eastAsia="黑体" w:cs="Times New Roman"/>
      <w:b/>
      <w:bCs/>
      <w:sz w:val="28"/>
      <w:szCs w:val="28"/>
    </w:rPr>
  </w:style>
  <w:style w:type="character" w:styleId="882" w:customStyle="1">
    <w:name w:val="标题 5 Char"/>
    <w:basedOn w:val="676"/>
    <w:link w:val="671"/>
    <w:uiPriority w:val="0"/>
    <w:qFormat/>
    <w:rPr>
      <w:rFonts w:ascii="宋体" w:hAnsi="宋体" w:eastAsia="宋体" w:cs="Times New Roman"/>
      <w:b/>
      <w:bCs/>
      <w:szCs w:val="24"/>
    </w:rPr>
  </w:style>
  <w:style w:type="character" w:styleId="883" w:customStyle="1">
    <w:name w:val="标题 6 Char"/>
    <w:basedOn w:val="676"/>
    <w:link w:val="672"/>
    <w:uiPriority w:val="0"/>
    <w:qFormat/>
    <w:rPr>
      <w:rFonts w:ascii="Arial" w:hAnsi="Arial" w:eastAsia="黑体" w:cs="Times New Roman"/>
      <w:b/>
      <w:bCs/>
      <w:sz w:val="24"/>
      <w:szCs w:val="24"/>
    </w:rPr>
  </w:style>
  <w:style w:type="character" w:styleId="884" w:customStyle="1">
    <w:name w:val="标题 7 Char"/>
    <w:basedOn w:val="676"/>
    <w:link w:val="673"/>
    <w:uiPriority w:val="0"/>
    <w:qFormat/>
    <w:rPr>
      <w:rFonts w:ascii="Calibri" w:hAnsi="Calibri" w:eastAsia="宋体" w:cs="Times New Roman"/>
      <w:b/>
      <w:bCs/>
      <w:sz w:val="24"/>
      <w:szCs w:val="24"/>
    </w:rPr>
  </w:style>
  <w:style w:type="character" w:styleId="885" w:customStyle="1">
    <w:name w:val="标题 8 Char"/>
    <w:basedOn w:val="676"/>
    <w:link w:val="674"/>
    <w:uiPriority w:val="0"/>
    <w:qFormat/>
    <w:rPr>
      <w:rFonts w:ascii="Arial" w:hAnsi="Arial" w:eastAsia="黑体" w:cs="Times New Roman"/>
      <w:sz w:val="24"/>
      <w:szCs w:val="24"/>
    </w:rPr>
  </w:style>
  <w:style w:type="character" w:styleId="886" w:customStyle="1">
    <w:name w:val="标题 9 Char"/>
    <w:basedOn w:val="676"/>
    <w:link w:val="675"/>
    <w:uiPriority w:val="0"/>
    <w:qFormat/>
    <w:rPr>
      <w:rFonts w:ascii="Arial" w:hAnsi="Arial" w:eastAsia="黑体" w:cs="Times New Roman"/>
      <w:szCs w:val="21"/>
    </w:rPr>
  </w:style>
  <w:style w:type="character" w:styleId="887" w:customStyle="1">
    <w:name w:val="font111"/>
    <w:uiPriority w:val="0"/>
    <w:qFormat/>
    <w:rPr>
      <w:rFonts w:hint="default" w:ascii="Times New Roman" w:hAnsi="Times New Roman" w:cs="Times New Roman"/>
      <w:color w:val="000000"/>
      <w:sz w:val="20"/>
      <w:szCs w:val="20"/>
      <w:u w:val="none"/>
    </w:rPr>
  </w:style>
  <w:style w:type="character" w:styleId="888" w:customStyle="1">
    <w:name w:val="正文文本缩进 Char"/>
    <w:link w:val="685"/>
    <w:uiPriority w:val="0"/>
    <w:qFormat/>
    <w:rPr>
      <w:rFonts w:ascii="楷体_GB2312" w:eastAsia="楷体_GB2312"/>
      <w:sz w:val="32"/>
    </w:rPr>
  </w:style>
  <w:style w:type="character" w:styleId="889" w:customStyle="1">
    <w:name w:val="jj1"/>
    <w:uiPriority w:val="0"/>
    <w:qFormat/>
    <w:rPr>
      <w:rFonts w:ascii="Calibri" w:hAnsi="Calibri" w:eastAsia="宋体" w:cs="Times New Roman"/>
      <w:sz w:val="20"/>
      <w:szCs w:val="20"/>
      <w:u w:val="none"/>
    </w:rPr>
  </w:style>
  <w:style w:type="character" w:styleId="890" w:customStyle="1">
    <w:name w:val="fontstyle11"/>
    <w:uiPriority w:val="0"/>
    <w:qFormat/>
    <w:rPr>
      <w:rFonts w:hint="eastAsia" w:ascii="宋体" w:hAnsi="宋体" w:eastAsia="宋体" w:cs="Times New Roman"/>
      <w:color w:val="000000"/>
      <w:sz w:val="24"/>
      <w:szCs w:val="24"/>
    </w:rPr>
  </w:style>
  <w:style w:type="character" w:styleId="891" w:customStyle="1">
    <w:name w:val="二级标题2 Char"/>
    <w:link w:val="892"/>
    <w:uiPriority w:val="0"/>
    <w:qFormat/>
    <w:rPr>
      <w:rFonts w:ascii="华文中宋" w:hAnsi="华文中宋" w:eastAsia="华文中宋"/>
      <w:b/>
      <w:bCs/>
      <w:sz w:val="24"/>
      <w:szCs w:val="24"/>
    </w:rPr>
  </w:style>
  <w:style w:type="paragraph" w:styleId="892" w:customStyle="1">
    <w:name w:val="二级标题2"/>
    <w:basedOn w:val="668"/>
    <w:next w:val="684"/>
    <w:link w:val="891"/>
    <w:uiPriority w:val="0"/>
    <w:qFormat/>
    <w:pPr>
      <w:jc w:val="both"/>
      <w:spacing w:before="0" w:after="0" w:line="360" w:lineRule="auto"/>
    </w:pPr>
    <w:rPr>
      <w:rFonts w:ascii="华文中宋" w:hAnsi="华文中宋" w:eastAsia="华文中宋" w:cstheme="minorBidi"/>
      <w:bCs/>
      <w:sz w:val="24"/>
      <w:szCs w:val="24"/>
    </w:rPr>
  </w:style>
  <w:style w:type="character" w:styleId="893" w:customStyle="1">
    <w:name w:val="Char Char"/>
    <w:uiPriority w:val="0"/>
    <w:qFormat/>
    <w:rPr>
      <w:sz w:val="18"/>
      <w:szCs w:val="18"/>
    </w:rPr>
  </w:style>
  <w:style w:type="character" w:styleId="894" w:customStyle="1">
    <w:name w:val="正文文本缩进 3 Char1"/>
    <w:basedOn w:val="676"/>
    <w:uiPriority w:val="99"/>
    <w:semiHidden/>
    <w:qFormat/>
    <w:rPr>
      <w:rFonts w:ascii="宋体" w:hAnsi="宋体" w:eastAsia="宋体" w:cs="宋体"/>
      <w:sz w:val="16"/>
      <w:szCs w:val="16"/>
    </w:rPr>
  </w:style>
  <w:style w:type="character" w:styleId="895" w:customStyle="1">
    <w:name w:val="页脚 Char"/>
    <w:link w:val="695"/>
    <w:uiPriority w:val="99"/>
    <w:qFormat/>
    <w:rPr>
      <w:rFonts w:ascii="Calibri" w:hAnsi="Calibri" w:eastAsia="宋体" w:cs="Times New Roman"/>
      <w:sz w:val="18"/>
    </w:rPr>
  </w:style>
  <w:style w:type="character" w:styleId="896" w:customStyle="1">
    <w:name w:val="font31"/>
    <w:uiPriority w:val="0"/>
    <w:qFormat/>
    <w:rPr>
      <w:rFonts w:hint="eastAsia" w:ascii="宋体" w:hAnsi="宋体" w:eastAsia="宋体" w:cs="宋体"/>
      <w:color w:val="000000"/>
      <w:sz w:val="20"/>
      <w:szCs w:val="20"/>
      <w:u w:val="none"/>
    </w:rPr>
  </w:style>
  <w:style w:type="character" w:styleId="897" w:customStyle="1">
    <w:name w:val="fontstyle01"/>
    <w:uiPriority w:val="0"/>
    <w:qFormat/>
    <w:rPr>
      <w:rFonts w:hint="eastAsia" w:ascii="宋体" w:hAnsi="宋体" w:eastAsia="宋体" w:cs="宋体"/>
      <w:color w:val="000000"/>
      <w:sz w:val="24"/>
      <w:szCs w:val="24"/>
    </w:rPr>
  </w:style>
  <w:style w:type="character" w:styleId="898" w:customStyle="1">
    <w:name w:val="H5 Char"/>
    <w:uiPriority w:val="0"/>
    <w:qFormat/>
    <w:rPr>
      <w:rFonts w:eastAsia="黑体"/>
      <w:b/>
      <w:bCs/>
      <w:sz w:val="28"/>
      <w:szCs w:val="28"/>
      <w:lang w:val="en-US" w:eastAsia="zh-CN" w:bidi="ar-SA"/>
    </w:rPr>
  </w:style>
  <w:style w:type="character" w:styleId="899" w:customStyle="1">
    <w:name w:val="正文首行缩进 Char"/>
    <w:link w:val="712"/>
    <w:uiPriority w:val="0"/>
    <w:qFormat/>
    <w:rPr>
      <w:rFonts w:ascii="楷体_GB2312" w:hAnsi="Arial" w:eastAsia="楷体_GB2312"/>
      <w:sz w:val="24"/>
    </w:rPr>
  </w:style>
  <w:style w:type="character" w:styleId="900" w:customStyle="1">
    <w:name w:val="正文文本缩进 3 Char"/>
    <w:link w:val="702"/>
    <w:uiPriority w:val="0"/>
    <w:qFormat/>
    <w:rPr>
      <w:rFonts w:ascii="仿宋_GB2312" w:hAnsi="宋体" w:eastAsia="仿宋_GB2312"/>
      <w:sz w:val="24"/>
      <w:szCs w:val="24"/>
    </w:rPr>
  </w:style>
  <w:style w:type="character" w:styleId="901" w:customStyle="1">
    <w:name w:val="副标题 Char2"/>
    <w:basedOn w:val="676"/>
    <w:uiPriority w:val="11"/>
    <w:qFormat/>
    <w:rPr>
      <w:rFonts w:ascii="Cambria" w:hAnsi="Cambria" w:eastAsia="宋体" w:cs="Times New Roman"/>
      <w:b/>
      <w:bCs/>
      <w:sz w:val="32"/>
      <w:szCs w:val="32"/>
    </w:rPr>
  </w:style>
  <w:style w:type="character" w:styleId="902" w:customStyle="1">
    <w:name w:val="正文文本 3 Char"/>
    <w:link w:val="683"/>
    <w:uiPriority w:val="0"/>
    <w:qFormat/>
    <w:rPr>
      <w:rFonts w:ascii="仿宋_GB2312" w:hAnsi="Arial" w:eastAsia="仿宋_GB2312"/>
      <w:sz w:val="32"/>
    </w:rPr>
  </w:style>
  <w:style w:type="character" w:styleId="903" w:customStyle="1">
    <w:name w:val="批注文字 Char2"/>
    <w:basedOn w:val="676"/>
    <w:uiPriority w:val="99"/>
    <w:semiHidden/>
    <w:qFormat/>
    <w:rPr>
      <w:rFonts w:ascii="宋体" w:hAnsi="宋体" w:eastAsia="宋体" w:cs="宋体"/>
    </w:rPr>
  </w:style>
  <w:style w:type="character" w:styleId="904" w:customStyle="1">
    <w:name w:val="批注文字 Char"/>
    <w:link w:val="682"/>
    <w:uiPriority w:val="0"/>
    <w:qFormat/>
    <w:rPr>
      <w:rFonts w:ascii="Calibri" w:hAnsi="Calibri" w:eastAsia="宋体" w:cs="Times New Roman"/>
      <w:szCs w:val="24"/>
    </w:rPr>
  </w:style>
  <w:style w:type="character" w:styleId="905" w:customStyle="1">
    <w:name w:val="纯文本 Char2"/>
    <w:basedOn w:val="676"/>
    <w:uiPriority w:val="99"/>
    <w:semiHidden/>
    <w:qFormat/>
    <w:rPr>
      <w:rFonts w:ascii="宋体" w:hAnsi="Courier New" w:eastAsia="宋体" w:cs="Courier New"/>
      <w:sz w:val="21"/>
      <w:szCs w:val="21"/>
    </w:rPr>
  </w:style>
  <w:style w:type="character" w:styleId="906" w:customStyle="1">
    <w:name w:val="普通正文 Char"/>
    <w:link w:val="907"/>
    <w:uiPriority w:val="0"/>
    <w:qFormat/>
    <w:rPr>
      <w:rFonts w:ascii="Arial" w:hAnsi="Arial"/>
      <w:sz w:val="24"/>
      <w:szCs w:val="24"/>
    </w:rPr>
  </w:style>
  <w:style w:type="paragraph" w:styleId="907" w:customStyle="1">
    <w:name w:val="普通正文"/>
    <w:basedOn w:val="666"/>
    <w:link w:val="906"/>
    <w:uiPriority w:val="0"/>
    <w:qFormat/>
    <w:pPr>
      <w:ind w:firstLine="480"/>
      <w:jc w:val="left"/>
      <w:spacing w:before="120" w:after="120" w:line="360" w:lineRule="auto"/>
    </w:pPr>
    <w:rPr>
      <w:rFonts w:ascii="Arial" w:hAnsi="Arial"/>
      <w:sz w:val="24"/>
      <w:szCs w:val="24"/>
    </w:rPr>
  </w:style>
  <w:style w:type="character" w:styleId="908" w:customStyle="1">
    <w:name w:val="正文文本缩进 2 Char1"/>
    <w:basedOn w:val="676"/>
    <w:uiPriority w:val="99"/>
    <w:semiHidden/>
    <w:qFormat/>
    <w:rPr>
      <w:rFonts w:ascii="宋体" w:hAnsi="宋体" w:eastAsia="宋体" w:cs="宋体"/>
    </w:rPr>
  </w:style>
  <w:style w:type="character" w:styleId="909" w:customStyle="1">
    <w:name w:val="副标题 Char"/>
    <w:link w:val="699"/>
    <w:uiPriority w:val="0"/>
    <w:qFormat/>
    <w:rPr>
      <w:rFonts w:ascii="Cambria" w:hAnsi="Cambria" w:eastAsia="宋体" w:cs="Times New Roman"/>
      <w:b/>
      <w:bCs/>
      <w:sz w:val="32"/>
      <w:szCs w:val="32"/>
    </w:rPr>
  </w:style>
  <w:style w:type="character" w:styleId="910" w:customStyle="1">
    <w:name w:val="日期 Char1"/>
    <w:basedOn w:val="676"/>
    <w:uiPriority w:val="99"/>
    <w:semiHidden/>
    <w:qFormat/>
    <w:rPr>
      <w:rFonts w:ascii="宋体" w:hAnsi="宋体" w:eastAsia="宋体" w:cs="宋体"/>
    </w:rPr>
  </w:style>
  <w:style w:type="character" w:styleId="911" w:customStyle="1">
    <w:name w:val="批注框文本 Char"/>
    <w:basedOn w:val="676"/>
    <w:link w:val="694"/>
    <w:uiPriority w:val="0"/>
    <w:qFormat/>
    <w:rPr>
      <w:rFonts w:ascii="Calibri" w:hAnsi="Calibri" w:eastAsia="宋体" w:cs="Times New Roman"/>
      <w:sz w:val="18"/>
      <w:szCs w:val="18"/>
    </w:rPr>
  </w:style>
  <w:style w:type="character" w:styleId="912" w:customStyle="1">
    <w:name w:val="纯文本 Char4"/>
    <w:link w:val="689"/>
    <w:uiPriority w:val="0"/>
    <w:qFormat/>
    <w:rPr>
      <w:rFonts w:ascii="宋体" w:hAnsi="Courier New" w:eastAsia="宋体" w:cs="Times New Roman"/>
    </w:rPr>
  </w:style>
  <w:style w:type="character" w:styleId="913" w:customStyle="1">
    <w:name w:val="正文文本 2 Char"/>
    <w:link w:val="706"/>
    <w:uiPriority w:val="0"/>
    <w:qFormat/>
    <w:rPr>
      <w:rFonts w:ascii="仿宋_GB2312" w:eastAsia="仿宋_GB2312"/>
      <w:sz w:val="44"/>
      <w:szCs w:val="24"/>
    </w:rPr>
  </w:style>
  <w:style w:type="character" w:styleId="914" w:customStyle="1">
    <w:name w:val="HTML 预设格式 Char1"/>
    <w:uiPriority w:val="0"/>
    <w:qFormat/>
    <w:rPr>
      <w:rFonts w:ascii="宋体" w:hAnsi="宋体" w:cs="宋体"/>
      <w:sz w:val="24"/>
      <w:szCs w:val="24"/>
    </w:rPr>
  </w:style>
  <w:style w:type="character" w:styleId="915" w:customStyle="1">
    <w:name w:val="正文文本 2 Char1"/>
    <w:basedOn w:val="676"/>
    <w:uiPriority w:val="99"/>
    <w:semiHidden/>
    <w:qFormat/>
    <w:rPr>
      <w:rFonts w:ascii="宋体" w:hAnsi="宋体" w:eastAsia="宋体" w:cs="宋体"/>
    </w:rPr>
  </w:style>
  <w:style w:type="character" w:styleId="916" w:customStyle="1">
    <w:name w:val="Char Char1"/>
    <w:uiPriority w:val="0"/>
    <w:qFormat/>
    <w:rPr>
      <w:sz w:val="18"/>
      <w:szCs w:val="18"/>
    </w:rPr>
  </w:style>
  <w:style w:type="character" w:styleId="917" w:customStyle="1">
    <w:name w:val="批注文字 Char1"/>
    <w:uiPriority w:val="0"/>
    <w:qFormat/>
    <w:rPr>
      <w:sz w:val="21"/>
      <w:szCs w:val="24"/>
    </w:rPr>
  </w:style>
  <w:style w:type="character" w:styleId="918" w:customStyle="1">
    <w:name w:val="font41"/>
    <w:uiPriority w:val="0"/>
    <w:qFormat/>
    <w:rPr>
      <w:rFonts w:hint="default" w:ascii="等线" w:hAnsi="等线" w:eastAsia="等线" w:cs="等线"/>
      <w:color w:val="000000"/>
      <w:sz w:val="20"/>
      <w:szCs w:val="20"/>
      <w:u w:val="none"/>
    </w:rPr>
  </w:style>
  <w:style w:type="character" w:styleId="919" w:customStyle="1">
    <w:name w:val="链接"/>
    <w:uiPriority w:val="0"/>
    <w:qFormat/>
    <w:rPr>
      <w:rFonts w:ascii="Times New Roman" w:eastAsia="宋体"/>
      <w:color w:val="0000ff"/>
      <w:sz w:val="21"/>
      <w:u w:val="single"/>
      <w:vertAlign w:val="baseline"/>
      <w:lang w:val="en-US" w:eastAsia="zh-CN"/>
    </w:rPr>
  </w:style>
  <w:style w:type="character" w:styleId="920" w:customStyle="1">
    <w:name w:val="wj1"/>
    <w:uiPriority w:val="0"/>
    <w:qFormat/>
    <w:rPr>
      <w:color w:val="000000"/>
      <w:spacing w:val="260"/>
      <w:sz w:val="18"/>
      <w:szCs w:val="18"/>
      <w:u w:val="none"/>
    </w:rPr>
  </w:style>
  <w:style w:type="character" w:styleId="921" w:customStyle="1">
    <w:name w:val="Char Char2"/>
    <w:uiPriority w:val="0"/>
    <w:qFormat/>
    <w:rPr>
      <w:rFonts w:ascii="Arial" w:hAnsi="Arial" w:eastAsia="黑体"/>
      <w:sz w:val="21"/>
      <w:szCs w:val="21"/>
    </w:rPr>
  </w:style>
  <w:style w:type="character" w:styleId="922" w:customStyle="1">
    <w:name w:val="批注主题 Char1"/>
    <w:uiPriority w:val="0"/>
    <w:qFormat/>
    <w:rPr>
      <w:b/>
      <w:bCs/>
      <w:sz w:val="21"/>
      <w:szCs w:val="24"/>
    </w:rPr>
  </w:style>
  <w:style w:type="character" w:styleId="923" w:customStyle="1">
    <w:name w:val="第*章 Char"/>
    <w:uiPriority w:val="0"/>
    <w:qFormat/>
    <w:rPr>
      <w:rFonts w:ascii="Arial" w:hAnsi="Arial" w:eastAsia="黑体"/>
      <w:b/>
      <w:bCs/>
      <w:sz w:val="32"/>
      <w:szCs w:val="32"/>
    </w:rPr>
  </w:style>
  <w:style w:type="character" w:styleId="924" w:customStyle="1">
    <w:name w:val="列出段落 Char"/>
    <w:link w:val="925"/>
    <w:uiPriority w:val="0"/>
    <w:qFormat/>
    <w:rPr>
      <w:rFonts w:ascii="Calibri" w:hAnsi="Calibri" w:eastAsia="宋体" w:cs="Times New Roman"/>
      <w:sz w:val="24"/>
      <w:szCs w:val="24"/>
      <w:lang w:eastAsia="en-US" w:bidi="en-US"/>
    </w:rPr>
  </w:style>
  <w:style w:type="paragraph" w:styleId="925" w:customStyle="1">
    <w:name w:val="列出段落1"/>
    <w:basedOn w:val="666"/>
    <w:link w:val="924"/>
    <w:uiPriority w:val="0"/>
    <w:qFormat/>
    <w:pPr>
      <w:contextualSpacing/>
      <w:ind w:left="720"/>
      <w:jc w:val="left"/>
      <w:widowControl/>
    </w:pPr>
    <w:rPr>
      <w:rFonts w:ascii="Calibri" w:hAnsi="Calibri" w:eastAsia="宋体" w:cs="Times New Roman"/>
      <w:sz w:val="24"/>
      <w:szCs w:val="24"/>
      <w:lang w:eastAsia="en-US" w:bidi="en-US"/>
    </w:rPr>
  </w:style>
  <w:style w:type="character" w:styleId="926" w:customStyle="1">
    <w:name w:val="font21"/>
    <w:uiPriority w:val="0"/>
    <w:qFormat/>
    <w:rPr>
      <w:rFonts w:hint="eastAsia" w:ascii="宋体" w:hAnsi="宋体" w:eastAsia="宋体" w:cs="宋体"/>
      <w:color w:val="000000"/>
      <w:sz w:val="24"/>
      <w:szCs w:val="24"/>
      <w:u w:val="none"/>
    </w:rPr>
  </w:style>
  <w:style w:type="character" w:styleId="927" w:customStyle="1">
    <w:name w:val="副标题 Char1"/>
    <w:uiPriority w:val="0"/>
    <w:qFormat/>
    <w:rPr>
      <w:rFonts w:ascii="Cambria" w:hAnsi="Cambria"/>
      <w:b/>
      <w:bCs/>
      <w:sz w:val="32"/>
      <w:szCs w:val="32"/>
    </w:rPr>
  </w:style>
  <w:style w:type="character" w:styleId="928" w:customStyle="1">
    <w:name w:val="标题2 Char"/>
    <w:uiPriority w:val="0"/>
    <w:qFormat/>
    <w:rPr>
      <w:rFonts w:ascii="方正仿宋_GB2312" w:hAnsi="Zapf Renaissance Antiqua Light" w:eastAsia="方正仿宋_GB2312" w:cs="Times New Roman"/>
      <w:sz w:val="32"/>
      <w:lang w:val="en-US" w:eastAsia="zh-CN" w:bidi="ar-SA"/>
    </w:rPr>
  </w:style>
  <w:style w:type="character" w:styleId="929" w:customStyle="1">
    <w:name w:val="h3 Char"/>
    <w:uiPriority w:val="0"/>
    <w:qFormat/>
    <w:rPr>
      <w:b/>
      <w:bCs/>
      <w:sz w:val="32"/>
      <w:szCs w:val="32"/>
    </w:rPr>
  </w:style>
  <w:style w:type="character" w:styleId="930" w:customStyle="1">
    <w:name w:val="font121"/>
    <w:uiPriority w:val="0"/>
    <w:qFormat/>
    <w:rPr>
      <w:rFonts w:hint="eastAsia" w:ascii="宋体" w:hAnsi="宋体" w:eastAsia="宋体" w:cs="宋体"/>
      <w:color w:val="000000"/>
      <w:sz w:val="20"/>
      <w:szCs w:val="20"/>
      <w:u w:val="none"/>
      <w:vertAlign w:val="subscript"/>
    </w:rPr>
  </w:style>
  <w:style w:type="character" w:styleId="931" w:customStyle="1">
    <w:name w:val="font01"/>
    <w:uiPriority w:val="0"/>
    <w:qFormat/>
    <w:rPr>
      <w:rFonts w:hint="default" w:ascii="Times New Roman" w:hAnsi="Times New Roman" w:eastAsia="宋体" w:cs="Times New Roman"/>
      <w:color w:val="000000"/>
      <w:sz w:val="22"/>
      <w:szCs w:val="22"/>
      <w:u w:val="none"/>
    </w:rPr>
  </w:style>
  <w:style w:type="character" w:styleId="932" w:customStyle="1">
    <w:name w:val="正文文本 3 Char1"/>
    <w:basedOn w:val="676"/>
    <w:uiPriority w:val="99"/>
    <w:semiHidden/>
    <w:qFormat/>
    <w:rPr>
      <w:rFonts w:ascii="宋体" w:hAnsi="宋体" w:eastAsia="宋体" w:cs="宋体"/>
      <w:sz w:val="16"/>
      <w:szCs w:val="16"/>
    </w:rPr>
  </w:style>
  <w:style w:type="character" w:styleId="933" w:customStyle="1">
    <w:name w:val="文档结构图 Char"/>
    <w:link w:val="681"/>
    <w:uiPriority w:val="0"/>
    <w:qFormat/>
    <w:rPr>
      <w:szCs w:val="24"/>
      <w:shd w:val="clear" w:color="auto" w:fill="000080"/>
    </w:rPr>
  </w:style>
  <w:style w:type="character" w:styleId="934" w:customStyle="1">
    <w:name w:val="页眉 Char"/>
    <w:link w:val="696"/>
    <w:uiPriority w:val="99"/>
    <w:qFormat/>
    <w:rPr>
      <w:sz w:val="18"/>
      <w:szCs w:val="18"/>
    </w:rPr>
  </w:style>
  <w:style w:type="character" w:styleId="935" w:customStyle="1">
    <w:name w:val="正文文本缩进 2 Char"/>
    <w:link w:val="692"/>
    <w:uiPriority w:val="0"/>
    <w:qFormat/>
    <w:rPr>
      <w:rFonts w:ascii="宋体" w:hAnsi="宋体"/>
      <w:sz w:val="28"/>
      <w:szCs w:val="24"/>
    </w:rPr>
  </w:style>
  <w:style w:type="character" w:styleId="936" w:customStyle="1">
    <w:name w:val="Char Char3"/>
    <w:uiPriority w:val="0"/>
    <w:qFormat/>
    <w:rPr>
      <w:rFonts w:ascii="Arial" w:hAnsi="Arial" w:eastAsia="黑体"/>
      <w:sz w:val="24"/>
      <w:szCs w:val="24"/>
    </w:rPr>
  </w:style>
  <w:style w:type="character" w:styleId="937" w:customStyle="1">
    <w:name w:val="文档结构图 Char1"/>
    <w:basedOn w:val="676"/>
    <w:uiPriority w:val="99"/>
    <w:semiHidden/>
    <w:qFormat/>
    <w:rPr>
      <w:rFonts w:ascii="宋体" w:hAnsi="宋体" w:eastAsia="宋体" w:cs="宋体"/>
      <w:sz w:val="18"/>
      <w:szCs w:val="18"/>
    </w:rPr>
  </w:style>
  <w:style w:type="character" w:styleId="938" w:customStyle="1">
    <w:name w:val="批注主题 Char2"/>
    <w:basedOn w:val="903"/>
    <w:uiPriority w:val="99"/>
    <w:semiHidden/>
    <w:qFormat/>
    <w:rPr>
      <w:rFonts w:ascii="宋体" w:hAnsi="宋体" w:eastAsia="宋体" w:cs="宋体"/>
      <w:b/>
      <w:bCs/>
    </w:rPr>
  </w:style>
  <w:style w:type="character" w:styleId="939" w:customStyle="1">
    <w:name w:val="批注主题 Char"/>
    <w:link w:val="711"/>
    <w:uiPriority w:val="0"/>
    <w:qFormat/>
    <w:rPr>
      <w:rFonts w:ascii="Calibri" w:hAnsi="Calibri" w:eastAsia="宋体" w:cs="Times New Roman"/>
      <w:b/>
      <w:bCs/>
      <w:szCs w:val="24"/>
    </w:rPr>
  </w:style>
  <w:style w:type="character" w:styleId="940" w:customStyle="1">
    <w:name w:val="正文缩进 Char"/>
    <w:link w:val="678"/>
    <w:uiPriority w:val="0"/>
    <w:qFormat/>
    <w:rPr>
      <w:rFonts w:ascii="Calibri" w:hAnsi="Calibri" w:eastAsia="宋体" w:cs="Times New Roman"/>
    </w:rPr>
  </w:style>
  <w:style w:type="character" w:styleId="941" w:customStyle="1">
    <w:name w:val="Default Char"/>
    <w:link w:val="942"/>
    <w:uiPriority w:val="0"/>
    <w:qFormat/>
    <w:rPr>
      <w:rFonts w:ascii="Ms" w:eastAsia="Ms"/>
      <w:color w:val="000000"/>
      <w:sz w:val="24"/>
      <w:szCs w:val="24"/>
    </w:rPr>
  </w:style>
  <w:style w:type="paragraph" w:styleId="942" w:customStyle="1">
    <w:name w:val="Default"/>
    <w:link w:val="941"/>
    <w:uiPriority w:val="0"/>
    <w:qFormat/>
    <w:pPr>
      <w:widowControl w:val="off"/>
    </w:pPr>
    <w:rPr>
      <w:rFonts w:ascii="Ms" w:eastAsia="Ms" w:hAnsiTheme="minorHAnsi" w:cstheme="minorBidi"/>
      <w:color w:val="000000"/>
      <w:sz w:val="24"/>
      <w:szCs w:val="24"/>
      <w:lang w:val="en-US" w:eastAsia="zh-CN" w:bidi="ar-SA"/>
    </w:rPr>
  </w:style>
  <w:style w:type="character" w:styleId="943" w:customStyle="1">
    <w:name w:val="无间隔 Char"/>
    <w:uiPriority w:val="0"/>
    <w:qFormat/>
    <w:rPr>
      <w:rFonts w:ascii="Calibri" w:hAnsi="Calibri"/>
      <w:sz w:val="22"/>
      <w:szCs w:val="22"/>
      <w:lang w:val="en-US" w:eastAsia="zh-CN" w:bidi="ar-SA"/>
    </w:rPr>
  </w:style>
  <w:style w:type="character" w:styleId="944" w:customStyle="1">
    <w:name w:val="纯文本 Char1"/>
    <w:uiPriority w:val="0"/>
    <w:qFormat/>
    <w:rPr>
      <w:rFonts w:ascii="宋体" w:hAnsi="Courier New" w:eastAsia="宋体"/>
      <w:sz w:val="21"/>
      <w:lang w:eastAsia="zh-CN"/>
    </w:rPr>
  </w:style>
  <w:style w:type="character" w:styleId="945" w:customStyle="1">
    <w:name w:val="mini-outputtext1"/>
    <w:uiPriority w:val="0"/>
    <w:qFormat/>
    <w:rPr>
      <w:rFonts w:ascii="Calibri" w:hAnsi="Calibri" w:eastAsia="宋体" w:cs="Times New Roman"/>
    </w:rPr>
  </w:style>
  <w:style w:type="character" w:styleId="946" w:customStyle="1">
    <w:name w:val="HTML 预设格式 Char2"/>
    <w:basedOn w:val="676"/>
    <w:uiPriority w:val="99"/>
    <w:semiHidden/>
    <w:qFormat/>
    <w:rPr>
      <w:rFonts w:ascii="Courier New" w:hAnsi="Courier New" w:eastAsia="宋体" w:cs="Courier New"/>
      <w:sz w:val="20"/>
      <w:szCs w:val="20"/>
    </w:rPr>
  </w:style>
  <w:style w:type="character" w:styleId="947" w:customStyle="1">
    <w:name w:val="正文文本缩进 Char1"/>
    <w:basedOn w:val="676"/>
    <w:uiPriority w:val="99"/>
    <w:semiHidden/>
    <w:qFormat/>
    <w:rPr>
      <w:rFonts w:ascii="宋体" w:hAnsi="宋体" w:eastAsia="宋体" w:cs="宋体"/>
    </w:rPr>
  </w:style>
  <w:style w:type="character" w:styleId="948" w:customStyle="1">
    <w:name w:val="正文文本 Char"/>
    <w:link w:val="684"/>
    <w:uiPriority w:val="0"/>
    <w:qFormat/>
    <w:rPr>
      <w:rFonts w:ascii="楷体_GB2312" w:hAnsi="Arial" w:eastAsia="楷体_GB2312"/>
      <w:sz w:val="28"/>
    </w:rPr>
  </w:style>
  <w:style w:type="character" w:styleId="949" w:customStyle="1">
    <w:name w:val="页脚 Char1"/>
    <w:basedOn w:val="676"/>
    <w:uiPriority w:val="99"/>
    <w:semiHidden/>
    <w:qFormat/>
    <w:rPr>
      <w:rFonts w:ascii="宋体" w:hAnsi="宋体" w:eastAsia="宋体" w:cs="宋体"/>
      <w:sz w:val="18"/>
      <w:szCs w:val="18"/>
    </w:rPr>
  </w:style>
  <w:style w:type="character" w:styleId="950" w:customStyle="1">
    <w:name w:val="HTML 预设格式 Char"/>
    <w:link w:val="707"/>
    <w:uiPriority w:val="0"/>
    <w:qFormat/>
    <w:rPr>
      <w:rFonts w:ascii="黑体" w:hAnsi="Courier New" w:eastAsia="黑体" w:cs="Courier New"/>
    </w:rPr>
  </w:style>
  <w:style w:type="character" w:styleId="951" w:customStyle="1">
    <w:name w:val="font51"/>
    <w:uiPriority w:val="0"/>
    <w:qFormat/>
    <w:rPr>
      <w:rFonts w:hint="default" w:ascii="Times New Roman" w:hAnsi="Times New Roman" w:eastAsia="宋体" w:cs="Times New Roman"/>
      <w:color w:val="000000"/>
      <w:sz w:val="22"/>
      <w:szCs w:val="22"/>
      <w:u w:val="none"/>
    </w:rPr>
  </w:style>
  <w:style w:type="character" w:styleId="952" w:customStyle="1">
    <w:name w:val="H4 Char"/>
    <w:uiPriority w:val="0"/>
    <w:qFormat/>
    <w:rPr>
      <w:rFonts w:ascii="Arial" w:hAnsi="Arial" w:eastAsia="黑体"/>
      <w:b/>
      <w:bCs/>
      <w:sz w:val="28"/>
      <w:szCs w:val="28"/>
      <w:lang w:val="en-US" w:eastAsia="zh-CN" w:bidi="ar-SA"/>
    </w:rPr>
  </w:style>
  <w:style w:type="character" w:styleId="953" w:customStyle="1">
    <w:name w:val="三级标题 Char"/>
    <w:link w:val="954"/>
    <w:uiPriority w:val="0"/>
    <w:qFormat/>
    <w:rPr>
      <w:rFonts w:ascii="华文中宋" w:hAnsi="华文中宋" w:eastAsia="华文中宋"/>
      <w:sz w:val="24"/>
      <w:szCs w:val="24"/>
    </w:rPr>
  </w:style>
  <w:style w:type="paragraph" w:styleId="954" w:customStyle="1">
    <w:name w:val="三级标题"/>
    <w:basedOn w:val="666"/>
    <w:next w:val="666"/>
    <w:link w:val="953"/>
    <w:uiPriority w:val="0"/>
    <w:qFormat/>
    <w:pPr>
      <w:spacing w:line="360" w:lineRule="auto"/>
      <w:outlineLvl w:val="2"/>
    </w:pPr>
    <w:rPr>
      <w:rFonts w:ascii="华文中宋" w:hAnsi="华文中宋" w:eastAsia="华文中宋"/>
      <w:sz w:val="24"/>
      <w:szCs w:val="24"/>
    </w:rPr>
  </w:style>
  <w:style w:type="character" w:styleId="955" w:customStyle="1">
    <w:name w:val="Char Char4"/>
    <w:uiPriority w:val="0"/>
    <w:qFormat/>
    <w:rPr>
      <w:b/>
      <w:bCs/>
      <w:sz w:val="24"/>
      <w:szCs w:val="24"/>
    </w:rPr>
  </w:style>
  <w:style w:type="character" w:styleId="956" w:customStyle="1">
    <w:name w:val="fontstyle21"/>
    <w:uiPriority w:val="0"/>
    <w:qFormat/>
    <w:rPr>
      <w:rFonts w:hint="default" w:ascii="Times New Roman" w:hAnsi="Times New Roman" w:eastAsia="宋体" w:cs="Times New Roman"/>
      <w:color w:val="000000"/>
      <w:sz w:val="22"/>
      <w:szCs w:val="22"/>
    </w:rPr>
  </w:style>
  <w:style w:type="character" w:styleId="957" w:customStyle="1">
    <w:name w:val="页眉 Char1"/>
    <w:basedOn w:val="676"/>
    <w:uiPriority w:val="99"/>
    <w:semiHidden/>
    <w:qFormat/>
    <w:rPr>
      <w:rFonts w:ascii="宋体" w:hAnsi="宋体" w:eastAsia="宋体" w:cs="宋体"/>
      <w:sz w:val="18"/>
      <w:szCs w:val="18"/>
    </w:rPr>
  </w:style>
  <w:style w:type="character" w:styleId="958" w:customStyle="1">
    <w:name w:val="日期 Char"/>
    <w:link w:val="691"/>
    <w:uiPriority w:val="0"/>
    <w:qFormat/>
    <w:rPr>
      <w:sz w:val="24"/>
    </w:rPr>
  </w:style>
  <w:style w:type="character" w:styleId="959" w:customStyle="1">
    <w:name w:val="普通文字 Char Char1"/>
    <w:uiPriority w:val="99"/>
    <w:qFormat/>
    <w:rPr>
      <w:rFonts w:ascii="宋体" w:hAnsi="Courier New"/>
      <w:sz w:val="21"/>
      <w:szCs w:val="24"/>
    </w:rPr>
  </w:style>
  <w:style w:type="character" w:styleId="960" w:customStyle="1">
    <w:name w:val="H6 Char"/>
    <w:uiPriority w:val="0"/>
    <w:qFormat/>
    <w:rPr>
      <w:rFonts w:ascii="Arial" w:hAnsi="Arial" w:eastAsia="黑体"/>
      <w:b/>
      <w:bCs/>
      <w:sz w:val="24"/>
      <w:szCs w:val="24"/>
    </w:rPr>
  </w:style>
  <w:style w:type="character" w:styleId="961" w:customStyle="1">
    <w:name w:val="fontstyle31"/>
    <w:uiPriority w:val="0"/>
    <w:qFormat/>
    <w:rPr>
      <w:rFonts w:hint="default" w:ascii="Times New Roman" w:hAnsi="Times New Roman" w:eastAsia="宋体" w:cs="Times New Roman"/>
      <w:color w:val="000000"/>
      <w:sz w:val="22"/>
      <w:szCs w:val="22"/>
    </w:rPr>
  </w:style>
  <w:style w:type="character" w:styleId="962" w:customStyle="1">
    <w:name w:val="font11"/>
    <w:uiPriority w:val="0"/>
    <w:qFormat/>
    <w:rPr>
      <w:rFonts w:hint="default" w:ascii="Times New Roman" w:hAnsi="Times New Roman" w:eastAsia="宋体" w:cs="Times New Roman"/>
      <w:color w:val="000000"/>
      <w:sz w:val="22"/>
      <w:szCs w:val="22"/>
      <w:u w:val="none"/>
    </w:rPr>
  </w:style>
  <w:style w:type="character" w:styleId="963" w:customStyle="1">
    <w:name w:val="纯文本 Char3"/>
    <w:basedOn w:val="676"/>
    <w:uiPriority w:val="99"/>
    <w:semiHidden/>
    <w:qFormat/>
    <w:rPr>
      <w:rFonts w:ascii="宋体" w:hAnsi="Courier New" w:eastAsia="宋体" w:cs="Courier New"/>
      <w:szCs w:val="21"/>
    </w:rPr>
  </w:style>
  <w:style w:type="character" w:styleId="964" w:customStyle="1">
    <w:name w:val="文档结构图 Char2"/>
    <w:basedOn w:val="676"/>
    <w:uiPriority w:val="99"/>
    <w:semiHidden/>
    <w:qFormat/>
    <w:rPr>
      <w:rFonts w:ascii="宋体" w:eastAsia="宋体"/>
      <w:sz w:val="18"/>
      <w:szCs w:val="18"/>
    </w:rPr>
  </w:style>
  <w:style w:type="character" w:styleId="965" w:customStyle="1">
    <w:name w:val="正文文本缩进 2 Char2"/>
    <w:basedOn w:val="676"/>
    <w:uiPriority w:val="99"/>
    <w:semiHidden/>
    <w:qFormat/>
  </w:style>
  <w:style w:type="character" w:styleId="966" w:customStyle="1">
    <w:name w:val="批注文字 Char3"/>
    <w:basedOn w:val="676"/>
    <w:uiPriority w:val="99"/>
    <w:semiHidden/>
    <w:qFormat/>
  </w:style>
  <w:style w:type="character" w:styleId="967" w:customStyle="1">
    <w:name w:val="正文文本缩进 Char2"/>
    <w:basedOn w:val="676"/>
    <w:uiPriority w:val="99"/>
    <w:semiHidden/>
    <w:qFormat/>
  </w:style>
  <w:style w:type="character" w:styleId="968" w:customStyle="1">
    <w:name w:val="HTML 预设格式 Char3"/>
    <w:basedOn w:val="676"/>
    <w:uiPriority w:val="99"/>
    <w:semiHidden/>
    <w:qFormat/>
    <w:rPr>
      <w:rFonts w:ascii="Courier New" w:hAnsi="Courier New" w:cs="Courier New"/>
      <w:sz w:val="20"/>
      <w:szCs w:val="20"/>
    </w:rPr>
  </w:style>
  <w:style w:type="character" w:styleId="969" w:customStyle="1">
    <w:name w:val="正文首行缩进 2 Char"/>
    <w:basedOn w:val="967"/>
    <w:link w:val="713"/>
    <w:uiPriority w:val="0"/>
    <w:qFormat/>
    <w:rPr>
      <w:rFonts w:ascii="Calibri" w:eastAsia="宋体"/>
      <w:sz w:val="18"/>
      <w:szCs w:val="18"/>
    </w:rPr>
  </w:style>
  <w:style w:type="character" w:styleId="970" w:customStyle="1">
    <w:name w:val="页眉 Char2"/>
    <w:basedOn w:val="676"/>
    <w:uiPriority w:val="99"/>
    <w:semiHidden/>
    <w:qFormat/>
    <w:rPr>
      <w:sz w:val="18"/>
      <w:szCs w:val="18"/>
    </w:rPr>
  </w:style>
  <w:style w:type="character" w:styleId="971" w:customStyle="1">
    <w:name w:val="正文文本 Char1"/>
    <w:basedOn w:val="676"/>
    <w:uiPriority w:val="99"/>
    <w:semiHidden/>
    <w:qFormat/>
  </w:style>
  <w:style w:type="character" w:styleId="972" w:customStyle="1">
    <w:name w:val="正文文本 3 Char2"/>
    <w:basedOn w:val="676"/>
    <w:uiPriority w:val="99"/>
    <w:semiHidden/>
    <w:qFormat/>
    <w:rPr>
      <w:sz w:val="16"/>
      <w:szCs w:val="16"/>
    </w:rPr>
  </w:style>
  <w:style w:type="character" w:styleId="973" w:customStyle="1">
    <w:name w:val="日期 Char2"/>
    <w:basedOn w:val="676"/>
    <w:uiPriority w:val="99"/>
    <w:semiHidden/>
    <w:qFormat/>
  </w:style>
  <w:style w:type="character" w:styleId="974" w:customStyle="1">
    <w:name w:val="批注框文本 Char1"/>
    <w:basedOn w:val="676"/>
    <w:uiPriority w:val="99"/>
    <w:semiHidden/>
    <w:qFormat/>
    <w:rPr>
      <w:sz w:val="18"/>
      <w:szCs w:val="18"/>
    </w:rPr>
  </w:style>
  <w:style w:type="character" w:styleId="975" w:customStyle="1">
    <w:name w:val="副标题 Char3"/>
    <w:basedOn w:val="676"/>
    <w:uiPriority w:val="11"/>
    <w:qFormat/>
    <w:rPr>
      <w:rFonts w:eastAsia="宋体" w:asciiTheme="majorHAnsi" w:hAnsiTheme="majorHAnsi" w:cstheme="majorBidi"/>
      <w:b/>
      <w:bCs/>
      <w:sz w:val="32"/>
      <w:szCs w:val="32"/>
    </w:rPr>
  </w:style>
  <w:style w:type="character" w:styleId="976" w:customStyle="1">
    <w:name w:val="页脚 Char2"/>
    <w:basedOn w:val="676"/>
    <w:uiPriority w:val="99"/>
    <w:semiHidden/>
    <w:qFormat/>
    <w:rPr>
      <w:sz w:val="18"/>
      <w:szCs w:val="18"/>
    </w:rPr>
  </w:style>
  <w:style w:type="character" w:styleId="977" w:customStyle="1">
    <w:name w:val="脚注文本 Char"/>
    <w:basedOn w:val="676"/>
    <w:link w:val="700"/>
    <w:uiPriority w:val="0"/>
    <w:qFormat/>
    <w:rPr>
      <w:rFonts w:ascii="Calibri" w:hAnsi="Calibri" w:eastAsia="宋体" w:cs="Times New Roman"/>
      <w:sz w:val="18"/>
      <w:szCs w:val="18"/>
    </w:rPr>
  </w:style>
  <w:style w:type="character" w:styleId="978" w:customStyle="1">
    <w:name w:val="正文首行缩进 Char1"/>
    <w:basedOn w:val="971"/>
    <w:uiPriority w:val="99"/>
    <w:semiHidden/>
    <w:qFormat/>
  </w:style>
  <w:style w:type="character" w:styleId="979" w:customStyle="1">
    <w:name w:val="批注主题 Char3"/>
    <w:basedOn w:val="966"/>
    <w:uiPriority w:val="99"/>
    <w:semiHidden/>
    <w:qFormat/>
    <w:rPr>
      <w:b/>
      <w:bCs/>
    </w:rPr>
  </w:style>
  <w:style w:type="character" w:styleId="980" w:customStyle="1">
    <w:name w:val="正文文本缩进 3 Char2"/>
    <w:basedOn w:val="676"/>
    <w:uiPriority w:val="99"/>
    <w:semiHidden/>
    <w:qFormat/>
    <w:rPr>
      <w:sz w:val="16"/>
      <w:szCs w:val="16"/>
    </w:rPr>
  </w:style>
  <w:style w:type="character" w:styleId="981" w:customStyle="1">
    <w:name w:val="正文文本 2 Char2"/>
    <w:basedOn w:val="676"/>
    <w:uiPriority w:val="99"/>
    <w:semiHidden/>
    <w:qFormat/>
  </w:style>
  <w:style w:type="paragraph" w:styleId="982" w:customStyle="1">
    <w:name w:val="xl109"/>
    <w:basedOn w:val="66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83" w:customStyle="1">
    <w:name w:val="BioQuote Tekst"/>
    <w:basedOn w:val="666"/>
    <w:uiPriority w:val="0"/>
    <w:qFormat/>
    <w:pPr>
      <w:ind w:right="-1"/>
    </w:pPr>
    <w:rPr>
      <w:rFonts w:ascii="Arial" w:hAnsi="Arial" w:eastAsia="宋体" w:cs="Times New Roman"/>
      <w:sz w:val="22"/>
      <w:szCs w:val="20"/>
      <w:lang w:eastAsia="en-US"/>
    </w:rPr>
  </w:style>
  <w:style w:type="paragraph" w:styleId="984" w:customStyle="1">
    <w:name w:val="xl72"/>
    <w:basedOn w:val="66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5" w:customStyle="1">
    <w:name w:val="Char"/>
    <w:basedOn w:val="666"/>
    <w:uiPriority w:val="0"/>
    <w:qFormat/>
    <w:pPr>
      <w:tabs>
        <w:tab w:val="left" w:pos="360" w:leader="none"/>
      </w:tabs>
    </w:pPr>
    <w:rPr>
      <w:rFonts w:ascii="Calibri" w:hAnsi="Calibri" w:eastAsia="宋体" w:cs="Times New Roman"/>
      <w:sz w:val="24"/>
      <w:szCs w:val="24"/>
    </w:rPr>
  </w:style>
  <w:style w:type="paragraph" w:styleId="986" w:customStyle="1">
    <w:name w:val="xl94"/>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87" w:customStyle="1">
    <w:name w:val="xl68"/>
    <w:basedOn w:val="666"/>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988" w:customStyle="1">
    <w:name w:val="xl38"/>
    <w:basedOn w:val="666"/>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989" w:customStyle="1">
    <w:name w:val="正文1"/>
    <w:next w:val="666"/>
    <w:uiPriority w:val="0"/>
    <w:qFormat/>
    <w:pPr>
      <w:ind w:firstLine="200"/>
      <w:spacing w:before="120" w:after="120" w:line="180" w:lineRule="auto"/>
    </w:pPr>
    <w:rPr>
      <w:rFonts w:ascii="Calibri" w:hAnsi="Calibri" w:eastAsia="方正仿宋_GB2312" w:cs="Calibri"/>
      <w:sz w:val="21"/>
      <w:szCs w:val="21"/>
      <w:lang w:val="en-US" w:eastAsia="zh-CN" w:bidi="ar-SA"/>
    </w:rPr>
  </w:style>
  <w:style w:type="paragraph" w:styleId="990" w:customStyle="1">
    <w:name w:val="xl36"/>
    <w:basedOn w:val="666"/>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91" w:customStyle="1">
    <w:name w:val="xl33"/>
    <w:basedOn w:val="666"/>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992" w:customStyle="1">
    <w:name w:val="xl42"/>
    <w:basedOn w:val="666"/>
    <w:uiPriority w:val="0"/>
    <w:qFormat/>
    <w:pPr>
      <w:jc w:val="left"/>
      <w:spacing w:before="100" w:beforeAutospacing="1" w:after="100" w:afterAutospacing="1"/>
      <w:widowControl/>
    </w:pPr>
    <w:rPr>
      <w:rFonts w:hint="eastAsia" w:ascii="楷体_GB2312" w:hAnsi="Arial Unicode MS" w:eastAsia="楷体_GB2312" w:cs="Arial Unicode MS"/>
      <w:sz w:val="24"/>
      <w:szCs w:val="24"/>
    </w:rPr>
  </w:style>
  <w:style w:type="paragraph" w:styleId="993" w:customStyle="1">
    <w:name w:val="xl31"/>
    <w:basedOn w:val="666"/>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94" w:customStyle="1">
    <w:name w:val="xl76"/>
    <w:basedOn w:val="666"/>
    <w:uiPriority w:val="0"/>
    <w:qFormat/>
    <w:pPr>
      <w:jc w:val="center"/>
      <w:spacing w:before="100" w:beforeAutospacing="1" w:after="100" w:afterAutospacing="1"/>
      <w:widowControl/>
    </w:pPr>
    <w:rPr>
      <w:rFonts w:ascii="宋体" w:hAnsi="宋体" w:eastAsia="宋体" w:cs="宋体"/>
      <w:color w:val="000000"/>
      <w:sz w:val="22"/>
    </w:rPr>
  </w:style>
  <w:style w:type="paragraph" w:styleId="995" w:customStyle="1">
    <w:name w:val="xl34"/>
    <w:basedOn w:val="666"/>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96" w:customStyle="1">
    <w:name w:val="List Paragraph"/>
    <w:basedOn w:val="666"/>
    <w:uiPriority w:val="99"/>
    <w:qFormat/>
    <w:pPr>
      <w:ind w:firstLine="420"/>
    </w:pPr>
    <w:rPr>
      <w:rFonts w:ascii="Calibri" w:hAnsi="Calibri" w:eastAsia="宋体" w:cs="Times New Roman"/>
    </w:rPr>
  </w:style>
  <w:style w:type="paragraph" w:styleId="997" w:customStyle="1">
    <w:name w:val="xl82"/>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98" w:customStyle="1">
    <w:name w:val="正文 1.1.1"/>
    <w:basedOn w:val="666"/>
    <w:next w:val="666"/>
    <w:uiPriority w:val="0"/>
    <w:qFormat/>
    <w:pPr>
      <w:spacing w:line="360" w:lineRule="auto"/>
      <w:tabs>
        <w:tab w:val="left" w:pos="851" w:leader="none"/>
      </w:tabs>
      <w:outlineLvl w:val="2"/>
    </w:pPr>
    <w:rPr>
      <w:rFonts w:ascii="宋体" w:hAnsi="宋体" w:eastAsia="宋体" w:cs="Times New Roman"/>
      <w:color w:val="000000"/>
      <w:sz w:val="28"/>
      <w:szCs w:val="21"/>
    </w:rPr>
  </w:style>
  <w:style w:type="paragraph" w:styleId="999" w:customStyle="1">
    <w:name w:val="样式1"/>
    <w:basedOn w:val="666"/>
    <w:uiPriority w:val="0"/>
    <w:qFormat/>
    <w:pPr>
      <w:ind w:left="709" w:hanging="709"/>
      <w:tabs>
        <w:tab w:val="left" w:pos="709" w:leader="none"/>
      </w:tabs>
    </w:pPr>
    <w:rPr>
      <w:rFonts w:ascii="宋体" w:hAnsi="宋体" w:eastAsia="宋体" w:cs="Times New Roman"/>
      <w:szCs w:val="21"/>
    </w:rPr>
  </w:style>
  <w:style w:type="paragraph" w:styleId="1000" w:customStyle="1">
    <w:name w:val="IBM 正文"/>
    <w:basedOn w:val="666"/>
    <w:uiPriority w:val="0"/>
    <w:qFormat/>
    <w:pPr>
      <w:spacing w:line="360" w:lineRule="exact"/>
    </w:pPr>
    <w:rPr>
      <w:rFonts w:ascii="Calibri" w:hAnsi="Calibri" w:eastAsia="宋体" w:cs="Times New Roman"/>
      <w:sz w:val="24"/>
      <w:szCs w:val="20"/>
    </w:rPr>
  </w:style>
  <w:style w:type="paragraph" w:styleId="1001" w:customStyle="1">
    <w:name w:val="正文 1.1"/>
    <w:basedOn w:val="666"/>
    <w:next w:val="998"/>
    <w:uiPriority w:val="0"/>
    <w:qFormat/>
    <w:pPr>
      <w:ind w:left="980" w:hanging="980"/>
      <w:spacing w:line="360" w:lineRule="auto"/>
      <w:outlineLvl w:val="1"/>
    </w:pPr>
    <w:rPr>
      <w:rFonts w:ascii="仿宋" w:hAnsi="仿宋" w:eastAsia="仿宋" w:cs="Times New Roman"/>
      <w:b/>
      <w:sz w:val="28"/>
      <w:szCs w:val="21"/>
    </w:rPr>
  </w:style>
  <w:style w:type="paragraph" w:styleId="1002" w:customStyle="1">
    <w:name w:val="Char Char1 Char Char Char"/>
    <w:basedOn w:val="666"/>
    <w:uiPriority w:val="0"/>
    <w:qFormat/>
    <w:rPr>
      <w:rFonts w:ascii="Calibri" w:hAnsi="Calibri" w:eastAsia="宋体" w:cs="Times New Roman"/>
      <w:szCs w:val="20"/>
    </w:rPr>
  </w:style>
  <w:style w:type="paragraph" w:styleId="1003" w:customStyle="1">
    <w:name w:val="表格样式"/>
    <w:basedOn w:val="666"/>
    <w:uiPriority w:val="0"/>
    <w:qFormat/>
    <w:pPr>
      <w:jc w:val="left"/>
    </w:pPr>
    <w:rPr>
      <w:rFonts w:ascii="Times New Roman" w:hAnsi="Times New Roman" w:eastAsia="宋体" w:cs="Times New Roman"/>
      <w:szCs w:val="21"/>
      <w:lang w:val="zh-CN"/>
    </w:rPr>
  </w:style>
  <w:style w:type="paragraph" w:styleId="1004" w:customStyle="1">
    <w:name w:val="xl69"/>
    <w:basedOn w:val="666"/>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005" w:customStyle="1">
    <w:name w:val="xl84"/>
    <w:basedOn w:val="666"/>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006" w:customStyle="1">
    <w:name w:val="xl103"/>
    <w:basedOn w:val="6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07" w:customStyle="1">
    <w:name w:val="Char Char Char Char"/>
    <w:basedOn w:val="681"/>
    <w:uiPriority w:val="0"/>
    <w:qFormat/>
    <w:pPr>
      <w:spacing w:line="360" w:lineRule="auto"/>
    </w:pPr>
    <w:rPr>
      <w:rFonts w:ascii="Tahoma" w:hAnsi="Tahoma"/>
      <w:sz w:val="24"/>
    </w:rPr>
  </w:style>
  <w:style w:type="paragraph" w:styleId="1008" w:customStyle="1">
    <w:name w:val="xl63"/>
    <w:basedOn w:val="666"/>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009" w:customStyle="1">
    <w:name w:val="Char1"/>
    <w:basedOn w:val="666"/>
    <w:uiPriority w:val="0"/>
    <w:qFormat/>
    <w:rPr>
      <w:rFonts w:ascii="Tahoma" w:hAnsi="Tahoma" w:eastAsia="宋体" w:cs="Times New Roman"/>
      <w:sz w:val="24"/>
      <w:szCs w:val="20"/>
    </w:rPr>
  </w:style>
  <w:style w:type="paragraph" w:styleId="1010" w:customStyle="1">
    <w:name w:val="xl96"/>
    <w:basedOn w:val="6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11" w:customStyle="1">
    <w:name w:val="xl89"/>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12" w:customStyle="1">
    <w:name w:val="标题2"/>
    <w:basedOn w:val="666"/>
    <w:next w:val="666"/>
    <w:uiPriority w:val="0"/>
    <w:qFormat/>
    <w:pPr>
      <w:jc w:val="center"/>
    </w:pPr>
    <w:rPr>
      <w:rFonts w:ascii="Calibri" w:hAnsi="Calibri" w:eastAsia="方正仿宋_GB2312" w:cs="Times New Roman"/>
      <w:szCs w:val="24"/>
    </w:rPr>
  </w:style>
  <w:style w:type="paragraph" w:styleId="1013" w:customStyle="1">
    <w:name w:val="xl41"/>
    <w:basedOn w:val="666"/>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1014" w:customStyle="1">
    <w:name w:val="段"/>
    <w:next w:val="666"/>
    <w:uiPriority w:val="0"/>
    <w:qFormat/>
    <w:pPr>
      <w:ind w:firstLine="200"/>
      <w:jc w:val="both"/>
    </w:pPr>
    <w:rPr>
      <w:rFonts w:ascii="宋体" w:hAnsi="Times New Roman" w:eastAsia="宋体" w:cs="Times New Roman"/>
      <w:sz w:val="21"/>
      <w:lang w:val="en-US" w:eastAsia="zh-CN" w:bidi="ar-SA"/>
    </w:rPr>
  </w:style>
  <w:style w:type="paragraph" w:styleId="1015" w:customStyle="1">
    <w:name w:val="xl108"/>
    <w:basedOn w:val="6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16" w:customStyle="1">
    <w:name w:val="文章总标题"/>
    <w:basedOn w:val="666"/>
    <w:uiPriority w:val="0"/>
    <w:qFormat/>
    <w:pPr>
      <w:jc w:val="center"/>
      <w:spacing w:before="566" w:after="544" w:line="566" w:lineRule="atLeast"/>
      <w:widowControl/>
    </w:pPr>
    <w:rPr>
      <w:rFonts w:ascii="Arial" w:hAnsi="Calibri" w:eastAsia="黑体" w:cs="Times New Roman"/>
      <w:color w:val="000000"/>
      <w:sz w:val="54"/>
      <w:szCs w:val="20"/>
    </w:rPr>
  </w:style>
  <w:style w:type="paragraph" w:styleId="1017" w:customStyle="1">
    <w:name w:val="xl46"/>
    <w:basedOn w:val="666"/>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18"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19" w:customStyle="1">
    <w:name w:val="默认段落字体 Para Char"/>
    <w:basedOn w:val="666"/>
    <w:uiPriority w:val="0"/>
    <w:qFormat/>
    <w:pPr>
      <w:spacing w:line="360" w:lineRule="auto"/>
    </w:pPr>
    <w:rPr>
      <w:rFonts w:ascii="Calibri" w:hAnsi="Calibri" w:eastAsia="宋体" w:cs="Times New Roman"/>
      <w:sz w:val="24"/>
      <w:szCs w:val="20"/>
    </w:rPr>
  </w:style>
  <w:style w:type="paragraph" w:styleId="1020" w:customStyle="1">
    <w:name w:val="xl100"/>
    <w:basedOn w:val="66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021" w:customStyle="1">
    <w:name w:val="xl56"/>
    <w:basedOn w:val="666"/>
    <w:uiPriority w:val="0"/>
    <w:qFormat/>
    <w:pPr>
      <w:jc w:val="right"/>
      <w:spacing w:before="100" w:beforeAutospacing="1" w:after="100" w:afterAutospacing="1"/>
      <w:widowControl/>
    </w:pPr>
    <w:rPr>
      <w:rFonts w:ascii="Arial" w:hAnsi="Arial" w:eastAsia="Arial Unicode MS" w:cs="Arial"/>
      <w:sz w:val="24"/>
      <w:szCs w:val="24"/>
    </w:rPr>
  </w:style>
  <w:style w:type="paragraph" w:styleId="1022" w:customStyle="1">
    <w:name w:val="Char Char Char Char1 Char Char"/>
    <w:basedOn w:val="666"/>
    <w:uiPriority w:val="0"/>
    <w:qFormat/>
    <w:pPr>
      <w:tabs>
        <w:tab w:val="left" w:pos="360" w:leader="none"/>
      </w:tabs>
    </w:pPr>
    <w:rPr>
      <w:rFonts w:ascii="Calibri" w:hAnsi="Calibri" w:eastAsia="宋体" w:cs="Times New Roman"/>
      <w:sz w:val="24"/>
      <w:szCs w:val="24"/>
    </w:rPr>
  </w:style>
  <w:style w:type="paragraph" w:styleId="1023" w:customStyle="1">
    <w:name w:val="HTML 预先格式化"/>
    <w:basedOn w:val="6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24" w:customStyle="1">
    <w:name w:val="xl54"/>
    <w:basedOn w:val="66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025"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26"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027" w:customStyle="1">
    <w:name w:val="xl29"/>
    <w:basedOn w:val="666"/>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28" w:customStyle="1">
    <w:name w:val="??"/>
    <w:uiPriority w:val="0"/>
    <w:qFormat/>
    <w:pPr>
      <w:jc w:val="both"/>
      <w:widowControl w:val="off"/>
    </w:pPr>
    <w:rPr>
      <w:rFonts w:ascii="Calibri" w:hAnsi="Calibri" w:eastAsia="宋体" w:cs="Times New Roman"/>
      <w:sz w:val="21"/>
      <w:szCs w:val="21"/>
      <w:lang w:val="en-US" w:eastAsia="en-US" w:bidi="ar-SA"/>
    </w:rPr>
  </w:style>
  <w:style w:type="paragraph" w:styleId="1029" w:customStyle="1">
    <w:name w:val="正文 第一章"/>
    <w:basedOn w:val="666"/>
    <w:next w:val="1001"/>
    <w:uiPriority w:val="0"/>
    <w:qFormat/>
    <w:pPr>
      <w:ind w:left="9351" w:hanging="420"/>
      <w:jc w:val="center"/>
      <w:pageBreakBefore/>
      <w:spacing w:before="240" w:after="240" w:line="480" w:lineRule="auto"/>
      <w:outlineLvl w:val="0"/>
    </w:pPr>
    <w:rPr>
      <w:rFonts w:ascii="黑体" w:hAnsi="宋体" w:eastAsia="黑体" w:cs="Times New Roman"/>
      <w:sz w:val="36"/>
      <w:szCs w:val="21"/>
    </w:rPr>
  </w:style>
  <w:style w:type="paragraph" w:styleId="1030" w:customStyle="1">
    <w:name w:val="xl66"/>
    <w:basedOn w:val="666"/>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1031" w:customStyle="1">
    <w:name w:val="正文空2格  1."/>
    <w:basedOn w:val="666"/>
    <w:uiPriority w:val="0"/>
    <w:qFormat/>
    <w:pPr>
      <w:ind w:firstLine="480"/>
      <w:spacing w:line="360" w:lineRule="auto"/>
    </w:pPr>
    <w:rPr>
      <w:rFonts w:ascii="宋体" w:hAnsi="Calibri" w:eastAsia="仿宋" w:cs="宋体"/>
      <w:sz w:val="28"/>
      <w:szCs w:val="20"/>
    </w:rPr>
  </w:style>
  <w:style w:type="paragraph" w:styleId="1032" w:customStyle="1">
    <w:name w:val="目录2"/>
    <w:basedOn w:val="666"/>
    <w:uiPriority w:val="0"/>
    <w:qFormat/>
    <w:pPr>
      <w:ind w:firstLine="209"/>
      <w:spacing w:line="317" w:lineRule="atLeast"/>
      <w:widowControl/>
      <w:tabs>
        <w:tab w:val="left" w:pos="7370" w:leader="dot"/>
      </w:tabs>
    </w:pPr>
    <w:rPr>
      <w:rFonts w:ascii="Calibri" w:hAnsi="Calibri" w:eastAsia="宋体" w:cs="Times New Roman"/>
      <w:color w:val="000000"/>
      <w:szCs w:val="20"/>
    </w:rPr>
  </w:style>
  <w:style w:type="paragraph" w:styleId="1033" w:customStyle="1">
    <w:name w:val="文章附标题"/>
    <w:basedOn w:val="666"/>
    <w:uiPriority w:val="0"/>
    <w:qFormat/>
    <w:pPr>
      <w:jc w:val="center"/>
      <w:spacing w:before="187" w:after="175" w:line="374" w:lineRule="atLeast"/>
      <w:widowControl/>
    </w:pPr>
    <w:rPr>
      <w:rFonts w:ascii="Calibri" w:hAnsi="Calibri" w:eastAsia="宋体" w:cs="Times New Roman"/>
      <w:color w:val="000000"/>
      <w:sz w:val="36"/>
      <w:szCs w:val="20"/>
    </w:rPr>
  </w:style>
  <w:style w:type="paragraph" w:styleId="1034" w:customStyle="1">
    <w:name w:val="xl44"/>
    <w:basedOn w:val="666"/>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1035" w:customStyle="1">
    <w:name w:val="二级标题"/>
    <w:basedOn w:val="666"/>
    <w:uiPriority w:val="0"/>
    <w:qFormat/>
    <w:pPr>
      <w:spacing w:line="360" w:lineRule="auto"/>
      <w:outlineLvl w:val="1"/>
    </w:pPr>
    <w:rPr>
      <w:rFonts w:ascii="黑体" w:hAnsi="黑体" w:eastAsia="黑体" w:cs="Times New Roman"/>
      <w:sz w:val="30"/>
      <w:szCs w:val="20"/>
    </w:rPr>
  </w:style>
  <w:style w:type="paragraph" w:styleId="1036" w:customStyle="1">
    <w:name w:val="xl61"/>
    <w:basedOn w:val="666"/>
    <w:uiPriority w:val="0"/>
    <w:qFormat/>
    <w:pPr>
      <w:jc w:val="center"/>
      <w:spacing w:before="100" w:beforeAutospacing="1" w:after="100" w:afterAutospacing="1"/>
      <w:widowControl/>
      <w:pBdr>
        <w:left w:val="single" w:color="auto" w:sz="8" w:space="0"/>
      </w:pBdr>
    </w:pPr>
    <w:rPr>
      <w:rFonts w:ascii="Arial" w:hAnsi="Arial" w:eastAsia="Arial Unicode MS" w:cs="Arial"/>
      <w:sz w:val="24"/>
      <w:szCs w:val="24"/>
    </w:rPr>
  </w:style>
  <w:style w:type="paragraph" w:styleId="1037" w:customStyle="1">
    <w:name w:val="Sourcetext bullet"/>
    <w:basedOn w:val="1038"/>
    <w:uiPriority w:val="0"/>
    <w:qFormat/>
    <w:pPr>
      <w:ind w:hanging="361"/>
      <w:tabs>
        <w:tab w:val="left" w:pos="360" w:leader="none"/>
      </w:tabs>
    </w:pPr>
  </w:style>
  <w:style w:type="paragraph" w:styleId="1038" w:customStyle="1">
    <w:name w:val="Sourcetext"/>
    <w:basedOn w:val="666"/>
    <w:uiPriority w:val="0"/>
    <w:qFormat/>
    <w:pPr>
      <w:ind w:left="2160"/>
      <w:jc w:val="left"/>
      <w:spacing w:after="120"/>
      <w:widowControl/>
    </w:pPr>
    <w:rPr>
      <w:rFonts w:ascii="Century Schoolbook" w:hAnsi="Century Schoolbook" w:eastAsia="宋体" w:cs="Times New Roman"/>
      <w:sz w:val="20"/>
      <w:szCs w:val="20"/>
    </w:rPr>
  </w:style>
  <w:style w:type="paragraph" w:styleId="1039" w:customStyle="1">
    <w:name w:val="正文_13"/>
    <w:uiPriority w:val="0"/>
    <w:qFormat/>
    <w:pPr>
      <w:jc w:val="both"/>
      <w:widowControl w:val="off"/>
    </w:pPr>
    <w:rPr>
      <w:rFonts w:ascii="Calibri" w:hAnsi="Calibri" w:eastAsia="宋体" w:cs="Times New Roman"/>
      <w:sz w:val="21"/>
      <w:szCs w:val="24"/>
      <w:lang w:val="en-US" w:eastAsia="zh-CN" w:bidi="ar-SA"/>
    </w:rPr>
  </w:style>
  <w:style w:type="paragraph" w:styleId="1040" w:customStyle="1">
    <w:name w:val="_Style 127"/>
    <w:next w:val="666"/>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041" w:customStyle="1">
    <w:name w:val="font9"/>
    <w:basedOn w:val="666"/>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42" w:customStyle="1">
    <w:name w:val="xl67"/>
    <w:basedOn w:val="666"/>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043"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44" w:customStyle="1">
    <w:name w:val="font12"/>
    <w:basedOn w:val="666"/>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45" w:customStyle="1">
    <w:name w:val="xl47"/>
    <w:basedOn w:val="666"/>
    <w:uiPriority w:val="0"/>
    <w:qFormat/>
    <w:pPr>
      <w:jc w:val="center"/>
      <w:spacing w:before="100" w:beforeAutospacing="1" w:after="100" w:afterAutospacing="1"/>
      <w:widowControl/>
    </w:pPr>
    <w:rPr>
      <w:rFonts w:hint="eastAsia" w:ascii="汉仪力量黑简" w:hAnsi="宋体" w:eastAsia="汉仪力量黑简" w:cs="Times New Roman"/>
      <w:b/>
      <w:bCs/>
      <w:sz w:val="36"/>
      <w:szCs w:val="36"/>
    </w:rPr>
  </w:style>
  <w:style w:type="paragraph" w:styleId="1046" w:customStyle="1">
    <w:name w:val="xl65"/>
    <w:basedOn w:val="666"/>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1047" w:customStyle="1">
    <w:name w:val="No Spacing"/>
    <w:uiPriority w:val="0"/>
    <w:qFormat/>
    <w:rPr>
      <w:rFonts w:ascii="Calibri" w:hAnsi="Calibri" w:eastAsia="宋体" w:cs="Times New Roman"/>
      <w:sz w:val="22"/>
      <w:szCs w:val="22"/>
      <w:lang w:val="en-US" w:eastAsia="zh-CN" w:bidi="ar-SA"/>
    </w:rPr>
  </w:style>
  <w:style w:type="paragraph" w:styleId="1048" w:customStyle="1">
    <w:name w:val="xl91"/>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49" w:customStyle="1">
    <w:name w:val="默认段落字体 Para Char Char Char Char Char Char Char Char Char1 Char Char Char Char Char Char Char"/>
    <w:basedOn w:val="681"/>
    <w:uiPriority w:val="0"/>
    <w:qFormat/>
    <w:rPr>
      <w:rFonts w:ascii="Tahoma" w:hAnsi="Tahoma"/>
      <w:sz w:val="24"/>
    </w:rPr>
  </w:style>
  <w:style w:type="paragraph" w:styleId="1050" w:customStyle="1">
    <w:name w:val="xl45"/>
    <w:basedOn w:val="666"/>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eastAsia="宋体" w:cs="Arial Unicode MS"/>
      <w:sz w:val="18"/>
      <w:szCs w:val="18"/>
    </w:rPr>
  </w:style>
  <w:style w:type="paragraph" w:styleId="1051" w:customStyle="1">
    <w:name w:val="xl110"/>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52" w:customStyle="1">
    <w:name w:val="TOC 标题11"/>
    <w:basedOn w:val="667"/>
    <w:next w:val="666"/>
    <w:uiPriority w:val="39"/>
    <w:qFormat/>
    <w:pPr>
      <w:jc w:val="left"/>
      <w:keepLines/>
      <w:spacing w:before="480" w:line="276" w:lineRule="auto"/>
      <w:widowControl/>
      <w:outlineLvl w:val="9"/>
    </w:pPr>
    <w:rPr>
      <w:rFonts w:ascii="Cambria" w:hAnsi="Cambria" w:eastAsia="宋体"/>
      <w:b/>
      <w:bCs/>
      <w:color w:val="365f91"/>
      <w:szCs w:val="28"/>
    </w:rPr>
  </w:style>
  <w:style w:type="paragraph" w:styleId="1053" w:customStyle="1">
    <w:name w:val="font10"/>
    <w:basedOn w:val="666"/>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54" w:customStyle="1">
    <w:name w:val="标题3"/>
    <w:basedOn w:val="666"/>
    <w:next w:val="666"/>
    <w:uiPriority w:val="0"/>
    <w:qFormat/>
    <w:rPr>
      <w:rFonts w:ascii="Calibri" w:hAnsi="Calibri" w:eastAsia="方正黑体_GBK" w:cs="Times New Roman"/>
      <w:szCs w:val="24"/>
    </w:rPr>
  </w:style>
  <w:style w:type="paragraph" w:styleId="1055" w:customStyle="1">
    <w:name w:val="xl86"/>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56" w:customStyle="1">
    <w:name w:val="xl73"/>
    <w:basedOn w:val="666"/>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057" w:customStyle="1">
    <w:name w:val="Char Char Char Char Char Char Char Char Char Char Char Char Char Char Char Char"/>
    <w:basedOn w:val="666"/>
    <w:uiPriority w:val="0"/>
    <w:qFormat/>
    <w:pPr>
      <w:tabs>
        <w:tab w:val="left" w:pos="360" w:leader="none"/>
      </w:tabs>
    </w:pPr>
    <w:rPr>
      <w:rFonts w:ascii="Calibri" w:hAnsi="Calibri" w:eastAsia="宋体" w:cs="Times New Roman"/>
      <w:szCs w:val="24"/>
    </w:rPr>
  </w:style>
  <w:style w:type="paragraph" w:styleId="1058" w:customStyle="1">
    <w:name w:val="目录标题"/>
    <w:basedOn w:val="666"/>
    <w:uiPriority w:val="0"/>
    <w:qFormat/>
    <w:pPr>
      <w:ind w:firstLine="419"/>
      <w:jc w:val="center"/>
      <w:spacing w:before="566" w:after="544" w:line="566" w:lineRule="atLeast"/>
      <w:widowControl/>
    </w:pPr>
    <w:rPr>
      <w:rFonts w:ascii="Arial" w:hAnsi="Calibri" w:eastAsia="黑体" w:cs="Times New Roman"/>
      <w:color w:val="000000"/>
      <w:spacing w:val="566"/>
      <w:sz w:val="54"/>
      <w:szCs w:val="20"/>
    </w:rPr>
  </w:style>
  <w:style w:type="paragraph" w:styleId="1059" w:customStyle="1">
    <w:name w:val="xl39"/>
    <w:basedOn w:val="666"/>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1060" w:customStyle="1">
    <w:name w:val="xl59"/>
    <w:basedOn w:val="666"/>
    <w:uiPriority w:val="0"/>
    <w:qFormat/>
    <w:pPr>
      <w:jc w:val="left"/>
      <w:spacing w:before="100" w:beforeAutospacing="1" w:after="100" w:afterAutospacing="1"/>
      <w:widowControl/>
      <w:pBdr>
        <w:top w:val="single" w:color="auto" w:sz="8" w:space="0"/>
      </w:pBdr>
    </w:pPr>
    <w:rPr>
      <w:rFonts w:hint="eastAsia" w:ascii="宋体" w:hAnsi="宋体" w:eastAsia="宋体" w:cs="Arial Unicode MS"/>
      <w:sz w:val="24"/>
      <w:szCs w:val="24"/>
    </w:rPr>
  </w:style>
  <w:style w:type="paragraph" w:styleId="1061" w:customStyle="1">
    <w:name w:val="Coms Alinea"/>
    <w:uiPriority w:val="0"/>
    <w:qFormat/>
    <w:pPr>
      <w:widowControl w:val="off"/>
    </w:pPr>
    <w:rPr>
      <w:rFonts w:ascii="Arial" w:hAnsi="Arial" w:eastAsia="宋体" w:cs="Arial"/>
      <w:lang w:val="en-US" w:eastAsia="zh-CN" w:bidi="ar-SA"/>
    </w:rPr>
  </w:style>
  <w:style w:type="paragraph" w:styleId="1062" w:customStyle="1">
    <w:name w:val="xl58"/>
    <w:basedOn w:val="666"/>
    <w:uiPriority w:val="0"/>
    <w:qFormat/>
    <w:pPr>
      <w:jc w:val="left"/>
      <w:spacing w:before="100" w:beforeAutospacing="1" w:after="100" w:afterAutospacing="1"/>
      <w:widowControl/>
      <w:pBdr>
        <w:top w:val="single" w:color="auto" w:sz="8" w:space="0"/>
      </w:pBdr>
    </w:pPr>
    <w:rPr>
      <w:rFonts w:ascii="Arial" w:hAnsi="Arial" w:eastAsia="Arial Unicode MS" w:cs="Arial"/>
      <w:sz w:val="24"/>
      <w:szCs w:val="24"/>
    </w:rPr>
  </w:style>
  <w:style w:type="paragraph" w:styleId="1063" w:customStyle="1">
    <w:name w:val="black1"/>
    <w:basedOn w:val="666"/>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64" w:customStyle="1">
    <w:name w:val="xl98"/>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5" w:customStyle="1">
    <w:name w:val="TOC 标题2"/>
    <w:basedOn w:val="667"/>
    <w:next w:val="666"/>
    <w:uiPriority w:val="0"/>
    <w:qFormat/>
    <w:pPr>
      <w:jc w:val="left"/>
      <w:keepLines/>
      <w:spacing w:before="480" w:line="276" w:lineRule="auto"/>
      <w:widowControl/>
      <w:outlineLvl w:val="9"/>
    </w:pPr>
    <w:rPr>
      <w:rFonts w:ascii="Cambria" w:hAnsi="Cambria" w:eastAsia="宋体"/>
      <w:b/>
      <w:bCs/>
      <w:color w:val="365f91"/>
      <w:szCs w:val="28"/>
    </w:rPr>
  </w:style>
  <w:style w:type="paragraph" w:styleId="1066" w:customStyle="1">
    <w:name w:val="xl75"/>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7" w:customStyle="1">
    <w:name w:val="msonormal"/>
    <w:basedOn w:val="666"/>
    <w:uiPriority w:val="0"/>
    <w:qFormat/>
    <w:pPr>
      <w:jc w:val="left"/>
      <w:spacing w:before="100" w:beforeAutospacing="1" w:after="100" w:afterAutospacing="1"/>
      <w:widowControl/>
    </w:pPr>
    <w:rPr>
      <w:rFonts w:ascii="宋体" w:hAnsi="宋体" w:eastAsia="宋体" w:cs="宋体"/>
      <w:sz w:val="24"/>
      <w:szCs w:val="24"/>
    </w:rPr>
  </w:style>
  <w:style w:type="paragraph" w:styleId="1068" w:customStyle="1">
    <w:name w:val="第四级"/>
    <w:basedOn w:val="666"/>
    <w:next w:val="666"/>
    <w:uiPriority w:val="0"/>
    <w:qFormat/>
    <w:pPr>
      <w:spacing w:line="360" w:lineRule="auto"/>
      <w:tabs>
        <w:tab w:val="left" w:pos="1134" w:leader="none"/>
      </w:tabs>
    </w:pPr>
    <w:rPr>
      <w:rFonts w:ascii="宋体" w:hAnsi="宋体" w:eastAsia="仿宋" w:cs="Times New Roman"/>
      <w:sz w:val="28"/>
      <w:szCs w:val="21"/>
    </w:rPr>
  </w:style>
  <w:style w:type="paragraph" w:styleId="1069" w:customStyle="1">
    <w:name w:val="xl77"/>
    <w:basedOn w:val="666"/>
    <w:uiPriority w:val="0"/>
    <w:qFormat/>
    <w:pPr>
      <w:jc w:val="left"/>
      <w:spacing w:before="100" w:beforeAutospacing="1" w:after="100" w:afterAutospacing="1"/>
      <w:widowControl/>
    </w:pPr>
    <w:rPr>
      <w:rFonts w:ascii="宋体" w:hAnsi="宋体" w:eastAsia="宋体" w:cs="宋体"/>
      <w:color w:val="000000"/>
      <w:sz w:val="22"/>
    </w:rPr>
  </w:style>
  <w:style w:type="paragraph" w:styleId="1070"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1071" w:customStyle="1">
    <w:name w:val="纯文本5"/>
    <w:basedOn w:val="666"/>
    <w:uiPriority w:val="0"/>
    <w:qFormat/>
    <w:rPr>
      <w:rFonts w:ascii="宋体" w:hAnsi="Courier New" w:eastAsia="宋体" w:cs="Times New Roman"/>
      <w:szCs w:val="24"/>
    </w:rPr>
  </w:style>
  <w:style w:type="paragraph" w:styleId="1072" w:customStyle="1">
    <w:name w:val="标题1"/>
    <w:basedOn w:val="666"/>
    <w:next w:val="666"/>
    <w:uiPriority w:val="0"/>
    <w:qFormat/>
    <w:pPr>
      <w:jc w:val="center"/>
      <w:spacing w:line="700" w:lineRule="atLeast"/>
      <w:tabs>
        <w:tab w:val="left" w:pos="9193" w:leader="none"/>
        <w:tab w:val="left" w:pos="9827" w:leader="none"/>
      </w:tabs>
    </w:pPr>
    <w:rPr>
      <w:rFonts w:ascii="Calibri" w:hAnsi="Calibri" w:eastAsia="方正小标宋_GBK" w:cs="Times New Roman"/>
      <w:sz w:val="44"/>
      <w:szCs w:val="24"/>
    </w:rPr>
  </w:style>
  <w:style w:type="paragraph" w:styleId="1073" w:customStyle="1">
    <w:name w:val="修订1"/>
    <w:uiPriority w:val="99"/>
    <w:semiHidden/>
    <w:qFormat/>
    <w:rPr>
      <w:rFonts w:ascii="Times New Roman" w:hAnsi="Times New Roman" w:eastAsia="宋体" w:cs="Times New Roman"/>
      <w:sz w:val="21"/>
      <w:szCs w:val="24"/>
      <w:lang w:val="en-US" w:eastAsia="zh-CN" w:bidi="ar-SA"/>
    </w:rPr>
  </w:style>
  <w:style w:type="paragraph" w:styleId="1074" w:customStyle="1">
    <w:name w:val="xl80"/>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75" w:customStyle="1">
    <w:name w:val="Char Char Char Char1 Char Char Char"/>
    <w:basedOn w:val="681"/>
    <w:uiPriority w:val="0"/>
    <w:qFormat/>
    <w:pPr>
      <w:spacing w:line="360" w:lineRule="auto"/>
    </w:pPr>
    <w:rPr>
      <w:rFonts w:ascii="Tahoma" w:hAnsi="Tahoma"/>
      <w:sz w:val="24"/>
    </w:rPr>
  </w:style>
  <w:style w:type="paragraph" w:styleId="1076" w:customStyle="1">
    <w:name w:val="xl43"/>
    <w:basedOn w:val="666"/>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1077" w:customStyle="1">
    <w:name w:val="Table Paragraph"/>
    <w:basedOn w:val="666"/>
    <w:uiPriority w:val="1"/>
    <w:qFormat/>
    <w:rPr>
      <w:rFonts w:ascii="Calibri" w:hAnsi="Calibri" w:eastAsia="宋体" w:cs="Times New Roman"/>
      <w:szCs w:val="24"/>
    </w:rPr>
  </w:style>
  <w:style w:type="paragraph" w:styleId="1078" w:customStyle="1">
    <w:name w:val="xl90"/>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79" w:customStyle="1">
    <w:name w:val="默认段落字体 Para Char Char Char Char Char Char Char"/>
    <w:basedOn w:val="681"/>
    <w:uiPriority w:val="0"/>
    <w:qFormat/>
    <w:pPr>
      <w:ind w:left="357"/>
      <w:jc w:val="left"/>
      <w:spacing w:line="436" w:lineRule="exact"/>
      <w:outlineLvl w:val="3"/>
    </w:pPr>
    <w:rPr>
      <w:rFonts w:ascii="Tahoma" w:hAnsi="Tahoma"/>
      <w:b/>
      <w:sz w:val="24"/>
      <w:lang w:eastAsia="en-US"/>
    </w:rPr>
  </w:style>
  <w:style w:type="paragraph" w:styleId="1080" w:customStyle="1">
    <w:name w:val="列出段落3"/>
    <w:basedOn w:val="666"/>
    <w:uiPriority w:val="99"/>
    <w:qFormat/>
    <w:pPr>
      <w:ind w:firstLine="420"/>
    </w:pPr>
    <w:rPr>
      <w:rFonts w:ascii="Times New Roman" w:hAnsi="Times New Roman" w:eastAsia="宋体" w:cs="Times New Roman"/>
      <w:szCs w:val="24"/>
    </w:rPr>
  </w:style>
  <w:style w:type="paragraph" w:styleId="1081" w:customStyle="1">
    <w:name w:val="xl70"/>
    <w:basedOn w:val="666"/>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1082" w:customStyle="1">
    <w:name w:val="xl74"/>
    <w:basedOn w:val="666"/>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083" w:customStyle="1">
    <w:name w:val="xl81"/>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84" w:customStyle="1">
    <w:name w:val="HTML 预设格式1"/>
    <w:basedOn w:val="6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lang w:eastAsia="en-US"/>
    </w:rPr>
  </w:style>
  <w:style w:type="paragraph" w:styleId="1085" w:customStyle="1">
    <w:name w:val="xl93"/>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86" w:customStyle="1">
    <w:name w:val="目录4"/>
    <w:basedOn w:val="666"/>
    <w:uiPriority w:val="0"/>
    <w:qFormat/>
    <w:pPr>
      <w:ind w:firstLine="629"/>
      <w:spacing w:line="317" w:lineRule="atLeast"/>
      <w:widowControl/>
      <w:tabs>
        <w:tab w:val="left" w:pos="7370" w:leader="dot"/>
      </w:tabs>
    </w:pPr>
    <w:rPr>
      <w:rFonts w:ascii="Calibri" w:hAnsi="Calibri" w:eastAsia="宋体" w:cs="Times New Roman"/>
      <w:color w:val="000000"/>
      <w:szCs w:val="20"/>
    </w:rPr>
  </w:style>
  <w:style w:type="paragraph" w:styleId="1087" w:customStyle="1">
    <w:name w:val="xl83"/>
    <w:basedOn w:val="666"/>
    <w:uiPriority w:val="0"/>
    <w:qFormat/>
    <w:pPr>
      <w:jc w:val="center"/>
      <w:spacing w:before="100" w:beforeAutospacing="1" w:after="100" w:afterAutospacing="1"/>
      <w:widowControl/>
    </w:pPr>
    <w:rPr>
      <w:rFonts w:ascii="宋体" w:hAnsi="宋体" w:eastAsia="宋体" w:cs="宋体"/>
      <w:color w:val="000000"/>
      <w:sz w:val="20"/>
      <w:szCs w:val="20"/>
    </w:rPr>
  </w:style>
  <w:style w:type="paragraph" w:styleId="1088" w:customStyle="1">
    <w:name w:val="font8"/>
    <w:basedOn w:val="666"/>
    <w:uiPriority w:val="0"/>
    <w:qFormat/>
    <w:pPr>
      <w:jc w:val="left"/>
      <w:spacing w:before="100" w:beforeAutospacing="1" w:after="100" w:afterAutospacing="1"/>
      <w:widowControl/>
    </w:pPr>
    <w:rPr>
      <w:rFonts w:hint="eastAsia" w:ascii="汉仪雁翎体简" w:hAnsi="Arial Unicode MS" w:eastAsia="汉仪雁翎体简" w:cs="Arial Unicode MS"/>
      <w:sz w:val="18"/>
      <w:szCs w:val="18"/>
    </w:rPr>
  </w:style>
  <w:style w:type="paragraph" w:styleId="1089" w:customStyle="1">
    <w:name w:val="Char Char1 Char Char Char1"/>
    <w:basedOn w:val="666"/>
    <w:uiPriority w:val="0"/>
    <w:qFormat/>
    <w:rPr>
      <w:rFonts w:ascii="Calibri" w:hAnsi="Calibri" w:eastAsia="宋体" w:cs="Times New Roman"/>
      <w:szCs w:val="20"/>
    </w:rPr>
  </w:style>
  <w:style w:type="paragraph" w:styleId="1090" w:customStyle="1">
    <w:name w:val="xl35"/>
    <w:basedOn w:val="666"/>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91" w:customStyle="1">
    <w:name w:val="NAP Normal"/>
    <w:basedOn w:val="666"/>
    <w:uiPriority w:val="0"/>
    <w:qFormat/>
    <w:pPr>
      <w:spacing w:line="240" w:lineRule="exact"/>
    </w:pPr>
    <w:rPr>
      <w:rFonts w:ascii="Calibri" w:hAnsi="Calibri" w:eastAsia="宋体" w:cs="Times New Roman"/>
      <w:sz w:val="22"/>
    </w:rPr>
  </w:style>
  <w:style w:type="paragraph" w:styleId="1092" w:customStyle="1">
    <w:name w:val="节标题"/>
    <w:basedOn w:val="666"/>
    <w:uiPriority w:val="0"/>
    <w:qFormat/>
    <w:pPr>
      <w:jc w:val="center"/>
      <w:spacing w:line="289" w:lineRule="atLeast"/>
      <w:widowControl/>
    </w:pPr>
    <w:rPr>
      <w:rFonts w:ascii="Calibri" w:hAnsi="Calibri" w:eastAsia="宋体" w:cs="Times New Roman"/>
      <w:color w:val="000000"/>
      <w:sz w:val="28"/>
      <w:szCs w:val="20"/>
    </w:rPr>
  </w:style>
  <w:style w:type="paragraph" w:styleId="1093" w:customStyle="1">
    <w:name w:val="font5"/>
    <w:basedOn w:val="666"/>
    <w:uiPriority w:val="0"/>
    <w:qFormat/>
    <w:pPr>
      <w:jc w:val="left"/>
      <w:spacing w:before="100" w:beforeAutospacing="1" w:after="100" w:afterAutospacing="1"/>
      <w:widowControl/>
    </w:pPr>
    <w:rPr>
      <w:rFonts w:ascii="Arial" w:hAnsi="Arial" w:eastAsia="Arial Unicode MS" w:cs="Arial"/>
      <w:sz w:val="20"/>
      <w:szCs w:val="20"/>
    </w:rPr>
  </w:style>
  <w:style w:type="paragraph" w:styleId="1094" w:customStyle="1">
    <w:name w:val="小节标题"/>
    <w:basedOn w:val="666"/>
    <w:uiPriority w:val="0"/>
    <w:qFormat/>
    <w:pPr>
      <w:spacing w:before="175" w:after="102" w:line="351" w:lineRule="atLeast"/>
      <w:widowControl/>
    </w:pPr>
    <w:rPr>
      <w:rFonts w:ascii="Calibri" w:hAnsi="Calibri" w:eastAsia="黑体" w:cs="Times New Roman"/>
      <w:color w:val="000000"/>
      <w:szCs w:val="20"/>
    </w:rPr>
  </w:style>
  <w:style w:type="paragraph" w:styleId="1095" w:customStyle="1">
    <w:name w:val="xl57"/>
    <w:basedOn w:val="666"/>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szCs w:val="24"/>
    </w:rPr>
  </w:style>
  <w:style w:type="paragraph" w:styleId="1096" w:customStyle="1">
    <w:name w:val="xl50"/>
    <w:basedOn w:val="666"/>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1097" w:customStyle="1">
    <w:name w:val="xl99"/>
    <w:basedOn w:val="6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98" w:customStyle="1">
    <w:name w:val="font6"/>
    <w:basedOn w:val="666"/>
    <w:uiPriority w:val="0"/>
    <w:qFormat/>
    <w:pPr>
      <w:jc w:val="left"/>
      <w:spacing w:before="100" w:beforeAutospacing="1" w:after="100" w:afterAutospacing="1"/>
      <w:widowControl/>
    </w:pPr>
    <w:rPr>
      <w:rFonts w:ascii="Arial" w:hAnsi="Arial" w:eastAsia="Arial Unicode MS" w:cs="Arial"/>
      <w:sz w:val="18"/>
      <w:szCs w:val="18"/>
    </w:rPr>
  </w:style>
  <w:style w:type="paragraph" w:styleId="1099" w:customStyle="1">
    <w:name w:val="xl30"/>
    <w:basedOn w:val="666"/>
    <w:uiPriority w:val="0"/>
    <w:qFormat/>
    <w:pPr>
      <w:jc w:val="left"/>
      <w:spacing w:before="100" w:beforeAutospacing="1" w:after="100" w:afterAutospacing="1"/>
      <w:widowControl/>
    </w:pPr>
    <w:rPr>
      <w:rFonts w:ascii="Arial" w:hAnsi="Arial" w:eastAsia="Arial Unicode MS" w:cs="Arial"/>
      <w:sz w:val="18"/>
      <w:szCs w:val="18"/>
    </w:rPr>
  </w:style>
  <w:style w:type="paragraph" w:styleId="1100" w:customStyle="1">
    <w:name w:val="xl79"/>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01" w:customStyle="1">
    <w:name w:val="xl78"/>
    <w:basedOn w:val="666"/>
    <w:uiPriority w:val="0"/>
    <w:qFormat/>
    <w:pPr>
      <w:jc w:val="left"/>
      <w:spacing w:before="100" w:beforeAutospacing="1" w:after="100" w:afterAutospacing="1"/>
      <w:widowControl/>
    </w:pPr>
    <w:rPr>
      <w:rFonts w:ascii="宋体" w:hAnsi="宋体" w:eastAsia="宋体" w:cs="宋体"/>
      <w:color w:val="000000"/>
      <w:sz w:val="22"/>
    </w:rPr>
  </w:style>
  <w:style w:type="paragraph" w:styleId="1102" w:customStyle="1">
    <w:name w:val="_Style 166"/>
    <w:basedOn w:val="666"/>
    <w:next w:val="666"/>
    <w:uiPriority w:val="99"/>
    <w:qFormat/>
    <w:rPr>
      <w:rFonts w:ascii="Times New Roman" w:hAnsi="Times New Roman" w:eastAsia="宋体" w:cs="Times New Roman"/>
      <w:szCs w:val="24"/>
    </w:rPr>
  </w:style>
  <w:style w:type="paragraph" w:styleId="1103" w:customStyle="1">
    <w:name w:val="xl71"/>
    <w:basedOn w:val="666"/>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1104" w:customStyle="1">
    <w:name w:val="xl104"/>
    <w:basedOn w:val="66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105" w:customStyle="1">
    <w:name w:val="xl51"/>
    <w:basedOn w:val="666"/>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1106" w:customStyle="1">
    <w:name w:val="目录3"/>
    <w:basedOn w:val="666"/>
    <w:uiPriority w:val="0"/>
    <w:qFormat/>
    <w:pPr>
      <w:ind w:firstLine="419"/>
      <w:spacing w:line="317" w:lineRule="atLeast"/>
      <w:widowControl/>
      <w:tabs>
        <w:tab w:val="left" w:pos="7370" w:leader="dot"/>
      </w:tabs>
    </w:pPr>
    <w:rPr>
      <w:rFonts w:ascii="Calibri" w:hAnsi="Calibri" w:eastAsia="宋体" w:cs="Times New Roman"/>
      <w:color w:val="000000"/>
      <w:szCs w:val="20"/>
    </w:rPr>
  </w:style>
  <w:style w:type="paragraph" w:styleId="1107" w:customStyle="1">
    <w:name w:val="xl49"/>
    <w:basedOn w:val="666"/>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108" w:customStyle="1">
    <w:name w:val="xl37"/>
    <w:basedOn w:val="666"/>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1109" w:customStyle="1">
    <w:name w:val="font7"/>
    <w:basedOn w:val="666"/>
    <w:uiPriority w:val="0"/>
    <w:qFormat/>
    <w:pPr>
      <w:jc w:val="left"/>
      <w:spacing w:before="100" w:beforeAutospacing="1" w:after="100" w:afterAutospacing="1"/>
      <w:widowControl/>
    </w:pPr>
    <w:rPr>
      <w:rFonts w:hint="eastAsia" w:ascii="宋体" w:hAnsi="宋体" w:eastAsia="宋体" w:cs="Arial Unicode MS"/>
      <w:sz w:val="18"/>
      <w:szCs w:val="18"/>
    </w:rPr>
  </w:style>
  <w:style w:type="paragraph" w:styleId="1110" w:customStyle="1">
    <w:name w:val="xl106"/>
    <w:basedOn w:val="66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1" w:customStyle="1">
    <w:name w:val="xl64"/>
    <w:basedOn w:val="666"/>
    <w:uiPriority w:val="0"/>
    <w:qFormat/>
    <w:pPr>
      <w:jc w:val="right"/>
      <w:spacing w:before="100" w:beforeAutospacing="1" w:after="100" w:afterAutospacing="1"/>
      <w:widowControl/>
      <w:pBdr>
        <w:right w:val="single" w:color="auto" w:sz="8" w:space="0"/>
      </w:pBdr>
    </w:pPr>
    <w:rPr>
      <w:rFonts w:ascii="Arial" w:hAnsi="Arial" w:eastAsia="Arial Unicode MS" w:cs="Arial"/>
      <w:sz w:val="24"/>
      <w:szCs w:val="24"/>
    </w:rPr>
  </w:style>
  <w:style w:type="paragraph" w:styleId="1112" w:customStyle="1">
    <w:name w:val="xl97"/>
    <w:basedOn w:val="66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113" w:customStyle="1">
    <w:name w:val="xl28"/>
    <w:basedOn w:val="6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114" w:customStyle="1">
    <w:name w:val="xl87"/>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115" w:customStyle="1">
    <w:name w:val="xl101"/>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6" w:customStyle="1">
    <w:name w:val="xl53"/>
    <w:basedOn w:val="66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117" w:customStyle="1">
    <w:name w:val="xl48"/>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1118" w:customStyle="1">
    <w:name w:val="xl107"/>
    <w:basedOn w:val="666"/>
    <w:uiPriority w:val="0"/>
    <w:qFormat/>
    <w:pPr>
      <w:jc w:val="center"/>
      <w:spacing w:before="100" w:beforeAutospacing="1" w:after="100" w:afterAutospacing="1"/>
      <w:widowControl/>
      <w:pBdr>
        <w:bottom w:val="single" w:color="auto" w:sz="4" w:space="0"/>
      </w:pBdr>
    </w:pPr>
    <w:rPr>
      <w:rFonts w:ascii="宋体" w:hAnsi="宋体" w:eastAsia="宋体" w:cs="宋体"/>
      <w:b/>
      <w:bCs/>
      <w:color w:val="000000"/>
      <w:sz w:val="28"/>
      <w:szCs w:val="28"/>
    </w:rPr>
  </w:style>
  <w:style w:type="paragraph" w:styleId="1119" w:customStyle="1">
    <w:name w:val="xl88"/>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20" w:customStyle="1">
    <w:name w:val="目录1"/>
    <w:basedOn w:val="666"/>
    <w:uiPriority w:val="0"/>
    <w:qFormat/>
    <w:pPr>
      <w:jc w:val="left"/>
      <w:spacing w:after="136" w:line="289" w:lineRule="atLeast"/>
      <w:widowControl/>
      <w:tabs>
        <w:tab w:val="left" w:pos="8503" w:leader="dot"/>
      </w:tabs>
    </w:pPr>
    <w:rPr>
      <w:rFonts w:ascii="Arial" w:hAnsi="Calibri" w:eastAsia="黑体" w:cs="Times New Roman"/>
      <w:color w:val="000000"/>
      <w:sz w:val="28"/>
      <w:szCs w:val="20"/>
    </w:rPr>
  </w:style>
  <w:style w:type="paragraph" w:styleId="1121" w:customStyle="1">
    <w:name w:val="章标题"/>
    <w:basedOn w:val="666"/>
    <w:uiPriority w:val="0"/>
    <w:qFormat/>
    <w:pPr>
      <w:jc w:val="center"/>
      <w:spacing w:before="158" w:after="153" w:line="323" w:lineRule="atLeast"/>
      <w:widowControl/>
    </w:pPr>
    <w:rPr>
      <w:rFonts w:ascii="Arial" w:hAnsi="Calibri" w:eastAsia="黑体" w:cs="Times New Roman"/>
      <w:color w:val="000000"/>
      <w:sz w:val="31"/>
      <w:szCs w:val="20"/>
    </w:rPr>
  </w:style>
  <w:style w:type="paragraph" w:styleId="1122" w:customStyle="1">
    <w:name w:val="xl60"/>
    <w:basedOn w:val="666"/>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szCs w:val="24"/>
    </w:rPr>
  </w:style>
  <w:style w:type="paragraph" w:styleId="1123" w:customStyle="1">
    <w:name w:val="xl85"/>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124" w:customStyle="1">
    <w:name w:val="xl32"/>
    <w:basedOn w:val="666"/>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25" w:customStyle="1">
    <w:name w:val="xl92"/>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26" w:customStyle="1">
    <w:name w:val="xl62"/>
    <w:basedOn w:val="666"/>
    <w:uiPriority w:val="0"/>
    <w:qFormat/>
    <w:pPr>
      <w:jc w:val="center"/>
      <w:spacing w:before="100" w:beforeAutospacing="1" w:after="100" w:afterAutospacing="1"/>
      <w:widowControl/>
    </w:pPr>
    <w:rPr>
      <w:rFonts w:ascii="Arial" w:hAnsi="Arial" w:eastAsia="Arial Unicode MS" w:cs="Arial"/>
      <w:sz w:val="24"/>
      <w:szCs w:val="24"/>
    </w:rPr>
  </w:style>
  <w:style w:type="paragraph" w:styleId="1127" w:customStyle="1">
    <w:name w:val="font13"/>
    <w:basedOn w:val="666"/>
    <w:uiPriority w:val="0"/>
    <w:qFormat/>
    <w:pPr>
      <w:jc w:val="left"/>
      <w:spacing w:before="100" w:beforeAutospacing="1" w:after="100" w:afterAutospacing="1"/>
      <w:widowControl/>
    </w:pPr>
    <w:rPr>
      <w:rFonts w:hint="eastAsia" w:ascii="宋体" w:hAnsi="宋体" w:eastAsia="宋体" w:cs="Arial Unicode MS"/>
      <w:sz w:val="20"/>
      <w:szCs w:val="20"/>
    </w:rPr>
  </w:style>
  <w:style w:type="paragraph" w:styleId="1128" w:customStyle="1">
    <w:name w:val="正文2"/>
    <w:basedOn w:val="666"/>
    <w:uiPriority w:val="0"/>
    <w:qFormat/>
    <w:pPr>
      <w:ind w:firstLine="200"/>
      <w:jc w:val="left"/>
      <w:spacing w:after="160" w:line="360" w:lineRule="auto"/>
      <w:widowControl/>
    </w:pPr>
    <w:rPr>
      <w:rFonts w:ascii="Verdana" w:hAnsi="Verdana" w:eastAsia="黑体" w:cs="Times New Roman"/>
      <w:szCs w:val="20"/>
      <w:lang w:eastAsia="en-US"/>
    </w:rPr>
  </w:style>
  <w:style w:type="paragraph" w:styleId="1129" w:customStyle="1">
    <w:name w:val="xl52"/>
    <w:basedOn w:val="666"/>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1130" w:customStyle="1">
    <w:name w:val="xl105"/>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31" w:customStyle="1">
    <w:name w:val="xl40"/>
    <w:basedOn w:val="666"/>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132" w:customStyle="1">
    <w:name w:val="xl55"/>
    <w:basedOn w:val="666"/>
    <w:uiPriority w:val="0"/>
    <w:qFormat/>
    <w:pPr>
      <w:jc w:val="center"/>
      <w:spacing w:before="100" w:beforeAutospacing="1" w:after="100" w:afterAutospacing="1"/>
      <w:widowControl/>
    </w:pPr>
    <w:rPr>
      <w:rFonts w:ascii="Arial" w:hAnsi="Arial" w:eastAsia="Arial Unicode MS" w:cs="Arial"/>
      <w:sz w:val="24"/>
      <w:szCs w:val="24"/>
    </w:rPr>
  </w:style>
  <w:style w:type="paragraph" w:styleId="1133" w:customStyle="1">
    <w:name w:val="xl95"/>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34" w:customStyle="1">
    <w:name w:val="xl102"/>
    <w:basedOn w:val="6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35" w:customStyle="1">
    <w:name w:val="xl27"/>
    <w:basedOn w:val="666"/>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36" w:customStyle="1">
    <w:name w:val="题目项目"/>
    <w:basedOn w:val="666"/>
    <w:uiPriority w:val="0"/>
    <w:qFormat/>
    <w:pPr>
      <w:ind w:left="1334" w:hanging="361"/>
      <w:tabs>
        <w:tab w:val="left" w:pos="840" w:leader="none"/>
      </w:tabs>
    </w:pPr>
    <w:rPr>
      <w:rFonts w:ascii="Calibri" w:hAnsi="Calibri" w:eastAsia="宋体" w:cs="Times New Roman"/>
      <w:szCs w:val="24"/>
    </w:rPr>
  </w:style>
  <w:style w:type="table" w:styleId="1137" w:customStyle="1">
    <w:name w:val="网格型1"/>
    <w:basedOn w:val="677"/>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8" w:customStyle="1">
    <w:name w:val="网格型2"/>
    <w:basedOn w:val="677"/>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9" w:customStyle="1">
    <w:name w:val="网格型3"/>
    <w:basedOn w:val="677"/>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0" w:customStyle="1">
    <w:name w:val="网格型4"/>
    <w:basedOn w:val="677"/>
    <w:uiPriority w:val="0"/>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1" w:customStyle="1">
    <w:name w:val="Table Normal"/>
    <w:uiPriority w:val="2"/>
    <w:unhideWhenUsed/>
    <w:qFormat/>
    <w:rPr>
      <w:rFonts w:ascii="Calibri" w:hAnsi="Calibri" w:eastAsia="宋体" w:cs="Times New Roman"/>
    </w:rPr>
    <w:tblPr>
      <w:tblCellMar>
        <w:left w:w="0" w:type="dxa"/>
        <w:top w:w="0" w:type="dxa"/>
        <w:right w:w="0" w:type="dxa"/>
        <w:bottom w:w="0" w:type="dxa"/>
      </w:tblCellMar>
    </w:tblPr>
  </w:style>
  <w:style w:type="table" w:styleId="1142" w:customStyle="1">
    <w:name w:val="Table Normal1"/>
    <w:uiPriority w:val="2"/>
    <w:unhideWhenUsed/>
    <w:qFormat/>
    <w:rPr>
      <w:rFonts w:ascii="Calibri" w:hAnsi="Calibri" w:eastAsia="宋体" w:cs="Times New Roman"/>
    </w:rPr>
    <w:tblPr>
      <w:tblCellMar>
        <w:left w:w="0" w:type="dxa"/>
        <w:top w:w="0" w:type="dxa"/>
        <w:right w:w="0" w:type="dxa"/>
        <w:bottom w:w="0" w:type="dxa"/>
      </w:tblCellMar>
    </w:tblPr>
  </w:style>
  <w:style w:type="table" w:styleId="1143" w:customStyle="1">
    <w:name w:val="Table Normal2"/>
    <w:uiPriority w:val="2"/>
    <w:unhideWhenUsed/>
    <w:qFormat/>
    <w:rPr>
      <w:rFonts w:ascii="Calibri" w:hAnsi="Calibri" w:eastAsia="宋体" w:cs="Times New Roman"/>
    </w:rPr>
    <w:tblPr>
      <w:tblCellMar>
        <w:left w:w="0" w:type="dxa"/>
        <w:top w:w="0" w:type="dxa"/>
        <w:right w:w="0" w:type="dxa"/>
        <w:bottom w:w="0" w:type="dxa"/>
      </w:tblCellMar>
    </w:tblPr>
  </w:style>
  <w:style w:type="table" w:styleId="1144" w:customStyle="1">
    <w:name w:val="Table Normal3"/>
    <w:uiPriority w:val="2"/>
    <w:unhideWhenUsed/>
    <w:qFormat/>
    <w:rPr>
      <w:rFonts w:ascii="Calibri" w:hAnsi="Calibri" w:eastAsia="宋体" w:cs="Times New Roman"/>
    </w:rPr>
    <w:tblPr>
      <w:tblCellMar>
        <w:left w:w="0" w:type="dxa"/>
        <w:top w:w="0" w:type="dxa"/>
        <w:right w:w="0" w:type="dxa"/>
        <w:bottom w:w="0" w:type="dxa"/>
      </w:tblCellMar>
    </w:tblPr>
  </w:style>
  <w:style w:type="table" w:styleId="1145" w:customStyle="1">
    <w:name w:val="Table Normal4"/>
    <w:uiPriority w:val="2"/>
    <w:unhideWhenUsed/>
    <w:qFormat/>
    <w:rPr>
      <w:rFonts w:ascii="Calibri" w:hAnsi="Calibri" w:eastAsia="宋体" w:cs="Times New Roman"/>
    </w:rPr>
    <w:tblPr>
      <w:tblCellMar>
        <w:left w:w="0" w:type="dxa"/>
        <w:top w:w="0" w:type="dxa"/>
        <w:right w:w="0" w:type="dxa"/>
        <w:bottom w:w="0" w:type="dxa"/>
      </w:tblCellMar>
    </w:tblPr>
  </w:style>
  <w:style w:type="table" w:styleId="1146" w:customStyle="1">
    <w:name w:val="Table Normal5"/>
    <w:uiPriority w:val="2"/>
    <w:unhideWhenUsed/>
    <w:qFormat/>
    <w:rPr>
      <w:rFonts w:ascii="Calibri" w:hAnsi="Calibri" w:eastAsia="宋体" w:cs="Times New Roman"/>
    </w:rPr>
    <w:tblPr>
      <w:tblCellMar>
        <w:left w:w="0" w:type="dxa"/>
        <w:top w:w="0" w:type="dxa"/>
        <w:right w:w="0" w:type="dxa"/>
        <w:bottom w:w="0" w:type="dxa"/>
      </w:tblCellMar>
    </w:tblPr>
  </w:style>
  <w:style w:type="table" w:styleId="1147" w:customStyle="1">
    <w:name w:val="Table Normal6"/>
    <w:uiPriority w:val="2"/>
    <w:unhideWhenUsed/>
    <w:qFormat/>
    <w:rPr>
      <w:rFonts w:ascii="Calibri" w:hAnsi="Calibri" w:eastAsia="宋体" w:cs="Times New Roman"/>
    </w:rPr>
    <w:tblPr>
      <w:tblCellMar>
        <w:left w:w="0" w:type="dxa"/>
        <w:top w:w="0" w:type="dxa"/>
        <w:right w:w="0" w:type="dxa"/>
        <w:bottom w:w="0" w:type="dxa"/>
      </w:tblCellMar>
    </w:tblPr>
  </w:style>
  <w:style w:type="paragraph" w:styleId="1148" w:customStyle="1">
    <w:name w:val="正文3"/>
    <w:uiPriority w:val="0"/>
    <w:qFormat/>
    <w:pPr>
      <w:jc w:val="both"/>
    </w:pPr>
    <w:rPr>
      <w:rFonts w:ascii="等线" w:hAnsi="等线" w:eastAsia="宋体" w:cs="宋体"/>
      <w:sz w:val="21"/>
      <w:szCs w:val="21"/>
      <w:lang w:val="en-US" w:eastAsia="zh-CN" w:bidi="ar-SA"/>
    </w:rPr>
  </w:style>
  <w:style w:type="character" w:styleId="1149" w:customStyle="1">
    <w:name w:val="纯文本 Char"/>
    <w:uiPriority w:val="99"/>
    <w:qFormat/>
    <w:rPr>
      <w:rFonts w:ascii="宋体" w:hAnsi="Courier New" w:eastAsia="宋体" w:cs="Times New Roman"/>
      <w:sz w:val="21"/>
    </w:rPr>
  </w:style>
  <w:style w:type="paragraph" w:styleId="1150" w:customStyle="1">
    <w:name w:val="纯文本1"/>
    <w:basedOn w:val="666"/>
    <w:uiPriority w:val="0"/>
    <w:qFormat/>
    <w:rPr>
      <w:rFonts w:ascii="宋体" w:hAnsi="Courier New" w:eastAsia="宋体" w:cs="Times New Roman"/>
      <w:szCs w:val="20"/>
    </w:rPr>
  </w:style>
  <w:style w:type="paragraph" w:styleId="1151" w:customStyle="1">
    <w:name w:val="正文_3"/>
    <w:next w:val="666"/>
    <w:uiPriority w:val="0"/>
    <w:qFormat/>
    <w:pPr>
      <w:jc w:val="both"/>
      <w:widowControl w:val="off"/>
    </w:pPr>
    <w:rPr>
      <w:rFonts w:ascii="Calibri" w:hAnsi="Calibri" w:eastAsia="宋体" w:cs="Times New Roman"/>
      <w:sz w:val="21"/>
      <w:szCs w:val="22"/>
      <w:lang w:val="en-US" w:eastAsia="zh-CN" w:bidi="ar-SA"/>
    </w:rPr>
  </w:style>
  <w:style w:type="paragraph" w:styleId="1152" w:customStyle="1">
    <w:name w:val="正文首行缩进11"/>
    <w:basedOn w:val="666"/>
    <w:uiPriority w:val="0"/>
    <w:qFormat/>
    <w:pPr>
      <w:ind w:firstLine="200"/>
      <w:spacing w:line="360" w:lineRule="auto"/>
    </w:pPr>
    <w:rPr>
      <w:rFonts w:ascii="方正仿宋_GB2312" w:hAnsi="Times New Roman" w:eastAsia="方正仿宋_GB2312" w:cs="Times New Roman"/>
      <w:sz w:val="30"/>
      <w:szCs w:val="30"/>
      <w:lang w:eastAsia="en-US"/>
    </w:rPr>
  </w:style>
  <w:style w:type="paragraph" w:styleId="1153" w:customStyle="1">
    <w:name w:val="标题 11"/>
    <w:basedOn w:val="666"/>
    <w:next w:val="666"/>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numbering" w:styleId="18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4EC8506C-000A-4A24-BA77-2C12ECCCA59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�ѐ</dc:creator>
  <cp:lastModifiedBy>陈柱</cp:lastModifiedBy>
  <cp:revision>9</cp:revision>
  <dcterms:created xsi:type="dcterms:W3CDTF">2025-12-18T03:08:00Z</dcterms:created>
  <dcterms:modified xsi:type="dcterms:W3CDTF">2026-01-04T08:31:22Z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25459600FCE046BB81F0145D0C7F8EE2_13</vt:lpwstr>
  </property>
  <property fmtid="{D5CDD505-2E9C-101B-9397-08002B2CF9AE}" pid="4" name="KSOTemplateDocerSaveRecord">
    <vt:lpwstr>eyJoZGlkIjoiMmQzZTcwNjE4ZDk4NjVlOTFlNGEzMWVhMjRmMzg5MWEiLCJ1c2VySWQiOiI1ODQwODMwODUifQ==</vt:lpwstr>
  </property>
</Properties>
</file>