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AA4845">
      <w:pPr>
        <w:topLinePunct/>
        <w:spacing w:line="360" w:lineRule="auto"/>
        <w:rPr>
          <w:rFonts w:ascii="宋体"/>
          <w:b/>
          <w:bCs/>
          <w:color w:val="auto"/>
          <w:sz w:val="72"/>
          <w:szCs w:val="72"/>
        </w:rPr>
      </w:pPr>
    </w:p>
    <w:p w14:paraId="272640D6">
      <w:pPr>
        <w:rPr>
          <w:rFonts w:ascii="黑体" w:hAnsi="华文中宋" w:eastAsia="黑体"/>
          <w:color w:val="auto"/>
          <w:spacing w:val="20"/>
          <w:sz w:val="72"/>
          <w:szCs w:val="72"/>
        </w:rPr>
      </w:pPr>
    </w:p>
    <w:p w14:paraId="6DE071B5">
      <w:pPr>
        <w:jc w:val="center"/>
        <w:rPr>
          <w:rFonts w:ascii="黑体" w:hAnsi="华文中宋" w:eastAsia="黑体"/>
          <w:color w:val="auto"/>
          <w:spacing w:val="20"/>
          <w:sz w:val="72"/>
          <w:szCs w:val="72"/>
        </w:rPr>
      </w:pPr>
    </w:p>
    <w:p w14:paraId="12B3971A">
      <w:pPr>
        <w:jc w:val="center"/>
        <w:rPr>
          <w:rFonts w:ascii="黑体" w:hAnsi="华文中宋" w:eastAsia="黑体"/>
          <w:color w:val="auto"/>
          <w:spacing w:val="20"/>
          <w:sz w:val="72"/>
          <w:szCs w:val="72"/>
        </w:rPr>
      </w:pPr>
      <w:r>
        <w:rPr>
          <w:rFonts w:hint="eastAsia" w:ascii="黑体" w:hAnsi="华文中宋" w:eastAsia="黑体" w:cs="黑体"/>
          <w:color w:val="auto"/>
          <w:spacing w:val="20"/>
          <w:sz w:val="72"/>
          <w:szCs w:val="72"/>
        </w:rPr>
        <w:t>无</w:t>
      </w:r>
      <w:r>
        <w:rPr>
          <w:rFonts w:ascii="黑体" w:hAnsi="华文中宋" w:eastAsia="黑体" w:cs="黑体"/>
          <w:color w:val="auto"/>
          <w:spacing w:val="20"/>
          <w:sz w:val="72"/>
          <w:szCs w:val="72"/>
        </w:rPr>
        <w:t xml:space="preserve"> </w:t>
      </w:r>
      <w:r>
        <w:rPr>
          <w:rFonts w:hint="eastAsia" w:ascii="黑体" w:hAnsi="华文中宋" w:eastAsia="黑体" w:cs="黑体"/>
          <w:color w:val="auto"/>
          <w:spacing w:val="20"/>
          <w:sz w:val="72"/>
          <w:szCs w:val="72"/>
        </w:rPr>
        <w:t>锡</w:t>
      </w:r>
      <w:r>
        <w:rPr>
          <w:rFonts w:ascii="黑体" w:hAnsi="华文中宋" w:eastAsia="黑体" w:cs="黑体"/>
          <w:color w:val="auto"/>
          <w:spacing w:val="20"/>
          <w:sz w:val="72"/>
          <w:szCs w:val="72"/>
        </w:rPr>
        <w:t xml:space="preserve"> </w:t>
      </w:r>
      <w:r>
        <w:rPr>
          <w:rFonts w:hint="eastAsia" w:ascii="黑体" w:hAnsi="华文中宋" w:eastAsia="黑体" w:cs="黑体"/>
          <w:color w:val="auto"/>
          <w:spacing w:val="20"/>
          <w:sz w:val="72"/>
          <w:szCs w:val="72"/>
        </w:rPr>
        <w:t>市</w:t>
      </w:r>
      <w:r>
        <w:rPr>
          <w:rFonts w:ascii="黑体" w:hAnsi="华文中宋" w:eastAsia="黑体" w:cs="黑体"/>
          <w:color w:val="auto"/>
          <w:spacing w:val="20"/>
          <w:sz w:val="72"/>
          <w:szCs w:val="72"/>
        </w:rPr>
        <w:t xml:space="preserve"> </w:t>
      </w:r>
      <w:r>
        <w:rPr>
          <w:rFonts w:hint="eastAsia" w:ascii="黑体" w:hAnsi="华文中宋" w:eastAsia="黑体" w:cs="黑体"/>
          <w:color w:val="auto"/>
          <w:spacing w:val="20"/>
          <w:sz w:val="72"/>
          <w:szCs w:val="72"/>
        </w:rPr>
        <w:t>政</w:t>
      </w:r>
      <w:r>
        <w:rPr>
          <w:rFonts w:ascii="黑体" w:hAnsi="华文中宋" w:eastAsia="黑体" w:cs="黑体"/>
          <w:color w:val="auto"/>
          <w:spacing w:val="20"/>
          <w:sz w:val="72"/>
          <w:szCs w:val="72"/>
        </w:rPr>
        <w:t xml:space="preserve"> </w:t>
      </w:r>
      <w:r>
        <w:rPr>
          <w:rFonts w:hint="eastAsia" w:ascii="黑体" w:hAnsi="华文中宋" w:eastAsia="黑体" w:cs="黑体"/>
          <w:color w:val="auto"/>
          <w:spacing w:val="20"/>
          <w:sz w:val="72"/>
          <w:szCs w:val="72"/>
        </w:rPr>
        <w:t>府</w:t>
      </w:r>
      <w:r>
        <w:rPr>
          <w:rFonts w:ascii="黑体" w:hAnsi="华文中宋" w:eastAsia="黑体" w:cs="黑体"/>
          <w:color w:val="auto"/>
          <w:spacing w:val="20"/>
          <w:sz w:val="72"/>
          <w:szCs w:val="72"/>
        </w:rPr>
        <w:t xml:space="preserve"> </w:t>
      </w:r>
      <w:r>
        <w:rPr>
          <w:rFonts w:hint="eastAsia" w:ascii="黑体" w:hAnsi="华文中宋" w:eastAsia="黑体" w:cs="黑体"/>
          <w:color w:val="auto"/>
          <w:spacing w:val="20"/>
          <w:sz w:val="72"/>
          <w:szCs w:val="72"/>
        </w:rPr>
        <w:t>采</w:t>
      </w:r>
      <w:r>
        <w:rPr>
          <w:rFonts w:ascii="黑体" w:hAnsi="华文中宋" w:eastAsia="黑体" w:cs="黑体"/>
          <w:color w:val="auto"/>
          <w:spacing w:val="20"/>
          <w:sz w:val="72"/>
          <w:szCs w:val="72"/>
        </w:rPr>
        <w:t xml:space="preserve"> </w:t>
      </w:r>
      <w:r>
        <w:rPr>
          <w:rFonts w:hint="eastAsia" w:ascii="黑体" w:hAnsi="华文中宋" w:eastAsia="黑体" w:cs="黑体"/>
          <w:color w:val="auto"/>
          <w:spacing w:val="20"/>
          <w:sz w:val="72"/>
          <w:szCs w:val="72"/>
        </w:rPr>
        <w:t>购</w:t>
      </w:r>
    </w:p>
    <w:p w14:paraId="78EE5BF0">
      <w:pPr>
        <w:pStyle w:val="5"/>
        <w:numPr>
          <w:ilvl w:val="4"/>
          <w:numId w:val="0"/>
        </w:numPr>
        <w:rPr>
          <w:rFonts w:cs="Times New Roman"/>
          <w:color w:val="auto"/>
        </w:rPr>
      </w:pPr>
    </w:p>
    <w:p w14:paraId="24808E9F">
      <w:pPr>
        <w:rPr>
          <w:rFonts w:ascii="华文中宋" w:hAnsi="华文中宋" w:eastAsia="华文中宋"/>
          <w:color w:val="auto"/>
          <w:sz w:val="30"/>
          <w:szCs w:val="30"/>
        </w:rPr>
      </w:pPr>
    </w:p>
    <w:p w14:paraId="169CDB94">
      <w:pPr>
        <w:jc w:val="center"/>
        <w:rPr>
          <w:rFonts w:ascii="黑体" w:hAnsi="华文中宋" w:eastAsia="黑体" w:cs="黑体"/>
          <w:color w:val="auto"/>
          <w:spacing w:val="20"/>
          <w:sz w:val="52"/>
          <w:szCs w:val="52"/>
        </w:rPr>
      </w:pPr>
      <w:r>
        <w:rPr>
          <w:rFonts w:hint="eastAsia" w:ascii="黑体" w:hAnsi="华文中宋" w:eastAsia="黑体" w:cs="黑体"/>
          <w:color w:val="auto"/>
          <w:spacing w:val="20"/>
          <w:sz w:val="52"/>
          <w:szCs w:val="52"/>
        </w:rPr>
        <w:t>公</w:t>
      </w:r>
      <w:r>
        <w:rPr>
          <w:rFonts w:ascii="黑体" w:hAnsi="华文中宋" w:eastAsia="黑体" w:cs="黑体"/>
          <w:color w:val="auto"/>
          <w:spacing w:val="20"/>
          <w:sz w:val="52"/>
          <w:szCs w:val="52"/>
        </w:rPr>
        <w:t xml:space="preserve">  </w:t>
      </w:r>
      <w:r>
        <w:rPr>
          <w:rFonts w:hint="eastAsia" w:ascii="黑体" w:hAnsi="华文中宋" w:eastAsia="黑体" w:cs="黑体"/>
          <w:color w:val="auto"/>
          <w:spacing w:val="20"/>
          <w:sz w:val="52"/>
          <w:szCs w:val="52"/>
        </w:rPr>
        <w:t>开</w:t>
      </w:r>
      <w:r>
        <w:rPr>
          <w:rFonts w:ascii="黑体" w:hAnsi="华文中宋" w:eastAsia="黑体" w:cs="黑体"/>
          <w:color w:val="auto"/>
          <w:spacing w:val="20"/>
          <w:sz w:val="52"/>
          <w:szCs w:val="52"/>
        </w:rPr>
        <w:t xml:space="preserve">   </w:t>
      </w:r>
    </w:p>
    <w:p w14:paraId="51B71A06">
      <w:pPr>
        <w:jc w:val="center"/>
        <w:rPr>
          <w:rFonts w:ascii="华文中宋" w:hAnsi="华文中宋" w:eastAsia="华文中宋"/>
          <w:color w:val="auto"/>
          <w:spacing w:val="20"/>
          <w:sz w:val="52"/>
          <w:szCs w:val="52"/>
        </w:rPr>
      </w:pPr>
      <w:r>
        <w:rPr>
          <w:color w:val="auto"/>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Jgv3/rX&#10;AAAACQEAAA8AAAAAAAAAAQAgAAAAIgAAAGRycy9kb3ducmV2LnhtbFBLAQIUABQAAAAIAIdO4kD5&#10;met26AEAANQDAAAOAAAAAAAAAAEAIAAAACYBAABkcnMvZTJvRG9jLnhtbFBLBQYAAAAABgAGAFkB&#10;AACABQAAAAA=&#10;">
                <v:fill on="f" focussize="0,0"/>
                <v:stroke color="#000000" joinstyle="round"/>
                <v:imagedata o:title=""/>
                <o:lock v:ext="edit" aspectratio="f"/>
              </v:line>
            </w:pict>
          </mc:Fallback>
        </mc:AlternateContent>
      </w:r>
      <w:r>
        <w:rPr>
          <w:rFonts w:hint="eastAsia" w:ascii="黑体" w:hAnsi="华文中宋" w:eastAsia="黑体" w:cs="黑体"/>
          <w:color w:val="auto"/>
          <w:spacing w:val="20"/>
          <w:sz w:val="52"/>
          <w:szCs w:val="52"/>
        </w:rPr>
        <w:t>招</w:t>
      </w:r>
      <w:r>
        <w:rPr>
          <w:rFonts w:ascii="黑体" w:hAnsi="华文中宋" w:eastAsia="黑体" w:cs="黑体"/>
          <w:color w:val="auto"/>
          <w:spacing w:val="20"/>
          <w:sz w:val="52"/>
          <w:szCs w:val="52"/>
        </w:rPr>
        <w:t xml:space="preserve">  </w:t>
      </w:r>
      <w:r>
        <w:rPr>
          <w:rFonts w:hint="eastAsia" w:ascii="黑体" w:hAnsi="华文中宋" w:eastAsia="黑体" w:cs="黑体"/>
          <w:color w:val="auto"/>
          <w:spacing w:val="20"/>
          <w:sz w:val="52"/>
          <w:szCs w:val="52"/>
        </w:rPr>
        <w:t>标</w:t>
      </w:r>
      <w:r>
        <w:rPr>
          <w:rFonts w:ascii="黑体" w:hAnsi="华文中宋" w:eastAsia="黑体" w:cs="黑体"/>
          <w:color w:val="auto"/>
          <w:spacing w:val="20"/>
          <w:sz w:val="52"/>
          <w:szCs w:val="52"/>
        </w:rPr>
        <w:t xml:space="preserve">  </w:t>
      </w:r>
      <w:r>
        <w:rPr>
          <w:rFonts w:hint="eastAsia" w:ascii="黑体" w:hAnsi="华文中宋" w:eastAsia="黑体" w:cs="黑体"/>
          <w:color w:val="auto"/>
          <w:spacing w:val="20"/>
          <w:sz w:val="52"/>
          <w:szCs w:val="52"/>
        </w:rPr>
        <w:t>文</w:t>
      </w:r>
      <w:r>
        <w:rPr>
          <w:rFonts w:ascii="黑体" w:hAnsi="华文中宋" w:eastAsia="黑体" w:cs="黑体"/>
          <w:color w:val="auto"/>
          <w:spacing w:val="20"/>
          <w:sz w:val="52"/>
          <w:szCs w:val="52"/>
        </w:rPr>
        <w:t xml:space="preserve">  </w:t>
      </w:r>
      <w:r>
        <w:rPr>
          <w:rFonts w:hint="eastAsia" w:ascii="黑体" w:hAnsi="华文中宋" w:eastAsia="黑体" w:cs="黑体"/>
          <w:color w:val="auto"/>
          <w:spacing w:val="20"/>
          <w:sz w:val="52"/>
          <w:szCs w:val="52"/>
        </w:rPr>
        <w:t>件</w:t>
      </w:r>
    </w:p>
    <w:p w14:paraId="3A885551">
      <w:pPr>
        <w:pStyle w:val="5"/>
        <w:numPr>
          <w:ilvl w:val="4"/>
          <w:numId w:val="0"/>
        </w:numPr>
        <w:rPr>
          <w:rFonts w:cs="Times New Roman"/>
          <w:color w:val="auto"/>
        </w:rPr>
      </w:pPr>
    </w:p>
    <w:p w14:paraId="6CEA7C82">
      <w:pPr>
        <w:jc w:val="center"/>
        <w:rPr>
          <w:color w:val="auto"/>
          <w:sz w:val="22"/>
          <w:szCs w:val="22"/>
        </w:rPr>
      </w:pPr>
      <w:r>
        <w:rPr>
          <w:rFonts w:hint="eastAsia" w:ascii="宋体" w:hAnsi="宋体"/>
          <w:b/>
          <w:color w:val="auto"/>
          <w:sz w:val="32"/>
          <w:szCs w:val="32"/>
        </w:rPr>
        <w:t>（全流程电子化）</w:t>
      </w:r>
    </w:p>
    <w:p w14:paraId="1FE6C424">
      <w:pPr>
        <w:spacing w:line="360" w:lineRule="auto"/>
        <w:ind w:firstLine="960" w:firstLineChars="200"/>
        <w:rPr>
          <w:rFonts w:ascii="黑体" w:hAnsi="华文中宋" w:eastAsia="黑体" w:cs="黑体"/>
          <w:color w:val="auto"/>
          <w:sz w:val="48"/>
          <w:szCs w:val="48"/>
        </w:rPr>
      </w:pPr>
    </w:p>
    <w:p w14:paraId="3188A89B">
      <w:pPr>
        <w:snapToGrid w:val="0"/>
        <w:spacing w:line="480" w:lineRule="auto"/>
        <w:ind w:firstLine="837" w:firstLineChars="279"/>
        <w:rPr>
          <w:rFonts w:ascii="宋体" w:hAnsi="宋体" w:cs="宋体"/>
          <w:bCs/>
          <w:color w:val="auto"/>
          <w:kern w:val="0"/>
          <w:sz w:val="30"/>
          <w:szCs w:val="30"/>
        </w:rPr>
      </w:pPr>
      <w:r>
        <w:rPr>
          <w:rFonts w:hint="eastAsia" w:ascii="宋体" w:hAnsi="宋体" w:cs="宋体"/>
          <w:bCs/>
          <w:color w:val="auto"/>
          <w:kern w:val="0"/>
          <w:sz w:val="30"/>
          <w:szCs w:val="30"/>
        </w:rPr>
        <w:t xml:space="preserve">政府采购编号：JSZC-320214-PXGJ-G2024-0079  </w:t>
      </w:r>
    </w:p>
    <w:p w14:paraId="48E68B36">
      <w:pPr>
        <w:snapToGrid w:val="0"/>
        <w:spacing w:line="480" w:lineRule="auto"/>
        <w:ind w:firstLine="837" w:firstLineChars="279"/>
        <w:rPr>
          <w:rFonts w:hint="eastAsia" w:ascii="宋体" w:hAnsi="宋体" w:eastAsia="宋体" w:cs="宋体"/>
          <w:bCs/>
          <w:color w:val="auto"/>
          <w:kern w:val="0"/>
          <w:sz w:val="30"/>
          <w:szCs w:val="30"/>
          <w:lang w:eastAsia="zh-CN"/>
        </w:rPr>
      </w:pPr>
      <w:r>
        <w:rPr>
          <w:rFonts w:hint="eastAsia" w:ascii="宋体" w:hAnsi="宋体" w:cs="宋体"/>
          <w:bCs/>
          <w:color w:val="auto"/>
          <w:kern w:val="0"/>
          <w:sz w:val="30"/>
          <w:szCs w:val="30"/>
        </w:rPr>
        <w:t>采购项目名称：</w:t>
      </w:r>
      <w:r>
        <w:rPr>
          <w:rFonts w:hint="eastAsia" w:ascii="宋体" w:hAnsi="宋体" w:cs="宋体"/>
          <w:bCs/>
          <w:color w:val="auto"/>
          <w:kern w:val="0"/>
          <w:sz w:val="30"/>
          <w:szCs w:val="30"/>
          <w:lang w:eastAsia="zh-CN"/>
        </w:rPr>
        <w:t>无锡市新吴区档案史志馆馆藏档案数字化项目</w:t>
      </w:r>
    </w:p>
    <w:p w14:paraId="0D14503F">
      <w:pPr>
        <w:snapToGrid w:val="0"/>
        <w:spacing w:line="480" w:lineRule="auto"/>
        <w:ind w:firstLine="837" w:firstLineChars="279"/>
        <w:rPr>
          <w:rFonts w:hint="eastAsia" w:ascii="宋体" w:hAnsi="宋体" w:eastAsia="宋体" w:cs="宋体"/>
          <w:bCs/>
          <w:color w:val="auto"/>
          <w:kern w:val="0"/>
          <w:sz w:val="30"/>
          <w:szCs w:val="30"/>
          <w:lang w:eastAsia="zh-CN"/>
        </w:rPr>
      </w:pPr>
      <w:r>
        <w:rPr>
          <w:rFonts w:hint="eastAsia" w:ascii="宋体" w:hAnsi="宋体" w:cs="宋体"/>
          <w:bCs/>
          <w:color w:val="auto"/>
          <w:kern w:val="0"/>
          <w:sz w:val="30"/>
          <w:szCs w:val="30"/>
        </w:rPr>
        <w:t>采   购   人：</w:t>
      </w:r>
      <w:r>
        <w:rPr>
          <w:rFonts w:hint="eastAsia" w:ascii="宋体" w:hAnsi="宋体" w:cs="宋体"/>
          <w:bCs/>
          <w:color w:val="auto"/>
          <w:kern w:val="0"/>
          <w:sz w:val="30"/>
          <w:szCs w:val="30"/>
          <w:lang w:eastAsia="zh-CN"/>
        </w:rPr>
        <w:t>无锡市新吴区档案史志馆</w:t>
      </w:r>
    </w:p>
    <w:p w14:paraId="1BFA9F42">
      <w:pPr>
        <w:snapToGrid w:val="0"/>
        <w:spacing w:line="480" w:lineRule="auto"/>
        <w:ind w:firstLine="837" w:firstLineChars="279"/>
        <w:rPr>
          <w:rFonts w:ascii="宋体" w:hAnsi="宋体" w:cs="宋体"/>
          <w:bCs/>
          <w:color w:val="auto"/>
          <w:kern w:val="0"/>
          <w:sz w:val="30"/>
          <w:szCs w:val="30"/>
        </w:rPr>
      </w:pPr>
      <w:r>
        <w:rPr>
          <w:rFonts w:hint="eastAsia" w:ascii="宋体" w:hAnsi="宋体" w:cs="宋体"/>
          <w:bCs/>
          <w:color w:val="auto"/>
          <w:kern w:val="0"/>
          <w:sz w:val="30"/>
          <w:szCs w:val="30"/>
        </w:rPr>
        <w:t>采购代理机构：普信国际工程咨询有限公司</w:t>
      </w:r>
    </w:p>
    <w:p w14:paraId="12D43156">
      <w:pPr>
        <w:topLinePunct/>
        <w:snapToGrid w:val="0"/>
        <w:spacing w:line="360" w:lineRule="auto"/>
        <w:jc w:val="center"/>
        <w:rPr>
          <w:b/>
          <w:bCs/>
          <w:color w:val="auto"/>
          <w:sz w:val="32"/>
          <w:szCs w:val="32"/>
        </w:rPr>
      </w:pPr>
    </w:p>
    <w:p w14:paraId="0C8850B3">
      <w:pPr>
        <w:snapToGrid w:val="0"/>
        <w:spacing w:line="480" w:lineRule="auto"/>
        <w:ind w:firstLine="1004" w:firstLineChars="279"/>
        <w:jc w:val="center"/>
        <w:rPr>
          <w:rFonts w:ascii="宋体" w:hAnsi="宋体" w:cs="宋体"/>
          <w:bCs/>
          <w:color w:val="auto"/>
          <w:kern w:val="0"/>
          <w:sz w:val="36"/>
          <w:szCs w:val="36"/>
        </w:rPr>
      </w:pPr>
      <w:r>
        <w:rPr>
          <w:rFonts w:hint="eastAsia" w:ascii="宋体" w:hAnsi="宋体" w:cs="宋体"/>
          <w:bCs/>
          <w:color w:val="auto"/>
          <w:kern w:val="0"/>
          <w:sz w:val="36"/>
          <w:szCs w:val="36"/>
        </w:rPr>
        <w:t>二○二四年</w:t>
      </w:r>
      <w:r>
        <w:rPr>
          <w:rFonts w:hint="eastAsia" w:ascii="宋体" w:hAnsi="宋体" w:cs="宋体"/>
          <w:bCs/>
          <w:color w:val="auto"/>
          <w:kern w:val="0"/>
          <w:sz w:val="36"/>
          <w:szCs w:val="36"/>
          <w:lang w:val="en-US" w:eastAsia="zh-CN"/>
        </w:rPr>
        <w:t>七</w:t>
      </w:r>
      <w:r>
        <w:rPr>
          <w:rFonts w:hint="eastAsia" w:ascii="宋体" w:hAnsi="宋体" w:cs="宋体"/>
          <w:bCs/>
          <w:color w:val="auto"/>
          <w:kern w:val="0"/>
          <w:sz w:val="36"/>
          <w:szCs w:val="36"/>
        </w:rPr>
        <w:t>月</w:t>
      </w:r>
    </w:p>
    <w:p w14:paraId="444AB82C">
      <w:pPr>
        <w:spacing w:line="720" w:lineRule="auto"/>
        <w:ind w:firstLine="600" w:firstLineChars="150"/>
        <w:jc w:val="center"/>
        <w:rPr>
          <w:rFonts w:ascii="宋体"/>
          <w:color w:val="auto"/>
          <w:sz w:val="40"/>
          <w:szCs w:val="40"/>
        </w:rPr>
        <w:sectPr>
          <w:headerReference r:id="rId3" w:type="default"/>
          <w:pgSz w:w="11906" w:h="16838"/>
          <w:pgMar w:top="1020" w:right="850" w:bottom="850" w:left="1020" w:header="851" w:footer="454" w:gutter="0"/>
          <w:pgNumType w:fmt="numberInDash" w:start="0"/>
          <w:cols w:space="720" w:num="1"/>
          <w:docGrid w:type="lines" w:linePitch="312" w:charSpace="0"/>
        </w:sectPr>
      </w:pPr>
    </w:p>
    <w:p w14:paraId="6979CA42">
      <w:pPr>
        <w:spacing w:line="720" w:lineRule="auto"/>
        <w:ind w:firstLine="600" w:firstLineChars="150"/>
        <w:jc w:val="center"/>
        <w:rPr>
          <w:rFonts w:ascii="宋体"/>
          <w:b/>
          <w:bCs/>
          <w:color w:val="auto"/>
          <w:sz w:val="30"/>
          <w:szCs w:val="30"/>
        </w:rPr>
      </w:pPr>
      <w:r>
        <w:rPr>
          <w:rFonts w:hint="eastAsia" w:ascii="宋体" w:hAnsi="宋体" w:cs="宋体"/>
          <w:color w:val="auto"/>
          <w:sz w:val="40"/>
          <w:szCs w:val="40"/>
        </w:rPr>
        <w:t>目</w:t>
      </w:r>
      <w:r>
        <w:rPr>
          <w:rFonts w:ascii="宋体" w:hAnsi="宋体" w:cs="宋体"/>
          <w:color w:val="auto"/>
          <w:sz w:val="40"/>
          <w:szCs w:val="40"/>
        </w:rPr>
        <w:t xml:space="preserve">  </w:t>
      </w:r>
      <w:r>
        <w:rPr>
          <w:rFonts w:hint="eastAsia" w:ascii="宋体" w:hAnsi="宋体" w:cs="宋体"/>
          <w:color w:val="auto"/>
          <w:sz w:val="40"/>
          <w:szCs w:val="40"/>
        </w:rPr>
        <w:t>录</w:t>
      </w:r>
    </w:p>
    <w:p w14:paraId="1AB19537">
      <w:pPr>
        <w:spacing w:line="720" w:lineRule="auto"/>
        <w:ind w:firstLine="450" w:firstLineChars="150"/>
        <w:rPr>
          <w:rFonts w:ascii="宋体"/>
          <w:color w:val="auto"/>
          <w:sz w:val="30"/>
          <w:szCs w:val="30"/>
        </w:rPr>
      </w:pPr>
      <w:r>
        <w:rPr>
          <w:rFonts w:hint="eastAsia" w:ascii="宋体" w:hAnsi="宋体" w:cs="宋体"/>
          <w:color w:val="auto"/>
          <w:sz w:val="30"/>
          <w:szCs w:val="30"/>
        </w:rPr>
        <w:t>一．投标邀请</w:t>
      </w:r>
    </w:p>
    <w:p w14:paraId="242D1836">
      <w:pPr>
        <w:spacing w:line="720" w:lineRule="auto"/>
        <w:ind w:firstLine="450" w:firstLineChars="150"/>
        <w:rPr>
          <w:rFonts w:ascii="宋体"/>
          <w:color w:val="auto"/>
          <w:sz w:val="30"/>
          <w:szCs w:val="30"/>
        </w:rPr>
      </w:pPr>
      <w:r>
        <w:rPr>
          <w:rFonts w:hint="eastAsia" w:ascii="宋体" w:hAnsi="宋体" w:cs="宋体"/>
          <w:color w:val="auto"/>
          <w:sz w:val="30"/>
          <w:szCs w:val="30"/>
        </w:rPr>
        <w:t>二．投标供应商须知</w:t>
      </w:r>
    </w:p>
    <w:p w14:paraId="66FA0062">
      <w:pPr>
        <w:spacing w:line="720" w:lineRule="auto"/>
        <w:ind w:firstLine="450" w:firstLineChars="150"/>
        <w:rPr>
          <w:rFonts w:ascii="宋体"/>
          <w:color w:val="auto"/>
          <w:sz w:val="30"/>
          <w:szCs w:val="30"/>
        </w:rPr>
      </w:pPr>
      <w:r>
        <w:rPr>
          <w:rFonts w:hint="eastAsia" w:ascii="宋体" w:hAnsi="宋体" w:cs="宋体"/>
          <w:color w:val="auto"/>
          <w:sz w:val="30"/>
          <w:szCs w:val="30"/>
        </w:rPr>
        <w:t>三．采购需求</w:t>
      </w:r>
    </w:p>
    <w:p w14:paraId="672CBE96">
      <w:pPr>
        <w:spacing w:line="720" w:lineRule="auto"/>
        <w:ind w:firstLine="450" w:firstLineChars="150"/>
        <w:rPr>
          <w:rFonts w:ascii="宋体"/>
          <w:color w:val="auto"/>
          <w:sz w:val="30"/>
          <w:szCs w:val="30"/>
        </w:rPr>
      </w:pPr>
      <w:r>
        <w:rPr>
          <w:rFonts w:hint="eastAsia" w:ascii="宋体" w:hAnsi="宋体" w:cs="宋体"/>
          <w:color w:val="auto"/>
          <w:sz w:val="30"/>
          <w:szCs w:val="30"/>
        </w:rPr>
        <w:t>四．合同书（格式文本）</w:t>
      </w:r>
    </w:p>
    <w:p w14:paraId="2516780E">
      <w:pPr>
        <w:spacing w:line="720" w:lineRule="auto"/>
        <w:ind w:firstLine="450" w:firstLineChars="150"/>
        <w:rPr>
          <w:rFonts w:ascii="宋体"/>
          <w:color w:val="auto"/>
          <w:sz w:val="30"/>
          <w:szCs w:val="30"/>
        </w:rPr>
      </w:pPr>
      <w:r>
        <w:rPr>
          <w:rFonts w:hint="eastAsia" w:ascii="宋体" w:hAnsi="宋体" w:cs="宋体"/>
          <w:color w:val="auto"/>
          <w:sz w:val="30"/>
          <w:szCs w:val="30"/>
        </w:rPr>
        <w:t>五</w:t>
      </w:r>
      <w:r>
        <w:rPr>
          <w:rFonts w:ascii="宋体" w:hAnsi="宋体" w:cs="宋体"/>
          <w:color w:val="auto"/>
          <w:sz w:val="30"/>
          <w:szCs w:val="30"/>
        </w:rPr>
        <w:t xml:space="preserve">. </w:t>
      </w:r>
      <w:r>
        <w:rPr>
          <w:rFonts w:hint="eastAsia" w:hAnsi="宋体" w:cs="宋体"/>
          <w:bCs/>
          <w:color w:val="auto"/>
          <w:sz w:val="30"/>
          <w:szCs w:val="30"/>
        </w:rPr>
        <w:t>附件（投标文件格式）</w:t>
      </w:r>
    </w:p>
    <w:p w14:paraId="0D3837B7">
      <w:pPr>
        <w:spacing w:line="720" w:lineRule="auto"/>
        <w:rPr>
          <w:rFonts w:ascii="宋体"/>
          <w:color w:val="auto"/>
          <w:sz w:val="30"/>
          <w:szCs w:val="30"/>
        </w:rPr>
      </w:pPr>
      <w:r>
        <w:rPr>
          <w:rFonts w:ascii="宋体" w:hAnsi="宋体" w:cs="宋体"/>
          <w:color w:val="auto"/>
          <w:sz w:val="30"/>
          <w:szCs w:val="30"/>
        </w:rPr>
        <w:t xml:space="preserve">  </w:t>
      </w:r>
    </w:p>
    <w:p w14:paraId="3C7E8829">
      <w:pPr>
        <w:widowControl/>
        <w:topLinePunct/>
        <w:snapToGrid w:val="0"/>
        <w:spacing w:line="360" w:lineRule="auto"/>
        <w:rPr>
          <w:rFonts w:ascii="宋体"/>
          <w:b/>
          <w:bCs/>
          <w:color w:val="auto"/>
          <w:sz w:val="24"/>
          <w:szCs w:val="24"/>
        </w:rPr>
      </w:pPr>
    </w:p>
    <w:p w14:paraId="38846876">
      <w:pPr>
        <w:widowControl/>
        <w:topLinePunct/>
        <w:snapToGrid w:val="0"/>
        <w:spacing w:line="360" w:lineRule="auto"/>
        <w:rPr>
          <w:rFonts w:ascii="宋体"/>
          <w:b/>
          <w:bCs/>
          <w:color w:val="auto"/>
          <w:sz w:val="24"/>
          <w:szCs w:val="24"/>
        </w:rPr>
      </w:pPr>
    </w:p>
    <w:p w14:paraId="0CE6574E">
      <w:pPr>
        <w:widowControl/>
        <w:topLinePunct/>
        <w:snapToGrid w:val="0"/>
        <w:spacing w:line="360" w:lineRule="auto"/>
        <w:rPr>
          <w:rFonts w:ascii="宋体"/>
          <w:b/>
          <w:bCs/>
          <w:color w:val="auto"/>
          <w:sz w:val="24"/>
          <w:szCs w:val="24"/>
        </w:rPr>
      </w:pPr>
    </w:p>
    <w:p w14:paraId="3C762E13">
      <w:pPr>
        <w:widowControl/>
        <w:topLinePunct/>
        <w:snapToGrid w:val="0"/>
        <w:spacing w:line="360" w:lineRule="auto"/>
        <w:rPr>
          <w:rFonts w:ascii="宋体"/>
          <w:b/>
          <w:bCs/>
          <w:color w:val="auto"/>
          <w:sz w:val="24"/>
          <w:szCs w:val="24"/>
        </w:rPr>
      </w:pPr>
    </w:p>
    <w:p w14:paraId="71580C2E">
      <w:pPr>
        <w:widowControl/>
        <w:topLinePunct/>
        <w:snapToGrid w:val="0"/>
        <w:spacing w:line="360" w:lineRule="auto"/>
        <w:rPr>
          <w:rFonts w:ascii="宋体"/>
          <w:b/>
          <w:bCs/>
          <w:color w:val="auto"/>
          <w:sz w:val="24"/>
          <w:szCs w:val="24"/>
        </w:rPr>
      </w:pPr>
    </w:p>
    <w:p w14:paraId="7D3FBF35">
      <w:pPr>
        <w:widowControl/>
        <w:topLinePunct/>
        <w:spacing w:before="470"/>
        <w:rPr>
          <w:rFonts w:ascii="宋体"/>
          <w:b/>
          <w:bCs/>
          <w:color w:val="auto"/>
          <w:sz w:val="24"/>
          <w:szCs w:val="24"/>
        </w:rPr>
      </w:pPr>
    </w:p>
    <w:p w14:paraId="0D14B28F">
      <w:pPr>
        <w:widowControl/>
        <w:topLinePunct/>
        <w:spacing w:before="470"/>
        <w:rPr>
          <w:rFonts w:ascii="宋体"/>
          <w:b/>
          <w:bCs/>
          <w:color w:val="auto"/>
          <w:sz w:val="24"/>
          <w:szCs w:val="24"/>
        </w:rPr>
      </w:pPr>
    </w:p>
    <w:p w14:paraId="67F2974E">
      <w:pPr>
        <w:widowControl/>
        <w:topLinePunct/>
        <w:jc w:val="center"/>
        <w:rPr>
          <w:rFonts w:ascii="宋体"/>
          <w:b/>
          <w:bCs/>
          <w:color w:val="auto"/>
          <w:sz w:val="36"/>
          <w:szCs w:val="36"/>
        </w:rPr>
      </w:pPr>
    </w:p>
    <w:p w14:paraId="78F35A50">
      <w:pPr>
        <w:widowControl/>
        <w:topLinePunct/>
        <w:jc w:val="center"/>
        <w:rPr>
          <w:rFonts w:ascii="宋体"/>
          <w:b/>
          <w:bCs/>
          <w:color w:val="auto"/>
          <w:sz w:val="36"/>
          <w:szCs w:val="36"/>
        </w:rPr>
      </w:pPr>
    </w:p>
    <w:p w14:paraId="7868629E">
      <w:pPr>
        <w:widowControl/>
        <w:topLinePunct/>
        <w:jc w:val="center"/>
        <w:rPr>
          <w:rFonts w:ascii="宋体"/>
          <w:b/>
          <w:bCs/>
          <w:color w:val="auto"/>
          <w:sz w:val="36"/>
          <w:szCs w:val="36"/>
        </w:rPr>
      </w:pPr>
    </w:p>
    <w:p w14:paraId="51BD8DF7">
      <w:pPr>
        <w:widowControl/>
        <w:topLinePunct/>
        <w:jc w:val="center"/>
        <w:rPr>
          <w:rFonts w:ascii="宋体"/>
          <w:b/>
          <w:bCs/>
          <w:color w:val="auto"/>
          <w:sz w:val="36"/>
          <w:szCs w:val="36"/>
        </w:rPr>
      </w:pPr>
    </w:p>
    <w:p w14:paraId="35DEFBD6">
      <w:pPr>
        <w:widowControl/>
        <w:topLinePunct/>
        <w:rPr>
          <w:rFonts w:ascii="宋体"/>
          <w:b/>
          <w:bCs/>
          <w:color w:val="auto"/>
          <w:sz w:val="36"/>
          <w:szCs w:val="36"/>
        </w:rPr>
      </w:pPr>
    </w:p>
    <w:p w14:paraId="4DB9E54E">
      <w:pPr>
        <w:pStyle w:val="5"/>
        <w:numPr>
          <w:ilvl w:val="4"/>
          <w:numId w:val="0"/>
        </w:numPr>
        <w:rPr>
          <w:rFonts w:cs="Times New Roman"/>
          <w:color w:val="auto"/>
        </w:rPr>
      </w:pPr>
    </w:p>
    <w:p w14:paraId="6E982D94">
      <w:pPr>
        <w:jc w:val="center"/>
        <w:rPr>
          <w:rFonts w:ascii="黑体" w:eastAsia="黑体"/>
          <w:color w:val="auto"/>
          <w:sz w:val="28"/>
          <w:szCs w:val="28"/>
        </w:rPr>
      </w:pPr>
    </w:p>
    <w:p w14:paraId="334851F4">
      <w:pPr>
        <w:jc w:val="center"/>
        <w:rPr>
          <w:rFonts w:ascii="黑体" w:eastAsia="黑体"/>
          <w:color w:val="auto"/>
          <w:sz w:val="28"/>
          <w:szCs w:val="28"/>
        </w:rPr>
        <w:sectPr>
          <w:headerReference r:id="rId4" w:type="default"/>
          <w:footerReference r:id="rId5" w:type="default"/>
          <w:pgSz w:w="11906" w:h="16838"/>
          <w:pgMar w:top="1020" w:right="850" w:bottom="850" w:left="1020" w:header="851" w:footer="454" w:gutter="0"/>
          <w:pgNumType w:fmt="numberInDash" w:start="38"/>
          <w:cols w:space="720" w:num="1"/>
          <w:docGrid w:type="lines" w:linePitch="312" w:charSpace="0"/>
        </w:sectPr>
      </w:pPr>
    </w:p>
    <w:p w14:paraId="029EAF05">
      <w:pPr>
        <w:jc w:val="center"/>
        <w:rPr>
          <w:rFonts w:ascii="黑体" w:eastAsia="黑体"/>
          <w:color w:val="auto"/>
          <w:sz w:val="28"/>
          <w:szCs w:val="28"/>
        </w:rPr>
      </w:pPr>
      <w:r>
        <w:rPr>
          <w:rFonts w:hint="eastAsia" w:ascii="黑体" w:eastAsia="黑体" w:cs="黑体"/>
          <w:color w:val="auto"/>
          <w:sz w:val="28"/>
          <w:szCs w:val="28"/>
        </w:rPr>
        <w:t>一．投标邀请函</w:t>
      </w:r>
    </w:p>
    <w:p w14:paraId="0086EB79">
      <w:pPr>
        <w:widowControl/>
        <w:topLinePunct/>
        <w:spacing w:line="360" w:lineRule="auto"/>
        <w:ind w:right="-92" w:rightChars="-44" w:firstLine="480" w:firstLineChars="200"/>
        <w:rPr>
          <w:rFonts w:ascii="宋体"/>
          <w:color w:val="auto"/>
          <w:sz w:val="24"/>
          <w:szCs w:val="24"/>
        </w:rPr>
      </w:pPr>
      <w:r>
        <w:rPr>
          <w:rFonts w:hint="eastAsia" w:ascii="宋体" w:hAnsi="宋体" w:cs="宋体"/>
          <w:color w:val="auto"/>
          <w:sz w:val="24"/>
          <w:szCs w:val="24"/>
        </w:rPr>
        <w:t>我公司受</w:t>
      </w:r>
      <w:r>
        <w:rPr>
          <w:rFonts w:hint="eastAsia" w:ascii="宋体" w:hAnsi="宋体" w:cs="宋体"/>
          <w:color w:val="auto"/>
          <w:sz w:val="24"/>
          <w:szCs w:val="24"/>
          <w:lang w:eastAsia="zh-CN"/>
        </w:rPr>
        <w:t>无锡市新吴区档案史志馆</w:t>
      </w:r>
      <w:r>
        <w:rPr>
          <w:rFonts w:hint="eastAsia" w:ascii="宋体" w:hAnsi="宋体" w:cs="宋体"/>
          <w:color w:val="auto"/>
          <w:sz w:val="24"/>
          <w:szCs w:val="24"/>
        </w:rPr>
        <w:t>的委托，就</w:t>
      </w:r>
      <w:r>
        <w:rPr>
          <w:rFonts w:hint="eastAsia" w:ascii="宋体" w:hAnsi="宋体" w:cs="宋体"/>
          <w:color w:val="auto"/>
          <w:sz w:val="24"/>
          <w:szCs w:val="24"/>
          <w:lang w:eastAsia="zh-CN"/>
        </w:rPr>
        <w:t>无锡市新吴区档案史志馆馆藏档案数字化项目</w:t>
      </w:r>
      <w:r>
        <w:rPr>
          <w:rFonts w:hint="eastAsia" w:ascii="宋体" w:hAnsi="宋体" w:cs="宋体"/>
          <w:color w:val="auto"/>
          <w:sz w:val="24"/>
          <w:szCs w:val="24"/>
        </w:rPr>
        <w:t>进行公开招标，欢迎你单位参加投标并提请注意下列附表中的相关事项：</w:t>
      </w:r>
    </w:p>
    <w:tbl>
      <w:tblPr>
        <w:tblStyle w:val="24"/>
        <w:tblW w:w="9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808"/>
      </w:tblGrid>
      <w:tr w14:paraId="02F51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Pr>
          <w:p w14:paraId="2D1E6667">
            <w:pPr>
              <w:snapToGrid w:val="0"/>
              <w:spacing w:line="440" w:lineRule="exact"/>
              <w:jc w:val="center"/>
              <w:rPr>
                <w:rFonts w:ascii="宋体"/>
                <w:color w:val="auto"/>
                <w:sz w:val="24"/>
                <w:szCs w:val="24"/>
              </w:rPr>
            </w:pPr>
            <w:r>
              <w:rPr>
                <w:rFonts w:hint="eastAsia" w:ascii="宋体" w:hAnsi="宋体" w:cs="宋体"/>
                <w:color w:val="auto"/>
                <w:sz w:val="24"/>
                <w:szCs w:val="24"/>
              </w:rPr>
              <w:t>序号</w:t>
            </w:r>
          </w:p>
        </w:tc>
        <w:tc>
          <w:tcPr>
            <w:tcW w:w="8808" w:type="dxa"/>
          </w:tcPr>
          <w:p w14:paraId="4738BD54">
            <w:pPr>
              <w:snapToGrid w:val="0"/>
              <w:spacing w:line="440" w:lineRule="exact"/>
              <w:jc w:val="center"/>
              <w:rPr>
                <w:rFonts w:ascii="宋体"/>
                <w:color w:val="auto"/>
                <w:sz w:val="24"/>
                <w:szCs w:val="24"/>
              </w:rPr>
            </w:pPr>
            <w:r>
              <w:rPr>
                <w:rFonts w:hint="eastAsia" w:ascii="宋体" w:hAnsi="宋体" w:cs="宋体"/>
                <w:color w:val="auto"/>
                <w:sz w:val="24"/>
                <w:szCs w:val="24"/>
              </w:rPr>
              <w:t>内</w:t>
            </w:r>
            <w:r>
              <w:rPr>
                <w:rFonts w:ascii="宋体" w:hAnsi="宋体" w:cs="宋体"/>
                <w:color w:val="auto"/>
                <w:sz w:val="24"/>
                <w:szCs w:val="24"/>
              </w:rPr>
              <w:t xml:space="preserve">    </w:t>
            </w:r>
            <w:r>
              <w:rPr>
                <w:rFonts w:hint="eastAsia" w:ascii="宋体" w:hAnsi="宋体" w:cs="宋体"/>
                <w:color w:val="auto"/>
                <w:sz w:val="24"/>
                <w:szCs w:val="24"/>
              </w:rPr>
              <w:t>容</w:t>
            </w:r>
          </w:p>
        </w:tc>
      </w:tr>
      <w:tr w14:paraId="6157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2" w:hRule="atLeast"/>
          <w:jc w:val="center"/>
        </w:trPr>
        <w:tc>
          <w:tcPr>
            <w:tcW w:w="735" w:type="dxa"/>
            <w:vAlign w:val="center"/>
          </w:tcPr>
          <w:p w14:paraId="4AA4F745">
            <w:pPr>
              <w:snapToGrid w:val="0"/>
              <w:spacing w:line="440" w:lineRule="exact"/>
              <w:jc w:val="center"/>
              <w:rPr>
                <w:rFonts w:ascii="宋体"/>
                <w:color w:val="auto"/>
                <w:sz w:val="24"/>
                <w:szCs w:val="24"/>
              </w:rPr>
            </w:pPr>
            <w:r>
              <w:rPr>
                <w:rFonts w:ascii="宋体" w:hAnsi="宋体" w:cs="宋体"/>
                <w:color w:val="auto"/>
                <w:sz w:val="24"/>
                <w:szCs w:val="24"/>
              </w:rPr>
              <w:t>1</w:t>
            </w:r>
          </w:p>
        </w:tc>
        <w:tc>
          <w:tcPr>
            <w:tcW w:w="8808" w:type="dxa"/>
            <w:vAlign w:val="center"/>
          </w:tcPr>
          <w:p w14:paraId="215C362B">
            <w:pPr>
              <w:snapToGrid w:val="0"/>
              <w:spacing w:line="440" w:lineRule="exact"/>
              <w:ind w:left="1680" w:hanging="1680" w:hangingChars="700"/>
              <w:rPr>
                <w:rFonts w:hint="eastAsia" w:ascii="宋体" w:hAnsi="宋体" w:eastAsia="宋体" w:cs="宋体"/>
                <w:color w:val="auto"/>
                <w:sz w:val="24"/>
                <w:szCs w:val="24"/>
                <w:lang w:eastAsia="zh-CN"/>
              </w:rPr>
            </w:pPr>
            <w:r>
              <w:rPr>
                <w:rFonts w:hint="eastAsia" w:ascii="宋体" w:hAnsi="宋体" w:cs="宋体"/>
                <w:color w:val="auto"/>
                <w:sz w:val="24"/>
                <w:szCs w:val="24"/>
              </w:rPr>
              <w:t>采购项目名称：</w:t>
            </w:r>
            <w:r>
              <w:rPr>
                <w:rFonts w:hint="eastAsia" w:ascii="宋体" w:hAnsi="宋体" w:cs="宋体"/>
                <w:color w:val="auto"/>
                <w:sz w:val="24"/>
                <w:szCs w:val="24"/>
                <w:lang w:eastAsia="zh-CN"/>
              </w:rPr>
              <w:t>无锡市新吴区档案史志馆馆藏档案数字化项目</w:t>
            </w:r>
          </w:p>
          <w:p w14:paraId="4C549835">
            <w:pPr>
              <w:snapToGrid w:val="0"/>
              <w:spacing w:line="440" w:lineRule="exact"/>
              <w:ind w:left="120" w:hanging="120" w:hangingChars="50"/>
              <w:rPr>
                <w:rFonts w:ascii="宋体"/>
                <w:color w:val="auto"/>
                <w:sz w:val="24"/>
                <w:szCs w:val="24"/>
              </w:rPr>
            </w:pPr>
            <w:r>
              <w:rPr>
                <w:rFonts w:hint="eastAsia" w:ascii="宋体" w:hAnsi="宋体" w:cs="宋体"/>
                <w:color w:val="auto"/>
                <w:sz w:val="24"/>
                <w:szCs w:val="24"/>
              </w:rPr>
              <w:t>采购项目编号：JSZC-320214-PXGJ-G2024-0079</w:t>
            </w:r>
            <w:r>
              <w:rPr>
                <w:rFonts w:ascii="宋体" w:hAnsi="宋体" w:cs="宋体"/>
                <w:color w:val="auto"/>
                <w:sz w:val="24"/>
                <w:szCs w:val="24"/>
              </w:rPr>
              <w:t xml:space="preserve"> </w:t>
            </w:r>
          </w:p>
          <w:p w14:paraId="275A8A51">
            <w:pPr>
              <w:snapToGrid w:val="0"/>
              <w:spacing w:line="440" w:lineRule="exact"/>
              <w:rPr>
                <w:rFonts w:hint="eastAsia" w:ascii="宋体" w:eastAsia="宋体"/>
                <w:color w:val="auto"/>
                <w:sz w:val="24"/>
                <w:szCs w:val="24"/>
                <w:lang w:eastAsia="zh-CN"/>
              </w:rPr>
            </w:pPr>
            <w:r>
              <w:rPr>
                <w:rFonts w:hint="eastAsia" w:ascii="宋体" w:hAnsi="宋体" w:cs="宋体"/>
                <w:color w:val="auto"/>
                <w:sz w:val="24"/>
                <w:szCs w:val="24"/>
              </w:rPr>
              <w:t>采</w:t>
            </w:r>
            <w:r>
              <w:rPr>
                <w:rFonts w:ascii="宋体" w:hAnsi="宋体" w:cs="宋体"/>
                <w:color w:val="auto"/>
                <w:sz w:val="24"/>
                <w:szCs w:val="24"/>
              </w:rPr>
              <w:t xml:space="preserve"> </w:t>
            </w:r>
            <w:r>
              <w:rPr>
                <w:rFonts w:hint="eastAsia" w:ascii="宋体" w:hAnsi="宋体" w:cs="宋体"/>
                <w:color w:val="auto"/>
                <w:sz w:val="24"/>
                <w:szCs w:val="24"/>
              </w:rPr>
              <w:t>购</w:t>
            </w:r>
            <w:r>
              <w:rPr>
                <w:rFonts w:ascii="宋体" w:hAnsi="宋体" w:cs="宋体"/>
                <w:color w:val="auto"/>
                <w:sz w:val="24"/>
                <w:szCs w:val="24"/>
              </w:rPr>
              <w:t xml:space="preserve"> </w:t>
            </w:r>
            <w:r>
              <w:rPr>
                <w:rFonts w:hint="eastAsia" w:ascii="宋体" w:hAnsi="宋体" w:cs="宋体"/>
                <w:color w:val="auto"/>
                <w:sz w:val="24"/>
                <w:szCs w:val="24"/>
              </w:rPr>
              <w:t>人：</w:t>
            </w:r>
            <w:r>
              <w:rPr>
                <w:rFonts w:hint="eastAsia" w:ascii="宋体" w:hAnsi="宋体" w:cs="宋体"/>
                <w:color w:val="auto"/>
                <w:sz w:val="24"/>
                <w:szCs w:val="24"/>
                <w:lang w:eastAsia="zh-CN"/>
              </w:rPr>
              <w:t>无锡市新吴区档案史志馆</w:t>
            </w:r>
          </w:p>
          <w:p w14:paraId="0D88085A">
            <w:pPr>
              <w:snapToGrid w:val="0"/>
              <w:spacing w:line="440" w:lineRule="exact"/>
              <w:rPr>
                <w:rFonts w:ascii="宋体"/>
                <w:color w:val="auto"/>
                <w:sz w:val="24"/>
                <w:szCs w:val="24"/>
              </w:rPr>
            </w:pPr>
            <w:r>
              <w:rPr>
                <w:rFonts w:hint="eastAsia" w:ascii="宋体" w:hAnsi="宋体" w:cs="宋体"/>
                <w:color w:val="auto"/>
                <w:sz w:val="24"/>
                <w:szCs w:val="24"/>
              </w:rPr>
              <w:t>采购方式：公开招标</w:t>
            </w:r>
          </w:p>
        </w:tc>
      </w:tr>
      <w:tr w14:paraId="39FD5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735" w:type="dxa"/>
            <w:vAlign w:val="center"/>
          </w:tcPr>
          <w:p w14:paraId="69A73C77">
            <w:pPr>
              <w:snapToGrid w:val="0"/>
              <w:spacing w:line="440" w:lineRule="exact"/>
              <w:jc w:val="center"/>
              <w:rPr>
                <w:rFonts w:ascii="宋体"/>
                <w:color w:val="auto"/>
                <w:sz w:val="24"/>
                <w:szCs w:val="24"/>
              </w:rPr>
            </w:pPr>
            <w:r>
              <w:rPr>
                <w:rFonts w:ascii="宋体" w:hAnsi="宋体" w:cs="宋体"/>
                <w:color w:val="auto"/>
                <w:sz w:val="24"/>
                <w:szCs w:val="24"/>
              </w:rPr>
              <w:t>2</w:t>
            </w:r>
          </w:p>
        </w:tc>
        <w:tc>
          <w:tcPr>
            <w:tcW w:w="8808" w:type="dxa"/>
            <w:vAlign w:val="center"/>
          </w:tcPr>
          <w:p w14:paraId="7B5AB038">
            <w:pPr>
              <w:snapToGrid w:val="0"/>
              <w:spacing w:line="440" w:lineRule="exact"/>
              <w:rPr>
                <w:rFonts w:ascii="宋体"/>
                <w:color w:val="auto"/>
                <w:sz w:val="24"/>
                <w:szCs w:val="24"/>
              </w:rPr>
            </w:pPr>
            <w:r>
              <w:rPr>
                <w:rFonts w:hint="eastAsia" w:ascii="宋体" w:hAnsi="宋体" w:cs="宋体"/>
                <w:color w:val="auto"/>
                <w:sz w:val="24"/>
                <w:szCs w:val="24"/>
              </w:rPr>
              <w:t>采购代理机构：普信国际工程咨询有限公司</w:t>
            </w:r>
          </w:p>
          <w:p w14:paraId="0C7E0C6B">
            <w:pPr>
              <w:snapToGrid w:val="0"/>
              <w:spacing w:line="440" w:lineRule="exact"/>
              <w:rPr>
                <w:rFonts w:ascii="宋体"/>
                <w:color w:val="auto"/>
                <w:sz w:val="24"/>
                <w:szCs w:val="24"/>
              </w:rPr>
            </w:pPr>
            <w:r>
              <w:rPr>
                <w:rFonts w:hint="eastAsia" w:ascii="宋体" w:hAnsi="宋体" w:cs="宋体"/>
                <w:color w:val="auto"/>
                <w:sz w:val="24"/>
                <w:szCs w:val="24"/>
              </w:rPr>
              <w:t>地</w:t>
            </w:r>
            <w:r>
              <w:rPr>
                <w:rFonts w:ascii="宋体" w:hAnsi="宋体" w:cs="宋体"/>
                <w:color w:val="auto"/>
                <w:sz w:val="24"/>
                <w:szCs w:val="24"/>
              </w:rPr>
              <w:t xml:space="preserve">        </w:t>
            </w:r>
            <w:r>
              <w:rPr>
                <w:rFonts w:hint="eastAsia" w:ascii="宋体" w:hAnsi="宋体" w:cs="宋体"/>
                <w:color w:val="auto"/>
                <w:sz w:val="24"/>
                <w:szCs w:val="24"/>
              </w:rPr>
              <w:t>址：无锡市蠡湖大道</w:t>
            </w:r>
            <w:r>
              <w:rPr>
                <w:rFonts w:ascii="宋体" w:hAnsi="宋体" w:cs="宋体"/>
                <w:color w:val="auto"/>
                <w:sz w:val="24"/>
                <w:szCs w:val="24"/>
              </w:rPr>
              <w:t>2018</w:t>
            </w:r>
            <w:r>
              <w:rPr>
                <w:rFonts w:hint="eastAsia" w:ascii="宋体" w:hAnsi="宋体" w:cs="宋体"/>
                <w:color w:val="auto"/>
                <w:sz w:val="24"/>
                <w:szCs w:val="24"/>
              </w:rPr>
              <w:t>号普信</w:t>
            </w:r>
            <w:r>
              <w:rPr>
                <w:rFonts w:ascii="宋体" w:hAnsi="宋体" w:cs="宋体"/>
                <w:color w:val="auto"/>
                <w:sz w:val="24"/>
                <w:szCs w:val="24"/>
              </w:rPr>
              <w:t>COPO 2</w:t>
            </w:r>
            <w:r>
              <w:rPr>
                <w:rFonts w:hint="eastAsia" w:ascii="宋体" w:hAnsi="宋体" w:cs="宋体"/>
                <w:color w:val="auto"/>
                <w:sz w:val="24"/>
                <w:szCs w:val="24"/>
              </w:rPr>
              <w:t>号楼</w:t>
            </w:r>
            <w:r>
              <w:rPr>
                <w:rFonts w:hint="eastAsia" w:ascii="宋体" w:hAnsi="宋体" w:cs="宋体"/>
                <w:bCs/>
                <w:color w:val="auto"/>
                <w:sz w:val="24"/>
              </w:rPr>
              <w:t>213基建二部</w:t>
            </w:r>
          </w:p>
        </w:tc>
      </w:tr>
      <w:tr w14:paraId="47907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Align w:val="center"/>
          </w:tcPr>
          <w:p w14:paraId="1AEF36E4">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rPr>
              <w:t>3</w:t>
            </w:r>
          </w:p>
        </w:tc>
        <w:tc>
          <w:tcPr>
            <w:tcW w:w="8808" w:type="dxa"/>
            <w:vAlign w:val="center"/>
          </w:tcPr>
          <w:p w14:paraId="1D6FB2D2">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rPr>
              <w:t>项目概况、要求：</w:t>
            </w:r>
          </w:p>
          <w:p w14:paraId="340CB473">
            <w:pPr>
              <w:spacing w:line="360" w:lineRule="auto"/>
              <w:jc w:val="left"/>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rPr>
              <w:t>项目</w:t>
            </w:r>
            <w:r>
              <w:rPr>
                <w:rFonts w:hint="eastAsia" w:ascii="宋体" w:hAnsi="宋体" w:cs="宋体"/>
                <w:color w:val="auto"/>
                <w:sz w:val="24"/>
                <w:lang w:val="en-US" w:eastAsia="zh-CN"/>
              </w:rPr>
              <w:t>主要内容</w:t>
            </w:r>
            <w:r>
              <w:rPr>
                <w:rFonts w:hint="eastAsia" w:ascii="宋体" w:hAnsi="宋体" w:cs="宋体"/>
                <w:color w:val="auto"/>
                <w:sz w:val="24"/>
              </w:rPr>
              <w:t>：</w:t>
            </w:r>
            <w:r>
              <w:rPr>
                <w:rFonts w:hint="eastAsia" w:ascii="宋体" w:hAnsi="宋体" w:cs="宋体"/>
                <w:color w:val="auto"/>
                <w:sz w:val="24"/>
                <w:lang w:val="zh-CN"/>
              </w:rPr>
              <w:t>根据国家相关标准要求和我馆馆藏档案数字化的需要，拟对部分馆藏档案进行数字化加工。工作内容包括：档案整理，档案目录数据校对及补录，档案扫描，图像文件处理和目录关联</w:t>
            </w:r>
            <w:r>
              <w:rPr>
                <w:rFonts w:hint="eastAsia" w:ascii="宋体" w:hAnsi="宋体" w:cs="宋体"/>
                <w:color w:val="auto"/>
                <w:sz w:val="24"/>
              </w:rPr>
              <w:t>。</w:t>
            </w:r>
          </w:p>
          <w:p w14:paraId="0F8BEE25">
            <w:pPr>
              <w:spacing w:line="360" w:lineRule="auto"/>
              <w:jc w:val="left"/>
              <w:rPr>
                <w:rFonts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zh-CN"/>
              </w:rPr>
              <w:t>项目工作量预估：部分馆藏专业档案约444万页</w:t>
            </w:r>
            <w:r>
              <w:rPr>
                <w:rFonts w:hint="eastAsia" w:ascii="宋体" w:hAnsi="宋体"/>
                <w:bCs/>
                <w:color w:val="auto"/>
                <w:sz w:val="24"/>
              </w:rPr>
              <w:t>。</w:t>
            </w:r>
          </w:p>
          <w:p w14:paraId="0D99A6A7">
            <w:pPr>
              <w:spacing w:line="360" w:lineRule="auto"/>
              <w:jc w:val="left"/>
              <w:rPr>
                <w:rFonts w:ascii="宋体" w:hAnsi="宋体" w:cs="宋体"/>
                <w:color w:val="auto"/>
                <w:sz w:val="24"/>
              </w:rPr>
            </w:pPr>
            <w:r>
              <w:rPr>
                <w:rFonts w:hint="eastAsia" w:ascii="宋体" w:hAnsi="宋体" w:cs="宋体"/>
                <w:color w:val="auto"/>
                <w:sz w:val="24"/>
              </w:rPr>
              <w:t>3.服务</w:t>
            </w:r>
            <w:r>
              <w:rPr>
                <w:rFonts w:hint="eastAsia" w:ascii="宋体" w:hAnsi="宋体" w:cs="宋体"/>
                <w:color w:val="auto"/>
                <w:sz w:val="24"/>
                <w:szCs w:val="32"/>
              </w:rPr>
              <w:t>期：</w:t>
            </w:r>
            <w:r>
              <w:rPr>
                <w:rFonts w:hint="eastAsia" w:ascii="宋体" w:hAnsi="宋体" w:cs="宋体"/>
                <w:color w:val="auto"/>
                <w:sz w:val="24"/>
                <w:szCs w:val="32"/>
                <w:lang w:val="zh-CN"/>
              </w:rPr>
              <w:t>自合同签订之日起至2025年12月31日</w:t>
            </w:r>
            <w:r>
              <w:rPr>
                <w:rFonts w:hint="eastAsia" w:ascii="宋体" w:hAnsi="宋体" w:cs="宋体"/>
                <w:color w:val="auto"/>
                <w:sz w:val="24"/>
                <w:szCs w:val="32"/>
              </w:rPr>
              <w:t>。</w:t>
            </w:r>
          </w:p>
          <w:p w14:paraId="1A5649A4">
            <w:pPr>
              <w:spacing w:line="360" w:lineRule="auto"/>
              <w:jc w:val="left"/>
              <w:rPr>
                <w:rFonts w:hint="eastAsia" w:ascii="宋体" w:hAnsi="宋体" w:cs="宋体"/>
                <w:color w:val="auto"/>
                <w:sz w:val="24"/>
                <w:szCs w:val="32"/>
                <w:lang w:val="zh-CN"/>
              </w:rPr>
            </w:pPr>
            <w:r>
              <w:rPr>
                <w:rFonts w:hint="eastAsia" w:ascii="宋体" w:hAnsi="宋体" w:cs="宋体"/>
                <w:color w:val="auto"/>
                <w:sz w:val="24"/>
                <w:szCs w:val="32"/>
                <w:lang w:val="zh-CN"/>
              </w:rPr>
              <w:t>4.服务项目质量要求：满足采购文件及采购人需求。</w:t>
            </w:r>
          </w:p>
          <w:p w14:paraId="67C46FC1">
            <w:pPr>
              <w:spacing w:line="360" w:lineRule="auto"/>
              <w:jc w:val="left"/>
              <w:rPr>
                <w:rFonts w:hint="eastAsia" w:ascii="宋体" w:hAnsi="宋体" w:cs="宋体"/>
                <w:color w:val="auto"/>
                <w:sz w:val="24"/>
                <w:szCs w:val="32"/>
                <w:lang w:val="zh-CN"/>
              </w:rPr>
            </w:pPr>
            <w:r>
              <w:rPr>
                <w:rFonts w:hint="eastAsia" w:ascii="宋体" w:hAnsi="宋体" w:cs="宋体"/>
                <w:color w:val="auto"/>
                <w:sz w:val="24"/>
                <w:szCs w:val="32"/>
                <w:lang w:val="zh-CN"/>
              </w:rPr>
              <w:t>5.预算金额：</w:t>
            </w:r>
            <w:r>
              <w:rPr>
                <w:rFonts w:hint="eastAsia" w:ascii="宋体" w:hAnsi="宋体" w:cs="宋体"/>
                <w:color w:val="auto"/>
                <w:sz w:val="24"/>
                <w:szCs w:val="32"/>
                <w:lang w:val="zh-CN" w:eastAsia="zh-CN"/>
              </w:rPr>
              <w:t>102万元</w:t>
            </w:r>
            <w:r>
              <w:rPr>
                <w:rFonts w:hint="eastAsia" w:ascii="宋体" w:hAnsi="宋体" w:cs="宋体"/>
                <w:color w:val="auto"/>
                <w:sz w:val="24"/>
                <w:szCs w:val="32"/>
                <w:lang w:val="zh-CN"/>
              </w:rPr>
              <w:t>。</w:t>
            </w:r>
          </w:p>
          <w:p w14:paraId="4DE6272B">
            <w:pPr>
              <w:spacing w:line="360" w:lineRule="auto"/>
              <w:jc w:val="left"/>
              <w:rPr>
                <w:rFonts w:hint="eastAsia" w:ascii="宋体" w:hAnsi="宋体" w:cs="宋体"/>
                <w:color w:val="auto"/>
                <w:sz w:val="24"/>
                <w:szCs w:val="32"/>
                <w:lang w:val="zh-CN"/>
              </w:rPr>
            </w:pPr>
            <w:r>
              <w:rPr>
                <w:rFonts w:hint="eastAsia" w:ascii="宋体" w:hAnsi="宋体" w:cs="宋体"/>
                <w:color w:val="auto"/>
                <w:sz w:val="24"/>
                <w:szCs w:val="32"/>
                <w:lang w:val="zh-CN"/>
              </w:rPr>
              <w:t>6.最高限价：</w:t>
            </w:r>
            <w:r>
              <w:rPr>
                <w:rFonts w:hint="eastAsia" w:ascii="宋体" w:hAnsi="宋体" w:cs="宋体"/>
                <w:color w:val="auto"/>
                <w:sz w:val="24"/>
                <w:szCs w:val="32"/>
                <w:lang w:val="zh-CN" w:eastAsia="zh-CN"/>
              </w:rPr>
              <w:t>102万元</w:t>
            </w:r>
            <w:r>
              <w:rPr>
                <w:rFonts w:hint="eastAsia" w:ascii="宋体" w:hAnsi="宋体" w:cs="宋体"/>
                <w:color w:val="auto"/>
                <w:sz w:val="24"/>
                <w:szCs w:val="32"/>
                <w:lang w:val="zh-CN"/>
              </w:rPr>
              <w:t>，投标报价高于最高限价的作为无效投标处理。</w:t>
            </w:r>
          </w:p>
          <w:p w14:paraId="5E58439C">
            <w:pPr>
              <w:spacing w:line="360" w:lineRule="auto"/>
              <w:jc w:val="left"/>
              <w:rPr>
                <w:rFonts w:hint="eastAsia" w:ascii="宋体" w:hAnsi="宋体" w:cs="宋体"/>
                <w:color w:val="auto"/>
                <w:sz w:val="24"/>
              </w:rPr>
            </w:pPr>
            <w:r>
              <w:rPr>
                <w:rFonts w:hint="eastAsia" w:ascii="宋体" w:hAnsi="宋体" w:cs="宋体"/>
                <w:color w:val="auto"/>
                <w:sz w:val="24"/>
                <w:szCs w:val="32"/>
                <w:lang w:val="zh-CN"/>
              </w:rPr>
              <w:t>7.本项目标的所属行业：租赁和</w:t>
            </w:r>
            <w:r>
              <w:rPr>
                <w:rFonts w:hint="eastAsia" w:ascii="宋体" w:hAnsi="宋体" w:cs="宋体"/>
                <w:color w:val="auto"/>
                <w:sz w:val="24"/>
              </w:rPr>
              <w:t>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E9B0A23">
            <w:pPr>
              <w:topLinePunct/>
              <w:snapToGrid w:val="0"/>
              <w:spacing w:line="360" w:lineRule="auto"/>
              <w:rPr>
                <w:rFonts w:hint="eastAsia" w:ascii="宋体" w:hAnsi="宋体" w:cs="宋体"/>
                <w:color w:val="auto"/>
                <w:sz w:val="24"/>
              </w:rPr>
            </w:pPr>
            <w:r>
              <w:rPr>
                <w:rFonts w:hint="eastAsia" w:ascii="宋体" w:hAnsi="宋体" w:cs="宋体"/>
                <w:color w:val="auto"/>
                <w:sz w:val="24"/>
                <w:lang w:val="en-US" w:eastAsia="zh-CN"/>
              </w:rPr>
              <w:t>8.</w:t>
            </w:r>
            <w:r>
              <w:rPr>
                <w:rFonts w:hint="eastAsia" w:ascii="宋体" w:hAnsi="宋体" w:cs="宋体"/>
                <w:color w:val="auto"/>
                <w:sz w:val="24"/>
              </w:rPr>
              <w:t>本项目不接受联合体投标。</w:t>
            </w:r>
          </w:p>
          <w:p w14:paraId="04475A66">
            <w:pPr>
              <w:topLinePunct/>
              <w:snapToGrid w:val="0"/>
              <w:spacing w:line="360" w:lineRule="auto"/>
              <w:rPr>
                <w:color w:val="auto"/>
              </w:rPr>
            </w:pPr>
            <w:r>
              <w:rPr>
                <w:rFonts w:hint="eastAsia" w:ascii="宋体" w:hAnsi="宋体" w:cs="宋体"/>
                <w:color w:val="auto"/>
                <w:sz w:val="24"/>
                <w:lang w:val="en-US" w:eastAsia="zh-CN"/>
              </w:rPr>
              <w:t>9、</w:t>
            </w:r>
            <w:r>
              <w:rPr>
                <w:rFonts w:hint="eastAsia" w:ascii="宋体" w:hAnsi="宋体" w:cs="宋体"/>
                <w:color w:val="auto"/>
                <w:sz w:val="24"/>
              </w:rPr>
              <w:t>本项目是否缴纳履约保证金：否。</w:t>
            </w:r>
          </w:p>
        </w:tc>
      </w:tr>
      <w:tr w14:paraId="34CAE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35" w:type="dxa"/>
            <w:vAlign w:val="center"/>
          </w:tcPr>
          <w:p w14:paraId="65546D16">
            <w:pPr>
              <w:snapToGrid w:val="0"/>
              <w:spacing w:line="440" w:lineRule="exact"/>
              <w:jc w:val="center"/>
              <w:rPr>
                <w:rFonts w:ascii="宋体"/>
                <w:color w:val="auto"/>
                <w:sz w:val="24"/>
                <w:szCs w:val="24"/>
              </w:rPr>
            </w:pPr>
            <w:r>
              <w:rPr>
                <w:rFonts w:ascii="宋体" w:hAnsi="宋体" w:cs="宋体"/>
                <w:color w:val="auto"/>
                <w:sz w:val="24"/>
                <w:szCs w:val="24"/>
              </w:rPr>
              <w:t>4</w:t>
            </w:r>
          </w:p>
        </w:tc>
        <w:tc>
          <w:tcPr>
            <w:tcW w:w="8808" w:type="dxa"/>
            <w:vAlign w:val="center"/>
          </w:tcPr>
          <w:p w14:paraId="2DB0F7B0">
            <w:pPr>
              <w:spacing w:line="360" w:lineRule="auto"/>
              <w:jc w:val="left"/>
              <w:rPr>
                <w:rFonts w:hint="eastAsia" w:ascii="宋体" w:hAnsi="宋体" w:cs="宋体"/>
                <w:color w:val="auto"/>
                <w:sz w:val="24"/>
              </w:rPr>
            </w:pPr>
            <w:r>
              <w:rPr>
                <w:rFonts w:hint="eastAsia" w:ascii="宋体" w:hAnsi="宋体" w:cs="宋体"/>
                <w:color w:val="auto"/>
                <w:sz w:val="24"/>
              </w:rPr>
              <w:t>投标供应商条件：</w:t>
            </w:r>
          </w:p>
          <w:p w14:paraId="73DD5D6D">
            <w:pPr>
              <w:spacing w:line="360" w:lineRule="auto"/>
              <w:jc w:val="left"/>
              <w:rPr>
                <w:rFonts w:hint="eastAsia" w:ascii="宋体" w:hAnsi="宋体" w:cs="宋体"/>
                <w:color w:val="auto"/>
                <w:sz w:val="24"/>
              </w:rPr>
            </w:pPr>
            <w:r>
              <w:rPr>
                <w:rFonts w:hint="eastAsia" w:ascii="宋体" w:hAnsi="宋体" w:cs="宋体"/>
                <w:color w:val="auto"/>
                <w:sz w:val="24"/>
              </w:rPr>
              <w:t>1、满足《中华人民共和国政府采购法》第二十二条规定；</w:t>
            </w:r>
          </w:p>
          <w:p w14:paraId="4D7CC655">
            <w:pPr>
              <w:spacing w:line="360" w:lineRule="auto"/>
              <w:jc w:val="left"/>
              <w:rPr>
                <w:rFonts w:hint="eastAsia" w:ascii="宋体" w:hAnsi="宋体" w:cs="宋体"/>
                <w:color w:val="auto"/>
                <w:sz w:val="24"/>
              </w:rPr>
            </w:pPr>
            <w:r>
              <w:rPr>
                <w:rFonts w:hint="eastAsia" w:ascii="宋体" w:hAnsi="宋体" w:cs="宋体"/>
                <w:color w:val="auto"/>
                <w:sz w:val="24"/>
              </w:rPr>
              <w:t>2、落实政府采购政策需满足的资格要求：本项目专门面向中小企业（含监狱企业、残疾人福利性单位）采购；</w:t>
            </w:r>
          </w:p>
          <w:p w14:paraId="104DE108">
            <w:pPr>
              <w:spacing w:line="360" w:lineRule="auto"/>
              <w:jc w:val="left"/>
              <w:rPr>
                <w:rFonts w:hint="eastAsia" w:ascii="宋体" w:hAnsi="宋体" w:cs="宋体"/>
                <w:color w:val="auto"/>
                <w:sz w:val="24"/>
              </w:rPr>
            </w:pPr>
            <w:r>
              <w:rPr>
                <w:rFonts w:hint="eastAsia" w:ascii="宋体" w:hAnsi="宋体" w:cs="宋体"/>
                <w:color w:val="auto"/>
                <w:sz w:val="24"/>
              </w:rPr>
              <w:t>3、本项目的特定资格要求：</w:t>
            </w:r>
          </w:p>
          <w:p w14:paraId="2F04A1EB">
            <w:pPr>
              <w:spacing w:line="360" w:lineRule="auto"/>
              <w:jc w:val="left"/>
              <w:rPr>
                <w:rFonts w:hint="eastAsia" w:ascii="宋体" w:hAnsi="宋体" w:cs="宋体"/>
                <w:color w:val="auto"/>
                <w:sz w:val="24"/>
              </w:rPr>
            </w:pPr>
            <w:r>
              <w:rPr>
                <w:rFonts w:hint="eastAsia" w:ascii="宋体" w:hAnsi="宋体" w:cs="宋体"/>
                <w:color w:val="auto"/>
                <w:sz w:val="24"/>
              </w:rPr>
              <w:t>1）未被“信用中国”网站（</w:t>
            </w:r>
            <w:r>
              <w:rPr>
                <w:rFonts w:hint="eastAsia" w:ascii="宋体" w:hAnsi="宋体" w:cs="宋体"/>
                <w:color w:val="auto"/>
                <w:sz w:val="24"/>
              </w:rPr>
              <w:fldChar w:fldCharType="begin"/>
            </w:r>
            <w:r>
              <w:rPr>
                <w:rFonts w:hint="eastAsia" w:ascii="宋体" w:hAnsi="宋体" w:cs="宋体"/>
                <w:color w:val="auto"/>
                <w:sz w:val="24"/>
              </w:rPr>
              <w:instrText xml:space="preserve"> HYPERLINK "http://www.creditchina.gov.cn" </w:instrText>
            </w:r>
            <w:r>
              <w:rPr>
                <w:rFonts w:hint="eastAsia" w:ascii="宋体" w:hAnsi="宋体" w:cs="宋体"/>
                <w:color w:val="auto"/>
                <w:sz w:val="24"/>
              </w:rPr>
              <w:fldChar w:fldCharType="separate"/>
            </w:r>
            <w:r>
              <w:rPr>
                <w:rFonts w:hint="eastAsia" w:ascii="宋体" w:hAnsi="宋体" w:cs="宋体"/>
                <w:color w:val="auto"/>
                <w:sz w:val="24"/>
              </w:rPr>
              <w:t>www.creditchina.gov.cn</w:t>
            </w:r>
            <w:r>
              <w:rPr>
                <w:rFonts w:hint="eastAsia" w:ascii="宋体" w:hAnsi="宋体" w:cs="宋体"/>
                <w:color w:val="auto"/>
                <w:sz w:val="24"/>
              </w:rPr>
              <w:fldChar w:fldCharType="end"/>
            </w:r>
            <w:r>
              <w:rPr>
                <w:rFonts w:hint="eastAsia" w:ascii="宋体" w:hAnsi="宋体" w:cs="宋体"/>
                <w:color w:val="auto"/>
                <w:sz w:val="24"/>
              </w:rPr>
              <w:t>）列入失信被执行人、重大税收违法失信主体、政府采购严重失信行为记录名单；</w:t>
            </w:r>
          </w:p>
          <w:p w14:paraId="4554C8F3">
            <w:pPr>
              <w:spacing w:line="360" w:lineRule="auto"/>
              <w:jc w:val="left"/>
              <w:rPr>
                <w:rFonts w:hint="eastAsia" w:ascii="宋体" w:hAnsi="宋体" w:cs="宋体"/>
                <w:color w:val="auto"/>
                <w:sz w:val="24"/>
              </w:rPr>
            </w:pPr>
            <w:r>
              <w:rPr>
                <w:rFonts w:hint="eastAsia" w:ascii="宋体" w:hAnsi="宋体" w:cs="宋体"/>
                <w:color w:val="auto"/>
                <w:sz w:val="24"/>
              </w:rPr>
              <w:t>2）</w:t>
            </w:r>
            <w:r>
              <w:rPr>
                <w:rFonts w:hint="eastAsia" w:ascii="宋体" w:hAnsi="宋体" w:cs="宋体"/>
                <w:color w:val="auto"/>
                <w:sz w:val="24"/>
                <w:highlight w:val="none"/>
              </w:rPr>
              <w:t>法定代表人授权代表</w:t>
            </w:r>
            <w:r>
              <w:rPr>
                <w:rFonts w:hint="eastAsia" w:ascii="宋体" w:hAnsi="宋体" w:cs="宋体"/>
                <w:color w:val="auto"/>
                <w:sz w:val="24"/>
                <w:highlight w:val="none"/>
                <w:lang w:eastAsia="zh-CN"/>
              </w:rPr>
              <w:t>、</w:t>
            </w:r>
            <w:r>
              <w:rPr>
                <w:rFonts w:hint="eastAsia" w:ascii="宋体" w:hAnsi="宋体" w:cs="宋体"/>
                <w:color w:val="auto"/>
                <w:sz w:val="24"/>
              </w:rPr>
              <w:t>项目负责人为供应商在职员工，且</w:t>
            </w:r>
            <w:r>
              <w:rPr>
                <w:rFonts w:hint="eastAsia" w:ascii="宋体" w:hAnsi="宋体" w:cs="宋体"/>
                <w:color w:val="auto"/>
                <w:sz w:val="24"/>
                <w:highlight w:val="none"/>
              </w:rPr>
              <w:t>具有与本企业签订的劳动合同或由相关政府部门出具的近三个月中任意一个月份(不含</w:t>
            </w:r>
            <w:r>
              <w:rPr>
                <w:rFonts w:hint="eastAsia" w:ascii="宋体" w:hAnsi="宋体" w:cs="宋体"/>
                <w:bCs/>
                <w:color w:val="auto"/>
                <w:sz w:val="24"/>
                <w:highlight w:val="none"/>
              </w:rPr>
              <w:t>投标</w:t>
            </w:r>
            <w:r>
              <w:rPr>
                <w:rFonts w:hint="eastAsia" w:ascii="宋体" w:hAnsi="宋体" w:cs="宋体"/>
                <w:color w:val="auto"/>
                <w:sz w:val="24"/>
                <w:highlight w:val="none"/>
              </w:rPr>
              <w:t>当月)的社保缴费证明</w:t>
            </w:r>
            <w:r>
              <w:rPr>
                <w:rFonts w:hint="eastAsia" w:ascii="宋体" w:hAnsi="宋体" w:cs="宋体"/>
                <w:color w:val="auto"/>
                <w:sz w:val="24"/>
              </w:rPr>
              <w:t>。</w:t>
            </w:r>
          </w:p>
          <w:p w14:paraId="720C0A9C">
            <w:pPr>
              <w:spacing w:line="360" w:lineRule="auto"/>
              <w:jc w:val="left"/>
              <w:rPr>
                <w:rFonts w:hint="eastAsia" w:ascii="宋体" w:hAnsi="宋体" w:cs="宋体"/>
                <w:color w:val="auto"/>
                <w:sz w:val="24"/>
              </w:rPr>
            </w:pPr>
            <w:r>
              <w:rPr>
                <w:rFonts w:hint="eastAsia" w:ascii="宋体" w:hAnsi="宋体" w:eastAsia="宋体" w:cs="宋体"/>
                <w:bCs/>
                <w:color w:val="auto"/>
                <w:sz w:val="24"/>
                <w:highlight w:val="none"/>
                <w:lang w:val="zh-CN"/>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tc>
      </w:tr>
      <w:tr w14:paraId="5F84A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35" w:type="dxa"/>
            <w:vAlign w:val="center"/>
          </w:tcPr>
          <w:p w14:paraId="2B53AE4F">
            <w:pPr>
              <w:snapToGrid w:val="0"/>
              <w:spacing w:line="440" w:lineRule="exact"/>
              <w:jc w:val="center"/>
              <w:rPr>
                <w:rFonts w:ascii="宋体"/>
                <w:color w:val="auto"/>
                <w:sz w:val="24"/>
                <w:szCs w:val="24"/>
              </w:rPr>
            </w:pPr>
            <w:r>
              <w:rPr>
                <w:rFonts w:ascii="宋体" w:hAnsi="宋体" w:cs="宋体"/>
                <w:color w:val="auto"/>
                <w:sz w:val="24"/>
                <w:szCs w:val="24"/>
              </w:rPr>
              <w:t>5</w:t>
            </w:r>
          </w:p>
        </w:tc>
        <w:tc>
          <w:tcPr>
            <w:tcW w:w="8808" w:type="dxa"/>
            <w:vAlign w:val="center"/>
          </w:tcPr>
          <w:p w14:paraId="5B1F3E78">
            <w:pPr>
              <w:snapToGrid w:val="0"/>
              <w:spacing w:line="440" w:lineRule="exact"/>
              <w:rPr>
                <w:rFonts w:ascii="宋体"/>
                <w:color w:val="auto"/>
                <w:sz w:val="24"/>
                <w:szCs w:val="24"/>
              </w:rPr>
            </w:pPr>
            <w:r>
              <w:rPr>
                <w:rFonts w:hint="eastAsia" w:ascii="宋体" w:hAnsi="宋体" w:cs="宋体"/>
                <w:color w:val="auto"/>
                <w:sz w:val="24"/>
                <w:szCs w:val="24"/>
              </w:rPr>
              <w:t>资金来源：财政资金</w:t>
            </w:r>
          </w:p>
        </w:tc>
      </w:tr>
      <w:tr w14:paraId="403B8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5" w:hRule="atLeast"/>
          <w:jc w:val="center"/>
        </w:trPr>
        <w:tc>
          <w:tcPr>
            <w:tcW w:w="735" w:type="dxa"/>
            <w:vAlign w:val="center"/>
          </w:tcPr>
          <w:p w14:paraId="60620264">
            <w:pPr>
              <w:snapToGrid w:val="0"/>
              <w:spacing w:line="440" w:lineRule="exact"/>
              <w:jc w:val="center"/>
              <w:rPr>
                <w:rFonts w:ascii="宋体"/>
                <w:color w:val="auto"/>
                <w:sz w:val="24"/>
                <w:szCs w:val="24"/>
              </w:rPr>
            </w:pPr>
            <w:r>
              <w:rPr>
                <w:rFonts w:ascii="宋体" w:hAnsi="宋体" w:cs="宋体"/>
                <w:color w:val="auto"/>
                <w:sz w:val="24"/>
                <w:szCs w:val="24"/>
              </w:rPr>
              <w:t>6</w:t>
            </w:r>
          </w:p>
        </w:tc>
        <w:tc>
          <w:tcPr>
            <w:tcW w:w="8808" w:type="dxa"/>
            <w:vAlign w:val="center"/>
          </w:tcPr>
          <w:p w14:paraId="73E7ECBF">
            <w:pPr>
              <w:widowControl/>
              <w:topLinePunct/>
              <w:spacing w:line="360" w:lineRule="auto"/>
              <w:rPr>
                <w:rFonts w:ascii="宋体" w:hAnsi="宋体"/>
                <w:color w:val="auto"/>
                <w:sz w:val="24"/>
              </w:rPr>
            </w:pPr>
            <w:r>
              <w:rPr>
                <w:rFonts w:hint="eastAsia" w:ascii="宋体" w:hAnsi="宋体"/>
                <w:color w:val="auto"/>
                <w:sz w:val="24"/>
              </w:rPr>
              <w:t>提供招标文件期限：</w:t>
            </w:r>
            <w:r>
              <w:rPr>
                <w:rFonts w:hint="eastAsia" w:ascii="宋体" w:hAnsi="宋体"/>
                <w:color w:val="auto"/>
                <w:sz w:val="24"/>
                <w:lang w:val="en-US" w:eastAsia="zh-CN"/>
              </w:rPr>
              <w:t>2024年7月15日-2024年7月22日</w:t>
            </w:r>
            <w:r>
              <w:rPr>
                <w:rFonts w:hint="eastAsia" w:ascii="宋体" w:hAnsi="宋体"/>
                <w:color w:val="auto"/>
                <w:sz w:val="24"/>
                <w:lang w:eastAsia="zh-CN"/>
              </w:rPr>
              <w:t>，</w:t>
            </w:r>
            <w:r>
              <w:rPr>
                <w:rFonts w:hint="eastAsia" w:ascii="宋体" w:hAnsi="宋体" w:cs="宋体"/>
                <w:color w:val="auto"/>
                <w:sz w:val="24"/>
                <w:lang w:val="en-US" w:eastAsia="zh-CN"/>
              </w:rPr>
              <w:t>六</w:t>
            </w:r>
            <w:r>
              <w:rPr>
                <w:rFonts w:hint="eastAsia" w:ascii="宋体" w:hAnsi="宋体" w:cs="宋体"/>
                <w:color w:val="auto"/>
                <w:sz w:val="24"/>
              </w:rPr>
              <w:t>个工作日后仍可下载招标文件，但不作为供应商权益受到损害的证明材料和依据。</w:t>
            </w:r>
          </w:p>
          <w:p w14:paraId="7C0C1305">
            <w:pPr>
              <w:spacing w:line="360" w:lineRule="auto"/>
              <w:rPr>
                <w:rFonts w:ascii="宋体" w:hAnsi="宋体" w:cs="宋体"/>
                <w:color w:val="auto"/>
                <w:sz w:val="24"/>
              </w:rPr>
            </w:pPr>
            <w:r>
              <w:rPr>
                <w:rFonts w:hint="eastAsia" w:ascii="宋体" w:hAnsi="宋体" w:cs="宋体"/>
                <w:color w:val="auto"/>
                <w:sz w:val="24"/>
              </w:rPr>
              <w:t>潜在投标供应商如确定投标，可在“无锡政府采购网--江苏省政府采购（苏采云）平台免费下载招标文件（具体操作流程详见《“苏采云”系统供应商操作手册》），完成项目采购文件获取，方可按要求制作、上传投标文件，对招标文件各项内容做出实质性响应，否则其投标文件无效。</w:t>
            </w:r>
          </w:p>
          <w:p w14:paraId="017C8A6B">
            <w:pPr>
              <w:spacing w:line="360" w:lineRule="auto"/>
              <w:rPr>
                <w:rFonts w:ascii="宋体" w:hAnsi="宋体" w:cs="宋体"/>
                <w:color w:val="auto"/>
                <w:sz w:val="24"/>
              </w:rPr>
            </w:pPr>
            <w:r>
              <w:rPr>
                <w:rFonts w:hint="eastAsia" w:ascii="宋体" w:hAnsi="宋体" w:cs="宋体"/>
                <w:color w:val="auto"/>
                <w:sz w:val="24"/>
              </w:rPr>
              <w:t>获取招标文件的方式：本项目采用网上注册登记方式；</w:t>
            </w:r>
          </w:p>
          <w:p w14:paraId="6741F243">
            <w:pPr>
              <w:spacing w:line="360" w:lineRule="auto"/>
              <w:rPr>
                <w:rFonts w:ascii="宋体" w:hAnsi="宋体" w:cs="宋体"/>
                <w:color w:val="auto"/>
                <w:sz w:val="24"/>
              </w:rPr>
            </w:pPr>
            <w:r>
              <w:rPr>
                <w:rFonts w:hint="eastAsia" w:ascii="宋体" w:hAnsi="宋体" w:cs="宋体"/>
                <w:color w:val="auto"/>
                <w:sz w:val="24"/>
              </w:rPr>
              <w:t>“CA锁”的使用：供应商须办理有效的CA锁（CA数字证书及电子签章）才可参与全流程电子政府采购活动，省内各地区办理的“苏采云”系统下的CA锁全省通用。</w:t>
            </w:r>
          </w:p>
          <w:p w14:paraId="144CC55D">
            <w:pPr>
              <w:spacing w:line="360" w:lineRule="auto"/>
              <w:rPr>
                <w:rFonts w:ascii="宋体" w:hAnsi="宋体" w:cs="宋体"/>
                <w:color w:val="auto"/>
                <w:kern w:val="0"/>
                <w:sz w:val="24"/>
              </w:rPr>
            </w:pPr>
            <w:r>
              <w:rPr>
                <w:rFonts w:hint="eastAsia" w:ascii="宋体" w:hAnsi="宋体" w:cs="宋体"/>
                <w:color w:val="auto"/>
                <w:sz w:val="24"/>
              </w:rPr>
              <w:t>供应商操作手册及政府采购客户端工具：可通过“苏采云”系统--已报名项目--报名详情页面内相应链接进行下载</w:t>
            </w:r>
            <w:bookmarkStart w:id="0" w:name="_Hlk127868024"/>
            <w:r>
              <w:rPr>
                <w:rFonts w:hint="eastAsia" w:ascii="宋体" w:hAnsi="宋体" w:cs="宋体"/>
                <w:color w:val="auto"/>
                <w:sz w:val="24"/>
              </w:rPr>
              <w:t>。</w:t>
            </w:r>
            <w:bookmarkEnd w:id="0"/>
          </w:p>
        </w:tc>
      </w:tr>
      <w:tr w14:paraId="548CD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8" w:hRule="atLeast"/>
          <w:jc w:val="center"/>
        </w:trPr>
        <w:tc>
          <w:tcPr>
            <w:tcW w:w="735" w:type="dxa"/>
            <w:vAlign w:val="center"/>
          </w:tcPr>
          <w:p w14:paraId="06754DF2">
            <w:pPr>
              <w:snapToGrid w:val="0"/>
              <w:spacing w:line="440" w:lineRule="exact"/>
              <w:jc w:val="center"/>
              <w:rPr>
                <w:rFonts w:ascii="宋体"/>
                <w:color w:val="auto"/>
                <w:sz w:val="24"/>
                <w:szCs w:val="24"/>
              </w:rPr>
            </w:pPr>
            <w:r>
              <w:rPr>
                <w:rFonts w:ascii="宋体" w:hAnsi="宋体" w:cs="宋体"/>
                <w:color w:val="auto"/>
                <w:sz w:val="24"/>
                <w:szCs w:val="24"/>
              </w:rPr>
              <w:t>7</w:t>
            </w:r>
          </w:p>
        </w:tc>
        <w:tc>
          <w:tcPr>
            <w:tcW w:w="8808" w:type="dxa"/>
            <w:vAlign w:val="center"/>
          </w:tcPr>
          <w:p w14:paraId="62427543">
            <w:pPr>
              <w:snapToGrid w:val="0"/>
              <w:spacing w:line="440" w:lineRule="exact"/>
              <w:rPr>
                <w:rFonts w:ascii="宋体" w:hAnsi="宋体" w:cs="宋体"/>
                <w:color w:val="auto"/>
                <w:kern w:val="0"/>
                <w:sz w:val="24"/>
              </w:rPr>
            </w:pPr>
            <w:r>
              <w:rPr>
                <w:rFonts w:hint="eastAsia" w:ascii="宋体" w:hAnsi="宋体" w:cs="宋体"/>
                <w:color w:val="auto"/>
                <w:kern w:val="0"/>
                <w:sz w:val="24"/>
              </w:rPr>
              <w:t>提疑截止时间：</w:t>
            </w:r>
            <w:r>
              <w:rPr>
                <w:rFonts w:hint="eastAsia" w:ascii="宋体" w:hAnsi="宋体"/>
                <w:bCs/>
                <w:color w:val="auto"/>
                <w:sz w:val="24"/>
              </w:rPr>
              <w:t>2024年</w:t>
            </w:r>
            <w:r>
              <w:rPr>
                <w:rFonts w:hint="eastAsia" w:ascii="宋体" w:hAnsi="宋体"/>
                <w:bCs/>
                <w:color w:val="auto"/>
                <w:sz w:val="24"/>
                <w:lang w:val="en-US" w:eastAsia="zh-CN"/>
              </w:rPr>
              <w:t>7</w:t>
            </w:r>
            <w:r>
              <w:rPr>
                <w:rFonts w:hint="eastAsia" w:ascii="宋体" w:hAnsi="宋体"/>
                <w:bCs/>
                <w:color w:val="auto"/>
                <w:sz w:val="24"/>
              </w:rPr>
              <w:t>月</w:t>
            </w:r>
            <w:r>
              <w:rPr>
                <w:rFonts w:hint="eastAsia" w:ascii="宋体" w:hAnsi="宋体"/>
                <w:bCs/>
                <w:color w:val="auto"/>
                <w:sz w:val="24"/>
                <w:lang w:val="en-US" w:eastAsia="zh-CN"/>
              </w:rPr>
              <w:t>23</w:t>
            </w:r>
            <w:r>
              <w:rPr>
                <w:rFonts w:hint="eastAsia" w:ascii="宋体" w:hAnsi="宋体"/>
                <w:bCs/>
                <w:color w:val="auto"/>
                <w:sz w:val="24"/>
              </w:rPr>
              <w:t>日</w:t>
            </w:r>
            <w:r>
              <w:rPr>
                <w:rFonts w:hint="eastAsia" w:ascii="宋体" w:hAnsi="宋体" w:cs="宋体"/>
                <w:color w:val="auto"/>
                <w:kern w:val="0"/>
                <w:sz w:val="24"/>
              </w:rPr>
              <w:t>11时，以书面传真形式和电子邮件形式发送给采购代理机构。</w:t>
            </w:r>
          </w:p>
          <w:p w14:paraId="4BCD5B35">
            <w:pPr>
              <w:snapToGrid w:val="0"/>
              <w:spacing w:line="440" w:lineRule="exact"/>
              <w:rPr>
                <w:rFonts w:ascii="宋体"/>
                <w:color w:val="auto"/>
                <w:sz w:val="24"/>
                <w:szCs w:val="24"/>
              </w:rPr>
            </w:pPr>
            <w:r>
              <w:rPr>
                <w:rFonts w:hint="eastAsia" w:ascii="宋体" w:hAnsi="宋体" w:cs="宋体"/>
                <w:color w:val="auto"/>
                <w:kern w:val="0"/>
                <w:sz w:val="24"/>
              </w:rPr>
              <w:t>答疑时间：</w:t>
            </w:r>
            <w:r>
              <w:rPr>
                <w:rFonts w:hint="eastAsia" w:ascii="宋体" w:hAnsi="宋体"/>
                <w:bCs/>
                <w:color w:val="auto"/>
                <w:sz w:val="24"/>
              </w:rPr>
              <w:t>2024年</w:t>
            </w:r>
            <w:r>
              <w:rPr>
                <w:rFonts w:hint="eastAsia" w:ascii="宋体" w:hAnsi="宋体"/>
                <w:bCs/>
                <w:color w:val="auto"/>
                <w:sz w:val="24"/>
                <w:lang w:val="en-US" w:eastAsia="zh-CN"/>
              </w:rPr>
              <w:t>7</w:t>
            </w:r>
            <w:r>
              <w:rPr>
                <w:rFonts w:hint="eastAsia" w:ascii="宋体" w:hAnsi="宋体"/>
                <w:bCs/>
                <w:color w:val="auto"/>
                <w:sz w:val="24"/>
              </w:rPr>
              <w:t>月</w:t>
            </w:r>
            <w:r>
              <w:rPr>
                <w:rFonts w:hint="eastAsia" w:ascii="宋体" w:hAnsi="宋体"/>
                <w:bCs/>
                <w:color w:val="auto"/>
                <w:sz w:val="24"/>
                <w:lang w:val="en-US" w:eastAsia="zh-CN"/>
              </w:rPr>
              <w:t>23</w:t>
            </w:r>
            <w:r>
              <w:rPr>
                <w:rFonts w:hint="eastAsia" w:ascii="宋体" w:hAnsi="宋体"/>
                <w:bCs/>
                <w:color w:val="auto"/>
                <w:sz w:val="24"/>
              </w:rPr>
              <w:t>日</w:t>
            </w:r>
            <w:r>
              <w:rPr>
                <w:rFonts w:hint="eastAsia" w:ascii="宋体" w:hAnsi="宋体" w:cs="宋体"/>
                <w:color w:val="auto"/>
                <w:kern w:val="0"/>
                <w:sz w:val="24"/>
              </w:rPr>
              <w:t>16时前，以书面形式或电子邮件形式发送给投标供应商。</w:t>
            </w:r>
          </w:p>
        </w:tc>
      </w:tr>
      <w:tr w14:paraId="10C09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14:paraId="126B31C3">
            <w:pPr>
              <w:snapToGrid w:val="0"/>
              <w:spacing w:line="440" w:lineRule="exact"/>
              <w:jc w:val="center"/>
              <w:rPr>
                <w:rFonts w:ascii="宋体"/>
                <w:color w:val="auto"/>
                <w:sz w:val="24"/>
                <w:szCs w:val="24"/>
              </w:rPr>
            </w:pPr>
            <w:r>
              <w:rPr>
                <w:rFonts w:ascii="宋体" w:hAnsi="宋体" w:cs="宋体"/>
                <w:color w:val="auto"/>
                <w:sz w:val="24"/>
                <w:szCs w:val="24"/>
              </w:rPr>
              <w:t>8</w:t>
            </w:r>
          </w:p>
        </w:tc>
        <w:tc>
          <w:tcPr>
            <w:tcW w:w="8808" w:type="dxa"/>
            <w:vAlign w:val="center"/>
          </w:tcPr>
          <w:p w14:paraId="55C1CC91">
            <w:pPr>
              <w:snapToGrid w:val="0"/>
              <w:spacing w:line="440" w:lineRule="exact"/>
              <w:rPr>
                <w:rFonts w:ascii="宋体"/>
                <w:color w:val="auto"/>
                <w:sz w:val="24"/>
                <w:szCs w:val="24"/>
              </w:rPr>
            </w:pPr>
            <w:r>
              <w:rPr>
                <w:rFonts w:hint="eastAsia" w:ascii="宋体" w:hAnsi="宋体" w:cs="宋体"/>
                <w:color w:val="auto"/>
                <w:sz w:val="24"/>
                <w:szCs w:val="24"/>
              </w:rPr>
              <w:t>投标有效期：开标之日起</w:t>
            </w:r>
            <w:r>
              <w:rPr>
                <w:rFonts w:ascii="宋体" w:hAnsi="宋体" w:cs="宋体"/>
                <w:color w:val="auto"/>
                <w:sz w:val="24"/>
                <w:szCs w:val="24"/>
              </w:rPr>
              <w:t>90</w:t>
            </w:r>
            <w:r>
              <w:rPr>
                <w:rFonts w:hint="eastAsia" w:ascii="宋体" w:hAnsi="宋体" w:cs="宋体"/>
                <w:color w:val="auto"/>
                <w:sz w:val="24"/>
                <w:szCs w:val="24"/>
              </w:rPr>
              <w:t>天</w:t>
            </w:r>
          </w:p>
        </w:tc>
      </w:tr>
      <w:tr w14:paraId="594EB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vAlign w:val="center"/>
          </w:tcPr>
          <w:p w14:paraId="0DED2E1A">
            <w:pPr>
              <w:snapToGrid w:val="0"/>
              <w:spacing w:line="440" w:lineRule="exact"/>
              <w:rPr>
                <w:rFonts w:ascii="宋体" w:hAnsi="宋体" w:cs="宋体"/>
                <w:color w:val="auto"/>
                <w:kern w:val="0"/>
                <w:sz w:val="24"/>
              </w:rPr>
            </w:pPr>
            <w:r>
              <w:rPr>
                <w:rFonts w:hint="eastAsia" w:ascii="宋体" w:hAnsi="宋体" w:cs="宋体"/>
                <w:color w:val="auto"/>
                <w:kern w:val="0"/>
                <w:sz w:val="24"/>
              </w:rPr>
              <w:t>9</w:t>
            </w:r>
          </w:p>
        </w:tc>
        <w:tc>
          <w:tcPr>
            <w:tcW w:w="8808" w:type="dxa"/>
            <w:vAlign w:val="center"/>
          </w:tcPr>
          <w:p w14:paraId="2E5013D9">
            <w:pPr>
              <w:snapToGrid w:val="0"/>
              <w:spacing w:line="440" w:lineRule="exact"/>
              <w:rPr>
                <w:rFonts w:ascii="宋体" w:hAnsi="宋体" w:cs="宋体"/>
                <w:b/>
                <w:bCs/>
                <w:color w:val="auto"/>
                <w:kern w:val="0"/>
                <w:sz w:val="24"/>
              </w:rPr>
            </w:pPr>
            <w:r>
              <w:rPr>
                <w:rFonts w:hint="eastAsia" w:ascii="宋体" w:hAnsi="宋体" w:cs="宋体"/>
                <w:color w:val="auto"/>
                <w:kern w:val="0"/>
                <w:sz w:val="24"/>
              </w:rPr>
              <w:t>网上投标截止时间：</w:t>
            </w:r>
            <w:r>
              <w:rPr>
                <w:rFonts w:hint="eastAsia" w:ascii="宋体" w:hAnsi="宋体"/>
                <w:bCs/>
                <w:color w:val="auto"/>
                <w:sz w:val="24"/>
              </w:rPr>
              <w:t>2024</w:t>
            </w:r>
            <w:r>
              <w:rPr>
                <w:rFonts w:hint="eastAsia" w:ascii="宋体" w:hAnsi="宋体" w:eastAsia="宋体" w:cs="宋体"/>
                <w:color w:val="auto"/>
                <w:kern w:val="0"/>
                <w:sz w:val="24"/>
              </w:rPr>
              <w:t>年</w:t>
            </w:r>
            <w:r>
              <w:rPr>
                <w:rFonts w:hint="eastAsia" w:ascii="宋体" w:hAnsi="宋体" w:cs="宋体"/>
                <w:color w:val="auto"/>
                <w:kern w:val="0"/>
                <w:sz w:val="24"/>
                <w:lang w:val="en-US" w:eastAsia="zh-CN"/>
              </w:rPr>
              <w:t>8</w:t>
            </w:r>
            <w:r>
              <w:rPr>
                <w:rFonts w:hint="eastAsia" w:ascii="宋体" w:hAnsi="宋体" w:eastAsia="宋体" w:cs="宋体"/>
                <w:color w:val="auto"/>
                <w:kern w:val="0"/>
                <w:sz w:val="24"/>
              </w:rPr>
              <w:t>月</w:t>
            </w:r>
            <w:r>
              <w:rPr>
                <w:rFonts w:hint="eastAsia" w:ascii="宋体" w:hAnsi="宋体" w:cs="宋体"/>
                <w:color w:val="auto"/>
                <w:kern w:val="0"/>
                <w:sz w:val="24"/>
                <w:lang w:val="en-US" w:eastAsia="zh-CN"/>
              </w:rPr>
              <w:t>5</w:t>
            </w:r>
            <w:r>
              <w:rPr>
                <w:rFonts w:hint="eastAsia" w:ascii="宋体" w:hAnsi="宋体" w:eastAsia="宋体" w:cs="宋体"/>
                <w:color w:val="auto"/>
                <w:kern w:val="0"/>
                <w:sz w:val="24"/>
              </w:rPr>
              <w:t>日</w:t>
            </w:r>
            <w:r>
              <w:rPr>
                <w:rFonts w:hint="eastAsia" w:ascii="宋体" w:hAnsi="宋体" w:cs="宋体"/>
                <w:color w:val="auto"/>
                <w:kern w:val="0"/>
                <w:sz w:val="24"/>
                <w:lang w:val="en-US" w:eastAsia="zh-CN"/>
              </w:rPr>
              <w:t>14</w:t>
            </w:r>
            <w:r>
              <w:rPr>
                <w:rFonts w:hint="eastAsia" w:ascii="宋体" w:hAnsi="宋体" w:eastAsia="宋体" w:cs="宋体"/>
                <w:color w:val="auto"/>
                <w:kern w:val="0"/>
                <w:sz w:val="24"/>
              </w:rPr>
              <w:t>:</w:t>
            </w:r>
            <w:r>
              <w:rPr>
                <w:rFonts w:hint="eastAsia" w:ascii="宋体" w:hAnsi="宋体" w:cs="宋体"/>
                <w:color w:val="auto"/>
                <w:kern w:val="0"/>
                <w:sz w:val="24"/>
                <w:lang w:val="en-US" w:eastAsia="zh-CN"/>
              </w:rPr>
              <w:t>0</w:t>
            </w:r>
            <w:r>
              <w:rPr>
                <w:rFonts w:hint="eastAsia" w:ascii="宋体" w:hAnsi="宋体" w:eastAsia="宋体" w:cs="宋体"/>
                <w:color w:val="auto"/>
                <w:kern w:val="0"/>
                <w:sz w:val="24"/>
              </w:rPr>
              <w:t>0（北</w:t>
            </w:r>
            <w:r>
              <w:rPr>
                <w:rFonts w:hint="eastAsia" w:ascii="宋体" w:hAnsi="宋体" w:cs="宋体"/>
                <w:color w:val="auto"/>
                <w:kern w:val="0"/>
                <w:sz w:val="24"/>
              </w:rPr>
              <w:t>京时间）</w:t>
            </w:r>
            <w:r>
              <w:rPr>
                <w:rFonts w:ascii="宋体" w:hAnsi="宋体" w:cs="宋体"/>
                <w:color w:val="auto"/>
                <w:kern w:val="0"/>
                <w:sz w:val="24"/>
              </w:rPr>
              <w:t>,</w:t>
            </w:r>
            <w:r>
              <w:rPr>
                <w:rFonts w:hint="eastAsia" w:ascii="宋体" w:hAnsi="宋体" w:cs="宋体"/>
                <w:color w:val="auto"/>
                <w:kern w:val="0"/>
                <w:sz w:val="24"/>
              </w:rPr>
              <w:t>投标截止时间后的投标文件恕不接受。</w:t>
            </w:r>
            <w:r>
              <w:rPr>
                <w:rFonts w:hint="eastAsia" w:ascii="宋体" w:hAnsi="宋体" w:cs="宋体"/>
                <w:b/>
                <w:bCs/>
                <w:color w:val="auto"/>
                <w:sz w:val="24"/>
              </w:rPr>
              <w:t>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rPr>
                <w:rFonts w:hint="eastAsia" w:ascii="宋体" w:hAnsi="宋体" w:cs="宋体"/>
                <w:b/>
                <w:bCs/>
                <w:color w:val="auto"/>
                <w:kern w:val="0"/>
                <w:sz w:val="24"/>
              </w:rPr>
              <w:t>开标现场有疑问可联系代理机构：</w:t>
            </w:r>
            <w:r>
              <w:rPr>
                <w:rFonts w:hint="eastAsia" w:ascii="宋体" w:hAnsi="宋体" w:cs="宋体"/>
                <w:b/>
                <w:color w:val="auto"/>
                <w:sz w:val="24"/>
              </w:rPr>
              <w:t>15094391409</w:t>
            </w:r>
            <w:r>
              <w:rPr>
                <w:rFonts w:hint="eastAsia" w:ascii="宋体" w:hAnsi="宋体" w:cs="宋体"/>
                <w:b/>
                <w:bCs/>
                <w:color w:val="auto"/>
                <w:kern w:val="0"/>
                <w:sz w:val="24"/>
              </w:rPr>
              <w:t>。</w:t>
            </w:r>
          </w:p>
          <w:p w14:paraId="5B37E6B8">
            <w:pPr>
              <w:spacing w:line="360" w:lineRule="auto"/>
              <w:rPr>
                <w:rFonts w:ascii="宋体" w:hAnsi="宋体" w:cs="宋体"/>
                <w:color w:val="auto"/>
                <w:sz w:val="24"/>
              </w:rPr>
            </w:pPr>
            <w:r>
              <w:rPr>
                <w:rFonts w:hint="eastAsia" w:ascii="宋体" w:hAnsi="宋体" w:cs="宋体"/>
                <w:color w:val="auto"/>
                <w:sz w:val="24"/>
              </w:rPr>
              <w:t>网上投标文件地点：http://jszfcg.jscz.gov.cn/jszc/login</w:t>
            </w:r>
          </w:p>
          <w:p w14:paraId="229B42E1">
            <w:pPr>
              <w:spacing w:line="360" w:lineRule="auto"/>
              <w:rPr>
                <w:rFonts w:hint="eastAsia" w:ascii="宋体" w:hAnsi="宋体" w:eastAsia="宋体" w:cs="宋体"/>
                <w:color w:val="auto"/>
                <w:sz w:val="24"/>
              </w:rPr>
            </w:pPr>
            <w:r>
              <w:rPr>
                <w:rFonts w:hint="eastAsia" w:ascii="宋体" w:hAnsi="宋体" w:eastAsia="宋体" w:cs="宋体"/>
                <w:color w:val="auto"/>
                <w:sz w:val="24"/>
              </w:rPr>
              <w:t>网上开标地点：“苏采云”系统（网址：http://jszfcg.jsczt.cn/）“开标大厅”（本项目为线上不见面采购，无需到开标现场。）</w:t>
            </w:r>
          </w:p>
          <w:p w14:paraId="148BCB9D">
            <w:pPr>
              <w:spacing w:line="360" w:lineRule="auto"/>
              <w:rPr>
                <w:rFonts w:hint="eastAsia" w:ascii="宋体" w:hAnsi="宋体" w:eastAsia="宋体" w:cs="宋体"/>
                <w:color w:val="auto"/>
                <w:sz w:val="24"/>
              </w:rPr>
            </w:pPr>
            <w:r>
              <w:rPr>
                <w:rFonts w:hint="eastAsia" w:ascii="宋体" w:hAnsi="宋体" w:eastAsia="宋体" w:cs="宋体"/>
                <w:color w:val="auto"/>
                <w:sz w:val="24"/>
              </w:rPr>
              <w:t>注：中标供应商需在中标后递交一份纸质文件正本，两份纸质文件副本。</w:t>
            </w:r>
          </w:p>
          <w:p w14:paraId="73A0CA08">
            <w:pPr>
              <w:spacing w:line="360" w:lineRule="auto"/>
              <w:rPr>
                <w:rFonts w:ascii="宋体" w:hAnsi="宋体" w:cs="宋体"/>
                <w:color w:val="auto"/>
                <w:kern w:val="0"/>
                <w:sz w:val="24"/>
              </w:rPr>
            </w:pPr>
            <w:r>
              <w:rPr>
                <w:rFonts w:hint="eastAsia" w:ascii="宋体" w:hAnsi="宋体" w:eastAsia="宋体" w:cs="宋体"/>
                <w:color w:val="auto"/>
                <w:sz w:val="24"/>
              </w:rPr>
              <w:t>网上解密时间：</w:t>
            </w:r>
            <w:r>
              <w:rPr>
                <w:rFonts w:hint="eastAsia" w:ascii="宋体" w:hAnsi="宋体"/>
                <w:bCs/>
                <w:color w:val="auto"/>
                <w:sz w:val="24"/>
              </w:rPr>
              <w:t>2024</w:t>
            </w:r>
            <w:r>
              <w:rPr>
                <w:rFonts w:hint="eastAsia" w:ascii="宋体" w:hAnsi="宋体" w:eastAsia="宋体" w:cs="宋体"/>
                <w:color w:val="auto"/>
                <w:kern w:val="0"/>
                <w:sz w:val="24"/>
              </w:rPr>
              <w:t>年</w:t>
            </w:r>
            <w:r>
              <w:rPr>
                <w:rFonts w:hint="eastAsia" w:ascii="宋体" w:hAnsi="宋体" w:cs="宋体"/>
                <w:color w:val="auto"/>
                <w:kern w:val="0"/>
                <w:sz w:val="24"/>
                <w:lang w:val="en-US" w:eastAsia="zh-CN"/>
              </w:rPr>
              <w:t>8</w:t>
            </w:r>
            <w:r>
              <w:rPr>
                <w:rFonts w:hint="eastAsia" w:ascii="宋体" w:hAnsi="宋体" w:eastAsia="宋体" w:cs="宋体"/>
                <w:color w:val="auto"/>
                <w:kern w:val="0"/>
                <w:sz w:val="24"/>
              </w:rPr>
              <w:t>月</w:t>
            </w:r>
            <w:r>
              <w:rPr>
                <w:rFonts w:hint="eastAsia" w:ascii="宋体" w:hAnsi="宋体" w:cs="宋体"/>
                <w:color w:val="auto"/>
                <w:kern w:val="0"/>
                <w:sz w:val="24"/>
                <w:lang w:val="en-US" w:eastAsia="zh-CN"/>
              </w:rPr>
              <w:t>5</w:t>
            </w:r>
            <w:r>
              <w:rPr>
                <w:rFonts w:hint="eastAsia" w:ascii="宋体" w:hAnsi="宋体" w:eastAsia="宋体" w:cs="宋体"/>
                <w:color w:val="auto"/>
                <w:kern w:val="0"/>
                <w:sz w:val="24"/>
              </w:rPr>
              <w:t>日</w:t>
            </w:r>
            <w:r>
              <w:rPr>
                <w:rFonts w:hint="eastAsia" w:ascii="宋体" w:hAnsi="宋体" w:cs="宋体"/>
                <w:color w:val="auto"/>
                <w:kern w:val="0"/>
                <w:sz w:val="24"/>
                <w:lang w:val="en-US" w:eastAsia="zh-CN"/>
              </w:rPr>
              <w:t>14</w:t>
            </w:r>
            <w:r>
              <w:rPr>
                <w:rFonts w:hint="eastAsia" w:ascii="宋体" w:hAnsi="宋体" w:eastAsia="宋体" w:cs="宋体"/>
                <w:color w:val="auto"/>
                <w:kern w:val="0"/>
                <w:sz w:val="24"/>
              </w:rPr>
              <w:t>:</w:t>
            </w:r>
            <w:r>
              <w:rPr>
                <w:rFonts w:hint="eastAsia" w:ascii="宋体" w:hAnsi="宋体" w:cs="宋体"/>
                <w:color w:val="auto"/>
                <w:kern w:val="0"/>
                <w:sz w:val="24"/>
                <w:lang w:val="en-US" w:eastAsia="zh-CN"/>
              </w:rPr>
              <w:t>0</w:t>
            </w:r>
            <w:r>
              <w:rPr>
                <w:rFonts w:hint="eastAsia" w:ascii="宋体" w:hAnsi="宋体" w:eastAsia="宋体" w:cs="宋体"/>
                <w:color w:val="auto"/>
                <w:kern w:val="0"/>
                <w:sz w:val="24"/>
              </w:rPr>
              <w:t>0</w:t>
            </w:r>
            <w:r>
              <w:rPr>
                <w:rFonts w:hint="eastAsia" w:ascii="宋体" w:hAnsi="宋体" w:eastAsia="宋体" w:cs="宋体"/>
                <w:color w:val="auto"/>
                <w:sz w:val="24"/>
              </w:rPr>
              <w:t>。</w:t>
            </w:r>
          </w:p>
        </w:tc>
      </w:tr>
      <w:tr w14:paraId="1536C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4E4AFFB0">
            <w:pPr>
              <w:snapToGrid w:val="0"/>
              <w:spacing w:line="440" w:lineRule="exact"/>
              <w:jc w:val="center"/>
              <w:rPr>
                <w:rFonts w:ascii="宋体"/>
                <w:color w:val="auto"/>
                <w:sz w:val="24"/>
                <w:szCs w:val="24"/>
              </w:rPr>
            </w:pPr>
            <w:r>
              <w:rPr>
                <w:rFonts w:ascii="宋体" w:hAnsi="宋体" w:cs="宋体"/>
                <w:color w:val="auto"/>
                <w:sz w:val="24"/>
                <w:szCs w:val="24"/>
              </w:rPr>
              <w:t>10</w:t>
            </w:r>
          </w:p>
        </w:tc>
        <w:tc>
          <w:tcPr>
            <w:tcW w:w="8808" w:type="dxa"/>
            <w:vAlign w:val="center"/>
          </w:tcPr>
          <w:p w14:paraId="74B93FB2">
            <w:pPr>
              <w:spacing w:line="360" w:lineRule="auto"/>
              <w:rPr>
                <w:rFonts w:hint="eastAsia" w:ascii="宋体" w:hAnsi="宋体" w:eastAsia="宋体" w:cs="宋体"/>
                <w:color w:val="auto"/>
                <w:sz w:val="24"/>
              </w:rPr>
            </w:pPr>
            <w:r>
              <w:rPr>
                <w:rFonts w:hint="eastAsia" w:ascii="宋体" w:hAnsi="宋体" w:eastAsia="宋体" w:cs="宋体"/>
                <w:color w:val="auto"/>
                <w:sz w:val="24"/>
              </w:rPr>
              <w:t>评审时间：</w:t>
            </w:r>
            <w:r>
              <w:rPr>
                <w:rFonts w:hint="eastAsia" w:ascii="宋体" w:hAnsi="宋体"/>
                <w:bCs/>
                <w:color w:val="auto"/>
                <w:sz w:val="24"/>
              </w:rPr>
              <w:t>2024</w:t>
            </w:r>
            <w:r>
              <w:rPr>
                <w:rFonts w:hint="eastAsia" w:ascii="宋体" w:hAnsi="宋体" w:eastAsia="宋体" w:cs="宋体"/>
                <w:color w:val="auto"/>
                <w:kern w:val="0"/>
                <w:sz w:val="24"/>
              </w:rPr>
              <w:t>年</w:t>
            </w:r>
            <w:r>
              <w:rPr>
                <w:rFonts w:hint="eastAsia" w:ascii="宋体" w:hAnsi="宋体" w:cs="宋体"/>
                <w:color w:val="auto"/>
                <w:kern w:val="0"/>
                <w:sz w:val="24"/>
                <w:lang w:val="en-US" w:eastAsia="zh-CN"/>
              </w:rPr>
              <w:t>8</w:t>
            </w:r>
            <w:r>
              <w:rPr>
                <w:rFonts w:hint="eastAsia" w:ascii="宋体" w:hAnsi="宋体" w:eastAsia="宋体" w:cs="宋体"/>
                <w:color w:val="auto"/>
                <w:kern w:val="0"/>
                <w:sz w:val="24"/>
              </w:rPr>
              <w:t>月</w:t>
            </w:r>
            <w:r>
              <w:rPr>
                <w:rFonts w:hint="eastAsia" w:ascii="宋体" w:hAnsi="宋体" w:cs="宋体"/>
                <w:color w:val="auto"/>
                <w:kern w:val="0"/>
                <w:sz w:val="24"/>
                <w:lang w:val="en-US" w:eastAsia="zh-CN"/>
              </w:rPr>
              <w:t>5</w:t>
            </w:r>
            <w:r>
              <w:rPr>
                <w:rFonts w:hint="eastAsia" w:ascii="宋体" w:hAnsi="宋体" w:eastAsia="宋体" w:cs="宋体"/>
                <w:color w:val="auto"/>
                <w:kern w:val="0"/>
                <w:sz w:val="24"/>
              </w:rPr>
              <w:t>日</w:t>
            </w:r>
            <w:r>
              <w:rPr>
                <w:rFonts w:hint="eastAsia" w:ascii="宋体" w:hAnsi="宋体" w:eastAsia="宋体" w:cs="宋体"/>
                <w:color w:val="auto"/>
                <w:sz w:val="24"/>
                <w:lang w:val="zh-CN"/>
              </w:rPr>
              <w:t xml:space="preserve">唱标结束后  </w:t>
            </w:r>
          </w:p>
          <w:p w14:paraId="63364D44">
            <w:pPr>
              <w:spacing w:line="360" w:lineRule="auto"/>
              <w:rPr>
                <w:rFonts w:ascii="宋体"/>
                <w:color w:val="auto"/>
                <w:sz w:val="24"/>
                <w:szCs w:val="24"/>
              </w:rPr>
            </w:pPr>
            <w:r>
              <w:rPr>
                <w:rFonts w:hint="eastAsia" w:ascii="宋体" w:hAnsi="宋体" w:eastAsia="宋体" w:cs="宋体"/>
                <w:color w:val="auto"/>
                <w:sz w:val="24"/>
              </w:rPr>
              <w:t>评审地点：无锡市公共资源交易中心新吴分中心</w:t>
            </w:r>
            <w:r>
              <w:rPr>
                <w:rFonts w:hint="eastAsia" w:ascii="宋体" w:hAnsi="宋体" w:eastAsia="宋体" w:cs="宋体"/>
                <w:color w:val="auto"/>
                <w:sz w:val="24"/>
                <w:lang w:eastAsia="zh-CN"/>
              </w:rPr>
              <w:t>评标室（</w:t>
            </w:r>
            <w:r>
              <w:rPr>
                <w:rFonts w:hint="eastAsia" w:ascii="宋体" w:hAnsi="宋体" w:eastAsia="宋体" w:cs="宋体"/>
                <w:color w:val="auto"/>
                <w:sz w:val="24"/>
              </w:rPr>
              <w:t>新吴区交大联云科技园停车场1楼（清晏路与净慧东路交叉口东120米）</w:t>
            </w:r>
            <w:r>
              <w:rPr>
                <w:rFonts w:hint="eastAsia" w:ascii="宋体" w:hAnsi="宋体" w:eastAsia="宋体" w:cs="宋体"/>
                <w:color w:val="auto"/>
                <w:sz w:val="24"/>
                <w:lang w:val="en-US" w:eastAsia="zh-CN"/>
              </w:rPr>
              <w:t>评标室</w:t>
            </w:r>
            <w:r>
              <w:rPr>
                <w:rFonts w:hint="eastAsia" w:ascii="宋体" w:hAnsi="宋体" w:eastAsia="宋体" w:cs="宋体"/>
                <w:color w:val="auto"/>
                <w:sz w:val="24"/>
                <w:lang w:eastAsia="zh-CN"/>
              </w:rPr>
              <w:t>）</w:t>
            </w:r>
          </w:p>
        </w:tc>
      </w:tr>
      <w:tr w14:paraId="163AD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735" w:type="dxa"/>
            <w:vAlign w:val="center"/>
          </w:tcPr>
          <w:p w14:paraId="1A724D5A">
            <w:pPr>
              <w:snapToGrid w:val="0"/>
              <w:spacing w:line="440" w:lineRule="exact"/>
              <w:jc w:val="center"/>
              <w:rPr>
                <w:rFonts w:ascii="宋体"/>
                <w:color w:val="auto"/>
                <w:sz w:val="24"/>
                <w:szCs w:val="24"/>
              </w:rPr>
            </w:pPr>
            <w:r>
              <w:rPr>
                <w:rFonts w:ascii="宋体" w:hAnsi="宋体" w:cs="宋体"/>
                <w:color w:val="auto"/>
                <w:sz w:val="24"/>
                <w:szCs w:val="24"/>
              </w:rPr>
              <w:t>11</w:t>
            </w:r>
          </w:p>
        </w:tc>
        <w:tc>
          <w:tcPr>
            <w:tcW w:w="8808" w:type="dxa"/>
            <w:vAlign w:val="center"/>
          </w:tcPr>
          <w:p w14:paraId="578FF706">
            <w:pPr>
              <w:snapToGrid w:val="0"/>
              <w:spacing w:line="440" w:lineRule="exact"/>
              <w:rPr>
                <w:rFonts w:ascii="宋体"/>
                <w:color w:val="auto"/>
                <w:sz w:val="24"/>
                <w:szCs w:val="24"/>
              </w:rPr>
            </w:pPr>
            <w:r>
              <w:rPr>
                <w:rFonts w:hint="eastAsia" w:ascii="宋体" w:hAnsi="宋体"/>
                <w:color w:val="auto"/>
                <w:sz w:val="24"/>
                <w:szCs w:val="24"/>
              </w:rPr>
              <w:t>中标单位确定时间：</w:t>
            </w:r>
            <w:r>
              <w:rPr>
                <w:rFonts w:hint="eastAsia" w:ascii="宋体" w:hAnsi="宋体"/>
                <w:bCs/>
                <w:color w:val="auto"/>
                <w:sz w:val="24"/>
              </w:rPr>
              <w:t>2024</w:t>
            </w:r>
            <w:r>
              <w:rPr>
                <w:rFonts w:hint="eastAsia" w:ascii="宋体" w:hAnsi="宋体" w:eastAsia="宋体" w:cs="宋体"/>
                <w:color w:val="auto"/>
                <w:kern w:val="0"/>
                <w:sz w:val="24"/>
              </w:rPr>
              <w:t>年</w:t>
            </w:r>
            <w:r>
              <w:rPr>
                <w:rFonts w:hint="eastAsia" w:ascii="宋体" w:hAnsi="宋体" w:cs="宋体"/>
                <w:color w:val="auto"/>
                <w:kern w:val="0"/>
                <w:sz w:val="24"/>
                <w:lang w:val="en-US" w:eastAsia="zh-CN"/>
              </w:rPr>
              <w:t>8</w:t>
            </w:r>
            <w:r>
              <w:rPr>
                <w:rFonts w:hint="eastAsia" w:ascii="宋体" w:hAnsi="宋体" w:eastAsia="宋体" w:cs="宋体"/>
                <w:color w:val="auto"/>
                <w:kern w:val="0"/>
                <w:sz w:val="24"/>
              </w:rPr>
              <w:t>月</w:t>
            </w:r>
            <w:r>
              <w:rPr>
                <w:rFonts w:hint="eastAsia" w:ascii="宋体" w:hAnsi="宋体" w:cs="宋体"/>
                <w:color w:val="auto"/>
                <w:kern w:val="0"/>
                <w:sz w:val="24"/>
                <w:lang w:val="en-US" w:eastAsia="zh-CN"/>
              </w:rPr>
              <w:t>5</w:t>
            </w:r>
            <w:r>
              <w:rPr>
                <w:rFonts w:hint="eastAsia" w:ascii="宋体" w:hAnsi="宋体" w:eastAsia="宋体" w:cs="宋体"/>
                <w:color w:val="auto"/>
                <w:kern w:val="0"/>
                <w:sz w:val="24"/>
              </w:rPr>
              <w:t>日</w:t>
            </w:r>
            <w:r>
              <w:rPr>
                <w:rFonts w:hint="eastAsia" w:ascii="宋体" w:hAnsi="宋体"/>
                <w:color w:val="auto"/>
                <w:sz w:val="24"/>
                <w:szCs w:val="24"/>
              </w:rPr>
              <w:t>评审结束后</w:t>
            </w:r>
          </w:p>
        </w:tc>
      </w:tr>
      <w:tr w14:paraId="4D167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735" w:type="dxa"/>
            <w:vAlign w:val="center"/>
          </w:tcPr>
          <w:p w14:paraId="1D914EE9">
            <w:pPr>
              <w:snapToGrid w:val="0"/>
              <w:spacing w:line="440" w:lineRule="exact"/>
              <w:jc w:val="center"/>
              <w:rPr>
                <w:rFonts w:ascii="宋体"/>
                <w:color w:val="auto"/>
                <w:sz w:val="24"/>
                <w:szCs w:val="24"/>
              </w:rPr>
            </w:pPr>
            <w:r>
              <w:rPr>
                <w:rFonts w:ascii="宋体" w:hAnsi="宋体" w:cs="宋体"/>
                <w:color w:val="auto"/>
                <w:sz w:val="24"/>
                <w:szCs w:val="24"/>
              </w:rPr>
              <w:t>12</w:t>
            </w:r>
          </w:p>
        </w:tc>
        <w:tc>
          <w:tcPr>
            <w:tcW w:w="8808" w:type="dxa"/>
            <w:vAlign w:val="center"/>
          </w:tcPr>
          <w:p w14:paraId="3F4E83BA">
            <w:pPr>
              <w:adjustRightInd w:val="0"/>
              <w:snapToGrid w:val="0"/>
              <w:spacing w:line="440" w:lineRule="exact"/>
              <w:rPr>
                <w:rFonts w:ascii="宋体"/>
                <w:color w:val="auto"/>
                <w:sz w:val="24"/>
                <w:szCs w:val="24"/>
              </w:rPr>
            </w:pPr>
            <w:r>
              <w:rPr>
                <w:rFonts w:hint="eastAsia" w:ascii="宋体" w:hAnsi="宋体"/>
                <w:color w:val="auto"/>
                <w:sz w:val="24"/>
              </w:rPr>
              <w:t>纸质投标文件：本项目为线上不见面开标，无需递交纸质文件，但中标供应商需在</w:t>
            </w:r>
            <w:r>
              <w:rPr>
                <w:rFonts w:hint="eastAsia" w:ascii="宋体" w:hAnsi="宋体"/>
                <w:color w:val="auto"/>
                <w:sz w:val="24"/>
                <w:lang w:val="en-US" w:eastAsia="zh-CN"/>
              </w:rPr>
              <w:t>中标</w:t>
            </w:r>
            <w:r>
              <w:rPr>
                <w:rFonts w:hint="eastAsia" w:ascii="宋体" w:hAnsi="宋体"/>
                <w:color w:val="auto"/>
                <w:sz w:val="24"/>
              </w:rPr>
              <w:t>后递交一份纸质文件正本，两份纸质文件副本。</w:t>
            </w:r>
          </w:p>
        </w:tc>
      </w:tr>
      <w:tr w14:paraId="235C3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735" w:type="dxa"/>
            <w:vAlign w:val="center"/>
          </w:tcPr>
          <w:p w14:paraId="6BAE7289">
            <w:pPr>
              <w:snapToGrid w:val="0"/>
              <w:spacing w:line="440" w:lineRule="exact"/>
              <w:jc w:val="center"/>
              <w:rPr>
                <w:rFonts w:ascii="宋体" w:hAnsi="宋体" w:cs="宋体"/>
                <w:color w:val="auto"/>
                <w:sz w:val="24"/>
                <w:szCs w:val="24"/>
              </w:rPr>
            </w:pPr>
            <w:r>
              <w:rPr>
                <w:rFonts w:hint="eastAsia" w:ascii="宋体" w:hAnsi="宋体" w:cs="宋体"/>
                <w:color w:val="auto"/>
                <w:sz w:val="24"/>
                <w:szCs w:val="24"/>
              </w:rPr>
              <w:t>13</w:t>
            </w:r>
          </w:p>
        </w:tc>
        <w:tc>
          <w:tcPr>
            <w:tcW w:w="8808" w:type="dxa"/>
            <w:vAlign w:val="center"/>
          </w:tcPr>
          <w:p w14:paraId="1003A817">
            <w:pPr>
              <w:adjustRightInd w:val="0"/>
              <w:snapToGrid w:val="0"/>
              <w:spacing w:line="440" w:lineRule="exact"/>
              <w:rPr>
                <w:rFonts w:ascii="宋体" w:hAnsi="宋体"/>
                <w:color w:val="auto"/>
                <w:sz w:val="24"/>
              </w:rPr>
            </w:pPr>
            <w:r>
              <w:rPr>
                <w:rFonts w:hint="eastAsia" w:ascii="宋体" w:hAnsi="宋体"/>
                <w:color w:val="auto"/>
                <w:sz w:val="24"/>
              </w:rPr>
              <w:t>解密时间：30分钟</w:t>
            </w:r>
          </w:p>
        </w:tc>
      </w:tr>
      <w:tr w14:paraId="5777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735" w:type="dxa"/>
            <w:vAlign w:val="center"/>
          </w:tcPr>
          <w:p w14:paraId="1B1858C4">
            <w:pPr>
              <w:snapToGrid w:val="0"/>
              <w:spacing w:line="440" w:lineRule="exact"/>
              <w:jc w:val="center"/>
              <w:rPr>
                <w:rFonts w:ascii="宋体" w:hAnsi="宋体" w:cs="宋体"/>
                <w:color w:val="auto"/>
                <w:sz w:val="24"/>
                <w:szCs w:val="24"/>
              </w:rPr>
            </w:pPr>
            <w:r>
              <w:rPr>
                <w:rFonts w:hint="eastAsia" w:ascii="宋体" w:hAnsi="宋体" w:cs="宋体"/>
                <w:color w:val="auto"/>
                <w:sz w:val="24"/>
                <w:szCs w:val="24"/>
              </w:rPr>
              <w:t>14</w:t>
            </w:r>
          </w:p>
        </w:tc>
        <w:tc>
          <w:tcPr>
            <w:tcW w:w="8808" w:type="dxa"/>
            <w:vAlign w:val="center"/>
          </w:tcPr>
          <w:p w14:paraId="784E8B0B">
            <w:pPr>
              <w:spacing w:line="360" w:lineRule="auto"/>
              <w:rPr>
                <w:rFonts w:ascii="宋体" w:hAnsi="宋体"/>
                <w:b/>
                <w:bCs/>
                <w:color w:val="auto"/>
                <w:sz w:val="24"/>
                <w:szCs w:val="24"/>
              </w:rPr>
            </w:pPr>
            <w:r>
              <w:rPr>
                <w:rFonts w:hint="eastAsia" w:ascii="宋体" w:hAnsi="宋体"/>
                <w:b/>
                <w:bCs/>
                <w:color w:val="auto"/>
                <w:sz w:val="24"/>
                <w:szCs w:val="24"/>
              </w:rPr>
              <w:t>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p>
          <w:p w14:paraId="60026651">
            <w:pPr>
              <w:spacing w:line="360" w:lineRule="auto"/>
              <w:rPr>
                <w:rFonts w:ascii="宋体" w:hAnsi="宋体"/>
                <w:b/>
                <w:bCs/>
                <w:color w:val="auto"/>
                <w:sz w:val="24"/>
                <w:szCs w:val="24"/>
              </w:rPr>
            </w:pPr>
            <w:r>
              <w:rPr>
                <w:rFonts w:hint="eastAsia" w:ascii="宋体" w:hAnsi="宋体"/>
                <w:b/>
                <w:bCs/>
                <w:color w:val="auto"/>
                <w:sz w:val="24"/>
                <w:szCs w:val="24"/>
              </w:rPr>
              <w:t>2.供应商如确定参加投标，可自行下载招标文件及有关资料，按照《“苏采云”系统供应商操作手册》进行注册，领取CA和办理电子签章，并按《“苏采云”系统供应商操作手册》要求制作、上传电子投标文件。</w:t>
            </w:r>
          </w:p>
          <w:p w14:paraId="05D19B20">
            <w:pPr>
              <w:spacing w:line="360" w:lineRule="auto"/>
              <w:rPr>
                <w:rFonts w:ascii="宋体" w:hAnsi="宋体"/>
                <w:b/>
                <w:bCs/>
                <w:color w:val="auto"/>
                <w:sz w:val="24"/>
                <w:szCs w:val="24"/>
              </w:rPr>
            </w:pPr>
            <w:r>
              <w:rPr>
                <w:rFonts w:hint="eastAsia" w:ascii="宋体" w:hAnsi="宋体"/>
                <w:b/>
                <w:bCs/>
                <w:color w:val="auto"/>
                <w:sz w:val="24"/>
                <w:szCs w:val="24"/>
              </w:rPr>
              <w:t>3.供应商应在开标前登录谷歌浏览器进入不见面大厅，并准备好耳麦和摄像设备。因供应商网络与电源不稳定、未按要求配置上述设备、上述设备发生故障等自身原因，导致开标评标失败，供应商自行承担其后果。</w:t>
            </w:r>
          </w:p>
          <w:p w14:paraId="75F5EF90">
            <w:pPr>
              <w:spacing w:line="360" w:lineRule="auto"/>
              <w:rPr>
                <w:rFonts w:ascii="宋体" w:hAnsi="宋体"/>
                <w:b/>
                <w:bCs/>
                <w:color w:val="auto"/>
                <w:sz w:val="24"/>
                <w:szCs w:val="24"/>
              </w:rPr>
            </w:pPr>
            <w:r>
              <w:rPr>
                <w:rFonts w:hint="eastAsia" w:ascii="宋体" w:hAnsi="宋体"/>
                <w:b/>
                <w:bCs/>
                <w:color w:val="auto"/>
                <w:sz w:val="24"/>
                <w:szCs w:val="24"/>
              </w:rPr>
              <w:t>4.潜在投标供应商对招标文件项目需求部分的询问、质疑请向采购人提出，由采购人负责答复。</w:t>
            </w:r>
          </w:p>
          <w:p w14:paraId="1056E342">
            <w:pPr>
              <w:adjustRightInd w:val="0"/>
              <w:snapToGrid w:val="0"/>
              <w:spacing w:line="440" w:lineRule="exact"/>
              <w:rPr>
                <w:rFonts w:ascii="宋体" w:hAnsi="宋体"/>
                <w:color w:val="auto"/>
                <w:sz w:val="24"/>
              </w:rPr>
            </w:pPr>
            <w:r>
              <w:rPr>
                <w:rFonts w:hint="eastAsia" w:ascii="宋体" w:hAnsi="宋体"/>
                <w:b/>
                <w:bCs/>
                <w:color w:val="auto"/>
                <w:sz w:val="24"/>
                <w:szCs w:val="24"/>
              </w:rPr>
              <w:t>5.有关本次招标的事项若存在变动或修改，敬请及时关注“无锡政府采购网”、“江苏政府采购网”发布的信息。</w:t>
            </w:r>
          </w:p>
        </w:tc>
      </w:tr>
      <w:tr w14:paraId="5E85A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735" w:type="dxa"/>
            <w:vAlign w:val="center"/>
          </w:tcPr>
          <w:p w14:paraId="34B7E56A">
            <w:pPr>
              <w:snapToGrid w:val="0"/>
              <w:spacing w:line="440" w:lineRule="exact"/>
              <w:jc w:val="center"/>
              <w:rPr>
                <w:rFonts w:ascii="宋体" w:hAnsi="宋体" w:cs="宋体"/>
                <w:color w:val="auto"/>
                <w:sz w:val="24"/>
                <w:szCs w:val="24"/>
              </w:rPr>
            </w:pPr>
            <w:r>
              <w:rPr>
                <w:rFonts w:hint="eastAsia" w:ascii="宋体" w:hAnsi="宋体" w:cs="宋体"/>
                <w:color w:val="auto"/>
                <w:sz w:val="24"/>
                <w:szCs w:val="24"/>
              </w:rPr>
              <w:t>15</w:t>
            </w:r>
          </w:p>
        </w:tc>
        <w:tc>
          <w:tcPr>
            <w:tcW w:w="8808" w:type="dxa"/>
            <w:vAlign w:val="center"/>
          </w:tcPr>
          <w:p w14:paraId="41B8F3F2">
            <w:pPr>
              <w:pStyle w:val="30"/>
              <w:spacing w:line="360" w:lineRule="auto"/>
              <w:rPr>
                <w:rFonts w:ascii="宋体" w:hAnsi="宋体" w:eastAsia="宋体"/>
                <w:color w:val="auto"/>
                <w:sz w:val="24"/>
                <w:szCs w:val="24"/>
              </w:rPr>
            </w:pPr>
            <w:r>
              <w:rPr>
                <w:rFonts w:hint="eastAsia" w:ascii="宋体" w:hAnsi="宋体" w:eastAsia="宋体"/>
                <w:color w:val="auto"/>
                <w:sz w:val="24"/>
                <w:szCs w:val="24"/>
              </w:rPr>
              <w:t>操作流程：</w:t>
            </w:r>
          </w:p>
          <w:p w14:paraId="78B113AD">
            <w:pPr>
              <w:pStyle w:val="30"/>
              <w:spacing w:line="360" w:lineRule="auto"/>
              <w:rPr>
                <w:rFonts w:ascii="宋体" w:hAnsi="宋体" w:eastAsia="宋体"/>
                <w:color w:val="auto"/>
                <w:sz w:val="24"/>
                <w:szCs w:val="24"/>
              </w:rPr>
            </w:pPr>
            <w:r>
              <w:rPr>
                <w:rFonts w:hint="eastAsia" w:ascii="宋体" w:hAnsi="宋体" w:eastAsia="宋体"/>
                <w:color w:val="auto"/>
                <w:sz w:val="24"/>
                <w:szCs w:val="24"/>
              </w:rPr>
              <w:t>1.潜在投标供应商访问江苏省政府采购（苏采云）平台的网络地址和方法：</w:t>
            </w:r>
          </w:p>
          <w:p w14:paraId="2F58A6FE">
            <w:pPr>
              <w:pStyle w:val="30"/>
              <w:spacing w:line="360" w:lineRule="auto"/>
              <w:rPr>
                <w:rFonts w:ascii="宋体" w:hAnsi="宋体" w:eastAsia="宋体"/>
                <w:color w:val="auto"/>
                <w:sz w:val="24"/>
                <w:szCs w:val="24"/>
              </w:rPr>
            </w:pPr>
            <w:r>
              <w:rPr>
                <w:rFonts w:hint="eastAsia" w:ascii="宋体" w:hAnsi="宋体" w:eastAsia="宋体"/>
                <w:color w:val="auto"/>
                <w:sz w:val="24"/>
                <w:szCs w:val="24"/>
              </w:rPr>
              <w:t>（1）访问“无锡政府采购网”点击“江苏省政府采购（苏采云）平台”——“用户注册”按钮进入注册界面进行账号注册并填写申请信息,也可以直接通过http://jszfcg.jscz.gov.cn/jszc/register进入注册界面。</w:t>
            </w:r>
          </w:p>
          <w:p w14:paraId="5EEF3A27">
            <w:pPr>
              <w:pStyle w:val="30"/>
              <w:spacing w:line="360" w:lineRule="auto"/>
              <w:rPr>
                <w:rFonts w:ascii="宋体" w:hAnsi="宋体" w:eastAsia="宋体"/>
                <w:color w:val="auto"/>
                <w:sz w:val="24"/>
                <w:szCs w:val="24"/>
              </w:rPr>
            </w:pPr>
            <w:r>
              <w:rPr>
                <w:rFonts w:hint="eastAsia" w:ascii="宋体" w:hAnsi="宋体" w:eastAsia="宋体"/>
                <w:color w:val="auto"/>
                <w:sz w:val="24"/>
                <w:szCs w:val="24"/>
              </w:rPr>
              <w:t>（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7885F23D">
            <w:pPr>
              <w:pStyle w:val="30"/>
              <w:spacing w:line="360" w:lineRule="auto"/>
              <w:rPr>
                <w:rFonts w:ascii="宋体" w:hAnsi="宋体" w:eastAsia="宋体"/>
                <w:color w:val="auto"/>
                <w:sz w:val="24"/>
                <w:szCs w:val="24"/>
              </w:rPr>
            </w:pPr>
            <w:r>
              <w:rPr>
                <w:rFonts w:hint="eastAsia" w:ascii="宋体" w:hAnsi="宋体" w:eastAsia="宋体"/>
                <w:color w:val="auto"/>
                <w:sz w:val="24"/>
                <w:szCs w:val="24"/>
              </w:rPr>
              <w:t>（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p>
          <w:p w14:paraId="73256ED3">
            <w:pPr>
              <w:pStyle w:val="30"/>
              <w:spacing w:line="360" w:lineRule="auto"/>
              <w:rPr>
                <w:rFonts w:ascii="宋体" w:hAnsi="宋体" w:eastAsia="宋体"/>
                <w:color w:val="auto"/>
                <w:sz w:val="24"/>
                <w:szCs w:val="24"/>
              </w:rPr>
            </w:pPr>
            <w:r>
              <w:rPr>
                <w:rFonts w:hint="eastAsia" w:ascii="宋体" w:hAnsi="宋体" w:eastAsia="宋体"/>
                <w:color w:val="auto"/>
                <w:sz w:val="24"/>
                <w:szCs w:val="24"/>
              </w:rPr>
              <w:t>（4）CA驱动下载：在“江苏省政府采购（苏采云）平台”账号登陆页面，点击“驱动下载”链接中的“政务CA、方正签章控件驱动安装包及安装说明”可以直接下载驱动安装包，安装包中附有驱动安装手册。</w:t>
            </w:r>
          </w:p>
          <w:p w14:paraId="2C1ECA2C">
            <w:pPr>
              <w:pStyle w:val="30"/>
              <w:spacing w:line="360" w:lineRule="auto"/>
              <w:rPr>
                <w:rFonts w:ascii="宋体" w:hAnsi="宋体" w:eastAsia="宋体"/>
                <w:color w:val="auto"/>
                <w:sz w:val="24"/>
                <w:szCs w:val="24"/>
              </w:rPr>
            </w:pPr>
            <w:r>
              <w:rPr>
                <w:rFonts w:hint="eastAsia" w:ascii="宋体" w:hAnsi="宋体" w:eastAsia="宋体"/>
                <w:color w:val="auto"/>
                <w:sz w:val="24"/>
                <w:szCs w:val="24"/>
              </w:rPr>
              <w:t>（5）采购文件（后缀名为“.kedt”）、“苏采云”系统供应商操作手册及政府采购客户端工具也可通过“苏采云”系统--已参与项目--报名详情页面内相应链接进行下载。</w:t>
            </w:r>
          </w:p>
          <w:p w14:paraId="31266F0A">
            <w:pPr>
              <w:pStyle w:val="30"/>
              <w:spacing w:line="360" w:lineRule="auto"/>
              <w:rPr>
                <w:rFonts w:ascii="宋体" w:hAnsi="宋体" w:eastAsia="宋体"/>
                <w:color w:val="auto"/>
                <w:sz w:val="24"/>
                <w:szCs w:val="24"/>
              </w:rPr>
            </w:pPr>
            <w:r>
              <w:rPr>
                <w:rFonts w:hint="eastAsia" w:ascii="宋体" w:hAnsi="宋体" w:eastAsia="宋体"/>
                <w:color w:val="auto"/>
                <w:sz w:val="24"/>
                <w:szCs w:val="24"/>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6EF5D290">
            <w:pPr>
              <w:pStyle w:val="30"/>
              <w:spacing w:line="360" w:lineRule="auto"/>
              <w:rPr>
                <w:rFonts w:ascii="宋体" w:hAnsi="宋体" w:eastAsia="宋体"/>
                <w:color w:val="auto"/>
                <w:sz w:val="24"/>
                <w:szCs w:val="24"/>
              </w:rPr>
            </w:pPr>
            <w:r>
              <w:rPr>
                <w:rFonts w:hint="eastAsia" w:ascii="宋体" w:hAnsi="宋体" w:eastAsia="宋体"/>
                <w:color w:val="auto"/>
                <w:sz w:val="24"/>
                <w:szCs w:val="24"/>
              </w:rPr>
              <w:t>（7）采购代理机构将数据电文形式的采购文件加载至“苏采云”系统，供潜在供应商下载或者查阅。</w:t>
            </w:r>
          </w:p>
          <w:p w14:paraId="1693323D">
            <w:pPr>
              <w:adjustRightInd w:val="0"/>
              <w:snapToGrid w:val="0"/>
              <w:spacing w:line="360" w:lineRule="auto"/>
              <w:rPr>
                <w:rFonts w:ascii="宋体" w:hAnsi="宋体"/>
                <w:color w:val="auto"/>
                <w:sz w:val="24"/>
              </w:rPr>
            </w:pPr>
            <w:r>
              <w:rPr>
                <w:rFonts w:hint="eastAsia" w:ascii="宋体" w:hAnsi="宋体"/>
                <w:color w:val="auto"/>
                <w:sz w:val="24"/>
                <w:szCs w:val="24"/>
              </w:rPr>
              <w:t>（8）苏采云系统应使用谷歌浏览器参与不见面开标。</w:t>
            </w:r>
          </w:p>
        </w:tc>
      </w:tr>
      <w:tr w14:paraId="757DE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6" w:hRule="atLeast"/>
          <w:jc w:val="center"/>
        </w:trPr>
        <w:tc>
          <w:tcPr>
            <w:tcW w:w="735" w:type="dxa"/>
            <w:vAlign w:val="center"/>
          </w:tcPr>
          <w:p w14:paraId="56AED25E">
            <w:pPr>
              <w:snapToGrid w:val="0"/>
              <w:spacing w:line="440" w:lineRule="exact"/>
              <w:jc w:val="center"/>
              <w:rPr>
                <w:rFonts w:ascii="宋体"/>
                <w:color w:val="auto"/>
                <w:sz w:val="24"/>
                <w:szCs w:val="24"/>
              </w:rPr>
            </w:pPr>
            <w:r>
              <w:rPr>
                <w:rFonts w:ascii="宋体" w:hAnsi="宋体" w:cs="宋体"/>
                <w:color w:val="auto"/>
                <w:sz w:val="24"/>
                <w:szCs w:val="24"/>
              </w:rPr>
              <w:t>1</w:t>
            </w:r>
            <w:r>
              <w:rPr>
                <w:rFonts w:hint="eastAsia" w:ascii="宋体" w:hAnsi="宋体" w:cs="宋体"/>
                <w:color w:val="auto"/>
                <w:sz w:val="24"/>
                <w:szCs w:val="24"/>
              </w:rPr>
              <w:t>6</w:t>
            </w:r>
          </w:p>
        </w:tc>
        <w:tc>
          <w:tcPr>
            <w:tcW w:w="8808" w:type="dxa"/>
            <w:vAlign w:val="center"/>
          </w:tcPr>
          <w:p w14:paraId="2883E094">
            <w:pPr>
              <w:adjustRightInd w:val="0"/>
              <w:snapToGrid w:val="0"/>
              <w:spacing w:line="360" w:lineRule="auto"/>
              <w:rPr>
                <w:rFonts w:ascii="宋体" w:hAnsi="宋体"/>
                <w:color w:val="auto"/>
                <w:sz w:val="24"/>
              </w:rPr>
            </w:pPr>
            <w:r>
              <w:rPr>
                <w:rFonts w:hint="eastAsia" w:hAnsi="宋体" w:cs="宋体"/>
                <w:bCs/>
                <w:color w:val="auto"/>
                <w:sz w:val="24"/>
                <w:szCs w:val="20"/>
              </w:rPr>
              <w:t>有</w:t>
            </w:r>
            <w:r>
              <w:rPr>
                <w:rFonts w:hint="eastAsia" w:ascii="宋体" w:hAnsi="宋体"/>
                <w:color w:val="auto"/>
                <w:sz w:val="24"/>
              </w:rPr>
              <w:t>关本次采购活动程序方面的问题,可来人、来函或电话联系。</w:t>
            </w:r>
          </w:p>
          <w:p w14:paraId="0D514FDF">
            <w:pPr>
              <w:adjustRightInd w:val="0"/>
              <w:snapToGrid w:val="0"/>
              <w:spacing w:line="360" w:lineRule="auto"/>
              <w:rPr>
                <w:rFonts w:hint="eastAsia" w:ascii="宋体" w:hAnsi="宋体" w:eastAsia="宋体"/>
                <w:color w:val="auto"/>
                <w:sz w:val="24"/>
                <w:lang w:eastAsia="zh-CN"/>
              </w:rPr>
            </w:pPr>
            <w:r>
              <w:rPr>
                <w:rFonts w:hint="eastAsia" w:ascii="宋体" w:hAnsi="宋体"/>
                <w:color w:val="auto"/>
                <w:sz w:val="24"/>
              </w:rPr>
              <w:t>采购人：</w:t>
            </w:r>
            <w:r>
              <w:rPr>
                <w:rFonts w:hint="eastAsia" w:ascii="宋体" w:hAnsi="宋体"/>
                <w:color w:val="auto"/>
                <w:sz w:val="24"/>
                <w:lang w:eastAsia="zh-CN"/>
              </w:rPr>
              <w:t>无锡市新吴区档案史志馆</w:t>
            </w:r>
          </w:p>
          <w:p w14:paraId="5E990556">
            <w:pPr>
              <w:adjustRightInd w:val="0"/>
              <w:snapToGrid w:val="0"/>
              <w:spacing w:line="360" w:lineRule="auto"/>
              <w:rPr>
                <w:rFonts w:hint="default" w:ascii="宋体" w:hAnsi="宋体" w:eastAsia="宋体"/>
                <w:color w:val="auto"/>
                <w:sz w:val="24"/>
                <w:lang w:val="en-US" w:eastAsia="zh-CN"/>
              </w:rPr>
            </w:pPr>
            <w:r>
              <w:rPr>
                <w:rFonts w:hint="eastAsia" w:ascii="宋体" w:hAnsi="宋体"/>
                <w:color w:val="auto"/>
                <w:sz w:val="24"/>
              </w:rPr>
              <w:t>联系人：</w:t>
            </w:r>
            <w:r>
              <w:rPr>
                <w:rFonts w:hint="eastAsia" w:ascii="宋体" w:hAnsi="宋体"/>
                <w:color w:val="auto"/>
                <w:sz w:val="24"/>
                <w:lang w:val="en-US" w:eastAsia="zh-CN"/>
              </w:rPr>
              <w:t>胡碧</w:t>
            </w:r>
          </w:p>
          <w:p w14:paraId="62A8FD33">
            <w:pPr>
              <w:adjustRightInd w:val="0"/>
              <w:snapToGrid w:val="0"/>
              <w:spacing w:line="360" w:lineRule="auto"/>
              <w:rPr>
                <w:rFonts w:hint="default" w:ascii="宋体" w:hAnsi="宋体" w:eastAsia="宋体"/>
                <w:color w:val="auto"/>
                <w:sz w:val="24"/>
                <w:lang w:val="en-US" w:eastAsia="zh-CN"/>
              </w:rPr>
            </w:pPr>
            <w:r>
              <w:rPr>
                <w:rFonts w:hint="eastAsia" w:ascii="宋体" w:hAnsi="宋体"/>
                <w:color w:val="auto"/>
                <w:sz w:val="24"/>
              </w:rPr>
              <w:t>联系电话：</w:t>
            </w:r>
            <w:r>
              <w:rPr>
                <w:rFonts w:hint="eastAsia" w:ascii="宋体" w:hAnsi="宋体"/>
                <w:color w:val="auto"/>
                <w:sz w:val="24"/>
                <w:lang w:val="en-US" w:eastAsia="zh-CN"/>
              </w:rPr>
              <w:t>0510-85210862</w:t>
            </w:r>
          </w:p>
          <w:p w14:paraId="3902E7D4">
            <w:pPr>
              <w:adjustRightInd w:val="0"/>
              <w:snapToGrid w:val="0"/>
              <w:spacing w:line="360" w:lineRule="auto"/>
              <w:rPr>
                <w:rFonts w:ascii="宋体" w:hAnsi="宋体"/>
                <w:color w:val="auto"/>
                <w:sz w:val="24"/>
              </w:rPr>
            </w:pPr>
            <w:r>
              <w:rPr>
                <w:rFonts w:hint="eastAsia" w:ascii="宋体" w:hAnsi="宋体"/>
                <w:color w:val="auto"/>
                <w:sz w:val="24"/>
              </w:rPr>
              <w:t>联系地址：无锡市新吴区和风路26号汇融广场A栋</w:t>
            </w:r>
          </w:p>
          <w:p w14:paraId="108FB779">
            <w:pPr>
              <w:adjustRightInd w:val="0"/>
              <w:snapToGrid w:val="0"/>
              <w:spacing w:line="360" w:lineRule="auto"/>
              <w:rPr>
                <w:rFonts w:ascii="宋体" w:hAnsi="宋体"/>
                <w:color w:val="auto"/>
                <w:sz w:val="24"/>
              </w:rPr>
            </w:pPr>
            <w:r>
              <w:rPr>
                <w:rFonts w:hint="eastAsia" w:ascii="宋体" w:hAnsi="宋体"/>
                <w:color w:val="auto"/>
                <w:sz w:val="24"/>
              </w:rPr>
              <w:t>采购代理机构：普信国际工程咨询有限公司</w:t>
            </w:r>
          </w:p>
          <w:p w14:paraId="0676F578">
            <w:pPr>
              <w:adjustRightInd w:val="0"/>
              <w:snapToGrid w:val="0"/>
              <w:spacing w:line="360" w:lineRule="auto"/>
              <w:rPr>
                <w:rFonts w:ascii="宋体" w:hAnsi="宋体"/>
                <w:color w:val="auto"/>
                <w:sz w:val="24"/>
              </w:rPr>
            </w:pPr>
            <w:r>
              <w:rPr>
                <w:rFonts w:hint="eastAsia" w:ascii="宋体" w:hAnsi="宋体"/>
                <w:color w:val="auto"/>
                <w:sz w:val="24"/>
              </w:rPr>
              <w:t>联系人：</w:t>
            </w:r>
            <w:r>
              <w:rPr>
                <w:rFonts w:hint="eastAsia" w:ascii="宋体" w:hAnsi="宋体" w:cs="宋体"/>
                <w:color w:val="auto"/>
                <w:kern w:val="0"/>
                <w:sz w:val="24"/>
              </w:rPr>
              <w:t>袁红博、施晓旻（项目负责人）</w:t>
            </w:r>
          </w:p>
          <w:p w14:paraId="3EEDEAF6">
            <w:pPr>
              <w:adjustRightInd w:val="0"/>
              <w:snapToGrid w:val="0"/>
              <w:spacing w:line="360" w:lineRule="auto"/>
              <w:rPr>
                <w:rFonts w:ascii="宋体" w:hAnsi="宋体"/>
                <w:color w:val="auto"/>
                <w:sz w:val="24"/>
              </w:rPr>
            </w:pPr>
            <w:r>
              <w:rPr>
                <w:rFonts w:hint="eastAsia" w:ascii="宋体" w:hAnsi="宋体"/>
                <w:color w:val="auto"/>
                <w:sz w:val="24"/>
              </w:rPr>
              <w:t>联系电话:</w:t>
            </w:r>
            <w:r>
              <w:rPr>
                <w:rFonts w:hint="eastAsia" w:ascii="宋体" w:hAnsi="宋体" w:cs="宋体"/>
                <w:color w:val="auto"/>
                <w:kern w:val="0"/>
                <w:sz w:val="24"/>
              </w:rPr>
              <w:t>15094391409、15651504035</w:t>
            </w:r>
          </w:p>
          <w:p w14:paraId="0C91662F">
            <w:pPr>
              <w:adjustRightInd w:val="0"/>
              <w:snapToGrid w:val="0"/>
              <w:spacing w:line="360" w:lineRule="auto"/>
              <w:rPr>
                <w:rFonts w:ascii="宋体" w:hAnsi="宋体"/>
                <w:color w:val="auto"/>
                <w:sz w:val="24"/>
              </w:rPr>
            </w:pPr>
            <w:r>
              <w:rPr>
                <w:rFonts w:hint="eastAsia" w:ascii="宋体" w:hAnsi="宋体"/>
                <w:color w:val="auto"/>
                <w:sz w:val="24"/>
              </w:rPr>
              <w:t>传    真：0510-82726957基建二部收</w:t>
            </w:r>
          </w:p>
          <w:p w14:paraId="78C3A28C">
            <w:pPr>
              <w:adjustRightInd w:val="0"/>
              <w:snapToGrid w:val="0"/>
              <w:spacing w:line="360" w:lineRule="auto"/>
              <w:rPr>
                <w:rFonts w:ascii="宋体" w:hAnsi="宋体"/>
                <w:color w:val="auto"/>
                <w:sz w:val="24"/>
              </w:rPr>
            </w:pPr>
            <w:r>
              <w:rPr>
                <w:rFonts w:hint="eastAsia" w:ascii="宋体" w:hAnsi="宋体"/>
                <w:color w:val="auto"/>
                <w:sz w:val="24"/>
              </w:rPr>
              <w:t>电子邮件地址：wxpx2b2@163.com</w:t>
            </w:r>
          </w:p>
          <w:p w14:paraId="1548DCCC">
            <w:pPr>
              <w:adjustRightInd w:val="0"/>
              <w:snapToGrid w:val="0"/>
              <w:spacing w:line="360" w:lineRule="auto"/>
              <w:rPr>
                <w:rFonts w:ascii="宋体" w:hAnsi="宋体"/>
                <w:color w:val="auto"/>
                <w:sz w:val="24"/>
              </w:rPr>
            </w:pPr>
            <w:r>
              <w:rPr>
                <w:rFonts w:hint="eastAsia" w:ascii="宋体" w:hAnsi="宋体"/>
                <w:color w:val="auto"/>
                <w:sz w:val="24"/>
              </w:rPr>
              <w:t>联系地址：无锡市蠡湖大道2018号普信COPO 2号楼213</w:t>
            </w:r>
          </w:p>
          <w:p w14:paraId="5FC1D2AF">
            <w:pPr>
              <w:adjustRightInd w:val="0"/>
              <w:snapToGrid w:val="0"/>
              <w:spacing w:line="360" w:lineRule="auto"/>
              <w:rPr>
                <w:rFonts w:ascii="宋体" w:hAnsi="宋体"/>
                <w:color w:val="auto"/>
                <w:sz w:val="24"/>
              </w:rPr>
            </w:pPr>
            <w:r>
              <w:rPr>
                <w:rFonts w:hint="eastAsia" w:ascii="宋体" w:hAnsi="宋体"/>
                <w:color w:val="auto"/>
                <w:sz w:val="24"/>
              </w:rPr>
              <w:t>邮政编码：214000</w:t>
            </w:r>
          </w:p>
        </w:tc>
      </w:tr>
    </w:tbl>
    <w:p w14:paraId="3295B4A8">
      <w:pPr>
        <w:pStyle w:val="5"/>
        <w:numPr>
          <w:ilvl w:val="4"/>
          <w:numId w:val="0"/>
        </w:numPr>
        <w:rPr>
          <w:rFonts w:cs="Times New Roman"/>
          <w:color w:val="auto"/>
        </w:rPr>
      </w:pPr>
    </w:p>
    <w:p w14:paraId="2D4A9706">
      <w:pPr>
        <w:pageBreakBefore/>
        <w:spacing w:line="490" w:lineRule="exact"/>
        <w:jc w:val="center"/>
        <w:rPr>
          <w:rFonts w:ascii="黑体" w:eastAsia="黑体"/>
          <w:color w:val="auto"/>
          <w:sz w:val="30"/>
          <w:szCs w:val="30"/>
        </w:rPr>
      </w:pPr>
      <w:r>
        <w:rPr>
          <w:rFonts w:hint="eastAsia" w:ascii="黑体" w:eastAsia="黑体" w:cs="黑体"/>
          <w:color w:val="auto"/>
          <w:sz w:val="28"/>
          <w:szCs w:val="28"/>
        </w:rPr>
        <w:t>二．投标供应商须知</w:t>
      </w:r>
    </w:p>
    <w:p w14:paraId="6F2313E0">
      <w:pPr>
        <w:tabs>
          <w:tab w:val="left" w:pos="735"/>
        </w:tabs>
        <w:spacing w:line="360" w:lineRule="auto"/>
        <w:ind w:firstLine="480" w:firstLineChars="200"/>
        <w:rPr>
          <w:rFonts w:ascii="黑体" w:hAnsi="宋体" w:eastAsia="黑体"/>
          <w:color w:val="auto"/>
          <w:sz w:val="24"/>
          <w:szCs w:val="24"/>
        </w:rPr>
      </w:pPr>
      <w:bookmarkStart w:id="1" w:name="四．合同书"/>
      <w:bookmarkEnd w:id="1"/>
      <w:bookmarkStart w:id="2" w:name="三．项目技术配置和有关说明"/>
      <w:bookmarkEnd w:id="2"/>
      <w:r>
        <w:rPr>
          <w:rFonts w:hint="eastAsia" w:ascii="黑体" w:hAnsi="宋体" w:eastAsia="黑体" w:cs="黑体"/>
          <w:color w:val="auto"/>
          <w:sz w:val="24"/>
          <w:szCs w:val="24"/>
        </w:rPr>
        <w:t>（一）遵循原则：</w:t>
      </w:r>
    </w:p>
    <w:p w14:paraId="09904AB6">
      <w:pPr>
        <w:spacing w:line="360" w:lineRule="auto"/>
        <w:ind w:firstLine="523" w:firstLineChars="218"/>
        <w:rPr>
          <w:rFonts w:ascii="宋体"/>
          <w:color w:val="auto"/>
          <w:sz w:val="24"/>
          <w:szCs w:val="24"/>
        </w:rPr>
      </w:pPr>
      <w:r>
        <w:rPr>
          <w:rFonts w:hint="eastAsia" w:ascii="宋体" w:hAnsi="宋体" w:cs="宋体"/>
          <w:color w:val="auto"/>
          <w:sz w:val="24"/>
          <w:szCs w:val="24"/>
        </w:rPr>
        <w:t>公开透明原则、公平竞争原则、公正原则和诚实信用原则。</w:t>
      </w:r>
    </w:p>
    <w:p w14:paraId="604DF4E9">
      <w:pPr>
        <w:tabs>
          <w:tab w:val="left" w:pos="735"/>
        </w:tabs>
        <w:spacing w:line="360" w:lineRule="auto"/>
        <w:ind w:left="420"/>
        <w:rPr>
          <w:rFonts w:ascii="黑体" w:hAnsi="宋体" w:eastAsia="黑体"/>
          <w:color w:val="auto"/>
          <w:sz w:val="24"/>
          <w:szCs w:val="24"/>
        </w:rPr>
      </w:pPr>
      <w:r>
        <w:rPr>
          <w:rFonts w:hint="eastAsia" w:ascii="黑体" w:hAnsi="宋体" w:eastAsia="黑体" w:cs="黑体"/>
          <w:color w:val="auto"/>
          <w:sz w:val="24"/>
          <w:szCs w:val="24"/>
        </w:rPr>
        <w:t>（二）招标文件：</w:t>
      </w:r>
    </w:p>
    <w:p w14:paraId="003CCA6E">
      <w:pPr>
        <w:numPr>
          <w:ilvl w:val="0"/>
          <w:numId w:val="4"/>
        </w:numPr>
        <w:tabs>
          <w:tab w:val="left" w:pos="-1260"/>
          <w:tab w:val="left" w:pos="525"/>
          <w:tab w:val="left" w:pos="1050"/>
        </w:tabs>
        <w:adjustRightInd w:val="0"/>
        <w:snapToGrid w:val="0"/>
        <w:spacing w:line="360" w:lineRule="auto"/>
        <w:ind w:left="0" w:firstLine="628" w:firstLineChars="262"/>
        <w:rPr>
          <w:rFonts w:ascii="宋体"/>
          <w:color w:val="auto"/>
          <w:sz w:val="24"/>
          <w:szCs w:val="24"/>
        </w:rPr>
      </w:pPr>
      <w:r>
        <w:rPr>
          <w:rFonts w:hint="eastAsia" w:ascii="宋体" w:hAnsi="宋体" w:cs="宋体"/>
          <w:color w:val="auto"/>
          <w:sz w:val="24"/>
          <w:szCs w:val="24"/>
        </w:rPr>
        <w:t>招标文件包括本文件目录所列全部内容，投标供应商应仔细阅读，并在投标文件中充分响应招标文件的所有要求。</w:t>
      </w:r>
    </w:p>
    <w:p w14:paraId="793261EF">
      <w:pPr>
        <w:numPr>
          <w:ilvl w:val="0"/>
          <w:numId w:val="4"/>
        </w:numPr>
        <w:tabs>
          <w:tab w:val="left" w:pos="0"/>
          <w:tab w:val="left" w:pos="525"/>
          <w:tab w:val="left" w:pos="1050"/>
        </w:tabs>
        <w:adjustRightInd w:val="0"/>
        <w:snapToGrid w:val="0"/>
        <w:spacing w:line="360" w:lineRule="auto"/>
        <w:ind w:left="0" w:firstLine="628" w:firstLineChars="262"/>
        <w:rPr>
          <w:rFonts w:ascii="宋体"/>
          <w:color w:val="auto"/>
          <w:sz w:val="24"/>
          <w:szCs w:val="24"/>
        </w:rPr>
      </w:pPr>
      <w:r>
        <w:rPr>
          <w:rFonts w:hint="eastAsia" w:ascii="宋体" w:hAnsi="宋体" w:cs="宋体"/>
          <w:color w:val="auto"/>
          <w:sz w:val="24"/>
          <w:szCs w:val="24"/>
        </w:rPr>
        <w:t>投标供应商应向到相应网站上下载招标文件及相关资料，按招标文件要求提交全部资料并对招标文件各项内容作出实质性响应，否则投标无效。</w:t>
      </w:r>
    </w:p>
    <w:p w14:paraId="1516E69C">
      <w:pPr>
        <w:numPr>
          <w:ilvl w:val="0"/>
          <w:numId w:val="4"/>
        </w:numPr>
        <w:tabs>
          <w:tab w:val="left" w:pos="0"/>
          <w:tab w:val="left" w:pos="525"/>
          <w:tab w:val="left" w:pos="1050"/>
        </w:tabs>
        <w:adjustRightInd w:val="0"/>
        <w:snapToGrid w:val="0"/>
        <w:spacing w:line="360" w:lineRule="auto"/>
        <w:ind w:left="0" w:firstLine="628" w:firstLineChars="262"/>
        <w:rPr>
          <w:rFonts w:ascii="宋体"/>
          <w:color w:val="auto"/>
          <w:sz w:val="24"/>
          <w:szCs w:val="24"/>
        </w:rPr>
      </w:pPr>
      <w:r>
        <w:rPr>
          <w:rFonts w:hint="eastAsia" w:ascii="宋体" w:hAnsi="宋体" w:cs="宋体"/>
          <w:color w:val="auto"/>
          <w:sz w:val="24"/>
          <w:szCs w:val="24"/>
        </w:rPr>
        <w:t>投标供应商一旦参加本项目投标，即表明承诺接受了本招标文件中的所有条件和规定。</w:t>
      </w:r>
    </w:p>
    <w:p w14:paraId="73774AB0">
      <w:pPr>
        <w:numPr>
          <w:ilvl w:val="0"/>
          <w:numId w:val="4"/>
        </w:numPr>
        <w:tabs>
          <w:tab w:val="left" w:pos="0"/>
          <w:tab w:val="left" w:pos="525"/>
          <w:tab w:val="left" w:pos="1050"/>
        </w:tabs>
        <w:adjustRightInd w:val="0"/>
        <w:snapToGrid w:val="0"/>
        <w:spacing w:line="360" w:lineRule="auto"/>
        <w:ind w:left="0" w:firstLine="628" w:firstLineChars="262"/>
        <w:rPr>
          <w:rFonts w:ascii="宋体"/>
          <w:color w:val="auto"/>
          <w:sz w:val="24"/>
          <w:szCs w:val="24"/>
        </w:rPr>
      </w:pPr>
      <w:r>
        <w:rPr>
          <w:rFonts w:hint="eastAsia" w:ascii="宋体" w:hAnsi="宋体" w:cs="宋体"/>
          <w:color w:val="auto"/>
          <w:sz w:val="24"/>
          <w:szCs w:val="24"/>
        </w:rPr>
        <w:t>招标文件仅作为本次招投标使用。</w:t>
      </w:r>
    </w:p>
    <w:p w14:paraId="0FC38124">
      <w:pPr>
        <w:tabs>
          <w:tab w:val="left" w:pos="630"/>
        </w:tabs>
        <w:spacing w:line="360" w:lineRule="auto"/>
        <w:ind w:firstLine="480" w:firstLineChars="200"/>
        <w:rPr>
          <w:rFonts w:ascii="黑体" w:hAnsi="宋体" w:eastAsia="黑体"/>
          <w:color w:val="auto"/>
          <w:sz w:val="24"/>
          <w:szCs w:val="24"/>
        </w:rPr>
      </w:pPr>
      <w:r>
        <w:rPr>
          <w:rFonts w:hint="eastAsia" w:ascii="黑体" w:hAnsi="宋体" w:eastAsia="黑体" w:cs="黑体"/>
          <w:color w:val="auto"/>
          <w:sz w:val="24"/>
          <w:szCs w:val="24"/>
        </w:rPr>
        <w:t>（三）招标文件的解释：</w:t>
      </w:r>
    </w:p>
    <w:p w14:paraId="0993DAC0">
      <w:pPr>
        <w:numPr>
          <w:ilvl w:val="2"/>
          <w:numId w:val="5"/>
        </w:numPr>
        <w:tabs>
          <w:tab w:val="left" w:pos="525"/>
          <w:tab w:val="left" w:pos="1050"/>
          <w:tab w:val="clear" w:pos="1740"/>
        </w:tabs>
        <w:adjustRightInd w:val="0"/>
        <w:snapToGrid w:val="0"/>
        <w:spacing w:line="360" w:lineRule="auto"/>
        <w:ind w:left="0" w:firstLine="628" w:firstLineChars="262"/>
        <w:rPr>
          <w:rFonts w:ascii="宋体"/>
          <w:color w:val="auto"/>
          <w:sz w:val="24"/>
          <w:szCs w:val="24"/>
        </w:rPr>
      </w:pPr>
      <w:r>
        <w:rPr>
          <w:rFonts w:hint="eastAsia" w:ascii="宋体" w:hAnsi="宋体" w:cs="宋体"/>
          <w:color w:val="auto"/>
          <w:sz w:val="24"/>
          <w:szCs w:val="24"/>
        </w:rPr>
        <w:t>投标供应商如需要对招标文件要求澄清的问题，请以书面提出，并按“投标邀请函”第</w:t>
      </w:r>
      <w:r>
        <w:rPr>
          <w:rFonts w:ascii="宋体" w:hAnsi="宋体" w:cs="宋体"/>
          <w:color w:val="auto"/>
          <w:sz w:val="24"/>
          <w:szCs w:val="24"/>
        </w:rPr>
        <w:t>7</w:t>
      </w:r>
      <w:r>
        <w:rPr>
          <w:rFonts w:hint="eastAsia" w:ascii="宋体" w:hAnsi="宋体" w:cs="宋体"/>
          <w:color w:val="auto"/>
          <w:sz w:val="24"/>
          <w:szCs w:val="24"/>
        </w:rPr>
        <w:t>项规定的时间将电子邮件及书面文件传真（两种形式均须发送）至普信国际工程咨询有限公司。</w:t>
      </w:r>
    </w:p>
    <w:p w14:paraId="4EBEE9B8">
      <w:pPr>
        <w:numPr>
          <w:ilvl w:val="2"/>
          <w:numId w:val="5"/>
        </w:numPr>
        <w:tabs>
          <w:tab w:val="left" w:pos="525"/>
          <w:tab w:val="left" w:pos="1050"/>
          <w:tab w:val="clear" w:pos="1740"/>
        </w:tabs>
        <w:adjustRightInd w:val="0"/>
        <w:snapToGrid w:val="0"/>
        <w:spacing w:line="360" w:lineRule="auto"/>
        <w:ind w:left="0" w:firstLine="628" w:firstLineChars="262"/>
        <w:rPr>
          <w:rFonts w:ascii="宋体"/>
          <w:color w:val="auto"/>
          <w:sz w:val="24"/>
          <w:szCs w:val="24"/>
        </w:rPr>
      </w:pPr>
      <w:r>
        <w:rPr>
          <w:rFonts w:hint="eastAsia" w:ascii="宋体" w:hAnsi="宋体" w:cs="宋体"/>
          <w:color w:val="auto"/>
          <w:sz w:val="24"/>
          <w:szCs w:val="24"/>
        </w:rPr>
        <w:t>采购人、普信国际工程咨询有限公司将按“投标邀请函”第</w:t>
      </w:r>
      <w:r>
        <w:rPr>
          <w:rFonts w:ascii="宋体" w:hAnsi="宋体" w:cs="宋体"/>
          <w:color w:val="auto"/>
          <w:sz w:val="24"/>
          <w:szCs w:val="24"/>
        </w:rPr>
        <w:t>7</w:t>
      </w:r>
      <w:r>
        <w:rPr>
          <w:rFonts w:hint="eastAsia" w:ascii="宋体" w:hAnsi="宋体" w:cs="宋体"/>
          <w:color w:val="auto"/>
          <w:sz w:val="24"/>
          <w:szCs w:val="24"/>
        </w:rPr>
        <w:t>项规定的时间对投标供应商针对招标文件书面提出的要求澄清的问题进行书面答疑。</w:t>
      </w:r>
    </w:p>
    <w:p w14:paraId="12C17B0A">
      <w:pPr>
        <w:numPr>
          <w:ilvl w:val="2"/>
          <w:numId w:val="5"/>
        </w:numPr>
        <w:tabs>
          <w:tab w:val="left" w:pos="525"/>
          <w:tab w:val="left" w:pos="1050"/>
          <w:tab w:val="clear" w:pos="1740"/>
        </w:tabs>
        <w:adjustRightInd w:val="0"/>
        <w:snapToGrid w:val="0"/>
        <w:spacing w:line="360" w:lineRule="auto"/>
        <w:ind w:left="0" w:firstLine="628" w:firstLineChars="262"/>
        <w:rPr>
          <w:rFonts w:ascii="宋体"/>
          <w:color w:val="auto"/>
          <w:sz w:val="24"/>
          <w:szCs w:val="24"/>
        </w:rPr>
      </w:pPr>
      <w:r>
        <w:rPr>
          <w:rFonts w:hint="eastAsia" w:ascii="宋体" w:hAnsi="宋体" w:cs="宋体"/>
          <w:color w:val="auto"/>
          <w:sz w:val="24"/>
          <w:szCs w:val="24"/>
        </w:rPr>
        <w:t>本文件的最终解释权归采购人。</w:t>
      </w:r>
    </w:p>
    <w:p w14:paraId="418B270F">
      <w:pPr>
        <w:spacing w:line="360" w:lineRule="auto"/>
        <w:ind w:firstLine="240" w:firstLineChars="100"/>
        <w:rPr>
          <w:rFonts w:ascii="黑体" w:hAnsi="宋体" w:eastAsia="黑体" w:cs="黑体"/>
          <w:color w:val="auto"/>
          <w:sz w:val="24"/>
          <w:szCs w:val="24"/>
        </w:rPr>
      </w:pPr>
      <w:r>
        <w:rPr>
          <w:rFonts w:hint="eastAsia" w:ascii="黑体" w:hAnsi="宋体" w:eastAsia="黑体" w:cs="黑体"/>
          <w:color w:val="auto"/>
          <w:sz w:val="24"/>
          <w:szCs w:val="24"/>
        </w:rPr>
        <w:t>（四）招标文件的补充或修正：</w:t>
      </w:r>
      <w:r>
        <w:rPr>
          <w:rFonts w:ascii="黑体" w:hAnsi="宋体" w:eastAsia="黑体" w:cs="黑体"/>
          <w:color w:val="auto"/>
          <w:sz w:val="24"/>
          <w:szCs w:val="24"/>
        </w:rPr>
        <w:t xml:space="preserve"> </w:t>
      </w:r>
    </w:p>
    <w:p w14:paraId="1AE9C037">
      <w:pPr>
        <w:numPr>
          <w:ilvl w:val="0"/>
          <w:numId w:val="6"/>
        </w:numPr>
        <w:tabs>
          <w:tab w:val="left" w:pos="525"/>
          <w:tab w:val="left" w:pos="1050"/>
        </w:tabs>
        <w:adjustRightInd w:val="0"/>
        <w:snapToGrid w:val="0"/>
        <w:spacing w:line="360" w:lineRule="auto"/>
        <w:rPr>
          <w:rFonts w:ascii="宋体"/>
          <w:color w:val="auto"/>
          <w:sz w:val="24"/>
          <w:szCs w:val="24"/>
        </w:rPr>
      </w:pPr>
      <w:r>
        <w:rPr>
          <w:rFonts w:hint="eastAsia" w:ascii="宋体" w:hAnsi="宋体" w:cs="宋体"/>
          <w:color w:val="auto"/>
          <w:sz w:val="24"/>
          <w:szCs w:val="24"/>
        </w:rPr>
        <w:t>采购人或者采购代理机构可以对已发出的招标文件进行必要的澄清或者修改，</w:t>
      </w:r>
      <w:r>
        <w:rPr>
          <w:rFonts w:hint="eastAsia" w:ascii="宋体" w:hAnsi="宋体" w:cs="宋体"/>
          <w:color w:val="auto"/>
          <w:sz w:val="24"/>
          <w:szCs w:val="24"/>
          <w:shd w:val="clear" w:color="auto" w:fill="FFFFFF"/>
        </w:rPr>
        <w:t>但不得改变采购标的和资格条件。</w:t>
      </w:r>
      <w:r>
        <w:rPr>
          <w:rFonts w:hint="eastAsia" w:ascii="宋体" w:hAnsi="宋体" w:cs="宋体"/>
          <w:color w:val="auto"/>
          <w:sz w:val="24"/>
          <w:szCs w:val="24"/>
        </w:rPr>
        <w:t>如需对招标文件进行澄清或修正，普信国际工程咨询有限公司将在财政部门指定的政府采购信息发布媒体上（无锡政府采购网、江苏政府采购网）发布更正公告，该澄清或修正的内容为招标文件的组成部分。</w:t>
      </w:r>
      <w:r>
        <w:rPr>
          <w:rFonts w:hint="eastAsia" w:ascii="宋体" w:hAnsi="宋体"/>
          <w:bCs/>
          <w:sz w:val="24"/>
          <w:szCs w:val="24"/>
        </w:rPr>
        <w:t>投标供应商应在投标截止时间前</w:t>
      </w:r>
      <w:r>
        <w:rPr>
          <w:rFonts w:hint="eastAsia" w:ascii="宋体" w:hAnsi="宋体"/>
          <w:sz w:val="24"/>
          <w:szCs w:val="24"/>
        </w:rPr>
        <w:t>登录</w:t>
      </w:r>
      <w:r>
        <w:rPr>
          <w:rFonts w:hint="eastAsia" w:ascii="宋体" w:hAnsi="宋体"/>
          <w:bCs/>
          <w:sz w:val="24"/>
          <w:szCs w:val="24"/>
        </w:rPr>
        <w:t>投标客户端</w:t>
      </w:r>
      <w:r>
        <w:rPr>
          <w:rFonts w:hint="eastAsia" w:ascii="宋体" w:hAnsi="宋体"/>
          <w:sz w:val="24"/>
          <w:szCs w:val="24"/>
        </w:rPr>
        <w:t>或</w:t>
      </w:r>
      <w:r>
        <w:rPr>
          <w:rFonts w:hint="eastAsia" w:ascii="宋体" w:hAnsi="宋体"/>
          <w:bCs/>
          <w:sz w:val="24"/>
          <w:szCs w:val="24"/>
        </w:rPr>
        <w:t>关注原招标公告媒体上发布的相关更正公告</w:t>
      </w:r>
      <w:r>
        <w:rPr>
          <w:rFonts w:hint="eastAsia" w:ascii="宋体" w:hAnsi="宋体"/>
          <w:sz w:val="24"/>
          <w:szCs w:val="24"/>
        </w:rPr>
        <w:t>。</w:t>
      </w:r>
      <w:r>
        <w:rPr>
          <w:rFonts w:hint="eastAsia" w:ascii="宋体" w:hAnsi="宋体"/>
          <w:bCs/>
          <w:sz w:val="24"/>
          <w:szCs w:val="24"/>
        </w:rPr>
        <w:t>因投标供应商未尽注意义务，未及时更新上传投标文件</w:t>
      </w:r>
      <w:r>
        <w:rPr>
          <w:rFonts w:hint="eastAsia" w:ascii="宋体" w:hAnsi="宋体"/>
          <w:sz w:val="24"/>
          <w:szCs w:val="24"/>
        </w:rPr>
        <w:t>或</w:t>
      </w:r>
      <w:r>
        <w:rPr>
          <w:rFonts w:hint="eastAsia" w:ascii="宋体" w:hAnsi="宋体"/>
          <w:bCs/>
          <w:sz w:val="24"/>
          <w:szCs w:val="24"/>
        </w:rPr>
        <w:t>全面地关注更正公告导致其提交的投标材料不符合招标文件要求，而造成的损失及风险（包括但不限于未中标）由投标供应商自行承担。</w:t>
      </w:r>
    </w:p>
    <w:p w14:paraId="76D33C9E">
      <w:pPr>
        <w:tabs>
          <w:tab w:val="left" w:pos="525"/>
          <w:tab w:val="left" w:pos="945"/>
        </w:tabs>
        <w:spacing w:line="360" w:lineRule="auto"/>
        <w:ind w:firstLine="480" w:firstLineChars="200"/>
        <w:rPr>
          <w:rFonts w:ascii="宋体"/>
          <w:color w:val="auto"/>
          <w:sz w:val="24"/>
          <w:szCs w:val="24"/>
        </w:rPr>
      </w:pPr>
      <w:r>
        <w:rPr>
          <w:rFonts w:ascii="宋体" w:hAnsi="宋体" w:cs="宋体"/>
          <w:color w:val="auto"/>
          <w:sz w:val="24"/>
          <w:szCs w:val="24"/>
        </w:rPr>
        <w:t>2.</w:t>
      </w:r>
      <w:r>
        <w:rPr>
          <w:rFonts w:hint="eastAsia" w:ascii="宋体" w:hAnsi="宋体" w:cs="宋体"/>
          <w:color w:val="auto"/>
          <w:sz w:val="24"/>
          <w:szCs w:val="24"/>
        </w:rPr>
        <w:t>普信国际工程咨询有限公司</w:t>
      </w:r>
      <w:r>
        <w:rPr>
          <w:rFonts w:hint="eastAsia" w:ascii="宋体" w:hAnsi="宋体"/>
          <w:bCs/>
          <w:sz w:val="24"/>
          <w:szCs w:val="24"/>
        </w:rPr>
        <w:t>可在投标截止时间十五日前对招标文件进行必要的澄清或者修改，不足15日的，将顺延提交投标文件的截止时间。</w:t>
      </w:r>
    </w:p>
    <w:p w14:paraId="1AD45746">
      <w:pPr>
        <w:spacing w:line="360" w:lineRule="auto"/>
        <w:ind w:firstLine="480" w:firstLineChars="200"/>
        <w:rPr>
          <w:rFonts w:ascii="黑体" w:hAnsi="宋体" w:eastAsia="黑体" w:cs="黑体"/>
          <w:color w:val="auto"/>
          <w:sz w:val="24"/>
          <w:szCs w:val="24"/>
        </w:rPr>
      </w:pPr>
      <w:r>
        <w:rPr>
          <w:rFonts w:hint="eastAsia" w:ascii="黑体" w:hAnsi="宋体" w:eastAsia="黑体" w:cs="黑体"/>
          <w:color w:val="auto"/>
          <w:sz w:val="24"/>
          <w:szCs w:val="24"/>
        </w:rPr>
        <w:t>（五）投标文件的组成：相应内容上传至投标客户端。</w:t>
      </w:r>
    </w:p>
    <w:p w14:paraId="2A9FAC50">
      <w:pPr>
        <w:spacing w:line="360" w:lineRule="auto"/>
        <w:ind w:left="480"/>
        <w:rPr>
          <w:rFonts w:ascii="宋体" w:hAnsi="宋体"/>
          <w:b/>
          <w:color w:val="auto"/>
          <w:sz w:val="24"/>
        </w:rPr>
      </w:pPr>
      <w:r>
        <w:rPr>
          <w:rFonts w:hint="eastAsia" w:ascii="宋体" w:hAnsi="宋体"/>
          <w:b/>
          <w:color w:val="auto"/>
          <w:sz w:val="24"/>
        </w:rPr>
        <w:t>1）证明文件：</w:t>
      </w:r>
    </w:p>
    <w:p w14:paraId="0C10BB75">
      <w:pPr>
        <w:spacing w:line="360" w:lineRule="auto"/>
        <w:ind w:firstLine="600" w:firstLineChars="250"/>
        <w:rPr>
          <w:rFonts w:ascii="黑体" w:hAnsi="宋体" w:eastAsia="黑体"/>
          <w:color w:val="auto"/>
          <w:sz w:val="24"/>
          <w:szCs w:val="24"/>
        </w:rPr>
      </w:pPr>
      <w:r>
        <w:rPr>
          <w:rFonts w:hint="eastAsia" w:ascii="宋体" w:hAnsi="宋体"/>
          <w:color w:val="auto"/>
          <w:sz w:val="24"/>
        </w:rPr>
        <w:t>第一部分：资格、资信证明文件</w:t>
      </w:r>
    </w:p>
    <w:p w14:paraId="0DA6F15D">
      <w:pPr>
        <w:tabs>
          <w:tab w:val="left" w:pos="420"/>
          <w:tab w:val="left" w:pos="1155"/>
        </w:tabs>
        <w:spacing w:line="360" w:lineRule="auto"/>
        <w:ind w:firstLine="480" w:firstLineChars="200"/>
        <w:rPr>
          <w:rFonts w:hint="eastAsia" w:ascii="宋体" w:eastAsia="宋体"/>
          <w:color w:val="auto"/>
          <w:sz w:val="24"/>
          <w:szCs w:val="24"/>
          <w:lang w:eastAsia="zh-CN"/>
        </w:rPr>
      </w:pPr>
      <w:r>
        <w:rPr>
          <w:rFonts w:ascii="宋体" w:hAnsi="宋体" w:cs="宋体"/>
          <w:color w:val="auto"/>
          <w:sz w:val="24"/>
          <w:szCs w:val="24"/>
        </w:rPr>
        <w:t>1.</w:t>
      </w:r>
      <w:r>
        <w:rPr>
          <w:rFonts w:hint="eastAsia" w:ascii="宋体"/>
          <w:color w:val="auto"/>
          <w:sz w:val="24"/>
        </w:rPr>
        <w:t>关于资格的声明函</w:t>
      </w:r>
      <w:r>
        <w:rPr>
          <w:rFonts w:hint="eastAsia" w:ascii="宋体" w:hAnsi="宋体" w:cs="宋体"/>
          <w:b/>
          <w:bCs/>
          <w:color w:val="auto"/>
          <w:sz w:val="24"/>
          <w:szCs w:val="24"/>
        </w:rPr>
        <w:t>扫描件并加盖公章或签电子公章</w:t>
      </w:r>
      <w:r>
        <w:rPr>
          <w:rFonts w:hint="eastAsia" w:ascii="宋体" w:hAnsi="宋体" w:cs="宋体"/>
          <w:color w:val="auto"/>
          <w:sz w:val="24"/>
          <w:szCs w:val="24"/>
        </w:rPr>
        <w:t>（</w:t>
      </w:r>
      <w:r>
        <w:rPr>
          <w:rFonts w:hint="eastAsia" w:ascii="宋体" w:hAnsi="宋体" w:cs="宋体"/>
          <w:b/>
          <w:bCs/>
          <w:color w:val="auto"/>
          <w:sz w:val="24"/>
          <w:szCs w:val="24"/>
        </w:rPr>
        <w:t>格式见附件</w:t>
      </w:r>
      <w:r>
        <w:rPr>
          <w:rFonts w:hint="eastAsia" w:ascii="宋体" w:hAnsi="宋体" w:cs="宋体"/>
          <w:color w:val="auto"/>
          <w:sz w:val="24"/>
          <w:szCs w:val="24"/>
        </w:rPr>
        <w:t>）</w:t>
      </w:r>
      <w:r>
        <w:rPr>
          <w:rFonts w:hint="eastAsia" w:ascii="宋体" w:hAnsi="宋体" w:cs="宋体"/>
          <w:color w:val="auto"/>
          <w:sz w:val="24"/>
          <w:szCs w:val="24"/>
          <w:lang w:eastAsia="zh-CN"/>
        </w:rPr>
        <w:t>；</w:t>
      </w:r>
    </w:p>
    <w:p w14:paraId="386343B5">
      <w:pPr>
        <w:tabs>
          <w:tab w:val="left" w:pos="420"/>
          <w:tab w:val="left" w:pos="1155"/>
        </w:tabs>
        <w:spacing w:line="360" w:lineRule="auto"/>
        <w:ind w:firstLine="480" w:firstLineChars="200"/>
        <w:rPr>
          <w:rFonts w:ascii="宋体"/>
          <w:color w:val="auto"/>
          <w:sz w:val="24"/>
          <w:szCs w:val="24"/>
          <w:lang w:val="zh-CN"/>
        </w:rPr>
      </w:pPr>
      <w:r>
        <w:rPr>
          <w:rFonts w:ascii="宋体" w:hAnsi="宋体" w:cs="宋体"/>
          <w:color w:val="auto"/>
          <w:sz w:val="24"/>
          <w:szCs w:val="24"/>
        </w:rPr>
        <w:t>2.</w:t>
      </w:r>
      <w:r>
        <w:rPr>
          <w:rFonts w:hint="eastAsia" w:ascii="宋体" w:hAnsi="宋体" w:cs="宋体"/>
          <w:color w:val="auto"/>
          <w:sz w:val="24"/>
          <w:szCs w:val="24"/>
        </w:rPr>
        <w:t>投标</w:t>
      </w:r>
      <w:r>
        <w:rPr>
          <w:rFonts w:hint="eastAsia" w:ascii="宋体"/>
          <w:color w:val="auto"/>
          <w:sz w:val="24"/>
        </w:rPr>
        <w:t>供应商企业营业执照副本</w:t>
      </w:r>
      <w:r>
        <w:rPr>
          <w:rFonts w:hint="eastAsia" w:ascii="宋体"/>
          <w:bCs/>
          <w:color w:val="auto"/>
          <w:sz w:val="24"/>
        </w:rPr>
        <w:t>或相关部门的登记证明文件或</w:t>
      </w:r>
      <w:r>
        <w:rPr>
          <w:rFonts w:hint="eastAsia" w:ascii="宋体" w:hAnsi="宋体" w:cs="宋体"/>
          <w:color w:val="auto"/>
          <w:sz w:val="24"/>
          <w:szCs w:val="24"/>
        </w:rPr>
        <w:t>自然人</w:t>
      </w:r>
      <w:r>
        <w:rPr>
          <w:rFonts w:hint="eastAsia" w:ascii="宋体" w:hAnsi="宋体" w:cs="宋体"/>
          <w:bCs/>
          <w:color w:val="auto"/>
          <w:sz w:val="24"/>
        </w:rPr>
        <w:t>身份证明的</w:t>
      </w:r>
      <w:r>
        <w:rPr>
          <w:rFonts w:hint="eastAsia" w:ascii="宋体"/>
          <w:b/>
          <w:bCs/>
          <w:color w:val="auto"/>
          <w:sz w:val="24"/>
        </w:rPr>
        <w:t>原件</w:t>
      </w:r>
      <w:r>
        <w:rPr>
          <w:rFonts w:hint="eastAsia" w:ascii="宋体" w:hAnsi="宋体" w:cs="宋体"/>
          <w:b/>
          <w:bCs/>
          <w:color w:val="auto"/>
          <w:sz w:val="24"/>
          <w:szCs w:val="24"/>
        </w:rPr>
        <w:t>扫描件并加盖公章或签电子公章</w:t>
      </w:r>
      <w:r>
        <w:rPr>
          <w:rFonts w:hint="eastAsia" w:ascii="宋体" w:hAnsi="宋体" w:cs="宋体"/>
          <w:color w:val="auto"/>
          <w:sz w:val="24"/>
          <w:szCs w:val="24"/>
        </w:rPr>
        <w:t>；</w:t>
      </w:r>
    </w:p>
    <w:p w14:paraId="126A580E">
      <w:pPr>
        <w:tabs>
          <w:tab w:val="left" w:pos="420"/>
          <w:tab w:val="left" w:pos="1155"/>
        </w:tabs>
        <w:spacing w:line="360" w:lineRule="auto"/>
        <w:ind w:firstLine="480" w:firstLineChars="200"/>
        <w:rPr>
          <w:rFonts w:ascii="宋体"/>
          <w:color w:val="auto"/>
          <w:sz w:val="24"/>
          <w:szCs w:val="24"/>
        </w:rPr>
      </w:pPr>
      <w:r>
        <w:rPr>
          <w:rFonts w:ascii="宋体" w:hAnsi="宋体" w:cs="宋体"/>
          <w:color w:val="auto"/>
          <w:sz w:val="24"/>
          <w:szCs w:val="24"/>
        </w:rPr>
        <w:t>3.</w:t>
      </w:r>
      <w:r>
        <w:rPr>
          <w:rFonts w:hint="eastAsia" w:ascii="宋体" w:hAnsi="宋体" w:cs="宋体"/>
          <w:color w:val="auto"/>
          <w:sz w:val="24"/>
          <w:szCs w:val="24"/>
        </w:rPr>
        <w:t>投标供应商法定代表人授权委托书</w:t>
      </w:r>
      <w:r>
        <w:rPr>
          <w:rFonts w:hint="eastAsia" w:ascii="宋体"/>
          <w:b/>
          <w:bCs/>
          <w:color w:val="auto"/>
          <w:sz w:val="24"/>
        </w:rPr>
        <w:t>原件</w:t>
      </w:r>
      <w:r>
        <w:rPr>
          <w:rFonts w:hint="eastAsia" w:ascii="宋体" w:hAnsi="宋体" w:cs="宋体"/>
          <w:b/>
          <w:bCs/>
          <w:color w:val="auto"/>
          <w:sz w:val="24"/>
          <w:szCs w:val="24"/>
        </w:rPr>
        <w:t>扫描件并加盖公章或签电子公章</w:t>
      </w:r>
      <w:r>
        <w:rPr>
          <w:rFonts w:hint="eastAsia" w:ascii="宋体" w:hAnsi="宋体" w:cs="宋体"/>
          <w:color w:val="auto"/>
          <w:sz w:val="24"/>
          <w:szCs w:val="24"/>
        </w:rPr>
        <w:t>（</w:t>
      </w:r>
      <w:r>
        <w:rPr>
          <w:rFonts w:hint="eastAsia" w:ascii="宋体" w:hAnsi="宋体" w:cs="宋体"/>
          <w:b/>
          <w:bCs/>
          <w:color w:val="auto"/>
          <w:sz w:val="24"/>
          <w:szCs w:val="24"/>
        </w:rPr>
        <w:t>格式见附件，法定代表人亲自参加报价的除外</w:t>
      </w:r>
      <w:r>
        <w:rPr>
          <w:rFonts w:hint="eastAsia" w:ascii="宋体" w:hAnsi="宋体" w:cs="宋体"/>
          <w:color w:val="auto"/>
          <w:sz w:val="24"/>
          <w:szCs w:val="24"/>
        </w:rPr>
        <w:t>）；</w:t>
      </w:r>
    </w:p>
    <w:p w14:paraId="7320689E">
      <w:pPr>
        <w:tabs>
          <w:tab w:val="left" w:pos="420"/>
          <w:tab w:val="left" w:pos="1155"/>
        </w:tabs>
        <w:spacing w:line="360" w:lineRule="auto"/>
        <w:ind w:firstLine="480" w:firstLineChars="200"/>
        <w:rPr>
          <w:rFonts w:hint="eastAsia" w:ascii="宋体" w:hAnsi="宋体" w:cs="宋体"/>
          <w:color w:val="auto"/>
          <w:sz w:val="24"/>
          <w:szCs w:val="24"/>
        </w:rPr>
      </w:pPr>
      <w:r>
        <w:rPr>
          <w:rFonts w:ascii="宋体" w:hAnsi="宋体" w:cs="宋体"/>
          <w:color w:val="auto"/>
          <w:sz w:val="24"/>
          <w:szCs w:val="24"/>
        </w:rPr>
        <w:t>4.</w:t>
      </w:r>
      <w:r>
        <w:rPr>
          <w:rFonts w:hint="eastAsia" w:ascii="宋体" w:hAnsi="宋体" w:cs="宋体"/>
          <w:color w:val="auto"/>
          <w:sz w:val="24"/>
          <w:szCs w:val="24"/>
        </w:rPr>
        <w:t>投标供应商法定代表人身份证</w:t>
      </w:r>
      <w:r>
        <w:rPr>
          <w:rFonts w:hint="eastAsia" w:ascii="宋体"/>
          <w:b/>
          <w:bCs/>
          <w:color w:val="auto"/>
          <w:sz w:val="24"/>
        </w:rPr>
        <w:t>原件</w:t>
      </w:r>
      <w:r>
        <w:rPr>
          <w:rFonts w:hint="eastAsia" w:ascii="宋体" w:hAnsi="宋体" w:cs="宋体"/>
          <w:b/>
          <w:bCs/>
          <w:color w:val="auto"/>
          <w:sz w:val="24"/>
          <w:szCs w:val="24"/>
        </w:rPr>
        <w:t>扫描件并加盖公章或签电子公章</w:t>
      </w:r>
      <w:r>
        <w:rPr>
          <w:rFonts w:hint="eastAsia" w:ascii="宋体" w:hAnsi="宋体"/>
          <w:bCs/>
          <w:color w:val="auto"/>
          <w:sz w:val="24"/>
          <w:szCs w:val="24"/>
        </w:rPr>
        <w:t>（身份证应为正、反面）</w:t>
      </w:r>
      <w:r>
        <w:rPr>
          <w:rFonts w:hint="eastAsia" w:ascii="宋体" w:hAnsi="宋体" w:cs="宋体"/>
          <w:color w:val="auto"/>
          <w:sz w:val="24"/>
          <w:szCs w:val="24"/>
        </w:rPr>
        <w:t>；</w:t>
      </w:r>
    </w:p>
    <w:p w14:paraId="5319D230">
      <w:pPr>
        <w:tabs>
          <w:tab w:val="left" w:pos="420"/>
          <w:tab w:val="left" w:pos="1155"/>
        </w:tabs>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投标供应商法定代表人授权代表身份证</w:t>
      </w:r>
      <w:r>
        <w:rPr>
          <w:rFonts w:hint="eastAsia" w:ascii="宋体"/>
          <w:b/>
          <w:bCs/>
          <w:color w:val="auto"/>
          <w:sz w:val="24"/>
        </w:rPr>
        <w:t>原件</w:t>
      </w:r>
      <w:r>
        <w:rPr>
          <w:rFonts w:hint="eastAsia" w:ascii="宋体" w:hAnsi="宋体" w:cs="宋体"/>
          <w:b/>
          <w:bCs/>
          <w:color w:val="auto"/>
          <w:sz w:val="24"/>
          <w:szCs w:val="24"/>
        </w:rPr>
        <w:t>扫描件并加盖公章或签电子公章</w:t>
      </w:r>
      <w:r>
        <w:rPr>
          <w:rFonts w:hint="eastAsia" w:ascii="宋体" w:hAnsi="宋体" w:eastAsia="宋体" w:cs="宋体"/>
          <w:color w:val="auto"/>
          <w:sz w:val="24"/>
          <w:szCs w:val="24"/>
        </w:rPr>
        <w:t>（身份证应为正、反面，法定代表人亲自参加投标的除外）；</w:t>
      </w:r>
    </w:p>
    <w:p w14:paraId="19E81A9A">
      <w:pPr>
        <w:tabs>
          <w:tab w:val="left" w:pos="420"/>
          <w:tab w:val="left" w:pos="1155"/>
        </w:tabs>
        <w:spacing w:line="360" w:lineRule="auto"/>
        <w:ind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6.</w:t>
      </w:r>
      <w:r>
        <w:rPr>
          <w:rFonts w:hint="eastAsia" w:ascii="宋体" w:hAnsi="宋体" w:cs="宋体"/>
          <w:color w:val="auto"/>
          <w:sz w:val="24"/>
          <w:szCs w:val="24"/>
        </w:rPr>
        <w:t>投标供应商近一年内任意一个月(不含投标当月)的财务状况报告(资产负债表和利润表)或由会计师事务所出具的2022年度或2023年度的财务审计报告</w:t>
      </w:r>
      <w:r>
        <w:rPr>
          <w:rFonts w:hint="eastAsia" w:ascii="宋体" w:hAnsi="宋体" w:cs="宋体"/>
          <w:b/>
          <w:bCs/>
          <w:color w:val="auto"/>
          <w:sz w:val="24"/>
          <w:szCs w:val="24"/>
        </w:rPr>
        <w:t>扫描件并加盖公章或签电子公章</w:t>
      </w:r>
      <w:r>
        <w:rPr>
          <w:rFonts w:hint="eastAsia" w:ascii="宋体" w:hAnsi="宋体" w:cs="宋体"/>
          <w:color w:val="auto"/>
          <w:sz w:val="24"/>
          <w:szCs w:val="24"/>
          <w:lang w:eastAsia="zh-CN"/>
        </w:rPr>
        <w:t>；</w:t>
      </w:r>
    </w:p>
    <w:p w14:paraId="350B1C09">
      <w:pPr>
        <w:tabs>
          <w:tab w:val="left" w:pos="420"/>
          <w:tab w:val="left" w:pos="1155"/>
        </w:tabs>
        <w:spacing w:line="360" w:lineRule="auto"/>
        <w:ind w:firstLine="480" w:firstLineChars="200"/>
        <w:rPr>
          <w:rFonts w:ascii="宋体"/>
          <w:color w:val="auto"/>
          <w:sz w:val="24"/>
          <w:szCs w:val="24"/>
        </w:rPr>
      </w:pPr>
      <w:r>
        <w:rPr>
          <w:rFonts w:hint="eastAsia" w:ascii="宋体" w:hAnsi="宋体" w:cs="宋体"/>
          <w:color w:val="auto"/>
          <w:sz w:val="24"/>
          <w:szCs w:val="24"/>
          <w:lang w:val="en-US" w:eastAsia="zh-CN"/>
        </w:rPr>
        <w:t>7</w:t>
      </w:r>
      <w:r>
        <w:rPr>
          <w:rFonts w:ascii="宋体" w:hAnsi="宋体" w:cs="宋体"/>
          <w:color w:val="auto"/>
          <w:sz w:val="24"/>
          <w:szCs w:val="24"/>
        </w:rPr>
        <w:t>.</w:t>
      </w:r>
      <w:r>
        <w:rPr>
          <w:rFonts w:hint="eastAsia" w:ascii="宋体" w:hAnsi="宋体" w:cs="宋体"/>
          <w:color w:val="auto"/>
          <w:sz w:val="24"/>
          <w:szCs w:val="24"/>
        </w:rPr>
        <w:t>投标供应商近一年内任意一个月(不含投标当月)</w:t>
      </w:r>
      <w:r>
        <w:rPr>
          <w:rFonts w:ascii="宋体" w:hAnsi="宋体" w:cs="宋体"/>
          <w:color w:val="auto"/>
          <w:sz w:val="24"/>
          <w:szCs w:val="24"/>
        </w:rPr>
        <w:t xml:space="preserve"> </w:t>
      </w:r>
      <w:r>
        <w:rPr>
          <w:rFonts w:hint="eastAsia" w:ascii="宋体" w:hAnsi="宋体" w:cs="宋体"/>
          <w:color w:val="auto"/>
          <w:sz w:val="24"/>
          <w:szCs w:val="24"/>
        </w:rPr>
        <w:t>的依法缴纳税收的相关材料（提供相关主管部门证明或银行代扣证明）</w:t>
      </w:r>
      <w:r>
        <w:rPr>
          <w:rFonts w:hint="eastAsia" w:ascii="宋体"/>
          <w:b/>
          <w:bCs/>
          <w:color w:val="auto"/>
          <w:sz w:val="24"/>
        </w:rPr>
        <w:t>原件</w:t>
      </w:r>
      <w:r>
        <w:rPr>
          <w:rFonts w:hint="eastAsia" w:ascii="宋体" w:hAnsi="宋体" w:cs="宋体"/>
          <w:b/>
          <w:bCs/>
          <w:color w:val="auto"/>
          <w:sz w:val="24"/>
          <w:szCs w:val="24"/>
        </w:rPr>
        <w:t>扫描件并加盖公章或签电子公章</w:t>
      </w:r>
      <w:r>
        <w:rPr>
          <w:rFonts w:hint="eastAsia" w:ascii="宋体"/>
          <w:b/>
          <w:bCs/>
          <w:color w:val="auto"/>
          <w:sz w:val="24"/>
          <w:lang w:eastAsia="zh-CN"/>
        </w:rPr>
        <w:t>，</w:t>
      </w:r>
      <w:r>
        <w:rPr>
          <w:rFonts w:hint="eastAsia" w:ascii="宋体" w:hAnsi="宋体" w:cs="宋体"/>
          <w:bCs/>
          <w:color w:val="auto"/>
          <w:sz w:val="24"/>
          <w:highlight w:val="none"/>
        </w:rPr>
        <w:t>依法免税或不需要缴纳税收的投标供应商，需在投标文件中提供相应文件证明其依法免税或不需要税收证</w:t>
      </w:r>
      <w:bookmarkStart w:id="11" w:name="_GoBack"/>
      <w:r>
        <w:rPr>
          <w:rFonts w:hint="eastAsia" w:ascii="宋体" w:hAnsi="宋体" w:cs="宋体"/>
          <w:bCs/>
          <w:color w:val="auto"/>
          <w:sz w:val="24"/>
          <w:highlight w:val="none"/>
        </w:rPr>
        <w:t>明材料</w:t>
      </w:r>
      <w:r>
        <w:rPr>
          <w:rFonts w:hint="eastAsia" w:ascii="宋体" w:hAnsi="宋体" w:cs="宋体"/>
          <w:color w:val="auto"/>
          <w:sz w:val="24"/>
          <w:szCs w:val="24"/>
        </w:rPr>
        <w:t>；</w:t>
      </w:r>
    </w:p>
    <w:p w14:paraId="34559819">
      <w:pPr>
        <w:tabs>
          <w:tab w:val="left" w:pos="420"/>
          <w:tab w:val="left" w:pos="1155"/>
        </w:tabs>
        <w:spacing w:line="360" w:lineRule="auto"/>
        <w:ind w:firstLine="480" w:firstLineChars="200"/>
        <w:rPr>
          <w:rFonts w:ascii="宋体" w:hAnsi="宋体" w:cs="宋体"/>
          <w:color w:val="auto"/>
          <w:sz w:val="24"/>
          <w:szCs w:val="24"/>
        </w:rPr>
      </w:pPr>
      <w:r>
        <w:rPr>
          <w:rFonts w:ascii="宋体" w:hAnsi="宋体" w:cs="宋体"/>
          <w:color w:val="auto"/>
          <w:sz w:val="24"/>
          <w:szCs w:val="24"/>
        </w:rPr>
        <w:t>8.</w:t>
      </w:r>
      <w:r>
        <w:rPr>
          <w:rFonts w:hint="eastAsia" w:ascii="宋体" w:hAnsi="宋体" w:cs="宋体"/>
          <w:color w:val="auto"/>
          <w:sz w:val="24"/>
          <w:szCs w:val="24"/>
        </w:rPr>
        <w:t>承诺书</w:t>
      </w:r>
      <w:r>
        <w:rPr>
          <w:rFonts w:hint="eastAsia" w:ascii="宋体"/>
          <w:b/>
          <w:bCs/>
          <w:color w:val="auto"/>
          <w:sz w:val="24"/>
        </w:rPr>
        <w:t>原件</w:t>
      </w:r>
      <w:r>
        <w:rPr>
          <w:rFonts w:hint="eastAsia" w:ascii="宋体" w:hAnsi="宋体" w:cs="宋体"/>
          <w:b/>
          <w:bCs/>
          <w:color w:val="auto"/>
          <w:sz w:val="24"/>
          <w:szCs w:val="24"/>
        </w:rPr>
        <w:t>扫描件并加盖公章或签电子公章</w:t>
      </w:r>
      <w:r>
        <w:rPr>
          <w:rFonts w:hint="eastAsia" w:ascii="宋体" w:hAnsi="宋体" w:cs="宋体"/>
          <w:color w:val="auto"/>
          <w:sz w:val="24"/>
          <w:szCs w:val="24"/>
        </w:rPr>
        <w:t>（</w:t>
      </w:r>
      <w:r>
        <w:rPr>
          <w:rFonts w:hint="eastAsia" w:ascii="宋体" w:hAnsi="宋体" w:cs="宋体"/>
          <w:b/>
          <w:bCs/>
          <w:color w:val="auto"/>
          <w:sz w:val="24"/>
          <w:szCs w:val="24"/>
        </w:rPr>
        <w:t>格式见附件</w:t>
      </w:r>
      <w:r>
        <w:rPr>
          <w:rFonts w:hint="eastAsia" w:ascii="宋体" w:hAnsi="宋体" w:cs="宋体"/>
          <w:color w:val="auto"/>
          <w:sz w:val="24"/>
          <w:szCs w:val="24"/>
        </w:rPr>
        <w:t>）；</w:t>
      </w:r>
    </w:p>
    <w:p w14:paraId="70FD5ADF">
      <w:pPr>
        <w:pStyle w:val="29"/>
        <w:spacing w:line="360" w:lineRule="auto"/>
        <w:ind w:firstLine="480"/>
        <w:rPr>
          <w:rFonts w:hint="eastAsia" w:ascii="宋体" w:hAnsi="宋体" w:cs="宋体"/>
          <w:b/>
          <w:bCs/>
          <w:color w:val="auto"/>
          <w:sz w:val="24"/>
          <w:szCs w:val="24"/>
          <w:lang w:val="en-US" w:eastAsia="zh-CN"/>
        </w:rPr>
      </w:pPr>
      <w:r>
        <w:rPr>
          <w:rFonts w:hint="eastAsia" w:ascii="宋体" w:hAnsi="宋体" w:cs="宋体"/>
          <w:color w:val="auto"/>
          <w:sz w:val="24"/>
          <w:szCs w:val="24"/>
          <w:lang w:val="en-US" w:eastAsia="zh-CN"/>
        </w:rPr>
        <w:t>9</w:t>
      </w:r>
      <w:r>
        <w:rPr>
          <w:rFonts w:hint="eastAsia" w:ascii="宋体" w:hAnsi="宋体" w:cs="宋体"/>
          <w:color w:val="auto"/>
          <w:sz w:val="24"/>
          <w:szCs w:val="24"/>
        </w:rPr>
        <w:t>.</w:t>
      </w:r>
      <w:r>
        <w:rPr>
          <w:rFonts w:hint="eastAsia" w:ascii="宋体" w:hAnsi="宋体" w:cs="宋体"/>
          <w:color w:val="auto"/>
          <w:sz w:val="24"/>
          <w:highlight w:val="none"/>
        </w:rPr>
        <w:t>法定代表人授权代表、项目负责人（具有与本企业签订的劳动合同或由相关政府部门出具的</w:t>
      </w:r>
      <w:r>
        <w:rPr>
          <w:rFonts w:hint="eastAsia" w:ascii="宋体" w:hAnsi="宋体" w:cs="宋体"/>
          <w:color w:val="auto"/>
          <w:sz w:val="24"/>
          <w:szCs w:val="24"/>
        </w:rPr>
        <w:t>近一年内任意一个月(不含投标当月)</w:t>
      </w:r>
      <w:r>
        <w:rPr>
          <w:rFonts w:hint="eastAsia" w:ascii="宋体" w:hAnsi="宋体" w:cs="宋体"/>
          <w:color w:val="auto"/>
          <w:sz w:val="24"/>
          <w:highlight w:val="none"/>
        </w:rPr>
        <w:t>的社保缴费证明</w:t>
      </w:r>
      <w:r>
        <w:rPr>
          <w:rFonts w:hint="eastAsia" w:ascii="宋体" w:hAnsi="宋体" w:cs="宋体"/>
          <w:b/>
          <w:bCs/>
          <w:color w:val="auto"/>
          <w:sz w:val="24"/>
          <w:szCs w:val="24"/>
        </w:rPr>
        <w:t>原件扫描件并加盖公章或签电子公章</w:t>
      </w:r>
      <w:r>
        <w:rPr>
          <w:rFonts w:hint="eastAsia" w:ascii="宋体" w:hAnsi="宋体" w:cs="宋体"/>
          <w:b/>
          <w:bCs/>
          <w:color w:val="auto"/>
          <w:sz w:val="24"/>
          <w:szCs w:val="24"/>
          <w:lang w:val="en-US" w:eastAsia="zh-CN"/>
        </w:rPr>
        <w:t>;</w:t>
      </w:r>
    </w:p>
    <w:p w14:paraId="1339A981">
      <w:pPr>
        <w:pStyle w:val="29"/>
        <w:spacing w:line="360" w:lineRule="auto"/>
        <w:ind w:firstLine="480"/>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10.</w:t>
      </w:r>
      <w:r>
        <w:rPr>
          <w:rFonts w:hint="eastAsia" w:ascii="宋体" w:hAnsi="宋体"/>
          <w:bCs/>
          <w:color w:val="auto"/>
          <w:sz w:val="24"/>
          <w:highlight w:val="none"/>
        </w:rPr>
        <w:t>如是中小企业的，提</w:t>
      </w:r>
      <w:bookmarkEnd w:id="11"/>
      <w:r>
        <w:rPr>
          <w:rFonts w:hint="eastAsia" w:ascii="宋体" w:hAnsi="宋体"/>
          <w:bCs/>
          <w:color w:val="auto"/>
          <w:sz w:val="24"/>
          <w:highlight w:val="none"/>
        </w:rPr>
        <w:t>供《中小企业声明函》</w:t>
      </w:r>
      <w:r>
        <w:rPr>
          <w:rFonts w:hint="eastAsia" w:ascii="宋体" w:hAnsi="宋体" w:cs="宋体"/>
          <w:b/>
          <w:bCs/>
          <w:color w:val="auto"/>
          <w:sz w:val="24"/>
          <w:szCs w:val="24"/>
        </w:rPr>
        <w:t>扫描件并加盖公章或签电子公章</w:t>
      </w:r>
      <w:r>
        <w:rPr>
          <w:rFonts w:hint="eastAsia" w:ascii="宋体" w:hAnsi="宋体"/>
          <w:bCs/>
          <w:color w:val="auto"/>
          <w:sz w:val="24"/>
          <w:highlight w:val="none"/>
        </w:rPr>
        <w:t>（格式见附件）；如是残疾人福利性单位的，提供残疾人福利性单位声明函</w:t>
      </w:r>
      <w:r>
        <w:rPr>
          <w:rFonts w:hint="eastAsia" w:ascii="宋体" w:hAnsi="宋体" w:cs="宋体"/>
          <w:b/>
          <w:bCs/>
          <w:color w:val="auto"/>
          <w:sz w:val="24"/>
          <w:szCs w:val="24"/>
        </w:rPr>
        <w:t>扫描件并加盖公章或签电子公章</w:t>
      </w:r>
      <w:r>
        <w:rPr>
          <w:rFonts w:hint="eastAsia" w:ascii="宋体" w:hAnsi="宋体"/>
          <w:bCs/>
          <w:color w:val="auto"/>
          <w:sz w:val="24"/>
          <w:highlight w:val="none"/>
        </w:rPr>
        <w:t>（格式见附件）；如是监狱企业的，提供由省级以上监狱管理局、戒毒管理局出具的属于监狱企业的证明文件</w:t>
      </w:r>
      <w:r>
        <w:rPr>
          <w:rFonts w:hint="eastAsia" w:ascii="宋体" w:hAnsi="宋体" w:cs="宋体"/>
          <w:b/>
          <w:bCs/>
          <w:color w:val="auto"/>
          <w:sz w:val="24"/>
          <w:szCs w:val="24"/>
        </w:rPr>
        <w:t>扫描件并加盖公章或签电子公章</w:t>
      </w:r>
      <w:r>
        <w:rPr>
          <w:rFonts w:hint="eastAsia" w:ascii="宋体" w:hAnsi="宋体"/>
          <w:bCs/>
          <w:color w:val="auto"/>
          <w:sz w:val="24"/>
          <w:highlight w:val="none"/>
        </w:rPr>
        <w:t>。</w:t>
      </w:r>
    </w:p>
    <w:p w14:paraId="022A9A30">
      <w:pPr>
        <w:tabs>
          <w:tab w:val="left" w:pos="420"/>
          <w:tab w:val="left" w:pos="945"/>
          <w:tab w:val="left" w:pos="1155"/>
        </w:tabs>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注：</w:t>
      </w:r>
      <w:r>
        <w:rPr>
          <w:rFonts w:hint="eastAsia" w:ascii="宋体" w:hAnsi="宋体" w:cs="宋体"/>
          <w:b/>
          <w:bCs/>
          <w:color w:val="auto"/>
          <w:sz w:val="24"/>
          <w:highlight w:val="none"/>
        </w:rPr>
        <w:t>若法定代表人或负责人或经营者（法定代表人或负责人或经营者姓名必须与营业执照上的一致）亲自参加</w:t>
      </w:r>
      <w:r>
        <w:rPr>
          <w:rFonts w:hint="eastAsia" w:ascii="宋体" w:hAnsi="宋体" w:cs="宋体"/>
          <w:b/>
          <w:bCs/>
          <w:color w:val="auto"/>
          <w:sz w:val="24"/>
          <w:highlight w:val="none"/>
          <w:lang w:val="en-US" w:eastAsia="zh-CN"/>
        </w:rPr>
        <w:t>投标或者作为项目负责人的</w:t>
      </w:r>
      <w:r>
        <w:rPr>
          <w:rFonts w:hint="eastAsia" w:ascii="宋体" w:hAnsi="宋体" w:cs="宋体"/>
          <w:b/>
          <w:bCs/>
          <w:color w:val="auto"/>
          <w:sz w:val="24"/>
          <w:highlight w:val="none"/>
        </w:rPr>
        <w:t>不需提供法定代表人授权及有关授权委托人的劳动合同及社保证明，只需提供身份证明与营业执照即可。</w:t>
      </w:r>
    </w:p>
    <w:p w14:paraId="42948A35">
      <w:pPr>
        <w:tabs>
          <w:tab w:val="left" w:pos="420"/>
          <w:tab w:val="left" w:pos="945"/>
          <w:tab w:val="left" w:pos="1155"/>
        </w:tabs>
        <w:spacing w:line="360" w:lineRule="auto"/>
        <w:ind w:firstLine="482" w:firstLineChars="200"/>
        <w:rPr>
          <w:rFonts w:hint="eastAsia" w:ascii="宋体" w:hAnsi="宋体" w:cs="宋体"/>
          <w:color w:val="auto"/>
          <w:sz w:val="24"/>
          <w:szCs w:val="24"/>
        </w:rPr>
      </w:pPr>
      <w:r>
        <w:rPr>
          <w:rFonts w:hint="eastAsia" w:ascii="宋体" w:hAnsi="宋体" w:cs="宋体"/>
          <w:b/>
          <w:color w:val="auto"/>
          <w:sz w:val="24"/>
          <w:highlight w:val="none"/>
        </w:rPr>
        <w:t>上述资格文件中的资格、资信文件必须按要求全部提供，否则响应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它可在中国大陆有效居留的许可证明。</w:t>
      </w:r>
    </w:p>
    <w:p w14:paraId="0B69654F">
      <w:pPr>
        <w:widowControl/>
        <w:tabs>
          <w:tab w:val="left" w:pos="0"/>
        </w:tabs>
        <w:spacing w:line="360" w:lineRule="auto"/>
        <w:ind w:firstLine="424" w:firstLineChars="177"/>
        <w:jc w:val="left"/>
        <w:rPr>
          <w:rFonts w:ascii="宋体"/>
          <w:color w:val="auto"/>
          <w:kern w:val="0"/>
          <w:sz w:val="24"/>
          <w:szCs w:val="24"/>
        </w:rPr>
      </w:pPr>
      <w:r>
        <w:rPr>
          <w:rFonts w:hint="eastAsia" w:ascii="宋体" w:hAnsi="宋体"/>
          <w:color w:val="auto"/>
          <w:sz w:val="24"/>
        </w:rPr>
        <w:t>第二部分：</w:t>
      </w:r>
      <w:r>
        <w:rPr>
          <w:rFonts w:hint="eastAsia" w:ascii="宋体" w:hAnsi="宋体" w:cs="宋体"/>
          <w:color w:val="auto"/>
          <w:kern w:val="0"/>
          <w:sz w:val="24"/>
        </w:rPr>
        <w:t>补充性文件：</w:t>
      </w:r>
    </w:p>
    <w:p w14:paraId="21965970">
      <w:pPr>
        <w:widowControl/>
        <w:tabs>
          <w:tab w:val="left" w:pos="420"/>
        </w:tabs>
        <w:spacing w:line="360" w:lineRule="auto"/>
        <w:ind w:firstLine="480" w:firstLineChars="200"/>
        <w:jc w:val="left"/>
        <w:rPr>
          <w:rFonts w:hint="eastAsia" w:ascii="宋体" w:hAnsi="宋体" w:eastAsia="宋体" w:cs="宋体"/>
          <w:color w:val="auto"/>
          <w:kern w:val="0"/>
          <w:sz w:val="24"/>
          <w:szCs w:val="24"/>
          <w:lang w:eastAsia="zh-CN"/>
        </w:rPr>
      </w:pPr>
      <w:r>
        <w:rPr>
          <w:rFonts w:ascii="宋体" w:hAnsi="宋体" w:cs="宋体"/>
          <w:color w:val="auto"/>
          <w:kern w:val="0"/>
          <w:sz w:val="24"/>
          <w:szCs w:val="24"/>
        </w:rPr>
        <w:t>1.</w:t>
      </w:r>
      <w:r>
        <w:rPr>
          <w:rFonts w:hint="eastAsia" w:ascii="宋体" w:hAnsi="宋体" w:cs="宋体"/>
          <w:bCs/>
          <w:color w:val="auto"/>
          <w:sz w:val="24"/>
        </w:rPr>
        <w:t>投标供应商简介和经营情况说明表（格式）</w:t>
      </w:r>
      <w:r>
        <w:rPr>
          <w:rFonts w:hint="eastAsia" w:ascii="宋体" w:hAnsi="宋体" w:cs="宋体"/>
          <w:bCs/>
          <w:color w:val="auto"/>
          <w:sz w:val="24"/>
          <w:lang w:eastAsia="zh-CN"/>
        </w:rPr>
        <w:t>；</w:t>
      </w:r>
    </w:p>
    <w:p w14:paraId="2AFD1049">
      <w:pPr>
        <w:widowControl/>
        <w:tabs>
          <w:tab w:val="left" w:pos="420"/>
        </w:tabs>
        <w:spacing w:line="360" w:lineRule="auto"/>
        <w:ind w:firstLine="480" w:firstLineChars="200"/>
        <w:jc w:val="left"/>
        <w:rPr>
          <w:rFonts w:ascii="宋体"/>
          <w:color w:val="auto"/>
          <w:kern w:val="0"/>
          <w:sz w:val="24"/>
          <w:szCs w:val="24"/>
        </w:rPr>
      </w:pPr>
      <w:r>
        <w:rPr>
          <w:rFonts w:hint="eastAsia" w:ascii="宋体" w:hAnsi="宋体"/>
          <w:color w:val="auto"/>
          <w:sz w:val="24"/>
          <w:szCs w:val="24"/>
          <w:lang w:val="en-US" w:eastAsia="zh-CN"/>
        </w:rPr>
        <w:t>2.</w:t>
      </w:r>
      <w:r>
        <w:rPr>
          <w:rFonts w:hint="eastAsia" w:ascii="宋体" w:hAnsi="宋体"/>
          <w:color w:val="auto"/>
          <w:sz w:val="24"/>
          <w:szCs w:val="24"/>
        </w:rPr>
        <w:t>投标供应商认为必须提供的其他证明材料。</w:t>
      </w:r>
    </w:p>
    <w:p w14:paraId="07C71610">
      <w:pPr>
        <w:spacing w:line="360" w:lineRule="auto"/>
        <w:ind w:firstLine="482" w:firstLineChars="200"/>
        <w:rPr>
          <w:rFonts w:ascii="宋体" w:hAnsi="宋体"/>
          <w:b/>
          <w:color w:val="auto"/>
          <w:sz w:val="24"/>
        </w:rPr>
      </w:pPr>
      <w:r>
        <w:rPr>
          <w:rFonts w:hint="eastAsia" w:ascii="宋体" w:hAnsi="宋体"/>
          <w:b/>
          <w:color w:val="auto"/>
          <w:sz w:val="24"/>
        </w:rPr>
        <w:t>2）响应函部分（格式见附件）：</w:t>
      </w:r>
    </w:p>
    <w:p w14:paraId="67BC949F">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（1）投标函（格式见附件）</w:t>
      </w:r>
    </w:p>
    <w:p w14:paraId="1768DD73">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（2）开标一览表（格式见附件）</w:t>
      </w:r>
    </w:p>
    <w:p w14:paraId="0155134E">
      <w:pPr>
        <w:tabs>
          <w:tab w:val="left" w:pos="525"/>
          <w:tab w:val="left" w:pos="1050"/>
        </w:tabs>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（3）报价明细表（</w:t>
      </w:r>
      <w:r>
        <w:rPr>
          <w:rFonts w:hint="eastAsia" w:ascii="宋体" w:hAnsi="宋体" w:cs="宋体"/>
          <w:color w:val="auto"/>
          <w:kern w:val="0"/>
          <w:sz w:val="24"/>
        </w:rPr>
        <w:t>格式见附件</w:t>
      </w:r>
      <w:r>
        <w:rPr>
          <w:rFonts w:hint="eastAsia" w:ascii="宋体" w:hAnsi="宋体" w:cs="宋体"/>
          <w:color w:val="auto"/>
          <w:sz w:val="24"/>
          <w:szCs w:val="24"/>
        </w:rPr>
        <w:t>）</w:t>
      </w:r>
    </w:p>
    <w:p w14:paraId="38963665">
      <w:pPr>
        <w:snapToGrid w:val="0"/>
        <w:spacing w:line="360" w:lineRule="auto"/>
        <w:ind w:firstLine="482" w:firstLineChars="200"/>
        <w:rPr>
          <w:rFonts w:ascii="宋体" w:hAnsi="宋体" w:cs="宋体"/>
          <w:b/>
          <w:bCs/>
          <w:color w:val="auto"/>
          <w:sz w:val="24"/>
        </w:rPr>
      </w:pPr>
      <w:r>
        <w:rPr>
          <w:rFonts w:hint="eastAsia" w:ascii="宋体" w:hAnsi="宋体" w:cs="宋体"/>
          <w:b/>
          <w:bCs/>
          <w:color w:val="auto"/>
          <w:sz w:val="24"/>
        </w:rPr>
        <w:t>3）人员配置表及拟派项目负责人简历表（格式见附件）</w:t>
      </w:r>
    </w:p>
    <w:p w14:paraId="144A77B6">
      <w:pPr>
        <w:adjustRightInd w:val="0"/>
        <w:snapToGrid w:val="0"/>
        <w:spacing w:line="360" w:lineRule="auto"/>
        <w:ind w:firstLine="482" w:firstLineChars="200"/>
        <w:rPr>
          <w:rFonts w:ascii="宋体" w:hAnsi="宋体" w:cs="宋体"/>
          <w:b/>
          <w:bCs/>
          <w:color w:val="auto"/>
          <w:sz w:val="24"/>
        </w:rPr>
      </w:pPr>
      <w:r>
        <w:rPr>
          <w:rFonts w:hint="eastAsia" w:ascii="宋体" w:hAnsi="宋体" w:cs="宋体"/>
          <w:b/>
          <w:bCs/>
          <w:color w:val="auto"/>
          <w:sz w:val="24"/>
        </w:rPr>
        <w:t>4）投标偏离表（格式）</w:t>
      </w:r>
    </w:p>
    <w:p w14:paraId="4D147C05">
      <w:pPr>
        <w:adjustRightInd w:val="0"/>
        <w:snapToGrid w:val="0"/>
        <w:spacing w:line="360" w:lineRule="auto"/>
        <w:ind w:firstLine="482" w:firstLineChars="200"/>
        <w:rPr>
          <w:rFonts w:ascii="宋体" w:hAnsi="宋体" w:cs="宋体"/>
          <w:b/>
          <w:bCs/>
          <w:color w:val="auto"/>
          <w:sz w:val="24"/>
        </w:rPr>
      </w:pPr>
      <w:r>
        <w:rPr>
          <w:rFonts w:hint="eastAsia" w:ascii="宋体" w:hAnsi="宋体" w:cs="宋体"/>
          <w:b/>
          <w:bCs/>
          <w:color w:val="auto"/>
          <w:sz w:val="24"/>
        </w:rPr>
        <w:t>5）其他（对应评分标准所需的其他证明材料）</w:t>
      </w:r>
    </w:p>
    <w:p w14:paraId="4C8FC7F9">
      <w:pPr>
        <w:tabs>
          <w:tab w:val="left" w:pos="525"/>
          <w:tab w:val="left" w:pos="1050"/>
        </w:tabs>
        <w:spacing w:line="360" w:lineRule="auto"/>
        <w:ind w:firstLine="482" w:firstLineChars="200"/>
        <w:rPr>
          <w:rFonts w:ascii="宋体" w:hAnsi="宋体" w:cs="宋体"/>
          <w:color w:val="auto"/>
          <w:sz w:val="24"/>
          <w:szCs w:val="24"/>
        </w:rPr>
      </w:pPr>
      <w:r>
        <w:rPr>
          <w:rFonts w:hint="eastAsia" w:ascii="宋体" w:hAnsi="宋体" w:cs="宋体"/>
          <w:b/>
          <w:bCs/>
          <w:color w:val="auto"/>
          <w:sz w:val="24"/>
          <w:szCs w:val="24"/>
          <w:lang w:val="en-US" w:eastAsia="zh-CN"/>
        </w:rPr>
        <w:t>6</w:t>
      </w:r>
      <w:r>
        <w:rPr>
          <w:rFonts w:hint="eastAsia" w:ascii="宋体" w:hAnsi="宋体" w:cs="宋体"/>
          <w:b/>
          <w:bCs/>
          <w:color w:val="auto"/>
          <w:sz w:val="24"/>
          <w:szCs w:val="24"/>
        </w:rPr>
        <w:t>）技术文件：</w:t>
      </w:r>
      <w:r>
        <w:rPr>
          <w:rFonts w:hint="eastAsia" w:ascii="宋体" w:hAnsi="宋体" w:cs="宋体"/>
          <w:color w:val="auto"/>
          <w:kern w:val="0"/>
          <w:sz w:val="24"/>
        </w:rPr>
        <w:t xml:space="preserve">                                </w:t>
      </w:r>
      <w:r>
        <w:rPr>
          <w:rFonts w:hint="eastAsia" w:ascii="宋体" w:hAnsi="宋体" w:cs="宋体"/>
          <w:color w:val="auto"/>
          <w:sz w:val="24"/>
        </w:rPr>
        <w:t xml:space="preserve">                                  </w:t>
      </w:r>
      <w:r>
        <w:rPr>
          <w:rFonts w:hint="eastAsia" w:ascii="宋体" w:hAnsi="宋体" w:cs="宋体"/>
          <w:color w:val="auto"/>
          <w:kern w:val="0"/>
          <w:sz w:val="24"/>
        </w:rPr>
        <w:t xml:space="preserve">                </w:t>
      </w:r>
      <w:r>
        <w:rPr>
          <w:rFonts w:hint="eastAsia" w:ascii="宋体" w:hAnsi="宋体" w:cs="宋体"/>
          <w:color w:val="auto"/>
          <w:sz w:val="24"/>
        </w:rPr>
        <w:t xml:space="preserve">                         </w:t>
      </w:r>
      <w:r>
        <w:rPr>
          <w:rFonts w:hint="eastAsia" w:ascii="宋体" w:hAnsi="宋体" w:cs="宋体"/>
          <w:color w:val="auto"/>
          <w:kern w:val="0"/>
          <w:sz w:val="24"/>
        </w:rPr>
        <w:t xml:space="preserve">                </w:t>
      </w:r>
      <w:r>
        <w:rPr>
          <w:rFonts w:hint="eastAsia" w:ascii="宋体" w:hAnsi="宋体" w:cs="宋体"/>
          <w:color w:val="auto"/>
          <w:sz w:val="24"/>
        </w:rPr>
        <w:t xml:space="preserve">                         </w:t>
      </w:r>
      <w:r>
        <w:rPr>
          <w:rFonts w:hint="eastAsia" w:ascii="宋体" w:hAnsi="宋体" w:cs="宋体"/>
          <w:color w:val="auto"/>
          <w:kern w:val="0"/>
          <w:sz w:val="24"/>
        </w:rPr>
        <w:t xml:space="preserve">                </w:t>
      </w:r>
      <w:r>
        <w:rPr>
          <w:rFonts w:hint="eastAsia" w:ascii="宋体" w:hAnsi="宋体" w:cs="宋体"/>
          <w:color w:val="auto"/>
          <w:sz w:val="24"/>
        </w:rPr>
        <w:t xml:space="preserve">                         </w:t>
      </w:r>
      <w:r>
        <w:rPr>
          <w:rFonts w:hint="eastAsia" w:ascii="宋体" w:hAnsi="宋体" w:cs="宋体"/>
          <w:color w:val="auto"/>
          <w:kern w:val="0"/>
          <w:sz w:val="24"/>
        </w:rPr>
        <w:t xml:space="preserve">               </w:t>
      </w:r>
      <w:r>
        <w:rPr>
          <w:rFonts w:hint="eastAsia" w:ascii="宋体" w:hAnsi="宋体" w:cs="宋体"/>
          <w:color w:val="auto"/>
          <w:sz w:val="24"/>
        </w:rPr>
        <w:t xml:space="preserve">                        </w:t>
      </w:r>
      <w:r>
        <w:rPr>
          <w:rFonts w:hint="eastAsia" w:ascii="宋体" w:hAnsi="宋体" w:cs="宋体"/>
          <w:color w:val="auto"/>
          <w:sz w:val="24"/>
          <w:szCs w:val="24"/>
        </w:rPr>
        <w:t xml:space="preserve">                   </w:t>
      </w:r>
    </w:p>
    <w:p w14:paraId="5AAD5623">
      <w:pPr>
        <w:tabs>
          <w:tab w:val="left" w:pos="525"/>
          <w:tab w:val="left" w:pos="1050"/>
        </w:tabs>
        <w:spacing w:line="360" w:lineRule="auto"/>
        <w:ind w:firstLine="480" w:firstLineChars="200"/>
        <w:rPr>
          <w:rFonts w:ascii="宋体"/>
          <w:color w:val="auto"/>
          <w:sz w:val="24"/>
          <w:szCs w:val="24"/>
        </w:rPr>
      </w:pPr>
      <w:r>
        <w:rPr>
          <w:rFonts w:hint="eastAsia" w:ascii="宋体" w:hAnsi="宋体" w:cs="宋体"/>
          <w:color w:val="auto"/>
          <w:sz w:val="24"/>
          <w:szCs w:val="24"/>
        </w:rPr>
        <w:t>（六）投标文件的要求</w:t>
      </w:r>
    </w:p>
    <w:p w14:paraId="0BA2F3EB">
      <w:pPr>
        <w:spacing w:line="360" w:lineRule="auto"/>
        <w:ind w:firstLine="480" w:firstLineChars="200"/>
        <w:jc w:val="left"/>
        <w:rPr>
          <w:rFonts w:ascii="宋体" w:hAnsi="宋体"/>
          <w:color w:val="auto"/>
          <w:sz w:val="24"/>
        </w:rPr>
      </w:pPr>
      <w:r>
        <w:rPr>
          <w:rFonts w:ascii="宋体" w:hAnsi="宋体"/>
          <w:color w:val="auto"/>
          <w:sz w:val="24"/>
        </w:rPr>
        <w:t>1.</w:t>
      </w:r>
      <w:r>
        <w:rPr>
          <w:rFonts w:hint="eastAsia" w:ascii="宋体" w:hAnsi="宋体"/>
          <w:color w:val="auto"/>
          <w:sz w:val="24"/>
        </w:rPr>
        <w:t>所有文件、往来函件均应使用简体中文（规格、型号辅助符号除外）。</w:t>
      </w:r>
    </w:p>
    <w:p w14:paraId="3994020F">
      <w:pPr>
        <w:spacing w:line="360" w:lineRule="auto"/>
        <w:ind w:firstLine="480" w:firstLineChars="200"/>
        <w:jc w:val="left"/>
        <w:rPr>
          <w:rFonts w:ascii="宋体" w:hAnsi="宋体"/>
          <w:color w:val="auto"/>
          <w:sz w:val="24"/>
        </w:rPr>
      </w:pPr>
      <w:r>
        <w:rPr>
          <w:rFonts w:ascii="宋体" w:hAnsi="宋体"/>
          <w:color w:val="auto"/>
          <w:sz w:val="24"/>
        </w:rPr>
        <w:t>2.</w:t>
      </w:r>
      <w:r>
        <w:rPr>
          <w:rFonts w:hint="eastAsia" w:ascii="宋体" w:hAnsi="宋体"/>
          <w:color w:val="auto"/>
          <w:sz w:val="24"/>
        </w:rPr>
        <w:t>投标文件由投标供应商按给定格式如实填写（编写），须有法人（盖章）、法定代表人或法定代表人授权代表签字或盖章，方为有效，未尽事宜可自行补充。</w:t>
      </w:r>
    </w:p>
    <w:p w14:paraId="2FD17DD8">
      <w:pPr>
        <w:spacing w:line="360" w:lineRule="auto"/>
        <w:ind w:firstLine="480" w:firstLineChars="200"/>
        <w:jc w:val="left"/>
        <w:rPr>
          <w:rFonts w:ascii="宋体" w:hAnsi="宋体"/>
          <w:color w:val="auto"/>
          <w:sz w:val="24"/>
        </w:rPr>
      </w:pPr>
      <w:r>
        <w:rPr>
          <w:rFonts w:ascii="宋体" w:hAnsi="宋体"/>
          <w:color w:val="auto"/>
          <w:sz w:val="24"/>
        </w:rPr>
        <w:t>3.</w:t>
      </w:r>
      <w:r>
        <w:rPr>
          <w:rFonts w:hint="eastAsia" w:ascii="宋体" w:hAnsi="宋体"/>
          <w:color w:val="auto"/>
          <w:sz w:val="24"/>
        </w:rPr>
        <w:t>投标供应商报价一律以人民币为报价结算货币，结算单位为“元”。</w:t>
      </w:r>
    </w:p>
    <w:p w14:paraId="297E227B">
      <w:pPr>
        <w:spacing w:line="360" w:lineRule="auto"/>
        <w:ind w:firstLine="480" w:firstLineChars="200"/>
        <w:jc w:val="left"/>
        <w:rPr>
          <w:rFonts w:ascii="宋体" w:hAnsi="宋体"/>
          <w:color w:val="auto"/>
          <w:sz w:val="24"/>
        </w:rPr>
      </w:pPr>
      <w:r>
        <w:rPr>
          <w:rFonts w:hint="eastAsia" w:ascii="宋体" w:hAnsi="宋体"/>
          <w:color w:val="auto"/>
          <w:sz w:val="24"/>
        </w:rPr>
        <w:t>4</w:t>
      </w:r>
      <w:r>
        <w:rPr>
          <w:rFonts w:ascii="宋体" w:hAnsi="宋体"/>
          <w:color w:val="auto"/>
          <w:sz w:val="24"/>
        </w:rPr>
        <w:t>.</w:t>
      </w:r>
      <w:r>
        <w:rPr>
          <w:rFonts w:hint="eastAsia" w:ascii="宋体" w:hAnsi="宋体"/>
          <w:color w:val="auto"/>
          <w:sz w:val="24"/>
        </w:rPr>
        <w:t>投标费用自理。</w:t>
      </w:r>
    </w:p>
    <w:p w14:paraId="26CEB5E1">
      <w:pPr>
        <w:tabs>
          <w:tab w:val="left" w:pos="0"/>
        </w:tabs>
        <w:spacing w:line="440" w:lineRule="exact"/>
        <w:ind w:firstLine="480" w:firstLineChars="200"/>
        <w:jc w:val="left"/>
        <w:rPr>
          <w:rFonts w:ascii="宋体" w:hAnsi="宋体"/>
          <w:color w:val="auto"/>
          <w:sz w:val="24"/>
        </w:rPr>
      </w:pPr>
      <w:r>
        <w:rPr>
          <w:rFonts w:hint="eastAsia" w:ascii="宋体" w:hAnsi="宋体"/>
          <w:color w:val="auto"/>
          <w:sz w:val="24"/>
        </w:rPr>
        <w:t>5.投标供应商应由其法定代表人或法定代表人授权代表在规定的网上投标时间内，凭CA数字证书登陆苏采云系统获取招标文件，在苏采云报价客户端制作投标文件（电子数据），并在投标截止时间之前上传投标文件。</w:t>
      </w:r>
    </w:p>
    <w:p w14:paraId="4080F957">
      <w:pPr>
        <w:tabs>
          <w:tab w:val="left" w:pos="0"/>
        </w:tabs>
        <w:spacing w:line="440" w:lineRule="exact"/>
        <w:ind w:firstLine="482" w:firstLineChars="200"/>
        <w:jc w:val="left"/>
        <w:rPr>
          <w:rFonts w:ascii="宋体" w:hAnsi="宋体"/>
          <w:b/>
          <w:bCs/>
          <w:color w:val="auto"/>
          <w:sz w:val="24"/>
        </w:rPr>
      </w:pPr>
      <w:r>
        <w:rPr>
          <w:rFonts w:hint="eastAsia" w:ascii="宋体" w:hAnsi="宋体"/>
          <w:b/>
          <w:bCs/>
          <w:color w:val="auto"/>
          <w:sz w:val="24"/>
        </w:rPr>
        <w:t>6.投标供应商应对CA数字证书妥善保管，如被他人盗用投标，后果自负。</w:t>
      </w:r>
    </w:p>
    <w:p w14:paraId="07C6CE87">
      <w:pPr>
        <w:tabs>
          <w:tab w:val="left" w:pos="0"/>
        </w:tabs>
        <w:spacing w:line="440" w:lineRule="exact"/>
        <w:ind w:firstLine="482" w:firstLineChars="200"/>
        <w:jc w:val="left"/>
        <w:rPr>
          <w:rFonts w:ascii="宋体" w:hAnsi="宋体"/>
          <w:b/>
          <w:bCs/>
          <w:color w:val="auto"/>
          <w:sz w:val="24"/>
        </w:rPr>
      </w:pPr>
      <w:r>
        <w:rPr>
          <w:rFonts w:hint="eastAsia" w:ascii="宋体" w:hAnsi="宋体"/>
          <w:b/>
          <w:bCs/>
          <w:color w:val="auto"/>
          <w:sz w:val="24"/>
        </w:rPr>
        <w:t>7.投标供应商按招标文件规定的网上解密时间进行解密，如未按时解密后果自负。</w:t>
      </w:r>
    </w:p>
    <w:p w14:paraId="30F9C82D">
      <w:pPr>
        <w:tabs>
          <w:tab w:val="left" w:pos="0"/>
        </w:tabs>
        <w:spacing w:line="440" w:lineRule="exact"/>
        <w:ind w:firstLine="480" w:firstLineChars="200"/>
        <w:jc w:val="left"/>
        <w:rPr>
          <w:rFonts w:ascii="宋体" w:hAnsi="宋体"/>
          <w:color w:val="auto"/>
          <w:sz w:val="24"/>
        </w:rPr>
      </w:pPr>
      <w:r>
        <w:rPr>
          <w:rFonts w:hint="eastAsia" w:ascii="宋体" w:hAnsi="宋体"/>
          <w:color w:val="auto"/>
          <w:sz w:val="24"/>
        </w:rPr>
        <w:t>8.投标供应商应当对招标文件提出的要求和条件作出实质性响应，并在电子投标系统逐条应答。</w:t>
      </w:r>
    </w:p>
    <w:p w14:paraId="6FC5EF8E">
      <w:pPr>
        <w:tabs>
          <w:tab w:val="left" w:pos="0"/>
        </w:tabs>
        <w:spacing w:line="440" w:lineRule="exact"/>
        <w:ind w:firstLine="480" w:firstLineChars="200"/>
        <w:jc w:val="left"/>
        <w:rPr>
          <w:rFonts w:ascii="宋体" w:hAnsi="宋体"/>
          <w:color w:val="auto"/>
          <w:sz w:val="24"/>
        </w:rPr>
      </w:pPr>
      <w:r>
        <w:rPr>
          <w:rFonts w:hint="eastAsia" w:ascii="宋体" w:hAnsi="宋体"/>
          <w:color w:val="auto"/>
          <w:sz w:val="24"/>
        </w:rPr>
        <w:t>9.投标供应商应对要求提供的资格证明文件（如资质证书、资格证书）、技术资料（如白皮书、彩页、手册、业绩、报告等）扫描上传至投标系统。</w:t>
      </w:r>
    </w:p>
    <w:p w14:paraId="629C24EA">
      <w:pPr>
        <w:spacing w:line="360" w:lineRule="auto"/>
        <w:ind w:firstLine="480" w:firstLineChars="200"/>
        <w:rPr>
          <w:rFonts w:ascii="宋体"/>
          <w:color w:val="auto"/>
          <w:sz w:val="24"/>
          <w:szCs w:val="24"/>
        </w:rPr>
      </w:pPr>
      <w:r>
        <w:rPr>
          <w:rFonts w:hint="eastAsia" w:ascii="宋体" w:hAnsi="宋体"/>
          <w:color w:val="auto"/>
          <w:sz w:val="24"/>
        </w:rPr>
        <w:t>10.投标供应商进行网上投标请参照</w:t>
      </w:r>
      <w:r>
        <w:rPr>
          <w:rFonts w:hint="eastAsia" w:ascii="宋体" w:hAnsi="宋体"/>
          <w:bCs/>
          <w:color w:val="auto"/>
          <w:sz w:val="24"/>
          <w:szCs w:val="24"/>
          <w:lang w:val="zh-CN"/>
        </w:rPr>
        <w:t>《江苏省政府采购交易系统（苏采云）供应商操作手册》</w:t>
      </w:r>
      <w:r>
        <w:rPr>
          <w:rFonts w:hint="eastAsia" w:ascii="宋体" w:hAnsi="宋体"/>
          <w:color w:val="auto"/>
          <w:sz w:val="24"/>
        </w:rPr>
        <w:t>。</w:t>
      </w:r>
    </w:p>
    <w:p w14:paraId="7A02AE67">
      <w:pPr>
        <w:spacing w:line="430" w:lineRule="exact"/>
        <w:ind w:firstLine="482" w:firstLineChars="200"/>
        <w:outlineLvl w:val="0"/>
        <w:rPr>
          <w:rFonts w:ascii="宋体"/>
          <w:b/>
          <w:bCs/>
          <w:color w:val="auto"/>
          <w:sz w:val="24"/>
          <w:szCs w:val="24"/>
        </w:rPr>
      </w:pPr>
      <w:r>
        <w:rPr>
          <w:rFonts w:hint="eastAsia" w:ascii="宋体" w:hAnsi="宋体" w:cs="宋体"/>
          <w:b/>
          <w:bCs/>
          <w:color w:val="auto"/>
          <w:sz w:val="24"/>
          <w:szCs w:val="24"/>
        </w:rPr>
        <w:t>（七）报价要求</w:t>
      </w:r>
      <w:r>
        <w:rPr>
          <w:rFonts w:hint="eastAsia" w:ascii="宋体" w:hAnsi="宋体" w:cs="宋体"/>
          <w:color w:val="auto"/>
          <w:sz w:val="24"/>
          <w:szCs w:val="24"/>
        </w:rPr>
        <w:t>：</w:t>
      </w:r>
    </w:p>
    <w:p w14:paraId="3AAB082E">
      <w:pPr>
        <w:spacing w:line="360" w:lineRule="auto"/>
        <w:ind w:firstLine="480" w:firstLineChars="200"/>
        <w:rPr>
          <w:rFonts w:hAnsi="宋体"/>
          <w:color w:val="auto"/>
          <w:sz w:val="24"/>
        </w:rPr>
      </w:pPr>
      <w:r>
        <w:rPr>
          <w:rFonts w:hint="eastAsia" w:hAnsi="宋体"/>
          <w:color w:val="auto"/>
          <w:sz w:val="24"/>
        </w:rPr>
        <w:t>1.投标报价应包括人员工资、</w:t>
      </w:r>
      <w:r>
        <w:rPr>
          <w:rFonts w:hint="eastAsia" w:ascii="宋体" w:hAnsi="宋体" w:cs="宋体"/>
          <w:color w:val="auto"/>
          <w:sz w:val="24"/>
          <w:szCs w:val="24"/>
          <w:lang w:val="zh-CN"/>
        </w:rPr>
        <w:t>差旅食宿费、文印费、资料搜集、综合整理、文本编制、图件编制、资料费、</w:t>
      </w:r>
      <w:r>
        <w:rPr>
          <w:rFonts w:hint="eastAsia" w:hAnsi="宋体"/>
          <w:color w:val="auto"/>
          <w:sz w:val="24"/>
        </w:rPr>
        <w:t>保险、利润、税金等服务期内满足采购人要求的全部费用。投标供应商应充分考虑服务期内所有可能影响到报价的因素（包括最低工资标准和社保基数的政策性调整），一旦投标结束最终中标，不予调整。</w:t>
      </w:r>
    </w:p>
    <w:p w14:paraId="2A6986AA">
      <w:pPr>
        <w:spacing w:line="360" w:lineRule="auto"/>
        <w:ind w:firstLine="480" w:firstLineChars="200"/>
        <w:rPr>
          <w:rFonts w:hAnsi="宋体"/>
          <w:color w:val="auto"/>
          <w:sz w:val="24"/>
        </w:rPr>
      </w:pPr>
      <w:r>
        <w:rPr>
          <w:rFonts w:hint="eastAsia" w:hAnsi="宋体"/>
          <w:color w:val="auto"/>
          <w:sz w:val="24"/>
        </w:rPr>
        <w:t>2.投标供应商可先到现场踏勘以充分了解项目位置、情况、道路及任何其他足以影响承包价的情况，任何因忽视或误解项目情况而导致的索赔申请将不被批准。</w:t>
      </w:r>
    </w:p>
    <w:p w14:paraId="6C8BC281">
      <w:pPr>
        <w:pStyle w:val="13"/>
        <w:adjustRightInd w:val="0"/>
        <w:snapToGrid w:val="0"/>
        <w:spacing w:line="440" w:lineRule="exact"/>
        <w:ind w:firstLine="480" w:firstLineChars="200"/>
        <w:rPr>
          <w:rFonts w:ascii="Times New Roman" w:hAnsi="宋体" w:cs="Times New Roman"/>
          <w:b/>
          <w:bCs/>
          <w:color w:val="auto"/>
          <w:sz w:val="24"/>
        </w:rPr>
      </w:pPr>
      <w:r>
        <w:rPr>
          <w:rFonts w:hint="eastAsia" w:hAnsi="宋体"/>
          <w:color w:val="auto"/>
          <w:sz w:val="24"/>
          <w:szCs w:val="24"/>
        </w:rPr>
        <w:t>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p>
    <w:p w14:paraId="06F905D8">
      <w:pPr>
        <w:spacing w:line="360" w:lineRule="auto"/>
        <w:ind w:firstLine="482" w:firstLineChars="200"/>
        <w:rPr>
          <w:rFonts w:hAnsi="宋体"/>
          <w:b/>
          <w:bCs/>
          <w:color w:val="auto"/>
          <w:sz w:val="24"/>
        </w:rPr>
      </w:pPr>
      <w:r>
        <w:rPr>
          <w:rFonts w:hint="eastAsia" w:hAnsi="宋体"/>
          <w:b/>
          <w:bCs/>
          <w:color w:val="auto"/>
          <w:sz w:val="24"/>
        </w:rPr>
        <w:t>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p>
    <w:p w14:paraId="20E07EAB">
      <w:pPr>
        <w:spacing w:line="430" w:lineRule="exact"/>
        <w:ind w:firstLine="482" w:firstLineChars="200"/>
        <w:outlineLvl w:val="0"/>
        <w:rPr>
          <w:rFonts w:ascii="宋体"/>
          <w:b/>
          <w:bCs/>
          <w:color w:val="auto"/>
          <w:sz w:val="24"/>
          <w:szCs w:val="24"/>
        </w:rPr>
      </w:pPr>
      <w:r>
        <w:rPr>
          <w:rFonts w:hint="eastAsia" w:ascii="宋体" w:hAnsi="宋体" w:cs="宋体"/>
          <w:b/>
          <w:bCs/>
          <w:color w:val="auto"/>
          <w:sz w:val="24"/>
          <w:szCs w:val="24"/>
        </w:rPr>
        <w:t>（八）无效投标文件的确认</w:t>
      </w:r>
    </w:p>
    <w:p w14:paraId="05D6B247">
      <w:pPr>
        <w:spacing w:line="430" w:lineRule="exact"/>
        <w:ind w:left="-2" w:leftChars="-1" w:firstLine="480" w:firstLineChars="200"/>
        <w:outlineLvl w:val="0"/>
        <w:rPr>
          <w:rFonts w:ascii="宋体"/>
          <w:color w:val="auto"/>
          <w:sz w:val="24"/>
          <w:szCs w:val="24"/>
        </w:rPr>
      </w:pPr>
      <w:r>
        <w:rPr>
          <w:rFonts w:hint="eastAsia" w:ascii="宋体" w:hAnsi="宋体" w:cs="宋体"/>
          <w:color w:val="auto"/>
          <w:sz w:val="24"/>
          <w:szCs w:val="24"/>
        </w:rPr>
        <w:t>投标供应商有下列情况之一者，其投标文件无效：</w:t>
      </w:r>
    </w:p>
    <w:p w14:paraId="03F07185">
      <w:pPr>
        <w:tabs>
          <w:tab w:val="left" w:pos="945"/>
        </w:tabs>
        <w:spacing w:line="360" w:lineRule="auto"/>
        <w:ind w:left="1" w:firstLine="400"/>
        <w:rPr>
          <w:rFonts w:ascii="宋体" w:hAnsi="宋体"/>
          <w:bCs/>
          <w:color w:val="auto"/>
          <w:sz w:val="24"/>
        </w:rPr>
      </w:pPr>
      <w:r>
        <w:rPr>
          <w:rFonts w:ascii="宋体" w:hAnsi="宋体"/>
          <w:bCs/>
          <w:color w:val="auto"/>
          <w:sz w:val="24"/>
        </w:rPr>
        <w:t>1．</w:t>
      </w:r>
      <w:r>
        <w:rPr>
          <w:rFonts w:hint="eastAsia" w:ascii="宋体" w:hAnsi="宋体"/>
          <w:bCs/>
          <w:color w:val="auto"/>
          <w:sz w:val="24"/>
        </w:rPr>
        <w:t>电子投标文件未按规定时间上传的，纸质投标文件（如有）未按规定的期限、地点送达的；</w:t>
      </w:r>
    </w:p>
    <w:p w14:paraId="22CA85B1">
      <w:pPr>
        <w:spacing w:line="360" w:lineRule="auto"/>
        <w:ind w:firstLine="400"/>
        <w:rPr>
          <w:rFonts w:ascii="宋体" w:hAnsi="宋体" w:cs="宋体"/>
          <w:color w:val="auto"/>
          <w:sz w:val="24"/>
        </w:rPr>
      </w:pPr>
      <w:r>
        <w:rPr>
          <w:rFonts w:ascii="宋体" w:hAnsi="宋体" w:cs="宋体"/>
          <w:color w:val="auto"/>
          <w:sz w:val="24"/>
        </w:rPr>
        <w:t>2．</w:t>
      </w:r>
      <w:r>
        <w:rPr>
          <w:rFonts w:hint="eastAsia" w:ascii="宋体" w:hAnsi="宋体"/>
          <w:bCs/>
          <w:color w:val="auto"/>
          <w:sz w:val="24"/>
        </w:rPr>
        <w:t>电子投标文件未按招标文件要求签章的</w:t>
      </w:r>
      <w:r>
        <w:rPr>
          <w:rFonts w:hint="eastAsia" w:ascii="宋体" w:hAnsi="宋体" w:cs="宋体"/>
          <w:color w:val="auto"/>
          <w:sz w:val="24"/>
        </w:rPr>
        <w:t>；</w:t>
      </w:r>
    </w:p>
    <w:p w14:paraId="5C00D174">
      <w:pPr>
        <w:spacing w:line="360" w:lineRule="auto"/>
        <w:ind w:firstLine="400"/>
        <w:rPr>
          <w:rFonts w:ascii="宋体" w:hAnsi="宋体" w:cs="宋体"/>
          <w:color w:val="auto"/>
          <w:sz w:val="24"/>
        </w:rPr>
      </w:pPr>
      <w:r>
        <w:rPr>
          <w:rFonts w:ascii="宋体" w:hAnsi="宋体" w:cs="宋体"/>
          <w:color w:val="auto"/>
          <w:sz w:val="24"/>
        </w:rPr>
        <w:t>3．</w:t>
      </w:r>
      <w:r>
        <w:rPr>
          <w:rFonts w:hint="eastAsia" w:ascii="宋体" w:hAnsi="宋体" w:cs="宋体"/>
          <w:color w:val="auto"/>
          <w:sz w:val="24"/>
        </w:rPr>
        <w:t>投标供应商未按招标文件要求解密的；</w:t>
      </w:r>
    </w:p>
    <w:p w14:paraId="229A816A">
      <w:pPr>
        <w:spacing w:line="360" w:lineRule="auto"/>
        <w:ind w:firstLine="400"/>
        <w:rPr>
          <w:rFonts w:ascii="宋体" w:hAnsi="宋体" w:cs="宋体"/>
          <w:color w:val="auto"/>
          <w:sz w:val="24"/>
        </w:rPr>
      </w:pPr>
      <w:r>
        <w:rPr>
          <w:rFonts w:ascii="宋体" w:hAnsi="宋体" w:cs="宋体"/>
          <w:color w:val="auto"/>
          <w:sz w:val="24"/>
        </w:rPr>
        <w:t>4．</w:t>
      </w:r>
      <w:r>
        <w:rPr>
          <w:rFonts w:hint="eastAsia" w:ascii="宋体" w:hAnsi="宋体" w:cs="宋体"/>
          <w:color w:val="auto"/>
          <w:sz w:val="24"/>
        </w:rPr>
        <w:t>不具备招标文件中规定的资格要求的；</w:t>
      </w:r>
    </w:p>
    <w:p w14:paraId="6E1C0296">
      <w:pPr>
        <w:spacing w:line="360" w:lineRule="auto"/>
        <w:ind w:firstLine="400"/>
        <w:rPr>
          <w:rFonts w:ascii="宋体" w:hAnsi="宋体" w:cs="宋体"/>
          <w:color w:val="auto"/>
          <w:sz w:val="24"/>
        </w:rPr>
      </w:pPr>
      <w:r>
        <w:rPr>
          <w:rFonts w:ascii="宋体" w:hAnsi="宋体" w:cs="宋体"/>
          <w:color w:val="auto"/>
          <w:sz w:val="24"/>
        </w:rPr>
        <w:t>5．</w:t>
      </w:r>
      <w:r>
        <w:rPr>
          <w:rFonts w:hint="eastAsia" w:ascii="宋体" w:hAnsi="宋体" w:cs="宋体"/>
          <w:color w:val="auto"/>
          <w:sz w:val="24"/>
        </w:rPr>
        <w:t>报价超过招标文件中规定的预算金额或最高限价的；</w:t>
      </w:r>
    </w:p>
    <w:p w14:paraId="39ADDAC8">
      <w:pPr>
        <w:spacing w:line="360" w:lineRule="auto"/>
        <w:ind w:firstLine="400"/>
        <w:rPr>
          <w:rFonts w:ascii="宋体" w:hAnsi="宋体" w:cs="宋体"/>
          <w:color w:val="auto"/>
          <w:sz w:val="24"/>
        </w:rPr>
      </w:pPr>
      <w:r>
        <w:rPr>
          <w:rFonts w:ascii="宋体" w:hAnsi="宋体" w:cs="宋体"/>
          <w:color w:val="auto"/>
          <w:sz w:val="24"/>
        </w:rPr>
        <w:t>6．</w:t>
      </w:r>
      <w:r>
        <w:rPr>
          <w:rFonts w:hint="eastAsia" w:ascii="宋体" w:hAnsi="宋体" w:cs="宋体"/>
          <w:color w:val="auto"/>
          <w:sz w:val="24"/>
        </w:rPr>
        <w:t>投标供应商的法定代表人授权代表无法定代表人授权委托书的；</w:t>
      </w:r>
    </w:p>
    <w:p w14:paraId="4272BC27">
      <w:pPr>
        <w:spacing w:line="360" w:lineRule="auto"/>
        <w:ind w:firstLine="400"/>
        <w:rPr>
          <w:rFonts w:ascii="宋体" w:hAnsi="宋体" w:cs="宋体"/>
          <w:color w:val="auto"/>
          <w:sz w:val="24"/>
        </w:rPr>
      </w:pPr>
      <w:r>
        <w:rPr>
          <w:rFonts w:ascii="宋体" w:hAnsi="宋体" w:cs="宋体"/>
          <w:color w:val="auto"/>
          <w:sz w:val="24"/>
        </w:rPr>
        <w:t>7．</w:t>
      </w:r>
      <w:r>
        <w:rPr>
          <w:rFonts w:hint="eastAsia" w:ascii="宋体" w:hAnsi="宋体" w:cs="宋体"/>
          <w:color w:val="auto"/>
          <w:sz w:val="24"/>
        </w:rPr>
        <w:t>投标文件含有采购人不能接受的附加条件的；</w:t>
      </w:r>
    </w:p>
    <w:p w14:paraId="6CD102F3">
      <w:pPr>
        <w:spacing w:line="360" w:lineRule="auto"/>
        <w:ind w:firstLine="400"/>
        <w:rPr>
          <w:rFonts w:ascii="宋体" w:hAnsi="宋体" w:cs="宋体"/>
          <w:color w:val="auto"/>
          <w:sz w:val="24"/>
        </w:rPr>
      </w:pPr>
      <w:r>
        <w:rPr>
          <w:rFonts w:ascii="宋体" w:hAnsi="宋体" w:cs="宋体"/>
          <w:color w:val="auto"/>
          <w:sz w:val="24"/>
        </w:rPr>
        <w:t>8．</w:t>
      </w:r>
      <w:r>
        <w:rPr>
          <w:rFonts w:hint="eastAsia" w:ascii="宋体" w:hAnsi="宋体" w:cs="宋体"/>
          <w:color w:val="auto"/>
          <w:sz w:val="24"/>
        </w:rPr>
        <w:t>投标文件未按招标文件规定的格式、内容和要求填写、制作的；</w:t>
      </w:r>
    </w:p>
    <w:p w14:paraId="3D6A2933">
      <w:pPr>
        <w:spacing w:line="360" w:lineRule="auto"/>
        <w:ind w:firstLine="400"/>
        <w:rPr>
          <w:rFonts w:ascii="宋体"/>
          <w:color w:val="auto"/>
          <w:sz w:val="24"/>
        </w:rPr>
      </w:pPr>
      <w:r>
        <w:rPr>
          <w:rFonts w:ascii="宋体"/>
          <w:color w:val="auto"/>
          <w:sz w:val="24"/>
        </w:rPr>
        <w:t>9．</w:t>
      </w:r>
      <w:r>
        <w:rPr>
          <w:rFonts w:hint="eastAsia" w:ascii="宋体" w:hAnsi="宋体" w:cs="宋体"/>
          <w:color w:val="auto"/>
          <w:sz w:val="24"/>
        </w:rPr>
        <w:t>投标文件书写潦草、字迹模糊不清、无法辨认的；</w:t>
      </w:r>
    </w:p>
    <w:p w14:paraId="5716A91D">
      <w:pPr>
        <w:spacing w:line="360" w:lineRule="auto"/>
        <w:ind w:firstLine="400"/>
        <w:rPr>
          <w:rFonts w:ascii="宋体"/>
          <w:color w:val="auto"/>
          <w:sz w:val="24"/>
        </w:rPr>
      </w:pPr>
      <w:r>
        <w:rPr>
          <w:rFonts w:ascii="宋体"/>
          <w:color w:val="auto"/>
          <w:sz w:val="24"/>
        </w:rPr>
        <w:t>10．</w:t>
      </w:r>
      <w:r>
        <w:rPr>
          <w:rFonts w:hint="eastAsia" w:ascii="宋体" w:hAnsi="宋体" w:cs="宋体"/>
          <w:color w:val="auto"/>
          <w:sz w:val="24"/>
        </w:rPr>
        <w:t>投标文件中有招标文件未允许提供的选择性内容的；</w:t>
      </w:r>
    </w:p>
    <w:p w14:paraId="53C8C325">
      <w:pPr>
        <w:spacing w:line="360" w:lineRule="auto"/>
        <w:ind w:firstLine="400"/>
        <w:rPr>
          <w:rFonts w:ascii="宋体"/>
          <w:color w:val="auto"/>
          <w:sz w:val="24"/>
        </w:rPr>
      </w:pPr>
      <w:r>
        <w:rPr>
          <w:rFonts w:ascii="宋体"/>
          <w:color w:val="auto"/>
          <w:sz w:val="24"/>
        </w:rPr>
        <w:t>11．</w:t>
      </w:r>
      <w:r>
        <w:rPr>
          <w:rFonts w:hint="eastAsia" w:ascii="宋体" w:hAnsi="宋体" w:cs="宋体"/>
          <w:color w:val="auto"/>
          <w:sz w:val="24"/>
        </w:rPr>
        <w:t>恶意串通其他投标供应商，故意哄抬价格或压价的；</w:t>
      </w:r>
    </w:p>
    <w:p w14:paraId="2D66214D">
      <w:pPr>
        <w:spacing w:line="360" w:lineRule="auto"/>
        <w:ind w:firstLine="400"/>
        <w:rPr>
          <w:rFonts w:ascii="宋体"/>
          <w:color w:val="auto"/>
          <w:sz w:val="24"/>
        </w:rPr>
      </w:pPr>
      <w:r>
        <w:rPr>
          <w:rFonts w:ascii="宋体"/>
          <w:color w:val="auto"/>
          <w:sz w:val="24"/>
        </w:rPr>
        <w:t>12．</w:t>
      </w:r>
      <w:r>
        <w:rPr>
          <w:rFonts w:hint="eastAsia" w:ascii="宋体" w:hAnsi="宋体" w:cs="宋体"/>
          <w:color w:val="auto"/>
          <w:sz w:val="24"/>
        </w:rPr>
        <w:t>提供虚假材料的（包括工商营业执照、财务报表、资格证明文件等）；</w:t>
      </w:r>
    </w:p>
    <w:p w14:paraId="223AA680">
      <w:pPr>
        <w:spacing w:line="360" w:lineRule="auto"/>
        <w:ind w:firstLine="400"/>
        <w:rPr>
          <w:rFonts w:ascii="宋体"/>
          <w:color w:val="auto"/>
          <w:sz w:val="24"/>
        </w:rPr>
      </w:pPr>
      <w:r>
        <w:rPr>
          <w:rFonts w:ascii="宋体"/>
          <w:color w:val="auto"/>
          <w:sz w:val="24"/>
        </w:rPr>
        <w:t>13．</w:t>
      </w:r>
      <w:r>
        <w:rPr>
          <w:rFonts w:hint="eastAsia" w:ascii="宋体" w:hAnsi="宋体" w:cs="宋体"/>
          <w:color w:val="auto"/>
          <w:sz w:val="24"/>
        </w:rPr>
        <w:t>不同投标供应商投标文件相互混装的；</w:t>
      </w:r>
    </w:p>
    <w:p w14:paraId="5C2499FF">
      <w:pPr>
        <w:spacing w:line="360" w:lineRule="auto"/>
        <w:ind w:firstLine="400"/>
        <w:rPr>
          <w:rFonts w:ascii="宋体"/>
          <w:color w:val="auto"/>
          <w:sz w:val="24"/>
        </w:rPr>
      </w:pPr>
      <w:r>
        <w:rPr>
          <w:rFonts w:ascii="宋体"/>
          <w:color w:val="auto"/>
          <w:sz w:val="24"/>
        </w:rPr>
        <w:t>14．</w:t>
      </w:r>
      <w:r>
        <w:rPr>
          <w:rFonts w:hint="eastAsia" w:ascii="宋体" w:hAnsi="宋体" w:cs="宋体"/>
          <w:color w:val="auto"/>
          <w:sz w:val="24"/>
        </w:rPr>
        <w:t>不同投标供应商投标文件中的项目相关人员出现同一人的；</w:t>
      </w:r>
    </w:p>
    <w:p w14:paraId="399094BB">
      <w:pPr>
        <w:spacing w:line="360" w:lineRule="auto"/>
        <w:ind w:firstLine="400"/>
        <w:rPr>
          <w:rFonts w:ascii="宋体"/>
          <w:color w:val="auto"/>
          <w:sz w:val="24"/>
        </w:rPr>
      </w:pPr>
      <w:r>
        <w:rPr>
          <w:rFonts w:ascii="宋体"/>
          <w:color w:val="auto"/>
          <w:sz w:val="24"/>
        </w:rPr>
        <w:t>15．</w:t>
      </w:r>
      <w:r>
        <w:rPr>
          <w:rFonts w:hint="eastAsia" w:ascii="宋体" w:hAnsi="宋体" w:cs="宋体"/>
          <w:color w:val="auto"/>
          <w:sz w:val="24"/>
        </w:rPr>
        <w:t>不同投标供应商聘请同一人为其投标提供技术或经济咨询服务的；</w:t>
      </w:r>
    </w:p>
    <w:p w14:paraId="6FA74D6B">
      <w:pPr>
        <w:spacing w:line="360" w:lineRule="auto"/>
        <w:ind w:firstLine="400"/>
        <w:rPr>
          <w:rFonts w:ascii="宋体"/>
          <w:color w:val="auto"/>
          <w:sz w:val="24"/>
        </w:rPr>
      </w:pPr>
      <w:r>
        <w:rPr>
          <w:rFonts w:ascii="宋体"/>
          <w:color w:val="auto"/>
          <w:sz w:val="24"/>
        </w:rPr>
        <w:t>16．</w:t>
      </w:r>
      <w:r>
        <w:rPr>
          <w:rFonts w:hint="eastAsia" w:ascii="宋体" w:hAnsi="宋体" w:cs="宋体"/>
          <w:color w:val="auto"/>
          <w:sz w:val="24"/>
        </w:rPr>
        <w:t>不同投标供应商的单位负责人为同一人或者存在直接控股、管理关系的；</w:t>
      </w:r>
    </w:p>
    <w:p w14:paraId="62BF303B">
      <w:pPr>
        <w:spacing w:line="360" w:lineRule="auto"/>
        <w:ind w:firstLine="400"/>
        <w:rPr>
          <w:rFonts w:ascii="宋体"/>
          <w:color w:val="auto"/>
          <w:sz w:val="24"/>
        </w:rPr>
      </w:pPr>
      <w:r>
        <w:rPr>
          <w:rFonts w:ascii="宋体"/>
          <w:color w:val="auto"/>
          <w:sz w:val="24"/>
        </w:rPr>
        <w:t>17．</w:t>
      </w:r>
      <w:r>
        <w:rPr>
          <w:rFonts w:hint="eastAsia" w:ascii="宋体" w:hAnsi="宋体" w:cs="宋体"/>
          <w:color w:val="auto"/>
          <w:sz w:val="24"/>
        </w:rPr>
        <w:t>不同投标供应商的投标文件异常一致或者投标报价呈规律性差异；</w:t>
      </w:r>
    </w:p>
    <w:p w14:paraId="4A5BEF42">
      <w:pPr>
        <w:spacing w:line="360" w:lineRule="auto"/>
        <w:ind w:firstLine="400"/>
        <w:rPr>
          <w:rFonts w:ascii="宋体"/>
          <w:color w:val="auto"/>
          <w:sz w:val="24"/>
        </w:rPr>
      </w:pPr>
      <w:r>
        <w:rPr>
          <w:rFonts w:ascii="宋体"/>
          <w:color w:val="auto"/>
          <w:sz w:val="24"/>
        </w:rPr>
        <w:t>18．</w:t>
      </w:r>
      <w:r>
        <w:rPr>
          <w:rFonts w:hint="eastAsia" w:ascii="宋体" w:hAnsi="宋体" w:cs="宋体"/>
          <w:color w:val="auto"/>
          <w:sz w:val="24"/>
        </w:rPr>
        <w:t>投标文件商务标中同一方案有选择性报价且未声明以哪一个为准的；</w:t>
      </w:r>
    </w:p>
    <w:p w14:paraId="2EEFC25F">
      <w:pPr>
        <w:spacing w:line="360" w:lineRule="auto"/>
        <w:ind w:firstLine="400"/>
        <w:rPr>
          <w:rFonts w:ascii="宋体"/>
          <w:color w:val="auto"/>
          <w:sz w:val="24"/>
        </w:rPr>
      </w:pPr>
      <w:r>
        <w:rPr>
          <w:rFonts w:ascii="宋体"/>
          <w:color w:val="auto"/>
          <w:sz w:val="24"/>
        </w:rPr>
        <w:t>19．</w:t>
      </w:r>
      <w:r>
        <w:rPr>
          <w:rFonts w:hint="eastAsia" w:ascii="宋体" w:hAnsi="宋体" w:cs="宋体"/>
          <w:color w:val="auto"/>
          <w:sz w:val="24"/>
        </w:rPr>
        <w:t>投标文件报价出现前后不一致，投标供应商拒不确认修正后的报价的；</w:t>
      </w:r>
    </w:p>
    <w:p w14:paraId="656BBC71">
      <w:pPr>
        <w:spacing w:line="360" w:lineRule="auto"/>
        <w:ind w:firstLine="400"/>
        <w:rPr>
          <w:rFonts w:ascii="宋体"/>
          <w:color w:val="auto"/>
          <w:sz w:val="24"/>
        </w:rPr>
      </w:pPr>
      <w:r>
        <w:rPr>
          <w:rFonts w:ascii="宋体"/>
          <w:color w:val="auto"/>
          <w:sz w:val="24"/>
        </w:rPr>
        <w:t>20．</w:t>
      </w:r>
      <w:r>
        <w:rPr>
          <w:rFonts w:hint="eastAsia" w:ascii="宋体" w:hAnsi="宋体" w:cs="宋体"/>
          <w:color w:val="auto"/>
          <w:sz w:val="24"/>
        </w:rPr>
        <w:t>评标委员会认为投标供应商的报价明显低于其他通过符合性审查投标供应商的报价，有可能影响产品质量或者不能诚信履约的，要求其在评标现场合理的时间内提供书面说明，并提交相关证明材料；投标供应商不能证明其报价合理性的；</w:t>
      </w:r>
    </w:p>
    <w:p w14:paraId="793C2202">
      <w:pPr>
        <w:spacing w:line="360" w:lineRule="auto"/>
        <w:ind w:firstLine="400"/>
        <w:rPr>
          <w:rFonts w:ascii="宋体"/>
          <w:color w:val="auto"/>
          <w:sz w:val="24"/>
        </w:rPr>
      </w:pPr>
      <w:r>
        <w:rPr>
          <w:rFonts w:ascii="宋体"/>
          <w:color w:val="auto"/>
          <w:sz w:val="24"/>
        </w:rPr>
        <w:t>21．</w:t>
      </w:r>
      <w:r>
        <w:rPr>
          <w:rFonts w:hint="eastAsia" w:ascii="宋体" w:hAnsi="宋体" w:cs="宋体"/>
          <w:color w:val="auto"/>
          <w:sz w:val="24"/>
        </w:rPr>
        <w:t>未通过初步资格性审查、投标文件资格性检查、投标文件符合性检查的；</w:t>
      </w:r>
    </w:p>
    <w:p w14:paraId="39FDC33B">
      <w:pPr>
        <w:spacing w:line="360" w:lineRule="auto"/>
        <w:ind w:firstLine="400"/>
        <w:rPr>
          <w:rFonts w:ascii="宋体"/>
          <w:color w:val="auto"/>
          <w:sz w:val="24"/>
        </w:rPr>
      </w:pPr>
      <w:r>
        <w:rPr>
          <w:rFonts w:ascii="宋体"/>
          <w:color w:val="auto"/>
          <w:sz w:val="24"/>
        </w:rPr>
        <w:t>22．</w:t>
      </w:r>
      <w:r>
        <w:rPr>
          <w:rFonts w:hint="eastAsia" w:ascii="宋体" w:hAnsi="宋体" w:cs="宋体"/>
          <w:color w:val="auto"/>
          <w:sz w:val="24"/>
        </w:rPr>
        <w:t>列入失信被执行人、重大税收违法失信主体、政府采购严重违法失信行为记录名单及其他不符合《中华人民共和国政府采购法》第二十二条规定条件的；</w:t>
      </w:r>
    </w:p>
    <w:p w14:paraId="44041ED1">
      <w:pPr>
        <w:spacing w:line="360" w:lineRule="auto"/>
        <w:ind w:firstLine="400"/>
        <w:rPr>
          <w:rFonts w:ascii="宋体"/>
          <w:color w:val="auto"/>
          <w:sz w:val="24"/>
        </w:rPr>
      </w:pPr>
      <w:r>
        <w:rPr>
          <w:rFonts w:ascii="宋体"/>
          <w:color w:val="auto"/>
          <w:sz w:val="24"/>
        </w:rPr>
        <w:t>23．</w:t>
      </w:r>
      <w:r>
        <w:rPr>
          <w:rFonts w:hint="eastAsia" w:ascii="宋体" w:hAnsi="宋体" w:cs="宋体"/>
          <w:color w:val="auto"/>
          <w:sz w:val="24"/>
        </w:rPr>
        <w:t>投标供应商的投标报价畸高或畸低，但投标总报价与各分项报价不能相互对应，在询标时没有合理的解释或者不能提供计算依据和报价依据的；</w:t>
      </w:r>
    </w:p>
    <w:p w14:paraId="12B9D4C9">
      <w:pPr>
        <w:spacing w:line="360" w:lineRule="auto"/>
        <w:ind w:firstLine="400"/>
        <w:rPr>
          <w:rFonts w:ascii="宋体"/>
          <w:color w:val="auto"/>
          <w:sz w:val="24"/>
        </w:rPr>
      </w:pPr>
      <w:r>
        <w:rPr>
          <w:rFonts w:ascii="宋体"/>
          <w:color w:val="auto"/>
          <w:sz w:val="24"/>
        </w:rPr>
        <w:t>24．</w:t>
      </w:r>
      <w:r>
        <w:rPr>
          <w:rFonts w:hint="eastAsia" w:ascii="宋体" w:hAnsi="宋体" w:cs="宋体"/>
          <w:color w:val="auto"/>
          <w:sz w:val="24"/>
        </w:rPr>
        <w:t>不同投标供应商的投标文件的装订形式、纸张情况、目录序号、排版格式、文字风格等存在明显的相似性或一致性，特征显示由同一单位或者同一个人编制的；</w:t>
      </w:r>
    </w:p>
    <w:p w14:paraId="61D275B2">
      <w:pPr>
        <w:spacing w:line="360" w:lineRule="auto"/>
        <w:ind w:firstLine="400"/>
        <w:rPr>
          <w:rFonts w:ascii="宋体"/>
          <w:color w:val="auto"/>
          <w:sz w:val="24"/>
        </w:rPr>
      </w:pPr>
      <w:r>
        <w:rPr>
          <w:rFonts w:ascii="宋体"/>
          <w:color w:val="auto"/>
          <w:sz w:val="24"/>
        </w:rPr>
        <w:t>25．</w:t>
      </w:r>
      <w:r>
        <w:rPr>
          <w:rFonts w:hint="eastAsia" w:ascii="宋体" w:hAnsi="宋体" w:cs="宋体"/>
          <w:color w:val="auto"/>
          <w:sz w:val="24"/>
        </w:rPr>
        <w:t>不同投标供应商投标文件内容存在非正常一致、项目组成员或者联系人员出现同一人、投标文件中错误（或异常）一致或雷同、电子文档信息一致或雷同的；</w:t>
      </w:r>
    </w:p>
    <w:p w14:paraId="681C3DF9">
      <w:pPr>
        <w:spacing w:line="360" w:lineRule="auto"/>
        <w:ind w:firstLine="400"/>
        <w:rPr>
          <w:rFonts w:ascii="宋体" w:hAnsi="Times New Roman" w:eastAsia="宋体" w:cs="Times New Roman"/>
          <w:color w:val="auto"/>
          <w:sz w:val="24"/>
        </w:rPr>
      </w:pPr>
      <w:r>
        <w:rPr>
          <w:rFonts w:ascii="宋体"/>
          <w:color w:val="auto"/>
          <w:sz w:val="24"/>
        </w:rPr>
        <w:t>26．</w:t>
      </w:r>
      <w:r>
        <w:rPr>
          <w:rFonts w:hint="eastAsia" w:ascii="宋体" w:hAnsi="宋体" w:cs="宋体"/>
          <w:color w:val="auto"/>
          <w:sz w:val="24"/>
        </w:rPr>
        <w:t>不同投标供应商的委托代理人、项目负责人以及其他相关人员有在同一个单位</w:t>
      </w:r>
      <w:r>
        <w:rPr>
          <w:rFonts w:hint="eastAsia" w:ascii="宋体" w:hAnsi="Times New Roman" w:eastAsia="宋体" w:cs="Times New Roman"/>
          <w:color w:val="auto"/>
          <w:sz w:val="24"/>
        </w:rPr>
        <w:t>缴纳社会保险的；</w:t>
      </w:r>
    </w:p>
    <w:p w14:paraId="05516962">
      <w:pPr>
        <w:spacing w:line="360" w:lineRule="auto"/>
        <w:ind w:firstLine="400"/>
        <w:rPr>
          <w:rFonts w:ascii="宋体" w:hAnsi="Times New Roman" w:eastAsia="宋体" w:cs="Times New Roman"/>
          <w:color w:val="auto"/>
          <w:sz w:val="24"/>
        </w:rPr>
      </w:pPr>
      <w:r>
        <w:rPr>
          <w:rFonts w:ascii="宋体" w:hAnsi="Times New Roman" w:eastAsia="宋体" w:cs="Times New Roman"/>
          <w:color w:val="auto"/>
          <w:sz w:val="24"/>
        </w:rPr>
        <w:t>27．</w:t>
      </w:r>
      <w:r>
        <w:rPr>
          <w:rFonts w:hint="eastAsia" w:ascii="宋体" w:hAnsi="Times New Roman" w:eastAsia="宋体" w:cs="Times New Roman"/>
          <w:color w:val="auto"/>
          <w:sz w:val="24"/>
        </w:rPr>
        <w:t>同一投标文件中单位名称落款与公章不是同一单位的；</w:t>
      </w:r>
    </w:p>
    <w:p w14:paraId="679884EE">
      <w:pPr>
        <w:spacing w:line="360" w:lineRule="auto"/>
        <w:ind w:firstLine="400"/>
        <w:rPr>
          <w:rFonts w:hint="eastAsia" w:ascii="宋体" w:hAnsi="Times New Roman" w:eastAsia="宋体" w:cs="Times New Roman"/>
          <w:color w:val="auto"/>
          <w:sz w:val="24"/>
        </w:rPr>
      </w:pPr>
      <w:r>
        <w:rPr>
          <w:rFonts w:ascii="宋体" w:hAnsi="Times New Roman" w:eastAsia="宋体" w:cs="Times New Roman"/>
          <w:color w:val="auto"/>
          <w:sz w:val="24"/>
        </w:rPr>
        <w:t>28．</w:t>
      </w:r>
      <w:r>
        <w:rPr>
          <w:rFonts w:hint="eastAsia" w:ascii="宋体" w:hAnsi="Times New Roman" w:eastAsia="宋体" w:cs="Times New Roman"/>
          <w:color w:val="auto"/>
          <w:sz w:val="24"/>
        </w:rPr>
        <w:t>不同投标供应商委托同一单位或者个人办理投标事宜的；</w:t>
      </w:r>
    </w:p>
    <w:p w14:paraId="7A772F8D">
      <w:pPr>
        <w:spacing w:line="360" w:lineRule="auto"/>
        <w:ind w:firstLine="400"/>
        <w:rPr>
          <w:rFonts w:ascii="宋体" w:hAnsi="Times New Roman" w:eastAsia="宋体" w:cs="Times New Roman"/>
          <w:b/>
          <w:bCs/>
          <w:color w:val="auto"/>
          <w:sz w:val="24"/>
        </w:rPr>
      </w:pPr>
      <w:r>
        <w:rPr>
          <w:rFonts w:hint="eastAsia" w:ascii="宋体" w:hAnsi="Times New Roman" w:eastAsia="宋体" w:cs="Times New Roman"/>
          <w:b/>
          <w:bCs/>
          <w:color w:val="auto"/>
          <w:sz w:val="24"/>
          <w:lang w:val="en-US" w:eastAsia="zh-CN"/>
        </w:rPr>
        <w:t>29.</w:t>
      </w:r>
      <w:r>
        <w:rPr>
          <w:rFonts w:hint="eastAsia" w:ascii="宋体" w:hAnsi="Times New Roman" w:eastAsia="宋体" w:cs="Times New Roman"/>
          <w:b/>
          <w:bCs/>
          <w:color w:val="auto"/>
          <w:sz w:val="24"/>
        </w:rPr>
        <w:t>不同投标供应商的投标文件由同一台电脑编制或者同一把数字证书加密锁加密或者同一台附属设备打印的；</w:t>
      </w:r>
    </w:p>
    <w:p w14:paraId="7624A340">
      <w:pPr>
        <w:spacing w:line="360" w:lineRule="auto"/>
        <w:ind w:firstLine="400"/>
        <w:rPr>
          <w:rFonts w:hint="eastAsia" w:ascii="宋体" w:hAnsi="Times New Roman" w:eastAsia="宋体" w:cs="Times New Roman"/>
          <w:b/>
          <w:bCs/>
          <w:color w:val="auto"/>
          <w:sz w:val="24"/>
          <w:lang w:eastAsia="zh-CN"/>
        </w:rPr>
      </w:pPr>
      <w:r>
        <w:rPr>
          <w:rFonts w:hint="eastAsia" w:ascii="宋体" w:hAnsi="Times New Roman" w:eastAsia="宋体" w:cs="Times New Roman"/>
          <w:b/>
          <w:bCs/>
          <w:color w:val="auto"/>
          <w:sz w:val="24"/>
          <w:lang w:val="en-US" w:eastAsia="zh-CN"/>
        </w:rPr>
        <w:t>30.不同</w:t>
      </w:r>
      <w:r>
        <w:rPr>
          <w:rFonts w:hint="eastAsia" w:ascii="宋体" w:hAnsi="Times New Roman" w:eastAsia="宋体" w:cs="Times New Roman"/>
          <w:b/>
          <w:bCs/>
          <w:color w:val="auto"/>
          <w:sz w:val="24"/>
        </w:rPr>
        <w:t>投标供应商的投标文件上传使用的MAC地址和IP地址一致的</w:t>
      </w:r>
      <w:r>
        <w:rPr>
          <w:rFonts w:hint="eastAsia" w:ascii="宋体" w:hAnsi="Times New Roman" w:eastAsia="宋体" w:cs="Times New Roman"/>
          <w:b/>
          <w:bCs/>
          <w:color w:val="auto"/>
          <w:sz w:val="24"/>
          <w:lang w:eastAsia="zh-CN"/>
        </w:rPr>
        <w:t>；</w:t>
      </w:r>
    </w:p>
    <w:p w14:paraId="75A2735D">
      <w:pPr>
        <w:spacing w:line="360" w:lineRule="auto"/>
        <w:ind w:firstLine="400"/>
        <w:rPr>
          <w:rFonts w:ascii="黑体" w:hAnsi="宋体" w:eastAsia="黑体" w:cs="黑体"/>
          <w:color w:val="auto"/>
          <w:sz w:val="24"/>
          <w:szCs w:val="24"/>
        </w:rPr>
      </w:pPr>
      <w:r>
        <w:rPr>
          <w:rFonts w:hint="eastAsia" w:ascii="宋体" w:hAnsi="宋体" w:cs="宋体"/>
          <w:color w:val="auto"/>
          <w:sz w:val="24"/>
          <w:lang w:val="en-US" w:eastAsia="zh-CN"/>
        </w:rPr>
        <w:t>31</w:t>
      </w:r>
      <w:r>
        <w:rPr>
          <w:rFonts w:ascii="宋体" w:hAnsi="宋体" w:cs="宋体"/>
          <w:color w:val="auto"/>
          <w:sz w:val="24"/>
        </w:rPr>
        <w:t>．</w:t>
      </w:r>
      <w:r>
        <w:rPr>
          <w:rFonts w:hint="eastAsia" w:ascii="宋体" w:hAnsi="宋体" w:cs="宋体"/>
          <w:color w:val="auto"/>
          <w:sz w:val="24"/>
        </w:rPr>
        <w:t>投标文件内容不全或不符合法律法规和招标文件中规定的其他实质性要求的。</w:t>
      </w:r>
      <w:r>
        <w:rPr>
          <w:rFonts w:ascii="黑体" w:hAnsi="宋体" w:eastAsia="黑体" w:cs="黑体"/>
          <w:color w:val="auto"/>
          <w:sz w:val="24"/>
        </w:rPr>
        <w:t xml:space="preserve"> </w:t>
      </w:r>
      <w:r>
        <w:rPr>
          <w:rFonts w:ascii="黑体" w:hAnsi="宋体" w:eastAsia="黑体" w:cs="黑体"/>
          <w:color w:val="auto"/>
          <w:sz w:val="24"/>
          <w:szCs w:val="24"/>
        </w:rPr>
        <w:t xml:space="preserve"> </w:t>
      </w:r>
    </w:p>
    <w:p w14:paraId="6BD8EC0F">
      <w:pPr>
        <w:numPr>
          <w:ilvl w:val="0"/>
          <w:numId w:val="7"/>
        </w:numPr>
        <w:spacing w:line="430" w:lineRule="exact"/>
        <w:outlineLvl w:val="0"/>
        <w:rPr>
          <w:b/>
          <w:bCs/>
          <w:color w:val="auto"/>
          <w:sz w:val="24"/>
          <w:szCs w:val="24"/>
        </w:rPr>
      </w:pPr>
      <w:r>
        <w:rPr>
          <w:rFonts w:hint="eastAsia" w:ascii="宋体" w:hAnsi="宋体" w:cs="宋体"/>
          <w:b/>
          <w:bCs/>
          <w:color w:val="auto"/>
          <w:sz w:val="24"/>
          <w:szCs w:val="24"/>
        </w:rPr>
        <w:t>开标、评标</w:t>
      </w:r>
    </w:p>
    <w:p w14:paraId="7F4EA9A9">
      <w:pPr>
        <w:spacing w:line="360" w:lineRule="auto"/>
        <w:ind w:firstLine="480"/>
        <w:rPr>
          <w:rFonts w:ascii="宋体" w:hAnsi="宋体"/>
          <w:b/>
          <w:color w:val="auto"/>
          <w:sz w:val="24"/>
          <w:szCs w:val="24"/>
          <w:lang w:val="zh-CN"/>
        </w:rPr>
      </w:pPr>
      <w:r>
        <w:rPr>
          <w:rFonts w:hint="eastAsia" w:ascii="宋体" w:hAnsi="宋体"/>
          <w:bCs/>
          <w:color w:val="auto"/>
          <w:sz w:val="24"/>
          <w:szCs w:val="24"/>
        </w:rPr>
        <w:t>1.</w:t>
      </w:r>
      <w:r>
        <w:rPr>
          <w:rFonts w:hint="eastAsia" w:ascii="宋体" w:hAnsi="宋体"/>
          <w:bCs/>
          <w:color w:val="auto"/>
          <w:sz w:val="24"/>
          <w:szCs w:val="24"/>
          <w:lang w:val="zh-CN"/>
        </w:rPr>
        <w:t>采购人按</w:t>
      </w:r>
      <w:r>
        <w:rPr>
          <w:rFonts w:hint="eastAsia" w:ascii="宋体" w:hAnsi="宋体"/>
          <w:bCs/>
          <w:color w:val="auto"/>
          <w:sz w:val="24"/>
          <w:szCs w:val="24"/>
        </w:rPr>
        <w:t>招标</w:t>
      </w:r>
      <w:r>
        <w:rPr>
          <w:rFonts w:hint="eastAsia" w:ascii="宋体" w:hAnsi="宋体"/>
          <w:bCs/>
          <w:color w:val="auto"/>
          <w:sz w:val="24"/>
          <w:szCs w:val="24"/>
          <w:lang w:val="zh-CN"/>
        </w:rPr>
        <w:t>文件规定的时间在“苏采云开标大厅”召开开标大会。</w:t>
      </w:r>
      <w:r>
        <w:rPr>
          <w:rFonts w:hint="eastAsia" w:ascii="宋体" w:hAnsi="宋体"/>
          <w:bCs/>
          <w:color w:val="auto"/>
          <w:sz w:val="24"/>
          <w:szCs w:val="24"/>
        </w:rPr>
        <w:t>供应商</w:t>
      </w:r>
      <w:r>
        <w:rPr>
          <w:rFonts w:ascii="宋体" w:hAnsi="宋体"/>
          <w:bCs/>
          <w:color w:val="auto"/>
          <w:sz w:val="24"/>
          <w:szCs w:val="24"/>
          <w:lang w:val="zh-CN"/>
        </w:rPr>
        <w:t>应当在</w:t>
      </w:r>
      <w:r>
        <w:rPr>
          <w:rFonts w:hint="eastAsia" w:ascii="宋体" w:hAnsi="宋体"/>
          <w:bCs/>
          <w:color w:val="auto"/>
          <w:sz w:val="24"/>
          <w:szCs w:val="24"/>
        </w:rPr>
        <w:t>报价</w:t>
      </w:r>
      <w:r>
        <w:rPr>
          <w:rFonts w:ascii="宋体" w:hAnsi="宋体"/>
          <w:bCs/>
          <w:color w:val="auto"/>
          <w:sz w:val="24"/>
          <w:szCs w:val="24"/>
          <w:lang w:val="zh-CN"/>
        </w:rPr>
        <w:t>前做好充分准备，携带 CA 数字证书准时参加。</w:t>
      </w:r>
    </w:p>
    <w:p w14:paraId="0B51C845">
      <w:pPr>
        <w:spacing w:line="360" w:lineRule="auto"/>
        <w:ind w:firstLine="480"/>
        <w:rPr>
          <w:rFonts w:ascii="宋体" w:hAnsi="宋体"/>
          <w:color w:val="auto"/>
          <w:sz w:val="24"/>
        </w:rPr>
      </w:pPr>
      <w:r>
        <w:rPr>
          <w:rFonts w:hint="eastAsia" w:ascii="宋体" w:hAnsi="宋体"/>
          <w:bCs/>
          <w:color w:val="auto"/>
          <w:sz w:val="24"/>
          <w:szCs w:val="24"/>
        </w:rPr>
        <w:t>2.</w:t>
      </w:r>
      <w:r>
        <w:rPr>
          <w:rFonts w:hint="eastAsia" w:ascii="宋体" w:hAnsi="宋体"/>
          <w:bCs/>
          <w:color w:val="auto"/>
          <w:sz w:val="24"/>
          <w:szCs w:val="24"/>
          <w:lang w:val="zh-CN"/>
        </w:rPr>
        <w:t>响应文件</w:t>
      </w:r>
      <w:r>
        <w:rPr>
          <w:rFonts w:ascii="宋体" w:hAnsi="宋体"/>
          <w:bCs/>
          <w:color w:val="auto"/>
          <w:sz w:val="24"/>
          <w:szCs w:val="24"/>
          <w:lang w:val="zh-CN"/>
        </w:rPr>
        <w:t>递交截止时间后，采购</w:t>
      </w:r>
      <w:r>
        <w:rPr>
          <w:rFonts w:hint="eastAsia" w:ascii="宋体" w:hAnsi="宋体"/>
          <w:bCs/>
          <w:color w:val="auto"/>
          <w:sz w:val="24"/>
          <w:szCs w:val="24"/>
        </w:rPr>
        <w:t>代理机构</w:t>
      </w:r>
      <w:r>
        <w:rPr>
          <w:rFonts w:ascii="宋体" w:hAnsi="宋体"/>
          <w:bCs/>
          <w:color w:val="auto"/>
          <w:sz w:val="24"/>
          <w:szCs w:val="24"/>
          <w:lang w:val="zh-CN"/>
        </w:rPr>
        <w:t>将在系统内公布</w:t>
      </w:r>
      <w:r>
        <w:rPr>
          <w:rFonts w:hint="eastAsia" w:ascii="宋体" w:hAnsi="宋体"/>
          <w:bCs/>
          <w:color w:val="auto"/>
          <w:sz w:val="24"/>
          <w:szCs w:val="24"/>
          <w:lang w:val="zh-CN"/>
        </w:rPr>
        <w:t>供应商</w:t>
      </w:r>
      <w:r>
        <w:rPr>
          <w:rFonts w:ascii="宋体" w:hAnsi="宋体"/>
          <w:bCs/>
          <w:color w:val="auto"/>
          <w:sz w:val="24"/>
          <w:szCs w:val="24"/>
          <w:lang w:val="zh-CN"/>
        </w:rPr>
        <w:t>名单然后通过开标会议区发出</w:t>
      </w:r>
      <w:r>
        <w:rPr>
          <w:rFonts w:hint="eastAsia" w:ascii="宋体" w:hAnsi="宋体"/>
          <w:bCs/>
          <w:color w:val="auto"/>
          <w:sz w:val="24"/>
          <w:szCs w:val="24"/>
          <w:lang w:val="zh-CN"/>
        </w:rPr>
        <w:t>响应文件</w:t>
      </w:r>
      <w:r>
        <w:rPr>
          <w:rFonts w:ascii="宋体" w:hAnsi="宋体"/>
          <w:bCs/>
          <w:color w:val="auto"/>
          <w:sz w:val="24"/>
          <w:szCs w:val="24"/>
          <w:lang w:val="zh-CN"/>
        </w:rPr>
        <w:t>解密的指令，供应商在各自地点按规定时间自行实施远程解密，</w:t>
      </w:r>
      <w:r>
        <w:rPr>
          <w:rFonts w:hint="eastAsia" w:ascii="宋体" w:hAnsi="宋体"/>
          <w:bCs/>
          <w:color w:val="auto"/>
          <w:sz w:val="24"/>
          <w:szCs w:val="24"/>
          <w:lang w:val="zh-CN"/>
        </w:rPr>
        <w:t>供应商解密限定在解密时间开始30分钟内完成。</w:t>
      </w:r>
      <w:r>
        <w:rPr>
          <w:rFonts w:ascii="宋体" w:hAnsi="宋体"/>
          <w:bCs/>
          <w:color w:val="auto"/>
          <w:sz w:val="24"/>
          <w:szCs w:val="24"/>
          <w:lang w:val="zh-CN"/>
        </w:rPr>
        <w:t>因供应商网络与电源不稳定、未按操作手册要求配置软硬件、解密锁发生故障或用错、故意不在要求时限内完成解密等自身原因，导致</w:t>
      </w:r>
      <w:r>
        <w:rPr>
          <w:rFonts w:hint="eastAsia" w:ascii="宋体" w:hAnsi="宋体"/>
          <w:bCs/>
          <w:color w:val="auto"/>
          <w:sz w:val="24"/>
          <w:szCs w:val="24"/>
          <w:lang w:val="zh-CN"/>
        </w:rPr>
        <w:t>响应文件</w:t>
      </w:r>
      <w:r>
        <w:rPr>
          <w:rFonts w:ascii="宋体" w:hAnsi="宋体"/>
          <w:bCs/>
          <w:color w:val="auto"/>
          <w:sz w:val="24"/>
          <w:szCs w:val="24"/>
          <w:lang w:val="zh-CN"/>
        </w:rPr>
        <w:t>在规定时间内未能解密、解密失败或解密超时，视为供应商撤销其</w:t>
      </w:r>
      <w:r>
        <w:rPr>
          <w:rFonts w:hint="eastAsia" w:ascii="宋体" w:hAnsi="宋体"/>
          <w:bCs/>
          <w:color w:val="auto"/>
          <w:sz w:val="24"/>
          <w:szCs w:val="24"/>
          <w:lang w:val="zh-CN"/>
        </w:rPr>
        <w:t>响应文件</w:t>
      </w:r>
      <w:r>
        <w:rPr>
          <w:rFonts w:ascii="宋体" w:hAnsi="宋体"/>
          <w:bCs/>
          <w:color w:val="auto"/>
          <w:sz w:val="24"/>
          <w:szCs w:val="24"/>
          <w:lang w:val="zh-CN"/>
        </w:rPr>
        <w:t>；因网上平台发生故障，导致无法按时完成</w:t>
      </w:r>
      <w:r>
        <w:rPr>
          <w:rFonts w:hint="eastAsia" w:ascii="宋体" w:hAnsi="宋体"/>
          <w:bCs/>
          <w:color w:val="auto"/>
          <w:sz w:val="24"/>
          <w:szCs w:val="24"/>
          <w:lang w:val="zh-CN"/>
        </w:rPr>
        <w:t>响应文件</w:t>
      </w:r>
      <w:r>
        <w:rPr>
          <w:rFonts w:ascii="宋体" w:hAnsi="宋体"/>
          <w:bCs/>
          <w:color w:val="auto"/>
          <w:sz w:val="24"/>
          <w:szCs w:val="24"/>
          <w:lang w:val="zh-CN"/>
        </w:rPr>
        <w:t>解密或开、评标工作无法进行的，可根据实际情况相应延迟解密时间或调整开、评标时间（友情提示：若</w:t>
      </w:r>
      <w:r>
        <w:rPr>
          <w:rFonts w:hint="eastAsia" w:ascii="宋体" w:hAnsi="宋体"/>
          <w:bCs/>
          <w:color w:val="auto"/>
          <w:sz w:val="24"/>
          <w:szCs w:val="24"/>
          <w:lang w:val="zh-CN"/>
        </w:rPr>
        <w:t>供应商</w:t>
      </w:r>
      <w:r>
        <w:rPr>
          <w:rFonts w:ascii="宋体" w:hAnsi="宋体"/>
          <w:bCs/>
          <w:color w:val="auto"/>
          <w:sz w:val="24"/>
          <w:szCs w:val="24"/>
          <w:lang w:val="zh-CN"/>
        </w:rPr>
        <w:t>已领取副锁（含多把副锁）请注意正副锁的使用差别）。本项目在限定的解密时间内，只要有一家供应商解密成功，即视为网上平台运行无故障。</w:t>
      </w:r>
    </w:p>
    <w:p w14:paraId="212B534A">
      <w:pPr>
        <w:spacing w:line="360" w:lineRule="auto"/>
        <w:ind w:firstLine="480" w:firstLineChars="200"/>
        <w:rPr>
          <w:rFonts w:ascii="宋体" w:hAnsi="宋体"/>
          <w:color w:val="auto"/>
          <w:sz w:val="24"/>
        </w:rPr>
      </w:pPr>
      <w:r>
        <w:rPr>
          <w:rFonts w:hint="eastAsia" w:ascii="宋体" w:hAnsi="宋体"/>
          <w:color w:val="auto"/>
          <w:sz w:val="24"/>
        </w:rPr>
        <w:t>3.投标文件的审查</w:t>
      </w:r>
    </w:p>
    <w:p w14:paraId="4E63DF1C">
      <w:pPr>
        <w:spacing w:line="360" w:lineRule="auto"/>
        <w:ind w:firstLine="480" w:firstLineChars="200"/>
        <w:rPr>
          <w:rFonts w:ascii="宋体" w:hAnsi="宋体"/>
          <w:color w:val="auto"/>
          <w:sz w:val="24"/>
        </w:rPr>
      </w:pPr>
      <w:r>
        <w:rPr>
          <w:rFonts w:hint="eastAsia" w:ascii="宋体" w:hAnsi="宋体"/>
          <w:color w:val="auto"/>
          <w:sz w:val="24"/>
        </w:rPr>
        <w:t>(1)开标一览表内容与投标函内容不一致的，以开标一览表为准。</w:t>
      </w:r>
    </w:p>
    <w:p w14:paraId="6E12A6A3">
      <w:pPr>
        <w:spacing w:line="360" w:lineRule="auto"/>
        <w:ind w:firstLine="480" w:firstLineChars="200"/>
        <w:rPr>
          <w:rFonts w:ascii="宋体" w:hAnsi="宋体"/>
          <w:color w:val="auto"/>
          <w:sz w:val="24"/>
        </w:rPr>
      </w:pPr>
      <w:r>
        <w:rPr>
          <w:rFonts w:hint="eastAsia" w:ascii="宋体" w:hAnsi="宋体"/>
          <w:color w:val="auto"/>
          <w:sz w:val="24"/>
        </w:rPr>
        <w:t>(2)总价金额与按单价汇总金额不一致的，以单价金额计算结果为准。单价金额小数点有明显错位的，应以总价为准，并修改单价。</w:t>
      </w:r>
    </w:p>
    <w:p w14:paraId="2AC6630A">
      <w:pPr>
        <w:spacing w:line="360" w:lineRule="auto"/>
        <w:ind w:firstLine="480" w:firstLineChars="200"/>
        <w:rPr>
          <w:rFonts w:ascii="宋体" w:hAnsi="宋体"/>
          <w:color w:val="auto"/>
          <w:sz w:val="24"/>
        </w:rPr>
      </w:pPr>
      <w:r>
        <w:rPr>
          <w:rFonts w:hint="eastAsia" w:ascii="宋体" w:hAnsi="宋体"/>
          <w:color w:val="auto"/>
          <w:sz w:val="24"/>
        </w:rPr>
        <w:t>(3)大写金额与小写金额不一致的，以大写金额为准。</w:t>
      </w:r>
    </w:p>
    <w:p w14:paraId="51FB0F14">
      <w:pPr>
        <w:spacing w:line="360" w:lineRule="auto"/>
        <w:ind w:firstLine="480" w:firstLineChars="200"/>
        <w:rPr>
          <w:rFonts w:ascii="宋体" w:hAnsi="宋体"/>
          <w:color w:val="auto"/>
          <w:sz w:val="24"/>
        </w:rPr>
      </w:pPr>
      <w:r>
        <w:rPr>
          <w:rFonts w:hint="eastAsia" w:ascii="宋体" w:hAnsi="宋体"/>
          <w:color w:val="auto"/>
          <w:sz w:val="24"/>
        </w:rPr>
        <w:t>(4)对不同文字文本投标文件的解释发生异议的，以中文文本为准。</w:t>
      </w:r>
    </w:p>
    <w:p w14:paraId="1C5D27AE">
      <w:pPr>
        <w:spacing w:line="360" w:lineRule="auto"/>
        <w:ind w:firstLine="480" w:firstLineChars="200"/>
        <w:rPr>
          <w:rFonts w:ascii="宋体" w:hAnsi="宋体"/>
          <w:color w:val="auto"/>
          <w:sz w:val="24"/>
        </w:rPr>
      </w:pPr>
      <w:r>
        <w:rPr>
          <w:rFonts w:hint="eastAsia" w:ascii="宋体" w:hAnsi="宋体"/>
          <w:color w:val="auto"/>
          <w:sz w:val="24"/>
        </w:rPr>
        <w:t>(5)电子投标文件与纸质投标文件（如有）不符的，以电子投标文件为准。</w:t>
      </w:r>
    </w:p>
    <w:p w14:paraId="53ADEBA5">
      <w:pPr>
        <w:spacing w:line="360" w:lineRule="auto"/>
        <w:ind w:firstLine="480" w:firstLineChars="200"/>
        <w:rPr>
          <w:rFonts w:ascii="宋体" w:hAnsi="宋体"/>
          <w:color w:val="auto"/>
          <w:sz w:val="24"/>
        </w:rPr>
      </w:pPr>
      <w:r>
        <w:rPr>
          <w:rFonts w:hint="eastAsia" w:ascii="宋体" w:hAnsi="宋体"/>
          <w:color w:val="auto"/>
          <w:sz w:val="24"/>
        </w:rPr>
        <w:t>(6)投标供应商未参加开标的，视同认可开标结果。</w:t>
      </w:r>
    </w:p>
    <w:p w14:paraId="67A82A33">
      <w:pPr>
        <w:spacing w:line="360" w:lineRule="auto"/>
        <w:ind w:firstLine="480" w:firstLineChars="200"/>
        <w:rPr>
          <w:rFonts w:ascii="宋体" w:hAnsi="宋体"/>
          <w:color w:val="auto"/>
          <w:sz w:val="24"/>
        </w:rPr>
      </w:pPr>
      <w:r>
        <w:rPr>
          <w:rFonts w:hint="eastAsia" w:ascii="宋体" w:hAnsi="宋体"/>
          <w:color w:val="auto"/>
          <w:sz w:val="24"/>
        </w:rPr>
        <w:t>4.评标程序</w:t>
      </w:r>
    </w:p>
    <w:p w14:paraId="7778FB01">
      <w:pPr>
        <w:spacing w:line="360" w:lineRule="auto"/>
        <w:ind w:firstLine="480" w:firstLineChars="200"/>
        <w:rPr>
          <w:rFonts w:ascii="宋体" w:hAnsi="宋体"/>
          <w:color w:val="auto"/>
          <w:sz w:val="24"/>
        </w:rPr>
      </w:pPr>
      <w:r>
        <w:rPr>
          <w:rFonts w:hint="eastAsia" w:ascii="宋体" w:hAnsi="宋体"/>
          <w:color w:val="auto"/>
          <w:sz w:val="24"/>
        </w:rPr>
        <w:t>评标工作由普信国际工程咨询有限公司负责组织，具体评标事务由依法组建的评标委员会负责。</w:t>
      </w:r>
    </w:p>
    <w:p w14:paraId="55735EFE">
      <w:pPr>
        <w:spacing w:line="360" w:lineRule="auto"/>
        <w:ind w:firstLine="480" w:firstLineChars="200"/>
        <w:rPr>
          <w:rFonts w:ascii="宋体" w:hAnsi="宋体"/>
          <w:color w:val="auto"/>
          <w:sz w:val="24"/>
        </w:rPr>
      </w:pPr>
      <w:r>
        <w:rPr>
          <w:rFonts w:hint="eastAsia" w:ascii="宋体" w:hAnsi="宋体"/>
          <w:color w:val="auto"/>
          <w:sz w:val="24"/>
        </w:rPr>
        <w:t>(1)投标文件初审。初审分为资格性检查和符合性检查。</w:t>
      </w:r>
    </w:p>
    <w:p w14:paraId="4D9BE487">
      <w:pPr>
        <w:spacing w:line="360" w:lineRule="auto"/>
        <w:ind w:firstLine="480" w:firstLineChars="200"/>
        <w:rPr>
          <w:rFonts w:ascii="宋体" w:hAnsi="宋体"/>
          <w:color w:val="auto"/>
          <w:sz w:val="24"/>
        </w:rPr>
      </w:pPr>
      <w:r>
        <w:rPr>
          <w:rFonts w:hint="eastAsia" w:ascii="宋体" w:hAnsi="宋体"/>
          <w:color w:val="auto"/>
          <w:sz w:val="24"/>
        </w:rPr>
        <w:t>A．资格性检查。采购代理机构</w:t>
      </w:r>
      <w:r>
        <w:rPr>
          <w:rFonts w:hint="eastAsia" w:ascii="宋体" w:hAnsi="宋体"/>
          <w:color w:val="auto"/>
          <w:sz w:val="24"/>
          <w:lang w:val="en-US" w:eastAsia="zh-CN"/>
        </w:rPr>
        <w:t>或采购人</w:t>
      </w:r>
      <w:r>
        <w:rPr>
          <w:rFonts w:hint="eastAsia" w:ascii="宋体" w:hAnsi="宋体"/>
          <w:color w:val="auto"/>
          <w:sz w:val="24"/>
        </w:rPr>
        <w:t>依据法律法规和招标文件的规定，对投标文件中的资格证明、投标（报价）承诺函等进行审查；通过“信用中国”网站(www.creditchina.gov.cn)、中国政府采购网(www.ccgp.gov.cn)、</w:t>
      </w:r>
      <w:r>
        <w:rPr>
          <w:rFonts w:hint="eastAsia" w:ascii="宋体" w:hAnsi="宋体" w:cs="宋体"/>
          <w:color w:val="auto"/>
          <w:kern w:val="0"/>
          <w:sz w:val="24"/>
          <w:szCs w:val="24"/>
        </w:rPr>
        <w:t xml:space="preserve"> </w:t>
      </w:r>
      <w:r>
        <w:rPr>
          <w:rFonts w:hint="eastAsia" w:ascii="宋体" w:hAnsi="宋体"/>
          <w:color w:val="auto"/>
          <w:sz w:val="24"/>
        </w:rPr>
        <w:t>查询投标供应商在投标截止时间之前，是否被列入失信被执行人、重大税收违法失信主体、政府采购严重违法失信行为记录名单，以确定投标供应商是否具备投标资格。信用查询结果以网页打印的形式留存并归档。</w:t>
      </w:r>
    </w:p>
    <w:p w14:paraId="01DAC93F">
      <w:pPr>
        <w:spacing w:line="360" w:lineRule="auto"/>
        <w:ind w:firstLine="480" w:firstLineChars="200"/>
        <w:rPr>
          <w:rFonts w:hint="eastAsia" w:ascii="宋体" w:hAnsi="宋体"/>
          <w:color w:val="auto"/>
          <w:sz w:val="24"/>
        </w:rPr>
      </w:pPr>
      <w:r>
        <w:rPr>
          <w:rFonts w:hint="eastAsia" w:ascii="宋体" w:hAnsi="宋体"/>
          <w:color w:val="auto"/>
          <w:sz w:val="24"/>
        </w:rPr>
        <w:t>B．符合性检查。评标委员会依据招标文件的规定，从投标文件的有效性、完整性和对招标文件的响应程度进行审查，以确定是否对招标文件的实质性要求作出响应。</w:t>
      </w:r>
    </w:p>
    <w:p w14:paraId="0EC87AE8">
      <w:pPr>
        <w:tabs>
          <w:tab w:val="left" w:pos="480"/>
        </w:tabs>
        <w:spacing w:line="440" w:lineRule="exact"/>
        <w:jc w:val="center"/>
        <w:outlineLvl w:val="0"/>
        <w:rPr>
          <w:rFonts w:asciiTheme="minorEastAsia" w:hAnsiTheme="minorEastAsia" w:eastAsiaTheme="minorEastAsia"/>
          <w:b/>
          <w:color w:val="auto"/>
          <w:sz w:val="24"/>
        </w:rPr>
      </w:pPr>
      <w:bookmarkStart w:id="3" w:name="_Toc116946315"/>
      <w:r>
        <w:rPr>
          <w:rFonts w:asciiTheme="minorEastAsia" w:hAnsiTheme="minorEastAsia" w:eastAsiaTheme="minorEastAsia"/>
          <w:b/>
          <w:color w:val="auto"/>
          <w:sz w:val="24"/>
        </w:rPr>
        <w:t>符合性审查表</w:t>
      </w:r>
      <w:bookmarkEnd w:id="3"/>
    </w:p>
    <w:tbl>
      <w:tblPr>
        <w:tblStyle w:val="24"/>
        <w:tblW w:w="833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5970"/>
      </w:tblGrid>
      <w:tr w14:paraId="5CCBFA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661" w:type="dxa"/>
            <w:noWrap w:val="0"/>
            <w:vAlign w:val="center"/>
          </w:tcPr>
          <w:p w14:paraId="21367BE5">
            <w:pPr>
              <w:jc w:val="center"/>
              <w:rPr>
                <w:rFonts w:asciiTheme="minorEastAsia" w:hAnsiTheme="minorEastAsia" w:eastAsiaTheme="minorEastAsia"/>
                <w:b/>
                <w:bCs/>
                <w:color w:val="auto"/>
                <w:szCs w:val="24"/>
              </w:rPr>
            </w:pPr>
            <w:r>
              <w:rPr>
                <w:rFonts w:asciiTheme="minorEastAsia" w:hAnsiTheme="minorEastAsia" w:eastAsiaTheme="minorEastAsia"/>
                <w:b/>
                <w:bCs/>
                <w:color w:val="auto"/>
                <w:szCs w:val="24"/>
              </w:rPr>
              <w:t>序号</w:t>
            </w:r>
          </w:p>
        </w:tc>
        <w:tc>
          <w:tcPr>
            <w:tcW w:w="1707" w:type="dxa"/>
            <w:noWrap w:val="0"/>
            <w:vAlign w:val="center"/>
          </w:tcPr>
          <w:p w14:paraId="0B6988C4">
            <w:pPr>
              <w:jc w:val="center"/>
              <w:rPr>
                <w:rFonts w:asciiTheme="minorEastAsia" w:hAnsiTheme="minorEastAsia" w:eastAsiaTheme="minorEastAsia"/>
                <w:b/>
                <w:bCs/>
                <w:color w:val="auto"/>
                <w:szCs w:val="24"/>
              </w:rPr>
            </w:pPr>
            <w:r>
              <w:rPr>
                <w:rFonts w:asciiTheme="minorEastAsia" w:hAnsiTheme="minorEastAsia" w:eastAsiaTheme="minorEastAsia"/>
                <w:b/>
                <w:bCs/>
                <w:color w:val="auto"/>
                <w:szCs w:val="24"/>
              </w:rPr>
              <w:t>评审点要求概况</w:t>
            </w:r>
          </w:p>
        </w:tc>
        <w:tc>
          <w:tcPr>
            <w:tcW w:w="5970" w:type="dxa"/>
            <w:noWrap w:val="0"/>
            <w:vAlign w:val="center"/>
          </w:tcPr>
          <w:p w14:paraId="7977F795">
            <w:pPr>
              <w:jc w:val="center"/>
              <w:rPr>
                <w:rFonts w:asciiTheme="minorEastAsia" w:hAnsiTheme="minorEastAsia" w:eastAsiaTheme="minorEastAsia"/>
                <w:b/>
                <w:bCs/>
                <w:color w:val="auto"/>
                <w:szCs w:val="24"/>
              </w:rPr>
            </w:pPr>
            <w:r>
              <w:rPr>
                <w:rFonts w:asciiTheme="minorEastAsia" w:hAnsiTheme="minorEastAsia" w:eastAsiaTheme="minorEastAsia"/>
                <w:b/>
                <w:bCs/>
                <w:color w:val="auto"/>
                <w:szCs w:val="24"/>
              </w:rPr>
              <w:t>评审点具体描述</w:t>
            </w:r>
          </w:p>
        </w:tc>
      </w:tr>
      <w:tr w14:paraId="58EA35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8338" w:type="dxa"/>
            <w:gridSpan w:val="3"/>
            <w:noWrap w:val="0"/>
            <w:vAlign w:val="center"/>
          </w:tcPr>
          <w:p w14:paraId="3920DCEA">
            <w:pPr>
              <w:jc w:val="center"/>
              <w:rPr>
                <w:rFonts w:asciiTheme="minorEastAsia" w:hAnsiTheme="minorEastAsia" w:eastAsiaTheme="minorEastAsia"/>
                <w:b/>
                <w:bCs/>
                <w:color w:val="auto"/>
                <w:szCs w:val="24"/>
              </w:rPr>
            </w:pPr>
            <w:r>
              <w:rPr>
                <w:rFonts w:hint="eastAsia" w:asciiTheme="minorEastAsia" w:hAnsiTheme="minorEastAsia" w:eastAsiaTheme="minorEastAsia"/>
                <w:b/>
                <w:bCs/>
                <w:color w:val="auto"/>
                <w:szCs w:val="24"/>
              </w:rPr>
              <w:t>（一）报价要求</w:t>
            </w:r>
          </w:p>
        </w:tc>
      </w:tr>
      <w:tr w14:paraId="161BB0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66AFFE3D">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1</w:t>
            </w:r>
          </w:p>
        </w:tc>
        <w:tc>
          <w:tcPr>
            <w:tcW w:w="1707" w:type="dxa"/>
            <w:noWrap w:val="0"/>
            <w:vAlign w:val="center"/>
          </w:tcPr>
          <w:p w14:paraId="392FC29A">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w:t>
            </w:r>
            <w:r>
              <w:rPr>
                <w:rFonts w:asciiTheme="minorEastAsia" w:hAnsiTheme="minorEastAsia" w:eastAsiaTheme="minorEastAsia"/>
                <w:color w:val="auto"/>
                <w:szCs w:val="24"/>
              </w:rPr>
              <w:t>报价</w:t>
            </w:r>
          </w:p>
        </w:tc>
        <w:tc>
          <w:tcPr>
            <w:tcW w:w="5970" w:type="dxa"/>
            <w:noWrap w:val="0"/>
            <w:vAlign w:val="center"/>
          </w:tcPr>
          <w:p w14:paraId="2321B8DC">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w:t>
            </w:r>
            <w:r>
              <w:rPr>
                <w:rFonts w:asciiTheme="minorEastAsia" w:hAnsiTheme="minorEastAsia" w:eastAsiaTheme="minorEastAsia"/>
                <w:color w:val="auto"/>
                <w:szCs w:val="24"/>
              </w:rPr>
              <w:t>报价是固定唯一价，且没有超</w:t>
            </w:r>
            <w:r>
              <w:rPr>
                <w:rFonts w:hint="eastAsia" w:asciiTheme="minorEastAsia" w:hAnsiTheme="minorEastAsia" w:eastAsiaTheme="minorEastAsia"/>
                <w:color w:val="auto"/>
                <w:szCs w:val="24"/>
              </w:rPr>
              <w:t>过本项目预算金额或最高限价。</w:t>
            </w:r>
          </w:p>
        </w:tc>
      </w:tr>
      <w:tr w14:paraId="0ADE0A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0ECEAA33">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2</w:t>
            </w:r>
          </w:p>
        </w:tc>
        <w:tc>
          <w:tcPr>
            <w:tcW w:w="1707" w:type="dxa"/>
            <w:noWrap w:val="0"/>
            <w:vAlign w:val="center"/>
          </w:tcPr>
          <w:p w14:paraId="7B3E03B9">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报价修正</w:t>
            </w:r>
          </w:p>
        </w:tc>
        <w:tc>
          <w:tcPr>
            <w:tcW w:w="5970" w:type="dxa"/>
            <w:noWrap w:val="0"/>
            <w:vAlign w:val="center"/>
          </w:tcPr>
          <w:p w14:paraId="446D91AB">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如出现投标报价错误的，按照处理原则修正后的报价,投标供应商须按规定进行在线确认。</w:t>
            </w:r>
          </w:p>
        </w:tc>
      </w:tr>
      <w:tr w14:paraId="043E96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23954BEC">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3</w:t>
            </w:r>
          </w:p>
        </w:tc>
        <w:tc>
          <w:tcPr>
            <w:tcW w:w="1707" w:type="dxa"/>
            <w:noWrap w:val="0"/>
            <w:vAlign w:val="center"/>
          </w:tcPr>
          <w:p w14:paraId="1F718EF4">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t>报价合理性</w:t>
            </w:r>
          </w:p>
        </w:tc>
        <w:tc>
          <w:tcPr>
            <w:tcW w:w="5970" w:type="dxa"/>
            <w:noWrap w:val="0"/>
            <w:vAlign w:val="center"/>
          </w:tcPr>
          <w:p w14:paraId="0B894B2A">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w:t>
            </w:r>
          </w:p>
        </w:tc>
      </w:tr>
      <w:tr w14:paraId="7B08CD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338" w:type="dxa"/>
            <w:gridSpan w:val="3"/>
            <w:noWrap w:val="0"/>
            <w:vAlign w:val="center"/>
          </w:tcPr>
          <w:p w14:paraId="22F0999B">
            <w:pPr>
              <w:rPr>
                <w:b/>
                <w:bCs/>
                <w:color w:val="auto"/>
              </w:rPr>
            </w:pPr>
            <w:r>
              <w:rPr>
                <w:rFonts w:hint="eastAsia"/>
                <w:b/>
                <w:bCs/>
                <w:color w:val="auto"/>
              </w:rPr>
              <w:t>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p>
        </w:tc>
      </w:tr>
      <w:tr w14:paraId="3D9C85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8338" w:type="dxa"/>
            <w:gridSpan w:val="3"/>
            <w:noWrap w:val="0"/>
            <w:vAlign w:val="center"/>
          </w:tcPr>
          <w:p w14:paraId="227769AB">
            <w:pPr>
              <w:jc w:val="center"/>
              <w:rPr>
                <w:rFonts w:asciiTheme="minorEastAsia" w:hAnsiTheme="minorEastAsia" w:eastAsiaTheme="minorEastAsia"/>
                <w:color w:val="auto"/>
                <w:szCs w:val="24"/>
              </w:rPr>
            </w:pPr>
            <w:r>
              <w:rPr>
                <w:rFonts w:hint="eastAsia" w:asciiTheme="minorEastAsia" w:hAnsiTheme="minorEastAsia" w:eastAsiaTheme="minorEastAsia"/>
                <w:b/>
                <w:bCs/>
                <w:color w:val="auto"/>
                <w:szCs w:val="24"/>
              </w:rPr>
              <w:t>（二）商务、技术要求</w:t>
            </w:r>
          </w:p>
        </w:tc>
      </w:tr>
      <w:tr w14:paraId="4143A2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661" w:type="dxa"/>
            <w:noWrap w:val="0"/>
            <w:vAlign w:val="center"/>
          </w:tcPr>
          <w:p w14:paraId="72B4017F">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4</w:t>
            </w:r>
          </w:p>
        </w:tc>
        <w:tc>
          <w:tcPr>
            <w:tcW w:w="1707" w:type="dxa"/>
            <w:noWrap w:val="0"/>
            <w:vAlign w:val="center"/>
          </w:tcPr>
          <w:p w14:paraId="2F52B722">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w:t>
            </w:r>
            <w:r>
              <w:rPr>
                <w:rFonts w:asciiTheme="minorEastAsia" w:hAnsiTheme="minorEastAsia" w:eastAsiaTheme="minorEastAsia"/>
                <w:color w:val="auto"/>
                <w:szCs w:val="24"/>
              </w:rPr>
              <w:t>有效期</w:t>
            </w:r>
          </w:p>
        </w:tc>
        <w:tc>
          <w:tcPr>
            <w:tcW w:w="5970" w:type="dxa"/>
            <w:noWrap w:val="0"/>
            <w:vAlign w:val="center"/>
          </w:tcPr>
          <w:p w14:paraId="5D494CF4">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w:t>
            </w:r>
            <w:r>
              <w:rPr>
                <w:rFonts w:asciiTheme="minorEastAsia" w:hAnsiTheme="minorEastAsia" w:eastAsiaTheme="minorEastAsia"/>
                <w:color w:val="auto"/>
                <w:szCs w:val="24"/>
              </w:rPr>
              <w:t>有效期满足</w:t>
            </w:r>
            <w:r>
              <w:rPr>
                <w:rFonts w:hint="eastAsia" w:asciiTheme="minorEastAsia" w:hAnsiTheme="minorEastAsia" w:eastAsiaTheme="minorEastAsia"/>
                <w:color w:val="auto"/>
                <w:szCs w:val="24"/>
              </w:rPr>
              <w:t>招标文件</w:t>
            </w:r>
            <w:r>
              <w:rPr>
                <w:rFonts w:asciiTheme="minorEastAsia" w:hAnsiTheme="minorEastAsia" w:eastAsiaTheme="minorEastAsia"/>
                <w:color w:val="auto"/>
                <w:szCs w:val="24"/>
              </w:rPr>
              <w:t>要求（90天）</w:t>
            </w:r>
            <w:r>
              <w:rPr>
                <w:rFonts w:hint="eastAsia" w:asciiTheme="minorEastAsia" w:hAnsiTheme="minorEastAsia" w:eastAsiaTheme="minorEastAsia"/>
                <w:color w:val="auto"/>
                <w:szCs w:val="24"/>
              </w:rPr>
              <w:t>。</w:t>
            </w:r>
          </w:p>
        </w:tc>
      </w:tr>
      <w:tr w14:paraId="1F1156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4D4E8334">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5</w:t>
            </w:r>
          </w:p>
        </w:tc>
        <w:tc>
          <w:tcPr>
            <w:tcW w:w="1707" w:type="dxa"/>
            <w:noWrap w:val="0"/>
            <w:vAlign w:val="center"/>
          </w:tcPr>
          <w:p w14:paraId="665B9FC9">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w:t>
            </w:r>
            <w:r>
              <w:rPr>
                <w:rFonts w:asciiTheme="minorEastAsia" w:hAnsiTheme="minorEastAsia" w:eastAsiaTheme="minorEastAsia"/>
                <w:color w:val="auto"/>
                <w:szCs w:val="24"/>
              </w:rPr>
              <w:t>文件的签署和盖章</w:t>
            </w:r>
          </w:p>
        </w:tc>
        <w:tc>
          <w:tcPr>
            <w:tcW w:w="5970" w:type="dxa"/>
            <w:noWrap w:val="0"/>
            <w:vAlign w:val="center"/>
          </w:tcPr>
          <w:p w14:paraId="2E5D991D">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w:t>
            </w:r>
            <w:r>
              <w:rPr>
                <w:rFonts w:asciiTheme="minorEastAsia" w:hAnsiTheme="minorEastAsia" w:eastAsiaTheme="minorEastAsia"/>
                <w:color w:val="auto"/>
                <w:szCs w:val="24"/>
              </w:rPr>
              <w:t>文件符合</w:t>
            </w:r>
            <w:r>
              <w:rPr>
                <w:rFonts w:hint="eastAsia" w:asciiTheme="minorEastAsia" w:hAnsiTheme="minorEastAsia" w:eastAsiaTheme="minorEastAsia"/>
                <w:color w:val="auto"/>
                <w:szCs w:val="24"/>
              </w:rPr>
              <w:t>招标文件</w:t>
            </w:r>
            <w:r>
              <w:rPr>
                <w:rFonts w:asciiTheme="minorEastAsia" w:hAnsiTheme="minorEastAsia" w:eastAsiaTheme="minorEastAsia"/>
                <w:color w:val="auto"/>
                <w:szCs w:val="24"/>
              </w:rPr>
              <w:t>的签署和</w:t>
            </w:r>
            <w:r>
              <w:rPr>
                <w:rFonts w:hint="eastAsia" w:asciiTheme="minorEastAsia" w:hAnsiTheme="minorEastAsia" w:eastAsiaTheme="minorEastAsia"/>
                <w:color w:val="auto"/>
                <w:szCs w:val="24"/>
              </w:rPr>
              <w:t>签章</w:t>
            </w:r>
            <w:r>
              <w:rPr>
                <w:rFonts w:asciiTheme="minorEastAsia" w:hAnsiTheme="minorEastAsia" w:eastAsiaTheme="minorEastAsia"/>
                <w:color w:val="auto"/>
                <w:szCs w:val="24"/>
              </w:rPr>
              <w:t>要求</w:t>
            </w:r>
            <w:r>
              <w:rPr>
                <w:rFonts w:hint="eastAsia" w:asciiTheme="minorEastAsia" w:hAnsiTheme="minorEastAsia" w:eastAsiaTheme="minorEastAsia"/>
                <w:color w:val="auto"/>
                <w:szCs w:val="24"/>
              </w:rPr>
              <w:t>。</w:t>
            </w:r>
          </w:p>
        </w:tc>
      </w:tr>
      <w:tr w14:paraId="24A8B0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109ECD01">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6</w:t>
            </w:r>
          </w:p>
        </w:tc>
        <w:tc>
          <w:tcPr>
            <w:tcW w:w="1707" w:type="dxa"/>
            <w:noWrap w:val="0"/>
            <w:vAlign w:val="center"/>
          </w:tcPr>
          <w:p w14:paraId="4DBFFB9B">
            <w:pPr>
              <w:jc w:val="center"/>
              <w:rPr>
                <w:rFonts w:asciiTheme="minorEastAsia" w:hAnsiTheme="minorEastAsia" w:eastAsiaTheme="minorEastAsia"/>
                <w:color w:val="auto"/>
                <w:szCs w:val="24"/>
              </w:rPr>
            </w:pPr>
            <w:r>
              <w:rPr>
                <w:rFonts w:hint="eastAsia"/>
                <w:color w:val="auto"/>
              </w:rPr>
              <w:t>投标文件内容</w:t>
            </w:r>
          </w:p>
        </w:tc>
        <w:tc>
          <w:tcPr>
            <w:tcW w:w="5970" w:type="dxa"/>
            <w:noWrap w:val="0"/>
            <w:vAlign w:val="center"/>
          </w:tcPr>
          <w:p w14:paraId="098A3BF7">
            <w:pPr>
              <w:rPr>
                <w:rFonts w:asciiTheme="minorEastAsia" w:hAnsiTheme="minorEastAsia" w:eastAsiaTheme="minorEastAsia"/>
                <w:color w:val="auto"/>
                <w:szCs w:val="24"/>
              </w:rPr>
            </w:pPr>
            <w:r>
              <w:rPr>
                <w:rFonts w:hint="eastAsia"/>
                <w:color w:val="auto"/>
              </w:rPr>
              <w:t>投标文件内容完整，无重大错漏，并已按招标文件要求签字、签章。</w:t>
            </w:r>
          </w:p>
        </w:tc>
      </w:tr>
      <w:tr w14:paraId="6FBE21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trPr>
        <w:tc>
          <w:tcPr>
            <w:tcW w:w="661" w:type="dxa"/>
            <w:noWrap w:val="0"/>
            <w:vAlign w:val="center"/>
          </w:tcPr>
          <w:p w14:paraId="5CCA65BF">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7</w:t>
            </w:r>
          </w:p>
        </w:tc>
        <w:tc>
          <w:tcPr>
            <w:tcW w:w="1707" w:type="dxa"/>
            <w:noWrap w:val="0"/>
            <w:vAlign w:val="center"/>
          </w:tcPr>
          <w:p w14:paraId="2BCFFEE6">
            <w:pPr>
              <w:jc w:val="center"/>
              <w:rPr>
                <w:rFonts w:hint="eastAsia" w:asciiTheme="minorEastAsia" w:hAnsiTheme="minorEastAsia" w:eastAsiaTheme="minorEastAsia"/>
                <w:color w:val="auto"/>
                <w:szCs w:val="24"/>
                <w:lang w:eastAsia="zh-CN"/>
              </w:rPr>
            </w:pPr>
            <w:r>
              <w:rPr>
                <w:rFonts w:hint="eastAsia" w:asciiTheme="minorEastAsia" w:hAnsiTheme="minorEastAsia" w:eastAsiaTheme="minorEastAsia"/>
                <w:color w:val="auto"/>
                <w:szCs w:val="24"/>
              </w:rPr>
              <w:t>“★”号条款</w:t>
            </w:r>
            <w:r>
              <w:rPr>
                <w:rFonts w:hint="eastAsia" w:asciiTheme="minorEastAsia" w:hAnsiTheme="minorEastAsia" w:eastAsiaTheme="minorEastAsia"/>
                <w:color w:val="auto"/>
                <w:szCs w:val="24"/>
                <w:lang w:eastAsia="zh-CN"/>
              </w:rPr>
              <w:t>（</w:t>
            </w:r>
            <w:r>
              <w:rPr>
                <w:rFonts w:hint="eastAsia" w:asciiTheme="minorEastAsia" w:hAnsiTheme="minorEastAsia" w:eastAsiaTheme="minorEastAsia"/>
                <w:color w:val="auto"/>
                <w:szCs w:val="24"/>
                <w:lang w:val="en-US" w:eastAsia="zh-CN"/>
              </w:rPr>
              <w:t>如有</w:t>
            </w:r>
            <w:r>
              <w:rPr>
                <w:rFonts w:hint="eastAsia" w:asciiTheme="minorEastAsia" w:hAnsiTheme="minorEastAsia" w:eastAsiaTheme="minorEastAsia"/>
                <w:color w:val="auto"/>
                <w:szCs w:val="24"/>
                <w:lang w:eastAsia="zh-CN"/>
              </w:rPr>
              <w:t>）</w:t>
            </w:r>
          </w:p>
        </w:tc>
        <w:tc>
          <w:tcPr>
            <w:tcW w:w="5970" w:type="dxa"/>
            <w:noWrap w:val="0"/>
            <w:vAlign w:val="center"/>
          </w:tcPr>
          <w:p w14:paraId="6E3D4D6B">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“★”号条款满足招标文件要求</w:t>
            </w:r>
            <w:r>
              <w:rPr>
                <w:rFonts w:hint="eastAsia" w:asciiTheme="minorEastAsia" w:hAnsiTheme="minorEastAsia" w:eastAsiaTheme="minorEastAsia"/>
                <w:color w:val="auto"/>
                <w:szCs w:val="24"/>
                <w:lang w:eastAsia="zh-CN"/>
              </w:rPr>
              <w:t>（</w:t>
            </w:r>
            <w:r>
              <w:rPr>
                <w:rFonts w:hint="eastAsia" w:asciiTheme="minorEastAsia" w:hAnsiTheme="minorEastAsia" w:eastAsiaTheme="minorEastAsia"/>
                <w:color w:val="auto"/>
                <w:szCs w:val="24"/>
                <w:lang w:val="en-US" w:eastAsia="zh-CN"/>
              </w:rPr>
              <w:t>如有</w:t>
            </w:r>
            <w:r>
              <w:rPr>
                <w:rFonts w:hint="eastAsia" w:asciiTheme="minorEastAsia" w:hAnsiTheme="minorEastAsia" w:eastAsiaTheme="minorEastAsia"/>
                <w:color w:val="auto"/>
                <w:szCs w:val="24"/>
                <w:lang w:eastAsia="zh-CN"/>
              </w:rPr>
              <w:t>）</w:t>
            </w:r>
            <w:r>
              <w:rPr>
                <w:rFonts w:hint="eastAsia" w:asciiTheme="minorEastAsia" w:hAnsiTheme="minorEastAsia" w:eastAsiaTheme="minorEastAsia"/>
                <w:color w:val="auto"/>
                <w:szCs w:val="24"/>
              </w:rPr>
              <w:t>。</w:t>
            </w:r>
          </w:p>
        </w:tc>
      </w:tr>
      <w:tr w14:paraId="3010A3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03078503">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8</w:t>
            </w:r>
          </w:p>
        </w:tc>
        <w:tc>
          <w:tcPr>
            <w:tcW w:w="1707" w:type="dxa"/>
            <w:noWrap w:val="0"/>
            <w:vAlign w:val="center"/>
          </w:tcPr>
          <w:p w14:paraId="16A6D20B">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附加条件</w:t>
            </w:r>
          </w:p>
        </w:tc>
        <w:tc>
          <w:tcPr>
            <w:tcW w:w="5970" w:type="dxa"/>
            <w:noWrap w:val="0"/>
            <w:vAlign w:val="center"/>
          </w:tcPr>
          <w:p w14:paraId="215C0414">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投标文件未含有采购人不能接受的附加条件。</w:t>
            </w:r>
          </w:p>
        </w:tc>
      </w:tr>
      <w:tr w14:paraId="38AF70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61" w:type="dxa"/>
            <w:noWrap w:val="0"/>
            <w:vAlign w:val="center"/>
          </w:tcPr>
          <w:p w14:paraId="1CEE7F69">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9</w:t>
            </w:r>
          </w:p>
        </w:tc>
        <w:tc>
          <w:tcPr>
            <w:tcW w:w="1707" w:type="dxa"/>
            <w:noWrap w:val="0"/>
            <w:vAlign w:val="center"/>
          </w:tcPr>
          <w:p w14:paraId="6F0D1758">
            <w:pPr>
              <w:jc w:val="center"/>
              <w:rPr>
                <w:rFonts w:asciiTheme="minorEastAsia" w:hAnsiTheme="minorEastAsia" w:eastAsiaTheme="minorEastAsia"/>
                <w:color w:val="auto"/>
                <w:szCs w:val="24"/>
              </w:rPr>
            </w:pPr>
            <w:r>
              <w:rPr>
                <w:color w:val="auto"/>
              </w:rPr>
              <w:t>无效情形</w:t>
            </w:r>
          </w:p>
        </w:tc>
        <w:tc>
          <w:tcPr>
            <w:tcW w:w="5970" w:type="dxa"/>
            <w:noWrap w:val="0"/>
            <w:vAlign w:val="center"/>
          </w:tcPr>
          <w:p w14:paraId="7B8F4296">
            <w:pPr>
              <w:rPr>
                <w:rFonts w:asciiTheme="minorEastAsia" w:hAnsiTheme="minorEastAsia" w:eastAsiaTheme="minorEastAsia"/>
                <w:color w:val="auto"/>
                <w:szCs w:val="24"/>
              </w:rPr>
            </w:pPr>
            <w:r>
              <w:rPr>
                <w:color w:val="auto"/>
              </w:rPr>
              <w:t>投标文件中未有法律、法规和</w:t>
            </w:r>
            <w:r>
              <w:rPr>
                <w:rFonts w:hint="eastAsia"/>
                <w:color w:val="auto"/>
              </w:rPr>
              <w:t>招标文件</w:t>
            </w:r>
            <w:r>
              <w:rPr>
                <w:color w:val="auto"/>
              </w:rPr>
              <w:t>规定的其他无效情形</w:t>
            </w:r>
            <w:r>
              <w:rPr>
                <w:rFonts w:hint="eastAsia"/>
                <w:color w:val="auto"/>
              </w:rPr>
              <w:t>。</w:t>
            </w:r>
          </w:p>
        </w:tc>
      </w:tr>
      <w:tr w14:paraId="522E5B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61" w:type="dxa"/>
            <w:noWrap w:val="0"/>
            <w:vAlign w:val="center"/>
          </w:tcPr>
          <w:p w14:paraId="18A186A4">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10</w:t>
            </w:r>
          </w:p>
        </w:tc>
        <w:tc>
          <w:tcPr>
            <w:tcW w:w="1707" w:type="dxa"/>
            <w:noWrap w:val="0"/>
            <w:vAlign w:val="center"/>
          </w:tcPr>
          <w:p w14:paraId="116161BF">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投标方案</w:t>
            </w:r>
          </w:p>
        </w:tc>
        <w:tc>
          <w:tcPr>
            <w:tcW w:w="5970" w:type="dxa"/>
            <w:noWrap w:val="0"/>
            <w:vAlign w:val="center"/>
          </w:tcPr>
          <w:p w14:paraId="6FB8F63D">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投标供应商提供的投标方案及报价方案固定。</w:t>
            </w:r>
          </w:p>
        </w:tc>
      </w:tr>
      <w:tr w14:paraId="442CFB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8338" w:type="dxa"/>
            <w:gridSpan w:val="3"/>
            <w:noWrap w:val="0"/>
            <w:vAlign w:val="center"/>
          </w:tcPr>
          <w:p w14:paraId="2490C8AB">
            <w:pPr>
              <w:rPr>
                <w:b/>
                <w:bCs/>
                <w:color w:val="auto"/>
              </w:rPr>
            </w:pPr>
            <w:r>
              <w:rPr>
                <w:rFonts w:hint="eastAsia"/>
                <w:b/>
                <w:bCs/>
                <w:color w:val="auto"/>
              </w:rPr>
              <w:t>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p>
        </w:tc>
      </w:tr>
    </w:tbl>
    <w:p w14:paraId="72D3EEA8">
      <w:pPr>
        <w:spacing w:line="360" w:lineRule="auto"/>
        <w:ind w:firstLine="480" w:firstLineChars="200"/>
        <w:rPr>
          <w:rFonts w:ascii="宋体" w:hAnsi="宋体"/>
          <w:color w:val="auto"/>
          <w:sz w:val="24"/>
        </w:rPr>
      </w:pPr>
      <w:r>
        <w:rPr>
          <w:rFonts w:hint="eastAsia" w:ascii="宋体" w:hAnsi="宋体"/>
          <w:color w:val="auto"/>
          <w:sz w:val="24"/>
        </w:rPr>
        <w:t>(2)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p>
    <w:p w14:paraId="325045ED">
      <w:pPr>
        <w:spacing w:line="360" w:lineRule="auto"/>
        <w:ind w:firstLine="480" w:firstLineChars="200"/>
        <w:rPr>
          <w:rFonts w:ascii="宋体" w:hAnsi="宋体"/>
          <w:color w:val="auto"/>
          <w:sz w:val="24"/>
        </w:rPr>
      </w:pPr>
      <w:r>
        <w:rPr>
          <w:rFonts w:hint="eastAsia" w:ascii="宋体" w:hAnsi="宋体"/>
          <w:color w:val="auto"/>
          <w:sz w:val="24"/>
        </w:rPr>
        <w:t>(3)比较与评价。评标委员会按招标文件中规定的评标方法和标准，对资格性检查和符合性检查合格的投标文件进行商务和技术评估，综合比较与评价。</w:t>
      </w:r>
    </w:p>
    <w:p w14:paraId="4BF77DF5">
      <w:pPr>
        <w:spacing w:line="360" w:lineRule="auto"/>
        <w:ind w:firstLine="480" w:firstLineChars="200"/>
        <w:rPr>
          <w:rFonts w:ascii="宋体" w:hAnsi="宋体"/>
          <w:color w:val="auto"/>
          <w:sz w:val="24"/>
        </w:rPr>
      </w:pPr>
      <w:r>
        <w:rPr>
          <w:rFonts w:hint="eastAsia" w:ascii="宋体" w:hAnsi="宋体"/>
          <w:color w:val="auto"/>
          <w:sz w:val="24"/>
        </w:rPr>
        <w:t>5.评标方法</w:t>
      </w:r>
    </w:p>
    <w:p w14:paraId="2188C5D5">
      <w:pPr>
        <w:tabs>
          <w:tab w:val="left" w:pos="525"/>
          <w:tab w:val="left" w:pos="1050"/>
        </w:tabs>
        <w:spacing w:line="360" w:lineRule="auto"/>
        <w:ind w:firstLine="480" w:firstLineChars="200"/>
        <w:rPr>
          <w:color w:val="auto"/>
          <w:sz w:val="24"/>
        </w:rPr>
      </w:pPr>
      <w:r>
        <w:rPr>
          <w:rFonts w:hint="eastAsia" w:ascii="宋体" w:hAnsi="宋体"/>
          <w:color w:val="auto"/>
          <w:sz w:val="24"/>
        </w:rPr>
        <w:t>投标供应商通过初审的，方可进入比较与评价程序。</w:t>
      </w:r>
    </w:p>
    <w:p w14:paraId="44814A99">
      <w:pPr>
        <w:spacing w:line="360" w:lineRule="auto"/>
        <w:ind w:firstLine="523" w:firstLineChars="218"/>
        <w:rPr>
          <w:color w:val="auto"/>
          <w:sz w:val="24"/>
        </w:rPr>
      </w:pPr>
      <w:r>
        <w:rPr>
          <w:rFonts w:hint="eastAsia" w:ascii="宋体" w:hAnsi="宋体"/>
          <w:color w:val="auto"/>
          <w:sz w:val="24"/>
        </w:rPr>
        <w:t>比较与评价采用综合评分法（计分均保留2位小数）。</w:t>
      </w:r>
    </w:p>
    <w:p w14:paraId="47EC8F49">
      <w:pPr>
        <w:spacing w:line="360" w:lineRule="auto"/>
        <w:ind w:firstLine="480" w:firstLineChars="200"/>
        <w:rPr>
          <w:color w:val="auto"/>
          <w:sz w:val="24"/>
        </w:rPr>
      </w:pPr>
      <w:r>
        <w:rPr>
          <w:rFonts w:hint="eastAsia" w:ascii="宋体" w:hAnsi="宋体"/>
          <w:color w:val="auto"/>
          <w:sz w:val="24"/>
        </w:rPr>
        <w:t>评审委员会遵循公平、公正、择优原则，独立按照评分标准分别评定投标供应商的分值；各投标供应商的最终得分为各评委所评定分值的平均值，</w:t>
      </w:r>
      <w:r>
        <w:rPr>
          <w:rFonts w:hint="eastAsia" w:ascii="宋体" w:hAnsi="宋体" w:cs="宋体"/>
          <w:color w:val="auto"/>
          <w:sz w:val="24"/>
        </w:rPr>
        <w:t>评标结果按评审后得分由高到低顺序排列</w:t>
      </w:r>
      <w:r>
        <w:rPr>
          <w:rFonts w:hint="eastAsia" w:ascii="宋体" w:hAnsi="宋体"/>
          <w:color w:val="auto"/>
          <w:sz w:val="24"/>
        </w:rPr>
        <w:t>。得分相同的，</w:t>
      </w:r>
      <w:r>
        <w:rPr>
          <w:rFonts w:hint="eastAsia" w:ascii="宋体" w:hAnsi="宋体" w:cs="宋体"/>
          <w:color w:val="auto"/>
          <w:sz w:val="24"/>
        </w:rPr>
        <w:t>按投标报价由低到高顺序排列。得分且投标报价相同的并列。并列的</w:t>
      </w:r>
      <w:r>
        <w:rPr>
          <w:rFonts w:ascii="宋体" w:hAnsi="宋体"/>
          <w:bCs/>
          <w:color w:val="auto"/>
          <w:sz w:val="24"/>
          <w:szCs w:val="20"/>
        </w:rPr>
        <w:t>按</w:t>
      </w:r>
      <w:r>
        <w:rPr>
          <w:rFonts w:hint="eastAsia" w:ascii="宋体" w:hAnsi="宋体"/>
          <w:bCs/>
          <w:color w:val="auto"/>
          <w:sz w:val="24"/>
          <w:szCs w:val="20"/>
        </w:rPr>
        <w:t>技术标</w:t>
      </w:r>
      <w:r>
        <w:rPr>
          <w:rFonts w:ascii="宋体" w:hAnsi="宋体"/>
          <w:bCs/>
          <w:color w:val="auto"/>
          <w:sz w:val="24"/>
          <w:szCs w:val="20"/>
        </w:rPr>
        <w:t>指标优劣顺序排列</w:t>
      </w:r>
      <w:r>
        <w:rPr>
          <w:rFonts w:hint="eastAsia" w:ascii="宋体" w:hAnsi="宋体"/>
          <w:bCs/>
          <w:color w:val="auto"/>
          <w:sz w:val="24"/>
          <w:szCs w:val="20"/>
        </w:rPr>
        <w:t>。</w:t>
      </w:r>
      <w:r>
        <w:rPr>
          <w:rFonts w:hint="eastAsia" w:ascii="宋体" w:hAnsi="宋体" w:cs="宋体"/>
          <w:color w:val="auto"/>
          <w:sz w:val="24"/>
        </w:rPr>
        <w:t>投标文件满足招标文件全部实质性要求，且按照评审因素的量化指标评审得分最高的投标供应商为排名第一的中标候选人。未列入本评分细则的其他条件不作为评分内容。</w:t>
      </w:r>
    </w:p>
    <w:p w14:paraId="37E86DF3">
      <w:pPr>
        <w:spacing w:line="360" w:lineRule="auto"/>
        <w:ind w:left="550" w:leftChars="262"/>
        <w:rPr>
          <w:rFonts w:ascii="宋体" w:hAnsi="宋体"/>
          <w:color w:val="auto"/>
          <w:sz w:val="24"/>
        </w:rPr>
      </w:pPr>
      <w:r>
        <w:rPr>
          <w:rFonts w:hint="eastAsia" w:ascii="宋体" w:hAnsi="宋体"/>
          <w:color w:val="auto"/>
          <w:sz w:val="24"/>
        </w:rPr>
        <w:t>6.评分标准</w:t>
      </w:r>
    </w:p>
    <w:p w14:paraId="06E2650A">
      <w:pPr>
        <w:pageBreakBefore w:val="0"/>
        <w:kinsoku/>
        <w:bidi w:val="0"/>
        <w:spacing w:line="360" w:lineRule="auto"/>
        <w:ind w:left="-50" w:leftChars="-24" w:firstLine="482" w:firstLineChars="200"/>
        <w:rPr>
          <w:rFonts w:hint="eastAsia" w:ascii="宋体" w:hAnsi="宋体" w:cs="宋体"/>
          <w:b/>
          <w:bCs w:val="0"/>
          <w:color w:val="auto"/>
          <w:sz w:val="24"/>
          <w:highlight w:val="none"/>
        </w:rPr>
      </w:pPr>
      <w:r>
        <w:rPr>
          <w:rFonts w:hint="eastAsia" w:ascii="宋体" w:hAnsi="宋体" w:cs="宋体"/>
          <w:b/>
          <w:bCs w:val="0"/>
          <w:color w:val="auto"/>
          <w:sz w:val="24"/>
          <w:highlight w:val="none"/>
        </w:rPr>
        <w:t>一、商务标部分（</w:t>
      </w:r>
      <w:r>
        <w:rPr>
          <w:rFonts w:hint="eastAsia" w:ascii="宋体" w:hAnsi="宋体" w:cs="宋体"/>
          <w:b/>
          <w:bCs w:val="0"/>
          <w:color w:val="auto"/>
          <w:sz w:val="24"/>
          <w:highlight w:val="none"/>
          <w:lang w:val="en-US" w:eastAsia="zh-CN"/>
        </w:rPr>
        <w:t>50</w:t>
      </w:r>
      <w:r>
        <w:rPr>
          <w:rFonts w:hint="eastAsia" w:ascii="宋体" w:hAnsi="宋体" w:cs="宋体"/>
          <w:b/>
          <w:bCs w:val="0"/>
          <w:color w:val="auto"/>
          <w:sz w:val="24"/>
          <w:highlight w:val="none"/>
        </w:rPr>
        <w:t xml:space="preserve">分） </w:t>
      </w:r>
    </w:p>
    <w:p w14:paraId="47B8C0FD">
      <w:pPr>
        <w:pageBreakBefore w:val="0"/>
        <w:kinsoku/>
        <w:bidi w:val="0"/>
        <w:spacing w:line="360" w:lineRule="auto"/>
        <w:ind w:left="-50" w:leftChars="-24" w:firstLine="482" w:firstLineChars="200"/>
        <w:rPr>
          <w:rFonts w:hint="eastAsia" w:ascii="宋体" w:hAnsi="宋体" w:cs="宋体"/>
          <w:b/>
          <w:bCs w:val="0"/>
          <w:color w:val="auto"/>
          <w:sz w:val="24"/>
          <w:highlight w:val="none"/>
        </w:rPr>
      </w:pPr>
      <w:r>
        <w:rPr>
          <w:rFonts w:hint="eastAsia" w:ascii="宋体" w:hAnsi="宋体" w:cs="宋体"/>
          <w:b/>
          <w:bCs w:val="0"/>
          <w:color w:val="auto"/>
          <w:sz w:val="24"/>
          <w:highlight w:val="none"/>
        </w:rPr>
        <w:t>1、投标报价（</w:t>
      </w:r>
      <w:r>
        <w:rPr>
          <w:rFonts w:hint="eastAsia" w:ascii="宋体" w:hAnsi="宋体" w:cs="宋体"/>
          <w:b/>
          <w:bCs w:val="0"/>
          <w:color w:val="auto"/>
          <w:sz w:val="24"/>
          <w:highlight w:val="none"/>
          <w:lang w:val="en-US" w:eastAsia="zh-CN"/>
        </w:rPr>
        <w:t>30</w:t>
      </w:r>
      <w:r>
        <w:rPr>
          <w:rFonts w:hint="eastAsia" w:ascii="宋体" w:hAnsi="宋体" w:cs="宋体"/>
          <w:b/>
          <w:bCs w:val="0"/>
          <w:color w:val="auto"/>
          <w:sz w:val="24"/>
          <w:highlight w:val="none"/>
        </w:rPr>
        <w:t>分）</w:t>
      </w:r>
    </w:p>
    <w:p w14:paraId="459F0205">
      <w:pPr>
        <w:pageBreakBefore w:val="0"/>
        <w:kinsoku/>
        <w:bidi w:val="0"/>
        <w:spacing w:line="360" w:lineRule="auto"/>
        <w:ind w:left="-50" w:leftChars="-24"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采购人对本项设最高限价。投标报价高于最高限价的作为无效投标处理；</w:t>
      </w:r>
    </w:p>
    <w:p w14:paraId="7E27A3D4">
      <w:pPr>
        <w:pageBreakBefore w:val="0"/>
        <w:kinsoku/>
        <w:bidi w:val="0"/>
        <w:spacing w:line="360" w:lineRule="auto"/>
        <w:ind w:right="120" w:rightChars="57"/>
        <w:rPr>
          <w:rFonts w:hint="eastAsia" w:ascii="宋体" w:hAnsi="宋体" w:cs="宋体"/>
          <w:color w:val="auto"/>
          <w:sz w:val="24"/>
          <w:highlight w:val="none"/>
        </w:rPr>
      </w:pPr>
      <w:r>
        <w:rPr>
          <w:rFonts w:hint="eastAsia" w:ascii="宋体" w:hAnsi="宋体" w:cs="宋体"/>
          <w:color w:val="auto"/>
          <w:sz w:val="24"/>
          <w:highlight w:val="none"/>
        </w:rPr>
        <w:t xml:space="preserve">   满足采购文件要求且报价最低的供应商的</w:t>
      </w:r>
      <w:r>
        <w:rPr>
          <w:rFonts w:hint="eastAsia" w:ascii="宋体" w:hAnsi="宋体" w:cs="宋体"/>
          <w:color w:val="auto"/>
          <w:sz w:val="24"/>
          <w:highlight w:val="none"/>
          <w:lang w:val="en-US" w:eastAsia="zh-CN"/>
        </w:rPr>
        <w:t>报</w:t>
      </w:r>
      <w:r>
        <w:rPr>
          <w:rFonts w:hint="eastAsia" w:ascii="宋体" w:hAnsi="宋体" w:cs="宋体"/>
          <w:color w:val="auto"/>
          <w:sz w:val="24"/>
          <w:highlight w:val="none"/>
        </w:rPr>
        <w:t>价为投标基准价，其价格分为满分。其他供应商的价格分统一按照下列公式计算：</w:t>
      </w:r>
    </w:p>
    <w:p w14:paraId="2B5CFA36">
      <w:pPr>
        <w:pageBreakBefore w:val="0"/>
        <w:tabs>
          <w:tab w:val="left" w:pos="945"/>
          <w:tab w:val="left" w:pos="1155"/>
        </w:tabs>
        <w:kinsoku/>
        <w:bidi w:val="0"/>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投标报价得分=（投标基准价/投标报价）×</w:t>
      </w:r>
      <w:r>
        <w:rPr>
          <w:rFonts w:hint="eastAsia" w:ascii="宋体" w:hAnsi="宋体" w:cs="宋体"/>
          <w:color w:val="auto"/>
          <w:sz w:val="24"/>
          <w:highlight w:val="none"/>
          <w:lang w:val="en-US" w:eastAsia="zh-CN"/>
        </w:rPr>
        <w:t>价格权值</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100</w:t>
      </w:r>
    </w:p>
    <w:p w14:paraId="137BCFA5">
      <w:pPr>
        <w:pageBreakBefore w:val="0"/>
        <w:kinsoku/>
        <w:bidi w:val="0"/>
        <w:spacing w:line="360" w:lineRule="auto"/>
        <w:ind w:firstLine="482" w:firstLineChars="200"/>
        <w:contextualSpacing/>
        <w:rPr>
          <w:rFonts w:hint="default" w:ascii="宋体" w:hAnsi="宋体" w:eastAsia="宋体" w:cs="楷体"/>
          <w:b/>
          <w:bCs/>
          <w:color w:val="auto"/>
          <w:sz w:val="24"/>
          <w:highlight w:val="none"/>
          <w:lang w:val="en-US" w:eastAsia="zh-CN"/>
        </w:rPr>
      </w:pPr>
      <w:r>
        <w:rPr>
          <w:rFonts w:hint="eastAsia" w:ascii="宋体" w:hAnsi="宋体" w:cs="楷体"/>
          <w:b/>
          <w:bCs/>
          <w:color w:val="auto"/>
          <w:sz w:val="24"/>
          <w:highlight w:val="none"/>
          <w:lang w:val="en-US" w:eastAsia="zh-CN"/>
        </w:rPr>
        <w:t>2、业绩（8分）</w:t>
      </w:r>
    </w:p>
    <w:p w14:paraId="60D3FFC9">
      <w:pPr>
        <w:adjustRightInd w:val="0"/>
        <w:snapToGrid w:val="0"/>
        <w:spacing w:line="360" w:lineRule="auto"/>
        <w:ind w:firstLine="480" w:firstLineChars="200"/>
        <w:rPr>
          <w:color w:val="auto"/>
          <w:highlight w:val="none"/>
        </w:rPr>
      </w:pPr>
      <w:r>
        <w:rPr>
          <w:rFonts w:hint="eastAsia" w:ascii="宋体" w:hAnsi="宋体"/>
          <w:color w:val="auto"/>
          <w:sz w:val="24"/>
          <w:highlight w:val="none"/>
        </w:rPr>
        <w:t>投标供应商</w:t>
      </w:r>
      <w:r>
        <w:rPr>
          <w:rFonts w:hint="eastAsia" w:ascii="宋体" w:hAnsi="宋体" w:eastAsia="宋体"/>
          <w:color w:val="auto"/>
          <w:sz w:val="24"/>
          <w:highlight w:val="none"/>
        </w:rPr>
        <w:t>自</w:t>
      </w:r>
      <w:r>
        <w:rPr>
          <w:rFonts w:hint="eastAsia" w:ascii="宋体" w:hAnsi="宋体"/>
          <w:color w:val="auto"/>
          <w:sz w:val="24"/>
          <w:highlight w:val="none"/>
        </w:rPr>
        <w:t>202</w:t>
      </w:r>
      <w:r>
        <w:rPr>
          <w:rFonts w:hint="eastAsia" w:ascii="宋体" w:hAnsi="宋体" w:eastAsia="宋体"/>
          <w:color w:val="auto"/>
          <w:sz w:val="24"/>
          <w:highlight w:val="none"/>
        </w:rPr>
        <w:t>1</w:t>
      </w:r>
      <w:r>
        <w:rPr>
          <w:rFonts w:hint="eastAsia" w:ascii="宋体" w:hAnsi="宋体"/>
          <w:color w:val="auto"/>
          <w:sz w:val="24"/>
          <w:highlight w:val="none"/>
        </w:rPr>
        <w:t>年1月1日至投标截止之日具备类似项目业绩</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如</w:t>
      </w:r>
      <w:r>
        <w:rPr>
          <w:rFonts w:hint="eastAsia" w:ascii="宋体" w:hAnsi="宋体" w:eastAsia="宋体"/>
          <w:color w:val="auto"/>
          <w:sz w:val="24"/>
          <w:szCs w:val="24"/>
        </w:rPr>
        <w:t>档案整理</w:t>
      </w:r>
      <w:r>
        <w:rPr>
          <w:rFonts w:hint="eastAsia" w:ascii="宋体" w:hAnsi="宋体" w:eastAsia="宋体"/>
          <w:color w:val="auto"/>
          <w:sz w:val="24"/>
          <w:szCs w:val="24"/>
          <w:lang w:eastAsia="zh-CN"/>
        </w:rPr>
        <w:t>、</w:t>
      </w:r>
      <w:r>
        <w:rPr>
          <w:rFonts w:hint="eastAsia" w:ascii="宋体" w:hAnsi="宋体" w:eastAsia="宋体"/>
          <w:color w:val="auto"/>
          <w:sz w:val="24"/>
          <w:szCs w:val="24"/>
        </w:rPr>
        <w:t>数字化扫描</w:t>
      </w:r>
      <w:r>
        <w:rPr>
          <w:rFonts w:hint="eastAsia" w:ascii="宋体" w:hAnsi="宋体" w:eastAsia="宋体"/>
          <w:color w:val="auto"/>
          <w:sz w:val="24"/>
          <w:szCs w:val="24"/>
          <w:lang w:val="en-US" w:eastAsia="zh-CN"/>
        </w:rPr>
        <w:t>等</w:t>
      </w:r>
      <w:r>
        <w:rPr>
          <w:rFonts w:hint="eastAsia" w:ascii="宋体" w:hAnsi="宋体"/>
          <w:color w:val="auto"/>
          <w:sz w:val="24"/>
          <w:highlight w:val="none"/>
          <w:lang w:eastAsia="zh-CN"/>
        </w:rPr>
        <w:t>）</w:t>
      </w:r>
      <w:r>
        <w:rPr>
          <w:rFonts w:hint="eastAsia" w:ascii="宋体" w:hAnsi="宋体"/>
          <w:color w:val="auto"/>
          <w:sz w:val="24"/>
          <w:highlight w:val="none"/>
        </w:rPr>
        <w:t>的，有一个得</w:t>
      </w:r>
      <w:r>
        <w:rPr>
          <w:rFonts w:hint="eastAsia" w:ascii="宋体" w:hAnsi="宋体"/>
          <w:color w:val="auto"/>
          <w:sz w:val="24"/>
          <w:highlight w:val="none"/>
          <w:lang w:val="en-US" w:eastAsia="zh-CN"/>
        </w:rPr>
        <w:t>4</w:t>
      </w:r>
      <w:r>
        <w:rPr>
          <w:rFonts w:hint="eastAsia" w:ascii="宋体" w:hAnsi="宋体"/>
          <w:color w:val="auto"/>
          <w:sz w:val="24"/>
          <w:highlight w:val="none"/>
        </w:rPr>
        <w:t>分，</w:t>
      </w:r>
      <w:r>
        <w:rPr>
          <w:rFonts w:hint="eastAsia" w:ascii="宋体" w:hAnsi="宋体" w:eastAsia="宋体"/>
          <w:color w:val="auto"/>
          <w:sz w:val="24"/>
          <w:highlight w:val="none"/>
        </w:rPr>
        <w:t>本项</w:t>
      </w:r>
      <w:r>
        <w:rPr>
          <w:rFonts w:hint="eastAsia" w:ascii="宋体" w:hAnsi="宋体"/>
          <w:color w:val="auto"/>
          <w:sz w:val="24"/>
          <w:highlight w:val="none"/>
        </w:rPr>
        <w:t>最高得</w:t>
      </w:r>
      <w:r>
        <w:rPr>
          <w:rFonts w:hint="eastAsia" w:ascii="宋体" w:hAnsi="宋体"/>
          <w:color w:val="auto"/>
          <w:sz w:val="24"/>
          <w:highlight w:val="none"/>
          <w:lang w:val="en-US" w:eastAsia="zh-CN"/>
        </w:rPr>
        <w:t>8</w:t>
      </w:r>
      <w:r>
        <w:rPr>
          <w:rFonts w:hint="eastAsia" w:ascii="宋体" w:hAnsi="宋体"/>
          <w:color w:val="auto"/>
          <w:sz w:val="24"/>
          <w:highlight w:val="none"/>
        </w:rPr>
        <w:t>分。</w:t>
      </w:r>
      <w:r>
        <w:rPr>
          <w:rFonts w:hint="eastAsia" w:ascii="宋体" w:hAnsi="宋体" w:cs="宋体"/>
          <w:color w:val="auto"/>
          <w:sz w:val="24"/>
          <w:highlight w:val="none"/>
        </w:rPr>
        <w:t>时间以合同或协议签订时间为准。投标时须提供合同或协议</w:t>
      </w:r>
      <w:r>
        <w:rPr>
          <w:rFonts w:hint="eastAsia" w:ascii="宋体" w:hAnsi="宋体" w:cs="宋体"/>
          <w:b/>
          <w:bCs/>
          <w:color w:val="auto"/>
          <w:sz w:val="24"/>
          <w:highlight w:val="none"/>
        </w:rPr>
        <w:t>原件</w:t>
      </w:r>
      <w:r>
        <w:rPr>
          <w:rFonts w:hint="eastAsia" w:ascii="宋体" w:hAnsi="宋体" w:cs="宋体"/>
          <w:b/>
          <w:bCs/>
          <w:color w:val="auto"/>
          <w:sz w:val="24"/>
          <w:highlight w:val="none"/>
          <w:lang w:val="en-US" w:eastAsia="zh-CN"/>
        </w:rPr>
        <w:t>扫描上传并加盖公章</w:t>
      </w:r>
      <w:r>
        <w:rPr>
          <w:rFonts w:hint="eastAsia" w:ascii="宋体" w:hAnsi="宋体" w:cs="宋体"/>
          <w:color w:val="auto"/>
          <w:sz w:val="24"/>
          <w:highlight w:val="none"/>
        </w:rPr>
        <w:t>，不提供或</w:t>
      </w:r>
      <w:r>
        <w:rPr>
          <w:rFonts w:hint="eastAsia" w:ascii="宋体" w:hAnsi="宋体" w:cs="宋体"/>
          <w:color w:val="auto"/>
          <w:sz w:val="24"/>
          <w:highlight w:val="none"/>
          <w:lang w:val="en-US" w:eastAsia="zh-CN"/>
        </w:rPr>
        <w:t>提供</w:t>
      </w:r>
      <w:r>
        <w:rPr>
          <w:rFonts w:hint="eastAsia" w:ascii="宋体" w:hAnsi="宋体" w:cs="宋体"/>
          <w:color w:val="auto"/>
          <w:sz w:val="24"/>
          <w:highlight w:val="none"/>
        </w:rPr>
        <w:t>不符合要求均不得分。</w:t>
      </w:r>
    </w:p>
    <w:p w14:paraId="73D797DA">
      <w:pPr>
        <w:spacing w:line="360" w:lineRule="auto"/>
        <w:ind w:firstLine="426" w:firstLineChars="177"/>
        <w:rPr>
          <w:rFonts w:ascii="宋体" w:hAnsi="宋体" w:cs="宋体"/>
          <w:b/>
          <w:bCs/>
          <w:color w:val="auto"/>
          <w:sz w:val="24"/>
          <w:szCs w:val="28"/>
          <w:highlight w:val="none"/>
        </w:rPr>
      </w:pPr>
      <w:r>
        <w:rPr>
          <w:rFonts w:hint="eastAsia" w:ascii="宋体" w:hAnsi="宋体" w:cs="宋体"/>
          <w:b/>
          <w:bCs/>
          <w:color w:val="auto"/>
          <w:sz w:val="24"/>
          <w:szCs w:val="28"/>
          <w:highlight w:val="none"/>
        </w:rPr>
        <w:t>3、供应商评价（</w:t>
      </w:r>
      <w:r>
        <w:rPr>
          <w:rFonts w:hint="eastAsia" w:ascii="宋体" w:hAnsi="宋体" w:cs="宋体"/>
          <w:b/>
          <w:bCs/>
          <w:color w:val="auto"/>
          <w:sz w:val="24"/>
          <w:szCs w:val="28"/>
          <w:highlight w:val="none"/>
          <w:lang w:val="en-US" w:eastAsia="zh-CN"/>
        </w:rPr>
        <w:t>6</w:t>
      </w:r>
      <w:r>
        <w:rPr>
          <w:rFonts w:hint="eastAsia" w:ascii="宋体" w:hAnsi="宋体" w:cs="宋体"/>
          <w:b/>
          <w:bCs/>
          <w:color w:val="auto"/>
          <w:sz w:val="24"/>
          <w:szCs w:val="28"/>
          <w:highlight w:val="none"/>
        </w:rPr>
        <w:t>分）</w:t>
      </w:r>
    </w:p>
    <w:p w14:paraId="0B3A8C38">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投标供应商具有中国国家认证认可监督管理委员会授权的机构颁发的有效期内的环境管理体系认证证书、质量管理体系认证证书、</w:t>
      </w:r>
      <w:r>
        <w:rPr>
          <w:rFonts w:hint="eastAsia" w:ascii="宋体" w:hAnsi="宋体" w:eastAsia="宋体" w:cs="宋体"/>
          <w:color w:val="auto"/>
          <w:sz w:val="24"/>
          <w:szCs w:val="24"/>
        </w:rPr>
        <w:t>信息安全管理体系</w:t>
      </w:r>
      <w:r>
        <w:rPr>
          <w:rFonts w:hint="eastAsia" w:ascii="宋体" w:hAnsi="宋体"/>
          <w:color w:val="auto"/>
          <w:sz w:val="24"/>
          <w:highlight w:val="none"/>
        </w:rPr>
        <w:t>认证证书，</w:t>
      </w:r>
      <w:r>
        <w:rPr>
          <w:rFonts w:hint="eastAsia" w:ascii="宋体" w:hAnsi="宋体"/>
          <w:color w:val="auto"/>
          <w:sz w:val="24"/>
          <w:highlight w:val="none"/>
          <w:lang w:val="en-US" w:eastAsia="zh-CN"/>
        </w:rPr>
        <w:t>且认证范围包含与本项目工作内容相关的，</w:t>
      </w:r>
      <w:r>
        <w:rPr>
          <w:rFonts w:hint="eastAsia" w:ascii="宋体" w:hAnsi="宋体"/>
          <w:color w:val="auto"/>
          <w:sz w:val="24"/>
          <w:highlight w:val="none"/>
        </w:rPr>
        <w:t>每提供一个得2分，本项最高得6分。</w:t>
      </w:r>
      <w:r>
        <w:rPr>
          <w:rFonts w:hint="eastAsia" w:ascii="宋体" w:hAnsi="宋体" w:cs="宋体"/>
          <w:color w:val="auto"/>
          <w:sz w:val="24"/>
          <w:highlight w:val="none"/>
        </w:rPr>
        <w:t>投标时须提供</w:t>
      </w:r>
      <w:r>
        <w:rPr>
          <w:rFonts w:hint="eastAsia" w:ascii="宋体" w:hAnsi="宋体" w:cs="宋体"/>
          <w:color w:val="auto"/>
          <w:sz w:val="24"/>
          <w:highlight w:val="none"/>
          <w:lang w:val="en-US" w:eastAsia="zh-CN"/>
        </w:rPr>
        <w:t>证书</w:t>
      </w:r>
      <w:r>
        <w:rPr>
          <w:rFonts w:hint="eastAsia" w:ascii="宋体" w:hAnsi="宋体" w:cs="宋体"/>
          <w:b/>
          <w:bCs/>
          <w:color w:val="auto"/>
          <w:sz w:val="24"/>
          <w:highlight w:val="none"/>
        </w:rPr>
        <w:t>原件</w:t>
      </w:r>
      <w:r>
        <w:rPr>
          <w:rFonts w:hint="eastAsia" w:ascii="宋体" w:hAnsi="宋体" w:cs="宋体"/>
          <w:b/>
          <w:bCs/>
          <w:color w:val="auto"/>
          <w:sz w:val="24"/>
          <w:highlight w:val="none"/>
          <w:lang w:val="en-US" w:eastAsia="zh-CN"/>
        </w:rPr>
        <w:t>扫描上传并加盖公章</w:t>
      </w:r>
      <w:r>
        <w:rPr>
          <w:rFonts w:hint="eastAsia" w:ascii="宋体" w:hAnsi="宋体" w:cs="宋体"/>
          <w:color w:val="auto"/>
          <w:sz w:val="24"/>
          <w:highlight w:val="none"/>
        </w:rPr>
        <w:t>，不提供或</w:t>
      </w:r>
      <w:r>
        <w:rPr>
          <w:rFonts w:hint="eastAsia" w:ascii="宋体" w:hAnsi="宋体" w:cs="宋体"/>
          <w:color w:val="auto"/>
          <w:sz w:val="24"/>
          <w:highlight w:val="none"/>
          <w:lang w:val="en-US" w:eastAsia="zh-CN"/>
        </w:rPr>
        <w:t>提供</w:t>
      </w:r>
      <w:r>
        <w:rPr>
          <w:rFonts w:hint="eastAsia" w:ascii="宋体" w:hAnsi="宋体" w:cs="宋体"/>
          <w:color w:val="auto"/>
          <w:sz w:val="24"/>
          <w:highlight w:val="none"/>
        </w:rPr>
        <w:t>不符合要求均不得分。</w:t>
      </w:r>
    </w:p>
    <w:p w14:paraId="6304C99F">
      <w:pPr>
        <w:spacing w:line="360" w:lineRule="auto"/>
        <w:ind w:firstLine="482" w:firstLineChars="200"/>
        <w:rPr>
          <w:rFonts w:ascii="宋体" w:hAnsi="宋体"/>
          <w:b/>
          <w:color w:val="auto"/>
          <w:sz w:val="24"/>
        </w:rPr>
      </w:pPr>
      <w:r>
        <w:rPr>
          <w:rFonts w:hint="eastAsia" w:ascii="宋体" w:hAnsi="宋体"/>
          <w:b/>
          <w:color w:val="auto"/>
          <w:sz w:val="24"/>
          <w:lang w:val="en-US" w:eastAsia="zh-CN"/>
        </w:rPr>
        <w:t>4、</w:t>
      </w:r>
      <w:r>
        <w:rPr>
          <w:rFonts w:hint="eastAsia" w:ascii="宋体" w:hAnsi="宋体"/>
          <w:b/>
          <w:color w:val="auto"/>
          <w:sz w:val="24"/>
        </w:rPr>
        <w:t>技术能力（3分）</w:t>
      </w:r>
    </w:p>
    <w:p w14:paraId="63601FE7">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供应商具备</w:t>
      </w:r>
      <w:r>
        <w:rPr>
          <w:rFonts w:hint="eastAsia" w:ascii="宋体" w:hAnsi="宋体"/>
          <w:color w:val="auto"/>
          <w:sz w:val="24"/>
          <w:highlight w:val="none"/>
          <w:lang w:val="en-US" w:eastAsia="zh-CN"/>
        </w:rPr>
        <w:t>与本项目需求相关的</w:t>
      </w:r>
      <w:r>
        <w:rPr>
          <w:rFonts w:hint="eastAsia" w:ascii="宋体" w:hAnsi="宋体"/>
          <w:color w:val="auto"/>
          <w:sz w:val="24"/>
          <w:highlight w:val="none"/>
        </w:rPr>
        <w:t>档案数字化</w:t>
      </w:r>
      <w:r>
        <w:rPr>
          <w:rFonts w:hint="eastAsia" w:ascii="宋体" w:hAnsi="宋体"/>
          <w:color w:val="auto"/>
          <w:sz w:val="24"/>
          <w:highlight w:val="none"/>
          <w:lang w:val="en-US" w:eastAsia="zh-CN"/>
        </w:rPr>
        <w:t>相关的</w:t>
      </w:r>
      <w:r>
        <w:rPr>
          <w:rFonts w:hint="eastAsia" w:ascii="宋体" w:hAnsi="宋体"/>
          <w:color w:val="auto"/>
          <w:sz w:val="24"/>
          <w:highlight w:val="none"/>
        </w:rPr>
        <w:t>软件著作权登记证书的</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如档案数字化加工、考核、管理、验收、备份、数据转换等</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每提供一份</w:t>
      </w:r>
      <w:r>
        <w:rPr>
          <w:rFonts w:hint="eastAsia" w:ascii="宋体" w:hAnsi="宋体"/>
          <w:color w:val="auto"/>
          <w:sz w:val="24"/>
          <w:highlight w:val="none"/>
        </w:rPr>
        <w:t>得1分</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本项目最高得3分。</w:t>
      </w:r>
      <w:r>
        <w:rPr>
          <w:rFonts w:hint="eastAsia" w:ascii="宋体" w:hAnsi="宋体"/>
          <w:color w:val="auto"/>
          <w:sz w:val="24"/>
          <w:highlight w:val="none"/>
        </w:rPr>
        <w:t>投标时须提供</w:t>
      </w:r>
      <w:r>
        <w:rPr>
          <w:rFonts w:hint="eastAsia" w:ascii="宋体" w:hAnsi="宋体"/>
          <w:b/>
          <w:bCs/>
          <w:color w:val="auto"/>
          <w:sz w:val="24"/>
          <w:highlight w:val="none"/>
          <w:lang w:val="en-US" w:eastAsia="zh-CN"/>
        </w:rPr>
        <w:t>证书</w:t>
      </w:r>
      <w:r>
        <w:rPr>
          <w:rFonts w:hint="eastAsia" w:ascii="宋体" w:hAnsi="宋体"/>
          <w:b/>
          <w:bCs/>
          <w:color w:val="auto"/>
          <w:sz w:val="24"/>
          <w:highlight w:val="none"/>
        </w:rPr>
        <w:t>原件</w:t>
      </w:r>
      <w:r>
        <w:rPr>
          <w:rFonts w:hint="eastAsia" w:ascii="宋体" w:hAnsi="宋体"/>
          <w:b/>
          <w:bCs/>
          <w:color w:val="auto"/>
          <w:sz w:val="24"/>
          <w:highlight w:val="none"/>
          <w:lang w:val="en-US" w:eastAsia="zh-CN"/>
        </w:rPr>
        <w:t>扫描</w:t>
      </w:r>
      <w:r>
        <w:rPr>
          <w:rFonts w:hint="eastAsia" w:ascii="宋体" w:hAnsi="宋体"/>
          <w:color w:val="auto"/>
          <w:sz w:val="24"/>
          <w:highlight w:val="none"/>
          <w:lang w:val="en-US" w:eastAsia="zh-CN"/>
        </w:rPr>
        <w:t>上传并加盖公章</w:t>
      </w:r>
      <w:r>
        <w:rPr>
          <w:rFonts w:hint="eastAsia" w:ascii="宋体" w:hAnsi="宋体"/>
          <w:color w:val="auto"/>
          <w:sz w:val="24"/>
          <w:highlight w:val="none"/>
        </w:rPr>
        <w:t>，不提供或</w:t>
      </w:r>
      <w:r>
        <w:rPr>
          <w:rFonts w:hint="eastAsia" w:ascii="宋体" w:hAnsi="宋体"/>
          <w:color w:val="auto"/>
          <w:sz w:val="24"/>
          <w:highlight w:val="none"/>
          <w:lang w:val="en-US" w:eastAsia="zh-CN"/>
        </w:rPr>
        <w:t>提供</w:t>
      </w:r>
      <w:r>
        <w:rPr>
          <w:rFonts w:hint="eastAsia" w:ascii="宋体" w:hAnsi="宋体"/>
          <w:color w:val="auto"/>
          <w:sz w:val="24"/>
          <w:highlight w:val="none"/>
        </w:rPr>
        <w:t>不符合要求均不得分。</w:t>
      </w:r>
    </w:p>
    <w:p w14:paraId="55DA5867">
      <w:pPr>
        <w:numPr>
          <w:ilvl w:val="0"/>
          <w:numId w:val="0"/>
        </w:numPr>
        <w:spacing w:line="360" w:lineRule="auto"/>
        <w:ind w:firstLine="482" w:firstLineChars="200"/>
        <w:rPr>
          <w:rFonts w:hint="eastAsia" w:ascii="宋体" w:hAnsi="宋体"/>
          <w:b/>
          <w:color w:val="auto"/>
          <w:sz w:val="24"/>
          <w:lang w:val="en-US" w:eastAsia="zh-CN"/>
        </w:rPr>
      </w:pPr>
      <w:r>
        <w:rPr>
          <w:rFonts w:hint="eastAsia" w:ascii="宋体" w:hAnsi="宋体" w:eastAsia="宋体" w:cs="Times New Roman"/>
          <w:b/>
          <w:color w:val="auto"/>
          <w:kern w:val="2"/>
          <w:sz w:val="24"/>
          <w:szCs w:val="21"/>
          <w:lang w:val="en-US" w:eastAsia="zh-CN" w:bidi="ar-SA"/>
        </w:rPr>
        <w:t>5、</w:t>
      </w:r>
      <w:r>
        <w:rPr>
          <w:rFonts w:hint="eastAsia" w:ascii="宋体" w:hAnsi="宋体"/>
          <w:b/>
          <w:color w:val="auto"/>
          <w:sz w:val="24"/>
          <w:lang w:val="en-US" w:eastAsia="zh-CN"/>
        </w:rPr>
        <w:t>人员配备（3分）</w:t>
      </w:r>
    </w:p>
    <w:p w14:paraId="5196BF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供应商拟派项目组人员中具有人社部门颁发的助理馆员及以上职称的，有1个得1分，本项最高得3分。</w:t>
      </w:r>
      <w:r>
        <w:rPr>
          <w:rFonts w:hint="eastAsia" w:ascii="宋体" w:hAnsi="宋体"/>
          <w:color w:val="auto"/>
          <w:sz w:val="24"/>
          <w:highlight w:val="none"/>
        </w:rPr>
        <w:t>投标时须提供</w:t>
      </w:r>
      <w:r>
        <w:rPr>
          <w:rFonts w:hint="eastAsia" w:ascii="宋体" w:hAnsi="宋体"/>
          <w:color w:val="auto"/>
          <w:sz w:val="24"/>
          <w:highlight w:val="none"/>
          <w:lang w:val="en-US" w:eastAsia="zh-CN"/>
        </w:rPr>
        <w:t>以上人员的职称</w:t>
      </w:r>
      <w:r>
        <w:rPr>
          <w:rFonts w:hint="eastAsia" w:ascii="宋体" w:hAnsi="宋体"/>
          <w:b/>
          <w:bCs/>
          <w:color w:val="auto"/>
          <w:sz w:val="24"/>
          <w:highlight w:val="none"/>
          <w:lang w:val="en-US" w:eastAsia="zh-CN"/>
        </w:rPr>
        <w:t>证书</w:t>
      </w:r>
      <w:r>
        <w:rPr>
          <w:rFonts w:hint="eastAsia" w:ascii="宋体" w:hAnsi="宋体"/>
          <w:b/>
          <w:bCs/>
          <w:color w:val="auto"/>
          <w:sz w:val="24"/>
          <w:highlight w:val="none"/>
        </w:rPr>
        <w:t>原件</w:t>
      </w:r>
      <w:r>
        <w:rPr>
          <w:rFonts w:hint="eastAsia" w:ascii="宋体" w:hAnsi="宋体"/>
          <w:b/>
          <w:bCs/>
          <w:color w:val="auto"/>
          <w:sz w:val="24"/>
          <w:highlight w:val="none"/>
          <w:lang w:val="en-US" w:eastAsia="zh-CN"/>
        </w:rPr>
        <w:t>扫描</w:t>
      </w:r>
      <w:r>
        <w:rPr>
          <w:rFonts w:hint="eastAsia" w:ascii="宋体" w:hAnsi="宋体"/>
          <w:color w:val="auto"/>
          <w:sz w:val="24"/>
          <w:highlight w:val="none"/>
          <w:lang w:val="en-US" w:eastAsia="zh-CN"/>
        </w:rPr>
        <w:t>上传加盖公章</w:t>
      </w:r>
      <w:r>
        <w:rPr>
          <w:rFonts w:hint="eastAsia" w:ascii="宋体" w:hAnsi="宋体"/>
          <w:color w:val="auto"/>
          <w:sz w:val="24"/>
          <w:highlight w:val="none"/>
        </w:rPr>
        <w:t>，</w:t>
      </w:r>
      <w:r>
        <w:rPr>
          <w:rFonts w:hint="eastAsia" w:ascii="宋体" w:hAnsi="宋体"/>
          <w:color w:val="auto"/>
          <w:sz w:val="24"/>
          <w:highlight w:val="none"/>
          <w:lang w:val="en-US" w:eastAsia="zh-CN"/>
        </w:rPr>
        <w:t>并提供供应商为其缴纳的</w:t>
      </w:r>
      <w:r>
        <w:rPr>
          <w:rFonts w:hint="eastAsia" w:ascii="宋体" w:hAnsi="宋体" w:cs="宋体"/>
          <w:color w:val="auto"/>
          <w:sz w:val="24"/>
          <w:highlight w:val="none"/>
        </w:rPr>
        <w:t>由相关政府部门出具的</w:t>
      </w:r>
      <w:r>
        <w:rPr>
          <w:rFonts w:hint="eastAsia" w:ascii="宋体" w:hAnsi="宋体" w:cs="宋体"/>
          <w:color w:val="auto"/>
          <w:sz w:val="24"/>
          <w:szCs w:val="24"/>
        </w:rPr>
        <w:t>近一年内任意一个月(不含投标当月)</w:t>
      </w:r>
      <w:r>
        <w:rPr>
          <w:rFonts w:hint="eastAsia" w:ascii="宋体" w:hAnsi="宋体" w:cs="宋体"/>
          <w:color w:val="auto"/>
          <w:sz w:val="24"/>
          <w:highlight w:val="none"/>
        </w:rPr>
        <w:t>的社保缴费证明</w:t>
      </w:r>
      <w:r>
        <w:rPr>
          <w:rFonts w:hint="eastAsia" w:ascii="宋体" w:hAnsi="宋体" w:cs="宋体"/>
          <w:b/>
          <w:bCs/>
          <w:color w:val="auto"/>
          <w:sz w:val="24"/>
          <w:szCs w:val="24"/>
        </w:rPr>
        <w:t>原件扫描件并加盖公章或签电子公章</w:t>
      </w:r>
      <w:r>
        <w:rPr>
          <w:rFonts w:hint="eastAsia" w:ascii="宋体" w:hAnsi="宋体"/>
          <w:color w:val="auto"/>
          <w:sz w:val="24"/>
          <w:highlight w:val="none"/>
          <w:lang w:val="en-US" w:eastAsia="zh-CN"/>
        </w:rPr>
        <w:t>，二者缺一不可，不提供或提供不符合要求均不得分</w:t>
      </w:r>
      <w:r>
        <w:rPr>
          <w:rFonts w:hint="eastAsia" w:ascii="宋体" w:hAnsi="宋体"/>
          <w:color w:val="auto"/>
          <w:sz w:val="24"/>
          <w:highlight w:val="none"/>
          <w:lang w:val="en-US" w:eastAsia="zh-CN"/>
        </w:rPr>
        <w:t>。</w:t>
      </w:r>
    </w:p>
    <w:p w14:paraId="7FF1BC86">
      <w:pPr>
        <w:keepNext w:val="0"/>
        <w:keepLines w:val="0"/>
        <w:pageBreakBefore w:val="0"/>
        <w:widowControl w:val="0"/>
        <w:numPr>
          <w:ilvl w:val="0"/>
          <w:numId w:val="0"/>
        </w:numPr>
        <w:kinsoku/>
        <w:wordWrap/>
        <w:overflowPunct/>
        <w:topLinePunct w:val="0"/>
        <w:autoSpaceDE/>
        <w:autoSpaceDN/>
        <w:bidi w:val="0"/>
        <w:spacing w:line="360" w:lineRule="auto"/>
        <w:ind w:left="-50" w:leftChars="-24" w:firstLine="482" w:firstLineChars="200"/>
        <w:textAlignment w:val="auto"/>
        <w:rPr>
          <w:rFonts w:hint="eastAsia" w:ascii="宋体" w:hAnsi="宋体" w:cs="宋体"/>
          <w:b/>
          <w:bCs w:val="0"/>
          <w:color w:val="auto"/>
          <w:sz w:val="24"/>
          <w:highlight w:val="none"/>
          <w:lang w:val="en-US" w:eastAsia="zh-CN"/>
        </w:rPr>
      </w:pPr>
      <w:r>
        <w:rPr>
          <w:rFonts w:hint="eastAsia" w:ascii="宋体" w:hAnsi="宋体" w:eastAsia="宋体" w:cs="宋体"/>
          <w:b/>
          <w:bCs w:val="0"/>
          <w:color w:val="auto"/>
          <w:kern w:val="2"/>
          <w:sz w:val="24"/>
          <w:szCs w:val="21"/>
          <w:lang w:val="en-US" w:eastAsia="zh-CN" w:bidi="ar-SA"/>
        </w:rPr>
        <w:t>二、</w:t>
      </w:r>
      <w:r>
        <w:rPr>
          <w:rFonts w:hint="eastAsia" w:ascii="宋体" w:hAnsi="宋体" w:cs="宋体"/>
          <w:b/>
          <w:bCs w:val="0"/>
          <w:color w:val="auto"/>
          <w:sz w:val="24"/>
          <w:highlight w:val="none"/>
          <w:lang w:val="en-US" w:eastAsia="zh-CN"/>
        </w:rPr>
        <w:t>技术标部分（50分）</w:t>
      </w:r>
    </w:p>
    <w:p w14:paraId="4A8C44E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olor w:val="auto"/>
          <w:sz w:val="24"/>
          <w:highlight w:val="none"/>
          <w:lang w:val="en-US" w:eastAsia="zh-CN"/>
        </w:rPr>
      </w:pPr>
      <w:r>
        <w:rPr>
          <w:rFonts w:hint="eastAsia" w:ascii="宋体" w:hAnsi="宋体"/>
          <w:b/>
          <w:bCs/>
          <w:color w:val="auto"/>
          <w:sz w:val="24"/>
          <w:highlight w:val="none"/>
          <w:lang w:val="en-US" w:eastAsia="zh-CN"/>
        </w:rPr>
        <w:t>1、项目实施方案（6分）：</w:t>
      </w:r>
      <w:r>
        <w:rPr>
          <w:rFonts w:hint="eastAsia" w:ascii="宋体" w:hAnsi="宋体"/>
          <w:color w:val="auto"/>
          <w:sz w:val="24"/>
          <w:highlight w:val="none"/>
          <w:lang w:val="en-US" w:eastAsia="zh-CN"/>
        </w:rPr>
        <w:t>根据投标人提供对本项目的组织实施方案、工作规范、工作计划、进度安排等因素进行综合评审。</w:t>
      </w:r>
    </w:p>
    <w:p w14:paraId="2C4C8D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组织项目实施方案安排合理、衔接顺畅，有很高可操作性，得6分；</w:t>
      </w:r>
    </w:p>
    <w:p w14:paraId="722B45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组织项目实施方案较为合理、顺畅，具有较高可操作性，得4分；</w:t>
      </w:r>
    </w:p>
    <w:p w14:paraId="06758814">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组织项目实施方案基本合理、顺畅、可操作性一般，基本响应需求，得3分；</w:t>
      </w:r>
    </w:p>
    <w:p w14:paraId="27BF6360">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组织项目实施方案方案合理、响应度低、技术可行性较低，得1分；</w:t>
      </w:r>
    </w:p>
    <w:p w14:paraId="19EBCAE5">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未提供组织实施方案提供不得分。</w:t>
      </w:r>
    </w:p>
    <w:p w14:paraId="090724F0">
      <w:pPr>
        <w:adjustRightInd w:val="0"/>
        <w:snapToGrid w:val="0"/>
        <w:spacing w:line="360" w:lineRule="auto"/>
        <w:ind w:firstLine="482" w:firstLineChars="200"/>
        <w:rPr>
          <w:rFonts w:hint="eastAsia" w:ascii="宋体" w:hAnsi="宋体"/>
          <w:color w:val="auto"/>
          <w:sz w:val="24"/>
          <w:highlight w:val="none"/>
          <w:lang w:val="en-US" w:eastAsia="zh-CN"/>
        </w:rPr>
      </w:pPr>
      <w:r>
        <w:rPr>
          <w:rFonts w:hint="eastAsia" w:ascii="宋体" w:hAnsi="宋体"/>
          <w:b/>
          <w:bCs/>
          <w:color w:val="auto"/>
          <w:sz w:val="24"/>
          <w:highlight w:val="none"/>
          <w:lang w:val="en-US" w:eastAsia="zh-CN"/>
        </w:rPr>
        <w:t>2、纸质档案整理方案（6分）：</w:t>
      </w:r>
      <w:r>
        <w:rPr>
          <w:rFonts w:hint="eastAsia" w:ascii="宋体" w:hAnsi="宋体"/>
          <w:color w:val="auto"/>
          <w:sz w:val="24"/>
          <w:highlight w:val="none"/>
          <w:lang w:val="en-US" w:eastAsia="zh-CN"/>
        </w:rPr>
        <w:t>根据投标人纸质档案整理方案的科学性、完善性以及对采购人要求的纸质档案成果响应程度进行综合评审。</w:t>
      </w:r>
    </w:p>
    <w:p w14:paraId="7F194C20">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纸质档案整理方案安排合理，覆盖本项目的需求，可操作性强，得6分；</w:t>
      </w:r>
    </w:p>
    <w:p w14:paraId="5C89E771">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方案安排较为合理，基本响应本项目的需求，可操作性较强，得4分；</w:t>
      </w:r>
    </w:p>
    <w:p w14:paraId="6FC5E37C">
      <w:pPr>
        <w:adjustRightInd w:val="0"/>
        <w:snapToGrid w:val="0"/>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方案基本合理、顺畅、可操作性一般，基本响应需求，得3分；</w:t>
      </w:r>
    </w:p>
    <w:p w14:paraId="5E435742">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方案方案合理、响应度低、技术可行性较低，得1分</w:t>
      </w:r>
    </w:p>
    <w:p w14:paraId="60265142">
      <w:pPr>
        <w:adjustRightInd w:val="0"/>
        <w:snapToGrid w:val="0"/>
        <w:spacing w:line="360" w:lineRule="auto"/>
        <w:ind w:firstLine="480" w:firstLineChars="200"/>
        <w:rPr>
          <w:rFonts w:hint="eastAsia" w:ascii="宋体" w:hAnsi="宋体"/>
          <w:bCs/>
          <w:color w:val="auto"/>
          <w:sz w:val="24"/>
        </w:rPr>
      </w:pPr>
      <w:r>
        <w:rPr>
          <w:rFonts w:hint="eastAsia" w:ascii="宋体" w:hAnsi="宋体"/>
          <w:color w:val="auto"/>
          <w:sz w:val="24"/>
          <w:highlight w:val="none"/>
          <w:lang w:val="en-US" w:eastAsia="zh-CN"/>
        </w:rPr>
        <w:t>未提供方案提供不得分。</w:t>
      </w:r>
    </w:p>
    <w:p w14:paraId="53CFEF43">
      <w:pPr>
        <w:adjustRightInd w:val="0"/>
        <w:snapToGrid w:val="0"/>
        <w:spacing w:line="360" w:lineRule="auto"/>
        <w:ind w:firstLine="482" w:firstLineChars="200"/>
        <w:rPr>
          <w:rFonts w:hint="eastAsia" w:ascii="宋体" w:hAnsi="宋体"/>
          <w:color w:val="auto"/>
          <w:sz w:val="24"/>
          <w:highlight w:val="none"/>
          <w:lang w:val="en-US" w:eastAsia="zh-CN"/>
        </w:rPr>
      </w:pPr>
      <w:r>
        <w:rPr>
          <w:rFonts w:hint="eastAsia" w:ascii="宋体" w:hAnsi="宋体"/>
          <w:b/>
          <w:bCs/>
          <w:color w:val="auto"/>
          <w:sz w:val="24"/>
          <w:highlight w:val="none"/>
          <w:lang w:val="en-US" w:eastAsia="zh-CN"/>
        </w:rPr>
        <w:t>3、档案数字化扫描方案、图像处理方案（6分）：</w:t>
      </w:r>
      <w:r>
        <w:rPr>
          <w:rFonts w:hint="eastAsia" w:ascii="宋体" w:hAnsi="宋体"/>
          <w:color w:val="auto"/>
          <w:sz w:val="24"/>
          <w:highlight w:val="none"/>
          <w:lang w:val="en-US" w:eastAsia="zh-CN"/>
        </w:rPr>
        <w:t>根据投标人档案数字化扫描方案、图像处理方案的科学性与完善性以及对采购人要求的电子档案成果响应程度进行综合评审。</w:t>
      </w:r>
    </w:p>
    <w:p w14:paraId="2D79912D">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纸质档案整理方案安排合理，覆盖本项目的需求，可操作性强，得6分；</w:t>
      </w:r>
    </w:p>
    <w:p w14:paraId="2C940714">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方案安排较为合理，基本响应本项目的需求，可操作性较强，得4分；</w:t>
      </w:r>
    </w:p>
    <w:p w14:paraId="1AA38EF8">
      <w:pPr>
        <w:adjustRightInd w:val="0"/>
        <w:snapToGrid w:val="0"/>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方案基本合理、顺畅、可操作性一般，基本响应需求，得3分；</w:t>
      </w:r>
    </w:p>
    <w:p w14:paraId="361D9A88">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方案方案合理、响应度低、技术可行性较低，得1分</w:t>
      </w:r>
    </w:p>
    <w:p w14:paraId="36B95AC9">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未提供方案提供不得分。</w:t>
      </w:r>
    </w:p>
    <w:p w14:paraId="186AB513">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
          <w:bCs w:val="0"/>
          <w:color w:val="auto"/>
          <w:sz w:val="24"/>
          <w:lang w:val="en-US" w:eastAsia="zh-CN"/>
        </w:rPr>
        <w:t>4</w:t>
      </w:r>
      <w:r>
        <w:rPr>
          <w:rFonts w:hint="eastAsia" w:ascii="宋体" w:hAnsi="宋体"/>
          <w:b/>
          <w:bCs w:val="0"/>
          <w:color w:val="auto"/>
          <w:sz w:val="24"/>
        </w:rPr>
        <w:t>、项目人员管理方案（</w:t>
      </w:r>
      <w:r>
        <w:rPr>
          <w:rFonts w:hint="eastAsia" w:ascii="宋体" w:hAnsi="宋体"/>
          <w:b/>
          <w:bCs w:val="0"/>
          <w:color w:val="auto"/>
          <w:sz w:val="24"/>
          <w:lang w:val="en-US" w:eastAsia="zh-CN"/>
        </w:rPr>
        <w:t>5</w:t>
      </w:r>
      <w:r>
        <w:rPr>
          <w:rFonts w:hint="eastAsia" w:ascii="宋体" w:hAnsi="宋体"/>
          <w:b/>
          <w:bCs w:val="0"/>
          <w:color w:val="auto"/>
          <w:sz w:val="24"/>
        </w:rPr>
        <w:t>分）：</w:t>
      </w:r>
      <w:r>
        <w:rPr>
          <w:rFonts w:hint="eastAsia" w:ascii="宋体" w:hAnsi="宋体"/>
          <w:bCs/>
          <w:color w:val="auto"/>
          <w:sz w:val="24"/>
        </w:rPr>
        <w:t>根据对项目的人员</w:t>
      </w:r>
      <w:r>
        <w:rPr>
          <w:rFonts w:hint="eastAsia" w:ascii="宋体" w:hAnsi="宋体"/>
          <w:bCs/>
          <w:color w:val="auto"/>
          <w:sz w:val="24"/>
          <w:lang w:val="en-US" w:eastAsia="zh-CN"/>
        </w:rPr>
        <w:t>配备</w:t>
      </w:r>
      <w:r>
        <w:rPr>
          <w:rFonts w:hint="eastAsia" w:ascii="宋体" w:hAnsi="宋体"/>
          <w:bCs/>
          <w:color w:val="auto"/>
          <w:sz w:val="24"/>
        </w:rPr>
        <w:t>、</w:t>
      </w:r>
      <w:r>
        <w:rPr>
          <w:rFonts w:hint="eastAsia" w:ascii="宋体" w:hAnsi="宋体"/>
          <w:bCs/>
          <w:color w:val="auto"/>
          <w:sz w:val="24"/>
          <w:lang w:val="en-US" w:eastAsia="zh-CN"/>
        </w:rPr>
        <w:t>岗位设置、</w:t>
      </w:r>
      <w:r>
        <w:rPr>
          <w:rFonts w:hint="eastAsia" w:ascii="宋体" w:hAnsi="宋体"/>
          <w:bCs/>
          <w:color w:val="auto"/>
          <w:sz w:val="24"/>
        </w:rPr>
        <w:t>人员稳定保障措施等进行评审：</w:t>
      </w:r>
    </w:p>
    <w:p w14:paraId="75B90571">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对项目人员管理、</w:t>
      </w:r>
      <w:r>
        <w:rPr>
          <w:rFonts w:hint="eastAsia" w:ascii="宋体" w:hAnsi="宋体"/>
          <w:bCs/>
          <w:color w:val="auto"/>
          <w:sz w:val="24"/>
          <w:lang w:val="en-US" w:eastAsia="zh-CN"/>
        </w:rPr>
        <w:t>岗位设置、</w:t>
      </w:r>
      <w:r>
        <w:rPr>
          <w:rFonts w:hint="eastAsia" w:ascii="宋体" w:hAnsi="宋体"/>
          <w:bCs/>
          <w:color w:val="auto"/>
          <w:sz w:val="24"/>
        </w:rPr>
        <w:t>人员保障等方案合理、完整，完全响应需求得</w:t>
      </w:r>
      <w:r>
        <w:rPr>
          <w:rFonts w:hint="eastAsia" w:ascii="宋体" w:hAnsi="宋体"/>
          <w:bCs/>
          <w:color w:val="auto"/>
          <w:sz w:val="24"/>
          <w:lang w:val="en-US" w:eastAsia="zh-CN"/>
        </w:rPr>
        <w:t>5</w:t>
      </w:r>
      <w:r>
        <w:rPr>
          <w:rFonts w:hint="eastAsia" w:ascii="宋体" w:hAnsi="宋体"/>
          <w:bCs/>
          <w:color w:val="auto"/>
          <w:sz w:val="24"/>
        </w:rPr>
        <w:t>分；</w:t>
      </w:r>
    </w:p>
    <w:p w14:paraId="33734BF6">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较为完整，分析较透彻，合理性、响应度较高，得</w:t>
      </w:r>
      <w:r>
        <w:rPr>
          <w:rFonts w:hint="eastAsia" w:ascii="宋体" w:hAnsi="宋体"/>
          <w:bCs/>
          <w:color w:val="auto"/>
          <w:sz w:val="24"/>
          <w:lang w:val="en-US" w:eastAsia="zh-CN"/>
        </w:rPr>
        <w:t>4</w:t>
      </w:r>
      <w:r>
        <w:rPr>
          <w:rFonts w:hint="eastAsia" w:ascii="宋体" w:hAnsi="宋体"/>
          <w:bCs/>
          <w:color w:val="auto"/>
          <w:sz w:val="24"/>
        </w:rPr>
        <w:t>分；</w:t>
      </w:r>
    </w:p>
    <w:p w14:paraId="570E2675">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基本完整，合理性、可行性一般，基本响应需求，得</w:t>
      </w:r>
      <w:r>
        <w:rPr>
          <w:rFonts w:hint="eastAsia" w:ascii="宋体" w:hAnsi="宋体"/>
          <w:bCs/>
          <w:color w:val="auto"/>
          <w:sz w:val="24"/>
          <w:lang w:val="en-US" w:eastAsia="zh-CN"/>
        </w:rPr>
        <w:t>3</w:t>
      </w:r>
      <w:r>
        <w:rPr>
          <w:rFonts w:hint="eastAsia" w:ascii="宋体" w:hAnsi="宋体"/>
          <w:bCs/>
          <w:color w:val="auto"/>
          <w:sz w:val="24"/>
        </w:rPr>
        <w:t>分；</w:t>
      </w:r>
    </w:p>
    <w:p w14:paraId="5D8D9142">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方案不完整、响应度低、技术可行性较低，得</w:t>
      </w:r>
      <w:r>
        <w:rPr>
          <w:rFonts w:hint="eastAsia" w:ascii="宋体" w:hAnsi="宋体"/>
          <w:bCs/>
          <w:color w:val="auto"/>
          <w:sz w:val="24"/>
          <w:lang w:val="en-US" w:eastAsia="zh-CN"/>
        </w:rPr>
        <w:t>1</w:t>
      </w:r>
      <w:r>
        <w:rPr>
          <w:rFonts w:hint="eastAsia" w:ascii="宋体" w:hAnsi="宋体"/>
          <w:bCs/>
          <w:color w:val="auto"/>
          <w:sz w:val="24"/>
        </w:rPr>
        <w:t>分；</w:t>
      </w:r>
    </w:p>
    <w:p w14:paraId="4C6E4122">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未提供不得分。</w:t>
      </w:r>
    </w:p>
    <w:p w14:paraId="30A19FC1">
      <w:pPr>
        <w:numPr>
          <w:ilvl w:val="0"/>
          <w:numId w:val="0"/>
        </w:num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eastAsia="宋体" w:cs="Times New Roman"/>
          <w:b/>
          <w:bCs w:val="0"/>
          <w:color w:val="auto"/>
          <w:kern w:val="2"/>
          <w:sz w:val="24"/>
          <w:szCs w:val="21"/>
          <w:lang w:val="en-US" w:eastAsia="zh-CN" w:bidi="ar-SA"/>
        </w:rPr>
        <w:t>5、</w:t>
      </w:r>
      <w:r>
        <w:rPr>
          <w:rFonts w:hint="eastAsia" w:ascii="宋体" w:hAnsi="宋体"/>
          <w:b/>
          <w:bCs w:val="0"/>
          <w:color w:val="auto"/>
          <w:sz w:val="24"/>
        </w:rPr>
        <w:t>设备配置方案</w:t>
      </w:r>
      <w:r>
        <w:rPr>
          <w:rFonts w:hint="eastAsia" w:ascii="宋体" w:hAnsi="宋体"/>
          <w:b/>
          <w:bCs w:val="0"/>
          <w:color w:val="auto"/>
          <w:sz w:val="24"/>
          <w:lang w:eastAsia="zh-CN"/>
        </w:rPr>
        <w:t>（</w:t>
      </w:r>
      <w:r>
        <w:rPr>
          <w:rFonts w:hint="eastAsia" w:ascii="宋体" w:hAnsi="宋体"/>
          <w:b/>
          <w:bCs w:val="0"/>
          <w:color w:val="auto"/>
          <w:sz w:val="24"/>
          <w:lang w:val="en-US" w:eastAsia="zh-CN"/>
        </w:rPr>
        <w:t>6分</w:t>
      </w:r>
      <w:r>
        <w:rPr>
          <w:rFonts w:hint="eastAsia" w:ascii="宋体" w:hAnsi="宋体"/>
          <w:b/>
          <w:bCs w:val="0"/>
          <w:color w:val="auto"/>
          <w:sz w:val="24"/>
          <w:lang w:eastAsia="zh-CN"/>
        </w:rPr>
        <w:t>）：</w:t>
      </w:r>
      <w:r>
        <w:rPr>
          <w:rFonts w:hint="eastAsia" w:ascii="宋体" w:hAnsi="宋体"/>
          <w:bCs/>
          <w:color w:val="auto"/>
          <w:sz w:val="24"/>
        </w:rPr>
        <w:t>根据投标人设备配置合理性、先进性，以及设备使用管理的规范性进行综合评分。</w:t>
      </w:r>
    </w:p>
    <w:p w14:paraId="033C2055">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lang w:val="en-US" w:eastAsia="zh-CN"/>
        </w:rPr>
        <w:t>设备配置符合采购人需求</w:t>
      </w:r>
      <w:r>
        <w:rPr>
          <w:rFonts w:hint="eastAsia" w:ascii="宋体" w:hAnsi="宋体"/>
          <w:bCs/>
          <w:color w:val="auto"/>
          <w:sz w:val="24"/>
          <w:lang w:eastAsia="zh-CN"/>
        </w:rPr>
        <w:t>，</w:t>
      </w:r>
      <w:r>
        <w:rPr>
          <w:rFonts w:hint="eastAsia" w:ascii="宋体" w:hAnsi="宋体"/>
          <w:bCs/>
          <w:color w:val="auto"/>
          <w:sz w:val="24"/>
          <w:lang w:val="en-US" w:eastAsia="zh-CN"/>
        </w:rPr>
        <w:t>型号、数量能满足项目工作要求，设备进场撤场时间流程安排</w:t>
      </w:r>
      <w:r>
        <w:rPr>
          <w:rFonts w:hint="eastAsia" w:ascii="宋体" w:hAnsi="宋体"/>
          <w:bCs/>
          <w:color w:val="auto"/>
          <w:sz w:val="24"/>
        </w:rPr>
        <w:t>合理、完整，得</w:t>
      </w:r>
      <w:r>
        <w:rPr>
          <w:rFonts w:hint="eastAsia" w:ascii="宋体" w:hAnsi="宋体"/>
          <w:bCs/>
          <w:color w:val="auto"/>
          <w:sz w:val="24"/>
          <w:lang w:val="en-US" w:eastAsia="zh-CN"/>
        </w:rPr>
        <w:t>6</w:t>
      </w:r>
      <w:r>
        <w:rPr>
          <w:rFonts w:hint="eastAsia" w:ascii="宋体" w:hAnsi="宋体"/>
          <w:bCs/>
          <w:color w:val="auto"/>
          <w:sz w:val="24"/>
        </w:rPr>
        <w:t>分；</w:t>
      </w:r>
    </w:p>
    <w:p w14:paraId="35C896EB">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lang w:val="en-US" w:eastAsia="zh-CN"/>
        </w:rPr>
        <w:t>设备配置基本满足采购人需求</w:t>
      </w:r>
      <w:r>
        <w:rPr>
          <w:rFonts w:hint="eastAsia" w:ascii="宋体" w:hAnsi="宋体"/>
          <w:bCs/>
          <w:color w:val="auto"/>
          <w:sz w:val="24"/>
        </w:rPr>
        <w:t>，</w:t>
      </w:r>
      <w:r>
        <w:rPr>
          <w:rFonts w:hint="eastAsia" w:ascii="宋体" w:hAnsi="宋体"/>
          <w:bCs/>
          <w:color w:val="auto"/>
          <w:sz w:val="24"/>
          <w:lang w:val="en-US" w:eastAsia="zh-CN"/>
        </w:rPr>
        <w:t>型号、数量能基本满足本项目工作要求，设备进出场时间流程安排较为合理，完整</w:t>
      </w:r>
      <w:r>
        <w:rPr>
          <w:rFonts w:hint="eastAsia" w:ascii="宋体" w:hAnsi="宋体"/>
          <w:bCs/>
          <w:color w:val="auto"/>
          <w:sz w:val="24"/>
        </w:rPr>
        <w:t>，得</w:t>
      </w:r>
      <w:r>
        <w:rPr>
          <w:rFonts w:hint="eastAsia" w:ascii="宋体" w:hAnsi="宋体"/>
          <w:bCs/>
          <w:color w:val="auto"/>
          <w:sz w:val="24"/>
          <w:lang w:val="en-US" w:eastAsia="zh-CN"/>
        </w:rPr>
        <w:t>4</w:t>
      </w:r>
      <w:r>
        <w:rPr>
          <w:rFonts w:hint="eastAsia" w:ascii="宋体" w:hAnsi="宋体"/>
          <w:bCs/>
          <w:color w:val="auto"/>
          <w:sz w:val="24"/>
        </w:rPr>
        <w:t>分；</w:t>
      </w:r>
    </w:p>
    <w:p w14:paraId="5BE9DAF7">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lang w:val="en-US" w:eastAsia="zh-CN"/>
        </w:rPr>
        <w:t>设备配置一般</w:t>
      </w:r>
      <w:r>
        <w:rPr>
          <w:rFonts w:hint="eastAsia" w:ascii="宋体" w:hAnsi="宋体"/>
          <w:bCs/>
          <w:color w:val="auto"/>
          <w:sz w:val="24"/>
        </w:rPr>
        <w:t>，</w:t>
      </w:r>
      <w:r>
        <w:rPr>
          <w:rFonts w:hint="eastAsia" w:ascii="宋体" w:hAnsi="宋体"/>
          <w:bCs/>
          <w:color w:val="auto"/>
          <w:sz w:val="24"/>
          <w:lang w:val="en-US" w:eastAsia="zh-CN"/>
        </w:rPr>
        <w:t>型号、数量一般，设备进出场时间流程安排一般，</w:t>
      </w:r>
      <w:r>
        <w:rPr>
          <w:rFonts w:hint="eastAsia" w:ascii="宋体" w:hAnsi="宋体"/>
          <w:bCs/>
          <w:color w:val="auto"/>
          <w:sz w:val="24"/>
        </w:rPr>
        <w:t>得</w:t>
      </w:r>
      <w:r>
        <w:rPr>
          <w:rFonts w:hint="eastAsia" w:ascii="宋体" w:hAnsi="宋体"/>
          <w:bCs/>
          <w:color w:val="auto"/>
          <w:sz w:val="24"/>
          <w:lang w:val="en-US" w:eastAsia="zh-CN"/>
        </w:rPr>
        <w:t>3</w:t>
      </w:r>
      <w:r>
        <w:rPr>
          <w:rFonts w:hint="eastAsia" w:ascii="宋体" w:hAnsi="宋体"/>
          <w:bCs/>
          <w:color w:val="auto"/>
          <w:sz w:val="24"/>
        </w:rPr>
        <w:t>分；</w:t>
      </w:r>
    </w:p>
    <w:p w14:paraId="293BAF7E">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lang w:val="en-US" w:eastAsia="zh-CN"/>
        </w:rPr>
        <w:t>设备配置差</w:t>
      </w:r>
      <w:r>
        <w:rPr>
          <w:rFonts w:hint="eastAsia" w:ascii="宋体" w:hAnsi="宋体"/>
          <w:bCs/>
          <w:color w:val="auto"/>
          <w:sz w:val="24"/>
        </w:rPr>
        <w:t>，</w:t>
      </w:r>
      <w:r>
        <w:rPr>
          <w:rFonts w:hint="eastAsia" w:ascii="宋体" w:hAnsi="宋体"/>
          <w:bCs/>
          <w:color w:val="auto"/>
          <w:sz w:val="24"/>
          <w:lang w:val="en-US" w:eastAsia="zh-CN"/>
        </w:rPr>
        <w:t>型号、数量差，设备进出场时间流程安排差</w:t>
      </w:r>
      <w:r>
        <w:rPr>
          <w:rFonts w:hint="eastAsia" w:ascii="宋体" w:hAnsi="宋体"/>
          <w:bCs/>
          <w:color w:val="auto"/>
          <w:sz w:val="24"/>
        </w:rPr>
        <w:t>，得</w:t>
      </w:r>
      <w:r>
        <w:rPr>
          <w:rFonts w:hint="eastAsia" w:ascii="宋体" w:hAnsi="宋体"/>
          <w:bCs/>
          <w:color w:val="auto"/>
          <w:sz w:val="24"/>
          <w:lang w:val="en-US" w:eastAsia="zh-CN"/>
        </w:rPr>
        <w:t>1</w:t>
      </w:r>
      <w:r>
        <w:rPr>
          <w:rFonts w:hint="eastAsia" w:ascii="宋体" w:hAnsi="宋体"/>
          <w:bCs/>
          <w:color w:val="auto"/>
          <w:sz w:val="24"/>
        </w:rPr>
        <w:t>分；</w:t>
      </w:r>
    </w:p>
    <w:p w14:paraId="663B4A74">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未提供不得分。</w:t>
      </w:r>
    </w:p>
    <w:p w14:paraId="5F6F9137">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
          <w:bCs w:val="0"/>
          <w:color w:val="auto"/>
          <w:sz w:val="24"/>
          <w:lang w:val="en-US" w:eastAsia="zh-CN"/>
        </w:rPr>
        <w:t>6、</w:t>
      </w:r>
      <w:r>
        <w:rPr>
          <w:rFonts w:hint="eastAsia" w:ascii="宋体" w:hAnsi="宋体"/>
          <w:b/>
          <w:bCs w:val="0"/>
          <w:color w:val="auto"/>
          <w:sz w:val="24"/>
        </w:rPr>
        <w:t>安全保密措施（</w:t>
      </w:r>
      <w:r>
        <w:rPr>
          <w:rFonts w:hint="eastAsia" w:ascii="宋体" w:hAnsi="宋体"/>
          <w:b/>
          <w:bCs w:val="0"/>
          <w:color w:val="auto"/>
          <w:sz w:val="24"/>
          <w:lang w:val="en-US" w:eastAsia="zh-CN"/>
        </w:rPr>
        <w:t>6</w:t>
      </w:r>
      <w:r>
        <w:rPr>
          <w:rFonts w:hint="eastAsia" w:ascii="宋体" w:hAnsi="宋体"/>
          <w:b/>
          <w:bCs w:val="0"/>
          <w:color w:val="auto"/>
          <w:sz w:val="24"/>
        </w:rPr>
        <w:t>分）</w:t>
      </w:r>
      <w:r>
        <w:rPr>
          <w:rFonts w:hint="eastAsia" w:ascii="宋体" w:hAnsi="宋体"/>
          <w:b/>
          <w:bCs w:val="0"/>
          <w:color w:val="auto"/>
          <w:sz w:val="24"/>
          <w:lang w:eastAsia="zh-CN"/>
        </w:rPr>
        <w:t>：</w:t>
      </w:r>
      <w:r>
        <w:rPr>
          <w:rFonts w:hint="eastAsia" w:ascii="宋体" w:hAnsi="宋体"/>
          <w:bCs/>
          <w:color w:val="auto"/>
          <w:sz w:val="24"/>
        </w:rPr>
        <w:t>根据投标人针对</w:t>
      </w:r>
      <w:r>
        <w:rPr>
          <w:rFonts w:hint="eastAsia" w:ascii="宋体" w:hAnsi="宋体"/>
          <w:bCs/>
          <w:color w:val="auto"/>
          <w:sz w:val="24"/>
          <w:lang w:val="en-US" w:eastAsia="zh-CN"/>
        </w:rPr>
        <w:t>实体</w:t>
      </w:r>
      <w:r>
        <w:rPr>
          <w:rFonts w:hint="eastAsia" w:ascii="宋体" w:hAnsi="宋体"/>
          <w:bCs/>
          <w:color w:val="auto"/>
          <w:sz w:val="24"/>
        </w:rPr>
        <w:t>档案资料的</w:t>
      </w:r>
      <w:r>
        <w:rPr>
          <w:rFonts w:hint="eastAsia" w:ascii="宋体" w:hAnsi="宋体"/>
          <w:bCs/>
          <w:color w:val="auto"/>
          <w:sz w:val="24"/>
          <w:lang w:val="en-US" w:eastAsia="zh-CN"/>
        </w:rPr>
        <w:t>安全管理措施、数字化档案保密安全措施</w:t>
      </w:r>
      <w:r>
        <w:rPr>
          <w:rFonts w:hint="eastAsia" w:ascii="宋体" w:hAnsi="宋体"/>
          <w:bCs/>
          <w:color w:val="auto"/>
          <w:sz w:val="24"/>
        </w:rPr>
        <w:t>进行评审。</w:t>
      </w:r>
    </w:p>
    <w:p w14:paraId="2F1647B3">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安全保密措施考虑全面、分析准确、详细、合理、可操作性强，得</w:t>
      </w:r>
      <w:r>
        <w:rPr>
          <w:rFonts w:hint="eastAsia" w:ascii="宋体" w:hAnsi="宋体"/>
          <w:bCs/>
          <w:color w:val="auto"/>
          <w:sz w:val="24"/>
          <w:lang w:val="en-US" w:eastAsia="zh-CN"/>
        </w:rPr>
        <w:t>6</w:t>
      </w:r>
      <w:r>
        <w:rPr>
          <w:rFonts w:hint="eastAsia" w:ascii="宋体" w:hAnsi="宋体"/>
          <w:bCs/>
          <w:color w:val="auto"/>
          <w:sz w:val="24"/>
        </w:rPr>
        <w:t>分；</w:t>
      </w:r>
    </w:p>
    <w:p w14:paraId="0ABF1197">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安全保密措施较为完整，分析较透彻，合理性、可操作性较高的得</w:t>
      </w:r>
      <w:r>
        <w:rPr>
          <w:rFonts w:hint="eastAsia" w:ascii="宋体" w:hAnsi="宋体"/>
          <w:bCs/>
          <w:color w:val="auto"/>
          <w:sz w:val="24"/>
          <w:lang w:val="en-US" w:eastAsia="zh-CN"/>
        </w:rPr>
        <w:t>4</w:t>
      </w:r>
      <w:r>
        <w:rPr>
          <w:rFonts w:hint="eastAsia" w:ascii="宋体" w:hAnsi="宋体"/>
          <w:bCs/>
          <w:color w:val="auto"/>
          <w:sz w:val="24"/>
        </w:rPr>
        <w:t>分；</w:t>
      </w:r>
    </w:p>
    <w:p w14:paraId="01E9150A">
      <w:pPr>
        <w:tabs>
          <w:tab w:val="left" w:pos="420"/>
          <w:tab w:val="left" w:pos="525"/>
          <w:tab w:val="left" w:pos="630"/>
          <w:tab w:val="left" w:pos="1155"/>
          <w:tab w:val="left" w:pos="1365"/>
        </w:tabs>
        <w:spacing w:line="360" w:lineRule="auto"/>
        <w:ind w:left="420" w:leftChars="200"/>
        <w:rPr>
          <w:rFonts w:hint="eastAsia" w:ascii="宋体" w:hAnsi="宋体"/>
          <w:bCs/>
          <w:color w:val="auto"/>
          <w:sz w:val="24"/>
          <w:lang w:val="en-US" w:eastAsia="zh-CN"/>
        </w:rPr>
      </w:pPr>
      <w:r>
        <w:rPr>
          <w:rFonts w:hint="eastAsia" w:ascii="宋体" w:hAnsi="宋体"/>
          <w:bCs/>
          <w:color w:val="auto"/>
          <w:sz w:val="24"/>
        </w:rPr>
        <w:t>安全保密措施</w:t>
      </w:r>
      <w:r>
        <w:rPr>
          <w:rFonts w:hint="eastAsia" w:ascii="宋体" w:hAnsi="宋体"/>
          <w:bCs/>
          <w:color w:val="auto"/>
          <w:sz w:val="24"/>
          <w:lang w:val="en-US" w:eastAsia="zh-CN"/>
        </w:rPr>
        <w:t>一般</w:t>
      </w:r>
      <w:r>
        <w:rPr>
          <w:rFonts w:hint="eastAsia" w:ascii="宋体" w:hAnsi="宋体"/>
          <w:bCs/>
          <w:color w:val="auto"/>
          <w:sz w:val="24"/>
        </w:rPr>
        <w:t>，分析</w:t>
      </w:r>
      <w:r>
        <w:rPr>
          <w:rFonts w:hint="eastAsia" w:ascii="宋体" w:hAnsi="宋体"/>
          <w:bCs/>
          <w:color w:val="auto"/>
          <w:sz w:val="24"/>
          <w:lang w:val="en-US" w:eastAsia="zh-CN"/>
        </w:rPr>
        <w:t>一般</w:t>
      </w:r>
      <w:r>
        <w:rPr>
          <w:rFonts w:hint="eastAsia" w:ascii="宋体" w:hAnsi="宋体"/>
          <w:bCs/>
          <w:color w:val="auto"/>
          <w:sz w:val="24"/>
        </w:rPr>
        <w:t>，合理性、可操作性</w:t>
      </w:r>
      <w:r>
        <w:rPr>
          <w:rFonts w:hint="eastAsia" w:ascii="宋体" w:hAnsi="宋体"/>
          <w:bCs/>
          <w:color w:val="auto"/>
          <w:sz w:val="24"/>
          <w:lang w:val="en-US" w:eastAsia="zh-CN"/>
        </w:rPr>
        <w:t>一般</w:t>
      </w:r>
      <w:r>
        <w:rPr>
          <w:rFonts w:hint="eastAsia" w:ascii="宋体" w:hAnsi="宋体"/>
          <w:bCs/>
          <w:color w:val="auto"/>
          <w:sz w:val="24"/>
        </w:rPr>
        <w:t>的得</w:t>
      </w:r>
      <w:r>
        <w:rPr>
          <w:rFonts w:hint="eastAsia" w:ascii="宋体" w:hAnsi="宋体"/>
          <w:bCs/>
          <w:color w:val="auto"/>
          <w:sz w:val="24"/>
          <w:lang w:val="en-US" w:eastAsia="zh-CN"/>
        </w:rPr>
        <w:t>3</w:t>
      </w:r>
      <w:r>
        <w:rPr>
          <w:rFonts w:hint="eastAsia" w:ascii="宋体" w:hAnsi="宋体"/>
          <w:bCs/>
          <w:color w:val="auto"/>
          <w:sz w:val="24"/>
        </w:rPr>
        <w:t>分；</w:t>
      </w:r>
    </w:p>
    <w:p w14:paraId="4F4D1824">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分析不合理、内容不全面、可操作性，得</w:t>
      </w:r>
      <w:r>
        <w:rPr>
          <w:rFonts w:hint="eastAsia" w:ascii="宋体" w:hAnsi="宋体"/>
          <w:bCs/>
          <w:color w:val="auto"/>
          <w:sz w:val="24"/>
          <w:lang w:val="en-US" w:eastAsia="zh-CN"/>
        </w:rPr>
        <w:t>1</w:t>
      </w:r>
      <w:r>
        <w:rPr>
          <w:rFonts w:hint="eastAsia" w:ascii="宋体" w:hAnsi="宋体"/>
          <w:bCs/>
          <w:color w:val="auto"/>
          <w:sz w:val="24"/>
        </w:rPr>
        <w:t>分；</w:t>
      </w:r>
    </w:p>
    <w:p w14:paraId="57B800DC">
      <w:pPr>
        <w:tabs>
          <w:tab w:val="left" w:pos="420"/>
          <w:tab w:val="left" w:pos="525"/>
          <w:tab w:val="left" w:pos="630"/>
          <w:tab w:val="left" w:pos="1155"/>
          <w:tab w:val="left" w:pos="1365"/>
        </w:tabs>
        <w:spacing w:line="360" w:lineRule="auto"/>
        <w:ind w:left="420" w:leftChars="200"/>
        <w:rPr>
          <w:rFonts w:hint="eastAsia" w:ascii="宋体" w:hAnsi="宋体"/>
          <w:bCs/>
          <w:color w:val="auto"/>
          <w:sz w:val="24"/>
          <w:lang w:eastAsia="zh-CN"/>
        </w:rPr>
      </w:pPr>
      <w:r>
        <w:rPr>
          <w:rFonts w:hint="eastAsia" w:ascii="宋体" w:hAnsi="宋体"/>
          <w:bCs/>
          <w:color w:val="auto"/>
          <w:sz w:val="24"/>
        </w:rPr>
        <w:t>未提供不得分</w:t>
      </w:r>
      <w:r>
        <w:rPr>
          <w:rFonts w:hint="eastAsia" w:ascii="宋体" w:hAnsi="宋体"/>
          <w:bCs/>
          <w:color w:val="auto"/>
          <w:sz w:val="24"/>
          <w:lang w:eastAsia="zh-CN"/>
        </w:rPr>
        <w:t>。</w:t>
      </w:r>
    </w:p>
    <w:p w14:paraId="793883E3">
      <w:pPr>
        <w:numPr>
          <w:ilvl w:val="0"/>
          <w:numId w:val="0"/>
        </w:numPr>
        <w:tabs>
          <w:tab w:val="left" w:pos="420"/>
          <w:tab w:val="left" w:pos="525"/>
          <w:tab w:val="left" w:pos="630"/>
          <w:tab w:val="left" w:pos="1155"/>
          <w:tab w:val="left" w:pos="1365"/>
        </w:tabs>
        <w:spacing w:line="360" w:lineRule="auto"/>
        <w:ind w:left="420" w:leftChars="200"/>
        <w:rPr>
          <w:rFonts w:hint="eastAsia" w:ascii="宋体" w:hAnsi="宋体" w:eastAsia="宋体" w:cs="宋体"/>
          <w:color w:val="auto"/>
          <w:sz w:val="24"/>
          <w:szCs w:val="24"/>
        </w:rPr>
      </w:pPr>
      <w:r>
        <w:rPr>
          <w:rFonts w:hint="eastAsia" w:ascii="宋体" w:hAnsi="宋体" w:eastAsia="宋体" w:cs="宋体"/>
          <w:b/>
          <w:bCs/>
          <w:color w:val="auto"/>
          <w:kern w:val="2"/>
          <w:sz w:val="24"/>
          <w:szCs w:val="24"/>
          <w:lang w:val="en-US" w:eastAsia="zh-CN" w:bidi="ar-SA"/>
        </w:rPr>
        <w:t>7、</w:t>
      </w:r>
      <w:r>
        <w:rPr>
          <w:rFonts w:hint="eastAsia" w:ascii="宋体" w:hAnsi="宋体" w:eastAsia="宋体" w:cs="宋体"/>
          <w:b/>
          <w:bCs/>
          <w:color w:val="auto"/>
          <w:sz w:val="24"/>
          <w:szCs w:val="24"/>
        </w:rPr>
        <w:t>应急处理</w:t>
      </w:r>
      <w:r>
        <w:rPr>
          <w:rFonts w:hint="eastAsia" w:ascii="宋体" w:hAnsi="宋体" w:eastAsia="宋体" w:cs="宋体"/>
          <w:b/>
          <w:bCs/>
          <w:color w:val="auto"/>
          <w:sz w:val="24"/>
          <w:szCs w:val="24"/>
          <w:lang w:val="en-US" w:eastAsia="zh-CN"/>
        </w:rPr>
        <w:t>方案</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5分</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rPr>
        <w:t>根据投标人为保证项目正常开展而采取的应急处理机制是否严密、高效，从制度、流程和规范等方面进行综合评分。</w:t>
      </w:r>
    </w:p>
    <w:p w14:paraId="7A28C9BC">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方案内容全面、合理可行、</w:t>
      </w:r>
      <w:r>
        <w:rPr>
          <w:rFonts w:hint="eastAsia" w:ascii="宋体" w:hAnsi="宋体"/>
          <w:bCs/>
          <w:color w:val="auto"/>
          <w:sz w:val="24"/>
          <w:lang w:val="en-US" w:eastAsia="zh-CN"/>
        </w:rPr>
        <w:t>贴合实际情况</w:t>
      </w:r>
      <w:r>
        <w:rPr>
          <w:rFonts w:hint="eastAsia" w:ascii="宋体" w:hAnsi="宋体"/>
          <w:bCs/>
          <w:color w:val="auto"/>
          <w:sz w:val="24"/>
        </w:rPr>
        <w:t>的，得</w:t>
      </w:r>
      <w:r>
        <w:rPr>
          <w:rFonts w:hint="eastAsia" w:ascii="宋体" w:hAnsi="宋体"/>
          <w:bCs/>
          <w:color w:val="auto"/>
          <w:sz w:val="24"/>
          <w:lang w:val="en-US" w:eastAsia="zh-CN"/>
        </w:rPr>
        <w:t>5</w:t>
      </w:r>
      <w:r>
        <w:rPr>
          <w:rFonts w:hint="eastAsia" w:ascii="宋体" w:hAnsi="宋体"/>
          <w:bCs/>
          <w:color w:val="auto"/>
          <w:sz w:val="24"/>
        </w:rPr>
        <w:t>分；</w:t>
      </w:r>
    </w:p>
    <w:p w14:paraId="075B0FD5">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方案内容</w:t>
      </w:r>
      <w:r>
        <w:rPr>
          <w:rFonts w:hint="eastAsia" w:ascii="宋体" w:hAnsi="宋体"/>
          <w:bCs/>
          <w:color w:val="auto"/>
          <w:sz w:val="24"/>
          <w:lang w:val="en-US" w:eastAsia="zh-CN"/>
        </w:rPr>
        <w:t>比</w:t>
      </w:r>
      <w:r>
        <w:rPr>
          <w:rFonts w:hint="eastAsia" w:ascii="宋体" w:hAnsi="宋体"/>
          <w:bCs/>
          <w:color w:val="auto"/>
          <w:sz w:val="24"/>
        </w:rPr>
        <w:t>较全面可行</w:t>
      </w:r>
      <w:r>
        <w:rPr>
          <w:rFonts w:hint="eastAsia" w:ascii="宋体" w:hAnsi="宋体"/>
          <w:bCs/>
          <w:color w:val="auto"/>
          <w:sz w:val="24"/>
          <w:lang w:eastAsia="zh-CN"/>
        </w:rPr>
        <w:t>，</w:t>
      </w:r>
      <w:r>
        <w:rPr>
          <w:rFonts w:hint="eastAsia" w:ascii="宋体" w:hAnsi="宋体"/>
          <w:bCs/>
          <w:color w:val="auto"/>
          <w:sz w:val="24"/>
          <w:lang w:val="en-US" w:eastAsia="zh-CN"/>
        </w:rPr>
        <w:t>与实际情况较为符合</w:t>
      </w:r>
      <w:r>
        <w:rPr>
          <w:rFonts w:hint="eastAsia" w:ascii="宋体" w:hAnsi="宋体"/>
          <w:bCs/>
          <w:color w:val="auto"/>
          <w:sz w:val="24"/>
        </w:rPr>
        <w:t>，得</w:t>
      </w:r>
      <w:r>
        <w:rPr>
          <w:rFonts w:hint="eastAsia" w:ascii="宋体" w:hAnsi="宋体"/>
          <w:bCs/>
          <w:color w:val="auto"/>
          <w:sz w:val="24"/>
          <w:lang w:val="en-US" w:eastAsia="zh-CN"/>
        </w:rPr>
        <w:t>3</w:t>
      </w:r>
      <w:r>
        <w:rPr>
          <w:rFonts w:hint="eastAsia" w:ascii="宋体" w:hAnsi="宋体"/>
          <w:bCs/>
          <w:color w:val="auto"/>
          <w:sz w:val="24"/>
        </w:rPr>
        <w:t>分；</w:t>
      </w:r>
    </w:p>
    <w:p w14:paraId="45DAF1B4">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方案内容一般、</w:t>
      </w:r>
      <w:r>
        <w:rPr>
          <w:rFonts w:hint="eastAsia" w:ascii="宋体" w:hAnsi="宋体"/>
          <w:bCs/>
          <w:color w:val="auto"/>
          <w:sz w:val="24"/>
          <w:lang w:val="en-US" w:eastAsia="zh-CN"/>
        </w:rPr>
        <w:t>与实际情况贴合度一般</w:t>
      </w:r>
      <w:r>
        <w:rPr>
          <w:rFonts w:hint="eastAsia" w:ascii="宋体" w:hAnsi="宋体"/>
          <w:bCs/>
          <w:color w:val="auto"/>
          <w:sz w:val="24"/>
        </w:rPr>
        <w:t>，得</w:t>
      </w:r>
      <w:r>
        <w:rPr>
          <w:rFonts w:hint="eastAsia" w:ascii="宋体" w:hAnsi="宋体"/>
          <w:bCs/>
          <w:color w:val="auto"/>
          <w:sz w:val="24"/>
          <w:lang w:val="en-US" w:eastAsia="zh-CN"/>
        </w:rPr>
        <w:t>1</w:t>
      </w:r>
      <w:r>
        <w:rPr>
          <w:rFonts w:hint="eastAsia" w:ascii="宋体" w:hAnsi="宋体"/>
          <w:bCs/>
          <w:color w:val="auto"/>
          <w:sz w:val="24"/>
        </w:rPr>
        <w:t>分；</w:t>
      </w:r>
    </w:p>
    <w:p w14:paraId="306A8196">
      <w:pPr>
        <w:tabs>
          <w:tab w:val="left" w:pos="420"/>
          <w:tab w:val="left" w:pos="525"/>
          <w:tab w:val="left" w:pos="630"/>
          <w:tab w:val="left" w:pos="1155"/>
          <w:tab w:val="left" w:pos="1365"/>
        </w:tabs>
        <w:spacing w:line="360" w:lineRule="auto"/>
        <w:ind w:left="420" w:leftChars="200"/>
        <w:rPr>
          <w:rFonts w:hint="eastAsia" w:ascii="宋体" w:hAnsi="宋体" w:eastAsia="宋体"/>
          <w:bCs/>
          <w:color w:val="auto"/>
          <w:sz w:val="24"/>
          <w:lang w:val="en-US" w:eastAsia="zh-CN"/>
        </w:rPr>
      </w:pPr>
      <w:r>
        <w:rPr>
          <w:rFonts w:hint="eastAsia" w:ascii="宋体" w:hAnsi="宋体"/>
          <w:bCs/>
          <w:color w:val="auto"/>
          <w:sz w:val="24"/>
        </w:rPr>
        <w:t>未提供不得分</w:t>
      </w:r>
      <w:r>
        <w:rPr>
          <w:rFonts w:hint="eastAsia" w:ascii="宋体" w:hAnsi="宋体"/>
          <w:bCs/>
          <w:color w:val="auto"/>
          <w:sz w:val="24"/>
          <w:lang w:eastAsia="zh-CN"/>
        </w:rPr>
        <w:t>。</w:t>
      </w:r>
    </w:p>
    <w:p w14:paraId="7BB0187C">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
          <w:bCs w:val="0"/>
          <w:color w:val="auto"/>
          <w:sz w:val="24"/>
          <w:lang w:val="en-US" w:eastAsia="zh-CN"/>
        </w:rPr>
        <w:t>8</w:t>
      </w:r>
      <w:r>
        <w:rPr>
          <w:rFonts w:hint="eastAsia" w:ascii="宋体" w:hAnsi="宋体"/>
          <w:b/>
          <w:bCs w:val="0"/>
          <w:color w:val="auto"/>
          <w:sz w:val="24"/>
        </w:rPr>
        <w:t>、</w:t>
      </w:r>
      <w:r>
        <w:rPr>
          <w:rFonts w:hint="eastAsia" w:ascii="宋体" w:hAnsi="宋体"/>
          <w:b/>
          <w:bCs w:val="0"/>
          <w:color w:val="auto"/>
          <w:sz w:val="24"/>
          <w:lang w:val="en-US" w:eastAsia="zh-CN"/>
        </w:rPr>
        <w:t>项目</w:t>
      </w:r>
      <w:r>
        <w:rPr>
          <w:rFonts w:hint="eastAsia" w:ascii="宋体" w:hAnsi="宋体"/>
          <w:b/>
          <w:bCs w:val="0"/>
          <w:color w:val="auto"/>
          <w:sz w:val="24"/>
        </w:rPr>
        <w:t>质量控制方案（</w:t>
      </w:r>
      <w:r>
        <w:rPr>
          <w:rFonts w:hint="eastAsia" w:ascii="宋体" w:hAnsi="宋体"/>
          <w:b/>
          <w:bCs w:val="0"/>
          <w:color w:val="auto"/>
          <w:sz w:val="24"/>
          <w:lang w:val="en-US" w:eastAsia="zh-CN"/>
        </w:rPr>
        <w:t>5</w:t>
      </w:r>
      <w:r>
        <w:rPr>
          <w:rFonts w:hint="eastAsia" w:ascii="宋体" w:hAnsi="宋体"/>
          <w:b/>
          <w:bCs w:val="0"/>
          <w:color w:val="auto"/>
          <w:sz w:val="24"/>
        </w:rPr>
        <w:t>分）：</w:t>
      </w:r>
      <w:r>
        <w:rPr>
          <w:rFonts w:hint="eastAsia" w:ascii="宋体" w:hAnsi="宋体"/>
          <w:bCs/>
          <w:color w:val="auto"/>
          <w:sz w:val="24"/>
        </w:rPr>
        <w:t>提供严谨详细的</w:t>
      </w:r>
      <w:r>
        <w:rPr>
          <w:rFonts w:hint="eastAsia" w:ascii="宋体" w:hAnsi="宋体"/>
          <w:bCs/>
          <w:color w:val="auto"/>
          <w:sz w:val="24"/>
          <w:lang w:val="en-US" w:eastAsia="zh-CN"/>
        </w:rPr>
        <w:t>项目</w:t>
      </w:r>
      <w:r>
        <w:rPr>
          <w:rFonts w:hint="eastAsia" w:ascii="宋体" w:hAnsi="宋体"/>
          <w:bCs/>
          <w:color w:val="auto"/>
          <w:sz w:val="24"/>
        </w:rPr>
        <w:t>质量控制方案，内容包括：</w:t>
      </w:r>
      <w:r>
        <w:rPr>
          <w:rFonts w:hint="eastAsia" w:ascii="宋体" w:hAnsi="宋体"/>
          <w:bCs/>
          <w:color w:val="auto"/>
          <w:sz w:val="24"/>
          <w:lang w:val="en-US" w:eastAsia="zh-CN"/>
        </w:rPr>
        <w:t>质量检验的内容指标、质量检验的方式、档案归档流程控制、流程报表管理等</w:t>
      </w:r>
      <w:r>
        <w:rPr>
          <w:rFonts w:hint="eastAsia" w:ascii="宋体" w:hAnsi="宋体"/>
          <w:bCs/>
          <w:color w:val="auto"/>
          <w:sz w:val="24"/>
        </w:rPr>
        <w:t>。</w:t>
      </w:r>
    </w:p>
    <w:p w14:paraId="7686E155">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lang w:val="en-US" w:eastAsia="zh-CN"/>
        </w:rPr>
        <w:t>方案</w:t>
      </w:r>
      <w:r>
        <w:rPr>
          <w:rFonts w:hint="eastAsia" w:ascii="宋体" w:hAnsi="宋体"/>
          <w:bCs/>
          <w:color w:val="auto"/>
          <w:sz w:val="24"/>
        </w:rPr>
        <w:t>合理、完整，</w:t>
      </w:r>
      <w:r>
        <w:rPr>
          <w:rFonts w:hint="eastAsia" w:ascii="宋体" w:hAnsi="宋体"/>
          <w:bCs/>
          <w:color w:val="auto"/>
          <w:sz w:val="24"/>
          <w:lang w:val="en-US" w:eastAsia="zh-CN"/>
        </w:rPr>
        <w:t>可操作性强</w:t>
      </w:r>
      <w:r>
        <w:rPr>
          <w:rFonts w:hint="eastAsia" w:ascii="宋体" w:hAnsi="宋体"/>
          <w:bCs/>
          <w:color w:val="auto"/>
          <w:sz w:val="24"/>
        </w:rPr>
        <w:t>得</w:t>
      </w:r>
      <w:r>
        <w:rPr>
          <w:rFonts w:hint="eastAsia" w:ascii="宋体" w:hAnsi="宋体"/>
          <w:bCs/>
          <w:color w:val="auto"/>
          <w:sz w:val="24"/>
          <w:lang w:val="en-US" w:eastAsia="zh-CN"/>
        </w:rPr>
        <w:t>5</w:t>
      </w:r>
      <w:r>
        <w:rPr>
          <w:rFonts w:hint="eastAsia" w:ascii="宋体" w:hAnsi="宋体"/>
          <w:bCs/>
          <w:color w:val="auto"/>
          <w:sz w:val="24"/>
        </w:rPr>
        <w:t>分；</w:t>
      </w:r>
    </w:p>
    <w:p w14:paraId="5C150CE9">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lang w:val="en-US" w:eastAsia="zh-CN"/>
        </w:rPr>
        <w:t>方案</w:t>
      </w:r>
      <w:r>
        <w:rPr>
          <w:rFonts w:hint="eastAsia" w:ascii="宋体" w:hAnsi="宋体"/>
          <w:bCs/>
          <w:color w:val="auto"/>
          <w:sz w:val="24"/>
        </w:rPr>
        <w:t>较为完整，分析较透彻，合理性、</w:t>
      </w:r>
      <w:r>
        <w:rPr>
          <w:rFonts w:hint="eastAsia" w:ascii="宋体" w:hAnsi="宋体"/>
          <w:bCs/>
          <w:color w:val="auto"/>
          <w:sz w:val="24"/>
          <w:lang w:val="en-US" w:eastAsia="zh-CN"/>
        </w:rPr>
        <w:t>可操作性</w:t>
      </w:r>
      <w:r>
        <w:rPr>
          <w:rFonts w:hint="eastAsia" w:ascii="宋体" w:hAnsi="宋体"/>
          <w:bCs/>
          <w:color w:val="auto"/>
          <w:sz w:val="24"/>
        </w:rPr>
        <w:t>较高，得</w:t>
      </w:r>
      <w:r>
        <w:rPr>
          <w:rFonts w:hint="eastAsia" w:ascii="宋体" w:hAnsi="宋体"/>
          <w:bCs/>
          <w:color w:val="auto"/>
          <w:sz w:val="24"/>
          <w:lang w:val="en-US" w:eastAsia="zh-CN"/>
        </w:rPr>
        <w:t>4</w:t>
      </w:r>
      <w:r>
        <w:rPr>
          <w:rFonts w:hint="eastAsia" w:ascii="宋体" w:hAnsi="宋体"/>
          <w:bCs/>
          <w:color w:val="auto"/>
          <w:sz w:val="24"/>
        </w:rPr>
        <w:t>分；</w:t>
      </w:r>
    </w:p>
    <w:p w14:paraId="41004A11">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lang w:val="en-US" w:eastAsia="zh-CN"/>
        </w:rPr>
        <w:t>方案</w:t>
      </w:r>
      <w:r>
        <w:rPr>
          <w:rFonts w:hint="eastAsia" w:ascii="宋体" w:hAnsi="宋体"/>
          <w:bCs/>
          <w:color w:val="auto"/>
          <w:sz w:val="24"/>
        </w:rPr>
        <w:t>基本完整，合理性、</w:t>
      </w:r>
      <w:r>
        <w:rPr>
          <w:rFonts w:hint="eastAsia" w:ascii="宋体" w:hAnsi="宋体"/>
          <w:bCs/>
          <w:color w:val="auto"/>
          <w:sz w:val="24"/>
          <w:lang w:val="en-US" w:eastAsia="zh-CN"/>
        </w:rPr>
        <w:t>可操作性</w:t>
      </w:r>
      <w:r>
        <w:rPr>
          <w:rFonts w:hint="eastAsia" w:ascii="宋体" w:hAnsi="宋体"/>
          <w:bCs/>
          <w:color w:val="auto"/>
          <w:sz w:val="24"/>
        </w:rPr>
        <w:t>一般，得</w:t>
      </w:r>
      <w:r>
        <w:rPr>
          <w:rFonts w:hint="eastAsia" w:ascii="宋体" w:hAnsi="宋体"/>
          <w:bCs/>
          <w:color w:val="auto"/>
          <w:sz w:val="24"/>
          <w:lang w:val="en-US" w:eastAsia="zh-CN"/>
        </w:rPr>
        <w:t>3</w:t>
      </w:r>
      <w:r>
        <w:rPr>
          <w:rFonts w:hint="eastAsia" w:ascii="宋体" w:hAnsi="宋体"/>
          <w:bCs/>
          <w:color w:val="auto"/>
          <w:sz w:val="24"/>
        </w:rPr>
        <w:t>分；</w:t>
      </w:r>
    </w:p>
    <w:p w14:paraId="4CC7E36C">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lang w:val="en-US" w:eastAsia="zh-CN"/>
        </w:rPr>
        <w:t>方案</w:t>
      </w:r>
      <w:r>
        <w:rPr>
          <w:rFonts w:hint="eastAsia" w:ascii="宋体" w:hAnsi="宋体"/>
          <w:bCs/>
          <w:color w:val="auto"/>
          <w:sz w:val="24"/>
        </w:rPr>
        <w:t>方案不完整、响应度低、技术</w:t>
      </w:r>
      <w:r>
        <w:rPr>
          <w:rFonts w:hint="eastAsia" w:ascii="宋体" w:hAnsi="宋体"/>
          <w:bCs/>
          <w:color w:val="auto"/>
          <w:sz w:val="24"/>
          <w:lang w:val="en-US" w:eastAsia="zh-CN"/>
        </w:rPr>
        <w:t>可操作性</w:t>
      </w:r>
      <w:r>
        <w:rPr>
          <w:rFonts w:hint="eastAsia" w:ascii="宋体" w:hAnsi="宋体"/>
          <w:bCs/>
          <w:color w:val="auto"/>
          <w:sz w:val="24"/>
        </w:rPr>
        <w:t>较低，得</w:t>
      </w:r>
      <w:r>
        <w:rPr>
          <w:rFonts w:hint="eastAsia" w:ascii="宋体" w:hAnsi="宋体"/>
          <w:bCs/>
          <w:color w:val="auto"/>
          <w:sz w:val="24"/>
          <w:lang w:val="en-US" w:eastAsia="zh-CN"/>
        </w:rPr>
        <w:t>1</w:t>
      </w:r>
      <w:r>
        <w:rPr>
          <w:rFonts w:hint="eastAsia" w:ascii="宋体" w:hAnsi="宋体"/>
          <w:bCs/>
          <w:color w:val="auto"/>
          <w:sz w:val="24"/>
        </w:rPr>
        <w:t>分；</w:t>
      </w:r>
    </w:p>
    <w:p w14:paraId="67292891">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未提供不得分。</w:t>
      </w:r>
    </w:p>
    <w:p w14:paraId="446C7C74">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
          <w:bCs w:val="0"/>
          <w:color w:val="auto"/>
          <w:sz w:val="24"/>
          <w:lang w:val="en-US" w:eastAsia="zh-CN"/>
        </w:rPr>
        <w:t>9</w:t>
      </w:r>
      <w:r>
        <w:rPr>
          <w:rFonts w:hint="eastAsia" w:ascii="宋体" w:hAnsi="宋体"/>
          <w:b/>
          <w:bCs w:val="0"/>
          <w:color w:val="auto"/>
          <w:sz w:val="24"/>
        </w:rPr>
        <w:t>、售后服务及维护方案（</w:t>
      </w:r>
      <w:r>
        <w:rPr>
          <w:rFonts w:hint="eastAsia" w:ascii="宋体" w:hAnsi="宋体"/>
          <w:b/>
          <w:bCs w:val="0"/>
          <w:color w:val="auto"/>
          <w:sz w:val="24"/>
          <w:lang w:val="en-US" w:eastAsia="zh-CN"/>
        </w:rPr>
        <w:t>5</w:t>
      </w:r>
      <w:r>
        <w:rPr>
          <w:rFonts w:hint="eastAsia" w:ascii="宋体" w:hAnsi="宋体"/>
          <w:b/>
          <w:bCs w:val="0"/>
          <w:color w:val="auto"/>
          <w:sz w:val="24"/>
        </w:rPr>
        <w:t>分）：</w:t>
      </w:r>
      <w:r>
        <w:rPr>
          <w:rFonts w:hint="eastAsia" w:ascii="宋体" w:hAnsi="宋体"/>
          <w:bCs/>
          <w:color w:val="auto"/>
          <w:sz w:val="24"/>
        </w:rPr>
        <w:t>根据投标人售后服务响应、服务方式、服务期限、服务流程等因素进行评审：</w:t>
      </w:r>
    </w:p>
    <w:p w14:paraId="316388E8">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服务方案内容全面、合理可行、能够满足单位要求的方案，得</w:t>
      </w:r>
      <w:r>
        <w:rPr>
          <w:rFonts w:hint="eastAsia" w:ascii="宋体" w:hAnsi="宋体"/>
          <w:bCs/>
          <w:color w:val="auto"/>
          <w:sz w:val="24"/>
          <w:lang w:val="en-US" w:eastAsia="zh-CN"/>
        </w:rPr>
        <w:t>5</w:t>
      </w:r>
      <w:r>
        <w:rPr>
          <w:rFonts w:hint="eastAsia" w:ascii="宋体" w:hAnsi="宋体"/>
          <w:bCs/>
          <w:color w:val="auto"/>
          <w:sz w:val="24"/>
        </w:rPr>
        <w:t>分；</w:t>
      </w:r>
    </w:p>
    <w:p w14:paraId="4AAB0418">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服务方案内容较全面可行、较能满足单位要求的方案，得</w:t>
      </w:r>
      <w:r>
        <w:rPr>
          <w:rFonts w:hint="eastAsia" w:ascii="宋体" w:hAnsi="宋体"/>
          <w:bCs/>
          <w:color w:val="auto"/>
          <w:sz w:val="24"/>
          <w:lang w:val="en-US" w:eastAsia="zh-CN"/>
        </w:rPr>
        <w:t>3</w:t>
      </w:r>
      <w:r>
        <w:rPr>
          <w:rFonts w:hint="eastAsia" w:ascii="宋体" w:hAnsi="宋体"/>
          <w:bCs/>
          <w:color w:val="auto"/>
          <w:sz w:val="24"/>
        </w:rPr>
        <w:t>分；</w:t>
      </w:r>
    </w:p>
    <w:p w14:paraId="1821E3F7">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服务方案内容一般、对响应单位要求一般的方案，得</w:t>
      </w:r>
      <w:r>
        <w:rPr>
          <w:rFonts w:hint="eastAsia" w:ascii="宋体" w:hAnsi="宋体"/>
          <w:bCs/>
          <w:color w:val="auto"/>
          <w:sz w:val="24"/>
          <w:lang w:val="en-US" w:eastAsia="zh-CN"/>
        </w:rPr>
        <w:t>1</w:t>
      </w:r>
      <w:r>
        <w:rPr>
          <w:rFonts w:hint="eastAsia" w:ascii="宋体" w:hAnsi="宋体"/>
          <w:bCs/>
          <w:color w:val="auto"/>
          <w:sz w:val="24"/>
        </w:rPr>
        <w:t>分；</w:t>
      </w:r>
    </w:p>
    <w:p w14:paraId="3F9443BA">
      <w:pPr>
        <w:tabs>
          <w:tab w:val="left" w:pos="420"/>
          <w:tab w:val="left" w:pos="525"/>
          <w:tab w:val="left" w:pos="630"/>
          <w:tab w:val="left" w:pos="1155"/>
          <w:tab w:val="left" w:pos="1365"/>
        </w:tabs>
        <w:spacing w:line="360" w:lineRule="auto"/>
        <w:ind w:left="420" w:leftChars="200"/>
        <w:rPr>
          <w:rFonts w:hint="eastAsia" w:ascii="宋体" w:hAnsi="宋体"/>
          <w:bCs/>
          <w:color w:val="auto"/>
          <w:sz w:val="24"/>
        </w:rPr>
      </w:pPr>
      <w:r>
        <w:rPr>
          <w:rFonts w:hint="eastAsia" w:ascii="宋体" w:hAnsi="宋体"/>
          <w:bCs/>
          <w:color w:val="auto"/>
          <w:sz w:val="24"/>
        </w:rPr>
        <w:t>未提供不得分。</w:t>
      </w:r>
    </w:p>
    <w:p w14:paraId="3939C805">
      <w:pPr>
        <w:spacing w:line="360" w:lineRule="auto"/>
        <w:ind w:left="84" w:leftChars="40" w:firstLine="480" w:firstLineChars="200"/>
        <w:rPr>
          <w:rFonts w:ascii="宋体" w:hAnsi="宋体" w:cs="宋体"/>
          <w:bCs/>
          <w:color w:val="auto"/>
          <w:kern w:val="0"/>
          <w:sz w:val="24"/>
        </w:rPr>
      </w:pPr>
      <w:r>
        <w:rPr>
          <w:rFonts w:hint="eastAsia" w:ascii="宋体" w:hAnsi="宋体" w:cs="宋体"/>
          <w:color w:val="auto"/>
          <w:sz w:val="24"/>
          <w:szCs w:val="24"/>
        </w:rPr>
        <w:t>注：</w:t>
      </w:r>
      <w:r>
        <w:rPr>
          <w:rFonts w:ascii="宋体" w:hAnsi="宋体" w:cs="宋体"/>
          <w:color w:val="auto"/>
          <w:sz w:val="24"/>
          <w:szCs w:val="24"/>
        </w:rPr>
        <w:t>除技术文件编制粗糙、缺漏项较多或页数明显偏少的外，评委一般按照上述评分要求及投标技术文件实际内容酌情评分。</w:t>
      </w:r>
      <w:r>
        <w:rPr>
          <w:rFonts w:hint="eastAsia" w:ascii="宋体" w:hAnsi="宋体" w:cs="宋体"/>
          <w:bCs/>
          <w:color w:val="auto"/>
          <w:sz w:val="24"/>
        </w:rPr>
        <w:t>评委在5人及5人以上的，取所有成员的平均值。响应文件无相应评分内容时，该项目为零分。评分办法及评分细则的解释权属采购人。未列入本评分细则的其他条件不作为评分内容。</w:t>
      </w:r>
    </w:p>
    <w:p w14:paraId="10487C62">
      <w:pPr>
        <w:spacing w:line="360" w:lineRule="auto"/>
        <w:ind w:firstLine="602" w:firstLineChars="250"/>
        <w:rPr>
          <w:rFonts w:ascii="宋体"/>
          <w:b/>
          <w:bCs/>
          <w:color w:val="auto"/>
          <w:sz w:val="24"/>
          <w:szCs w:val="24"/>
        </w:rPr>
      </w:pPr>
      <w:r>
        <w:rPr>
          <w:rFonts w:hint="eastAsia" w:ascii="宋体" w:hAnsi="宋体" w:cs="宋体"/>
          <w:b/>
          <w:bCs/>
          <w:color w:val="auto"/>
          <w:sz w:val="24"/>
          <w:szCs w:val="24"/>
        </w:rPr>
        <w:t>（十）</w:t>
      </w:r>
      <w:r>
        <w:rPr>
          <w:rFonts w:ascii="宋体" w:hAnsi="宋体" w:cs="宋体"/>
          <w:b/>
          <w:bCs/>
          <w:color w:val="auto"/>
          <w:sz w:val="24"/>
          <w:szCs w:val="24"/>
        </w:rPr>
        <w:t xml:space="preserve"> </w:t>
      </w:r>
      <w:r>
        <w:rPr>
          <w:rFonts w:hint="eastAsia" w:ascii="宋体" w:hAnsi="宋体" w:cs="宋体"/>
          <w:b/>
          <w:bCs/>
          <w:color w:val="auto"/>
          <w:sz w:val="24"/>
          <w:szCs w:val="24"/>
        </w:rPr>
        <w:t>定标：</w:t>
      </w:r>
    </w:p>
    <w:p w14:paraId="6B5A8012">
      <w:pPr>
        <w:tabs>
          <w:tab w:val="left" w:pos="1155"/>
        </w:tabs>
        <w:spacing w:line="360" w:lineRule="auto"/>
        <w:ind w:firstLine="480" w:firstLineChars="200"/>
        <w:rPr>
          <w:rFonts w:ascii="宋体" w:hAnsi="宋体" w:cs="宋体"/>
          <w:color w:val="auto"/>
          <w:sz w:val="24"/>
        </w:rPr>
      </w:pPr>
      <w:r>
        <w:rPr>
          <w:rFonts w:ascii="宋体" w:hAnsi="宋体"/>
          <w:bCs/>
          <w:color w:val="auto"/>
          <w:sz w:val="24"/>
        </w:rPr>
        <w:t>1.</w:t>
      </w:r>
      <w:r>
        <w:rPr>
          <w:rFonts w:hint="eastAsia" w:ascii="宋体" w:hAnsi="宋体"/>
          <w:bCs/>
          <w:color w:val="auto"/>
          <w:sz w:val="24"/>
        </w:rPr>
        <w:t xml:space="preserve"> 评标委员会根据招标文件规定的评标方法和评标标准进行评审，按本次招标的定标规则确定中标候选人，</w:t>
      </w:r>
      <w:r>
        <w:rPr>
          <w:rFonts w:hint="eastAsia" w:ascii="宋体" w:hAnsi="宋体" w:cs="宋体"/>
          <w:color w:val="auto"/>
          <w:sz w:val="24"/>
        </w:rPr>
        <w:t>采</w:t>
      </w:r>
      <w:r>
        <w:rPr>
          <w:rFonts w:hint="eastAsia" w:ascii="宋体" w:hAnsi="宋体"/>
          <w:bCs/>
          <w:color w:val="auto"/>
          <w:sz w:val="24"/>
        </w:rPr>
        <w:t>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普信国际工程咨询有限公司自中标人确定之日起2个工作日内，在省级以上财政部门指定的媒体（江苏政府采购网、无锡政府采购网）上公告中标结</w:t>
      </w:r>
      <w:r>
        <w:rPr>
          <w:rFonts w:hint="eastAsia" w:ascii="宋体" w:hAnsi="宋体" w:cs="宋体"/>
          <w:color w:val="auto"/>
          <w:sz w:val="24"/>
        </w:rPr>
        <w:t>果，在公告中标结果的同时，普信国际工程咨询有限公司向中标人发出中标通知书。</w:t>
      </w:r>
    </w:p>
    <w:p w14:paraId="53718F3D">
      <w:pPr>
        <w:tabs>
          <w:tab w:val="left" w:pos="1155"/>
        </w:tabs>
        <w:spacing w:line="360" w:lineRule="auto"/>
        <w:ind w:firstLine="480" w:firstLineChars="200"/>
        <w:rPr>
          <w:rFonts w:ascii="宋体" w:hAnsi="宋体" w:cs="宋体"/>
          <w:color w:val="auto"/>
          <w:sz w:val="24"/>
        </w:rPr>
      </w:pPr>
      <w:r>
        <w:rPr>
          <w:rFonts w:hint="eastAsia" w:ascii="宋体" w:hAnsi="宋体"/>
          <w:bCs/>
          <w:color w:val="auto"/>
          <w:sz w:val="24"/>
        </w:rPr>
        <w:t>2.</w:t>
      </w:r>
      <w:r>
        <w:rPr>
          <w:rFonts w:ascii="宋体" w:hAnsi="宋体"/>
          <w:bCs/>
          <w:color w:val="auto"/>
          <w:sz w:val="24"/>
        </w:rPr>
        <w:t xml:space="preserve"> 如有质疑，</w:t>
      </w:r>
      <w:r>
        <w:rPr>
          <w:rFonts w:hint="eastAsia" w:ascii="宋体" w:hAnsi="宋体"/>
          <w:bCs/>
          <w:color w:val="auto"/>
          <w:sz w:val="24"/>
        </w:rPr>
        <w:t>按中华人民共和国财政部令第94号--政府采购质疑和投诉办法执行，供应商在法定质疑期限外送达的质疑函或法定质疑期限内送达的质疑函不符合下述要求的均为无效质疑，普信国际工程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7B1EC387">
      <w:pPr>
        <w:tabs>
          <w:tab w:val="right" w:pos="180"/>
          <w:tab w:val="left" w:pos="525"/>
          <w:tab w:val="left" w:pos="945"/>
        </w:tabs>
        <w:spacing w:line="360" w:lineRule="auto"/>
        <w:ind w:left="523"/>
        <w:rPr>
          <w:rFonts w:ascii="宋体" w:hAnsi="宋体"/>
          <w:bCs/>
          <w:color w:val="auto"/>
          <w:sz w:val="24"/>
        </w:rPr>
      </w:pPr>
      <w:r>
        <w:rPr>
          <w:rFonts w:hint="eastAsia" w:ascii="宋体" w:hAnsi="宋体"/>
          <w:bCs/>
          <w:color w:val="auto"/>
          <w:sz w:val="24"/>
        </w:rPr>
        <w:t>1）提出质疑的供应商应当是参与所质疑项目采购活动的供应商。</w:t>
      </w:r>
    </w:p>
    <w:p w14:paraId="79AD5CE6">
      <w:pPr>
        <w:tabs>
          <w:tab w:val="right" w:pos="180"/>
          <w:tab w:val="left" w:pos="525"/>
          <w:tab w:val="left" w:pos="570"/>
          <w:tab w:val="left" w:pos="945"/>
        </w:tabs>
        <w:spacing w:line="360" w:lineRule="auto"/>
        <w:ind w:firstLine="480" w:firstLineChars="200"/>
        <w:rPr>
          <w:rFonts w:ascii="宋体" w:hAnsi="宋体"/>
          <w:bCs/>
          <w:color w:val="auto"/>
          <w:sz w:val="24"/>
        </w:rPr>
      </w:pPr>
      <w:r>
        <w:rPr>
          <w:rFonts w:hint="eastAsia" w:ascii="宋体" w:hAnsi="宋体"/>
          <w:bCs/>
          <w:color w:val="auto"/>
          <w:sz w:val="24"/>
        </w:rPr>
        <w:t>潜在供应商已依法获取其可质疑的采购文件的，可以对该文件提出质疑。对采购文件提出质疑的，应当在获取采购文件或者采购文件公告期限届满之日起7个工作日内提出。</w:t>
      </w:r>
    </w:p>
    <w:p w14:paraId="65D122C7">
      <w:pPr>
        <w:tabs>
          <w:tab w:val="right" w:pos="180"/>
          <w:tab w:val="left" w:pos="525"/>
          <w:tab w:val="left" w:pos="570"/>
          <w:tab w:val="left" w:pos="945"/>
        </w:tabs>
        <w:spacing w:line="360" w:lineRule="auto"/>
        <w:ind w:firstLine="480" w:firstLineChars="200"/>
        <w:rPr>
          <w:rFonts w:ascii="宋体" w:hAnsi="宋体"/>
          <w:bCs/>
          <w:color w:val="auto"/>
          <w:sz w:val="24"/>
        </w:rPr>
      </w:pPr>
      <w:r>
        <w:rPr>
          <w:rFonts w:hint="eastAsia" w:ascii="宋体" w:hAnsi="宋体"/>
          <w:bCs/>
          <w:color w:val="auto"/>
          <w:sz w:val="24"/>
        </w:rPr>
        <w:t>2）供应商提出质疑应当提交质疑函和必要的证明材料。质疑函应当包括下列内容：</w:t>
      </w:r>
    </w:p>
    <w:p w14:paraId="51306E78">
      <w:pPr>
        <w:pStyle w:val="9"/>
        <w:spacing w:line="360" w:lineRule="auto"/>
        <w:rPr>
          <w:rFonts w:ascii="宋体" w:hAnsi="宋体" w:eastAsia="宋体"/>
          <w:bCs/>
          <w:color w:val="auto"/>
          <w:kern w:val="2"/>
          <w:sz w:val="24"/>
          <w:szCs w:val="24"/>
        </w:rPr>
      </w:pPr>
      <w:r>
        <w:rPr>
          <w:rFonts w:hint="eastAsia" w:ascii="宋体" w:hAnsi="宋体" w:eastAsia="宋体"/>
          <w:bCs/>
          <w:color w:val="auto"/>
          <w:kern w:val="2"/>
          <w:sz w:val="24"/>
          <w:szCs w:val="24"/>
        </w:rPr>
        <w:t>　　</w:t>
      </w:r>
      <w:r>
        <w:rPr>
          <w:rFonts w:ascii="宋体" w:hAnsi="宋体" w:eastAsia="宋体"/>
          <w:bCs/>
          <w:color w:val="auto"/>
          <w:kern w:val="2"/>
          <w:sz w:val="24"/>
          <w:szCs w:val="24"/>
        </w:rPr>
        <w:t>A</w:t>
      </w:r>
      <w:r>
        <w:rPr>
          <w:rFonts w:hint="eastAsia" w:ascii="宋体" w:hAnsi="宋体" w:eastAsia="宋体"/>
          <w:bCs/>
          <w:color w:val="auto"/>
          <w:kern w:val="2"/>
          <w:sz w:val="24"/>
          <w:szCs w:val="24"/>
        </w:rPr>
        <w:t>．供应商的姓名或者名称、地址、邮编、联系人及联系电话；</w:t>
      </w:r>
    </w:p>
    <w:p w14:paraId="2B2A88C8">
      <w:pPr>
        <w:pStyle w:val="9"/>
        <w:spacing w:line="360" w:lineRule="auto"/>
        <w:rPr>
          <w:rFonts w:ascii="宋体" w:hAnsi="宋体" w:eastAsia="宋体"/>
          <w:bCs/>
          <w:color w:val="auto"/>
          <w:kern w:val="2"/>
          <w:sz w:val="24"/>
          <w:szCs w:val="24"/>
        </w:rPr>
      </w:pPr>
      <w:r>
        <w:rPr>
          <w:rFonts w:hint="eastAsia" w:ascii="宋体" w:hAnsi="宋体" w:eastAsia="宋体"/>
          <w:bCs/>
          <w:color w:val="auto"/>
          <w:kern w:val="2"/>
          <w:sz w:val="24"/>
          <w:szCs w:val="24"/>
        </w:rPr>
        <w:t>　　</w:t>
      </w:r>
      <w:r>
        <w:rPr>
          <w:rFonts w:ascii="宋体" w:hAnsi="宋体" w:eastAsia="宋体"/>
          <w:bCs/>
          <w:color w:val="auto"/>
          <w:kern w:val="2"/>
          <w:sz w:val="24"/>
          <w:szCs w:val="24"/>
        </w:rPr>
        <w:t>B</w:t>
      </w:r>
      <w:r>
        <w:rPr>
          <w:rFonts w:hint="eastAsia" w:ascii="宋体" w:hAnsi="宋体" w:eastAsia="宋体"/>
          <w:bCs/>
          <w:color w:val="auto"/>
          <w:kern w:val="2"/>
          <w:sz w:val="24"/>
          <w:szCs w:val="24"/>
        </w:rPr>
        <w:t>．质疑项目的名称、编号；</w:t>
      </w:r>
    </w:p>
    <w:p w14:paraId="5B9F5097">
      <w:pPr>
        <w:pStyle w:val="9"/>
        <w:spacing w:line="360" w:lineRule="auto"/>
        <w:rPr>
          <w:rFonts w:ascii="宋体" w:hAnsi="宋体" w:eastAsia="宋体"/>
          <w:bCs/>
          <w:color w:val="auto"/>
          <w:kern w:val="2"/>
          <w:sz w:val="24"/>
          <w:szCs w:val="24"/>
        </w:rPr>
      </w:pPr>
      <w:r>
        <w:rPr>
          <w:rFonts w:hint="eastAsia" w:ascii="宋体" w:hAnsi="宋体" w:eastAsia="宋体"/>
          <w:bCs/>
          <w:color w:val="auto"/>
          <w:kern w:val="2"/>
          <w:sz w:val="24"/>
          <w:szCs w:val="24"/>
        </w:rPr>
        <w:t>　　</w:t>
      </w:r>
      <w:r>
        <w:rPr>
          <w:rFonts w:ascii="宋体" w:hAnsi="宋体" w:eastAsia="宋体"/>
          <w:bCs/>
          <w:color w:val="auto"/>
          <w:kern w:val="2"/>
          <w:sz w:val="24"/>
          <w:szCs w:val="24"/>
        </w:rPr>
        <w:t>C</w:t>
      </w:r>
      <w:r>
        <w:rPr>
          <w:rFonts w:hint="eastAsia" w:ascii="宋体" w:hAnsi="宋体" w:eastAsia="宋体"/>
          <w:bCs/>
          <w:color w:val="auto"/>
          <w:kern w:val="2"/>
          <w:sz w:val="24"/>
          <w:szCs w:val="24"/>
        </w:rPr>
        <w:t>．具体、明确的质疑事项和与质疑事项相关的请求；</w:t>
      </w:r>
    </w:p>
    <w:p w14:paraId="0D35C429">
      <w:pPr>
        <w:pStyle w:val="9"/>
        <w:spacing w:line="360" w:lineRule="auto"/>
        <w:rPr>
          <w:rFonts w:ascii="宋体" w:hAnsi="宋体" w:eastAsia="宋体"/>
          <w:bCs/>
          <w:color w:val="auto"/>
          <w:kern w:val="2"/>
          <w:sz w:val="24"/>
          <w:szCs w:val="24"/>
        </w:rPr>
      </w:pPr>
      <w:r>
        <w:rPr>
          <w:rFonts w:hint="eastAsia" w:ascii="宋体" w:hAnsi="宋体" w:eastAsia="宋体"/>
          <w:bCs/>
          <w:color w:val="auto"/>
          <w:kern w:val="2"/>
          <w:sz w:val="24"/>
          <w:szCs w:val="24"/>
        </w:rPr>
        <w:t>　　</w:t>
      </w:r>
      <w:r>
        <w:rPr>
          <w:rFonts w:ascii="宋体" w:hAnsi="宋体" w:eastAsia="宋体"/>
          <w:bCs/>
          <w:color w:val="auto"/>
          <w:kern w:val="2"/>
          <w:sz w:val="24"/>
          <w:szCs w:val="24"/>
        </w:rPr>
        <w:t>D</w:t>
      </w:r>
      <w:r>
        <w:rPr>
          <w:rFonts w:hint="eastAsia" w:ascii="宋体" w:hAnsi="宋体" w:eastAsia="宋体"/>
          <w:bCs/>
          <w:color w:val="auto"/>
          <w:kern w:val="2"/>
          <w:sz w:val="24"/>
          <w:szCs w:val="24"/>
        </w:rPr>
        <w:t>．事实依据；</w:t>
      </w:r>
    </w:p>
    <w:p w14:paraId="2721C0CA">
      <w:pPr>
        <w:pStyle w:val="9"/>
        <w:spacing w:line="360" w:lineRule="auto"/>
        <w:rPr>
          <w:rFonts w:ascii="宋体" w:hAnsi="宋体" w:eastAsia="宋体"/>
          <w:bCs/>
          <w:color w:val="auto"/>
          <w:kern w:val="2"/>
          <w:sz w:val="24"/>
          <w:szCs w:val="24"/>
        </w:rPr>
      </w:pPr>
      <w:r>
        <w:rPr>
          <w:rFonts w:hint="eastAsia" w:ascii="宋体" w:hAnsi="宋体" w:eastAsia="宋体"/>
          <w:bCs/>
          <w:color w:val="auto"/>
          <w:kern w:val="2"/>
          <w:sz w:val="24"/>
          <w:szCs w:val="24"/>
        </w:rPr>
        <w:t>　　</w:t>
      </w:r>
      <w:r>
        <w:rPr>
          <w:rFonts w:ascii="宋体" w:hAnsi="宋体" w:eastAsia="宋体"/>
          <w:bCs/>
          <w:color w:val="auto"/>
          <w:kern w:val="2"/>
          <w:sz w:val="24"/>
          <w:szCs w:val="24"/>
        </w:rPr>
        <w:t>E</w:t>
      </w:r>
      <w:r>
        <w:rPr>
          <w:rFonts w:hint="eastAsia" w:ascii="宋体" w:hAnsi="宋体" w:eastAsia="宋体"/>
          <w:bCs/>
          <w:color w:val="auto"/>
          <w:kern w:val="2"/>
          <w:sz w:val="24"/>
          <w:szCs w:val="24"/>
        </w:rPr>
        <w:t>．必要的法律依据；</w:t>
      </w:r>
    </w:p>
    <w:p w14:paraId="7B67E988">
      <w:pPr>
        <w:pStyle w:val="9"/>
        <w:spacing w:line="360" w:lineRule="auto"/>
        <w:rPr>
          <w:rFonts w:ascii="宋体" w:hAnsi="宋体" w:eastAsia="宋体"/>
          <w:bCs/>
          <w:color w:val="auto"/>
          <w:kern w:val="2"/>
          <w:sz w:val="24"/>
          <w:szCs w:val="24"/>
        </w:rPr>
      </w:pPr>
      <w:r>
        <w:rPr>
          <w:rFonts w:hint="eastAsia" w:ascii="宋体" w:hAnsi="宋体" w:eastAsia="宋体"/>
          <w:bCs/>
          <w:color w:val="auto"/>
          <w:kern w:val="2"/>
          <w:sz w:val="24"/>
          <w:szCs w:val="24"/>
        </w:rPr>
        <w:t>　　</w:t>
      </w:r>
      <w:r>
        <w:rPr>
          <w:rFonts w:ascii="宋体" w:hAnsi="宋体" w:eastAsia="宋体"/>
          <w:bCs/>
          <w:color w:val="auto"/>
          <w:kern w:val="2"/>
          <w:sz w:val="24"/>
          <w:szCs w:val="24"/>
        </w:rPr>
        <w:t>F</w:t>
      </w:r>
      <w:r>
        <w:rPr>
          <w:rFonts w:hint="eastAsia" w:ascii="宋体" w:hAnsi="宋体" w:eastAsia="宋体"/>
          <w:bCs/>
          <w:color w:val="auto"/>
          <w:kern w:val="2"/>
          <w:sz w:val="24"/>
          <w:szCs w:val="24"/>
        </w:rPr>
        <w:t>．提出质疑的日期。</w:t>
      </w:r>
    </w:p>
    <w:p w14:paraId="2CEFF659">
      <w:pPr>
        <w:pStyle w:val="9"/>
        <w:spacing w:line="360" w:lineRule="auto"/>
        <w:rPr>
          <w:rFonts w:ascii="宋体" w:hAnsi="宋体" w:eastAsia="宋体"/>
          <w:bCs/>
          <w:color w:val="auto"/>
          <w:kern w:val="2"/>
          <w:sz w:val="24"/>
          <w:szCs w:val="24"/>
        </w:rPr>
      </w:pPr>
      <w:r>
        <w:rPr>
          <w:rFonts w:hint="eastAsia" w:ascii="宋体" w:hAnsi="宋体" w:eastAsia="宋体"/>
          <w:bCs/>
          <w:color w:val="auto"/>
          <w:kern w:val="2"/>
          <w:sz w:val="24"/>
          <w:szCs w:val="24"/>
        </w:rPr>
        <w:t>　　供应商为自然人的，应当由本人签字；供应商为法人或者其他组织的，应当由法定代表人、主要负责人，或者其授权代表签字或者盖章，并加盖公章。</w:t>
      </w:r>
    </w:p>
    <w:p w14:paraId="54C37C46">
      <w:pPr>
        <w:pStyle w:val="9"/>
        <w:spacing w:line="360" w:lineRule="auto"/>
        <w:ind w:firstLine="480" w:firstLineChars="200"/>
        <w:rPr>
          <w:rFonts w:ascii="宋体" w:hAnsi="宋体" w:eastAsia="宋体"/>
          <w:bCs/>
          <w:color w:val="auto"/>
          <w:kern w:val="2"/>
          <w:sz w:val="24"/>
          <w:szCs w:val="24"/>
        </w:rPr>
      </w:pPr>
      <w:r>
        <w:rPr>
          <w:rFonts w:hint="eastAsia" w:ascii="宋体" w:hAnsi="宋体" w:eastAsia="宋体"/>
          <w:bCs/>
          <w:color w:val="auto"/>
          <w:kern w:val="2"/>
          <w:sz w:val="24"/>
          <w:szCs w:val="24"/>
        </w:rPr>
        <w:t>3）采购人、采购代理机构不得拒收质疑供应商在法定质疑期内发出的质疑函，应当在收到质疑函后7个工作日内作出答复，并以书面形式通知质疑供应商和其他有关供应商。</w:t>
      </w:r>
    </w:p>
    <w:p w14:paraId="34D6A783">
      <w:pPr>
        <w:tabs>
          <w:tab w:val="left" w:pos="1155"/>
        </w:tabs>
        <w:spacing w:line="360" w:lineRule="auto"/>
        <w:ind w:firstLine="480" w:firstLineChars="200"/>
        <w:rPr>
          <w:rFonts w:ascii="宋体" w:hAnsi="宋体"/>
          <w:bCs/>
          <w:color w:val="auto"/>
          <w:sz w:val="24"/>
        </w:rPr>
      </w:pPr>
      <w:r>
        <w:rPr>
          <w:rFonts w:hint="eastAsia" w:ascii="宋体" w:hAnsi="宋体"/>
          <w:bCs/>
          <w:color w:val="auto"/>
          <w:sz w:val="24"/>
        </w:rPr>
        <w:t>3</w:t>
      </w:r>
      <w:r>
        <w:rPr>
          <w:rFonts w:ascii="宋体" w:hAnsi="宋体"/>
          <w:bCs/>
          <w:color w:val="auto"/>
          <w:sz w:val="24"/>
        </w:rPr>
        <w:t>.</w:t>
      </w:r>
      <w:r>
        <w:rPr>
          <w:rFonts w:hint="eastAsia" w:ascii="宋体" w:hAnsi="宋体"/>
          <w:bCs/>
          <w:color w:val="auto"/>
          <w:sz w:val="24"/>
        </w:rPr>
        <w:t>投标、开标及定标的整个过程均由有关部门进行现场监督。</w:t>
      </w:r>
    </w:p>
    <w:p w14:paraId="7B2C70F8">
      <w:pPr>
        <w:spacing w:line="360" w:lineRule="auto"/>
        <w:ind w:left="-2" w:leftChars="-1" w:firstLine="420" w:firstLineChars="175"/>
        <w:outlineLvl w:val="0"/>
        <w:rPr>
          <w:rFonts w:ascii="黑体" w:hAnsi="宋体" w:eastAsia="黑体"/>
          <w:color w:val="auto"/>
          <w:sz w:val="24"/>
          <w:szCs w:val="24"/>
        </w:rPr>
      </w:pPr>
      <w:r>
        <w:rPr>
          <w:rFonts w:hint="eastAsia" w:ascii="黑体" w:hAnsi="宋体" w:eastAsia="黑体" w:cs="黑体"/>
          <w:color w:val="auto"/>
          <w:sz w:val="24"/>
          <w:szCs w:val="24"/>
        </w:rPr>
        <w:t>（十一）</w:t>
      </w:r>
      <w:r>
        <w:rPr>
          <w:rFonts w:ascii="黑体" w:hAnsi="宋体" w:eastAsia="黑体" w:cs="黑体"/>
          <w:color w:val="auto"/>
          <w:sz w:val="24"/>
          <w:szCs w:val="24"/>
        </w:rPr>
        <w:t xml:space="preserve"> </w:t>
      </w:r>
      <w:r>
        <w:rPr>
          <w:rFonts w:hint="eastAsia" w:ascii="黑体" w:hAnsi="宋体" w:eastAsia="黑体" w:cs="黑体"/>
          <w:color w:val="auto"/>
          <w:sz w:val="24"/>
          <w:szCs w:val="24"/>
        </w:rPr>
        <w:t>废标的确认：</w:t>
      </w:r>
    </w:p>
    <w:p w14:paraId="5FF829E4">
      <w:pPr>
        <w:spacing w:line="360" w:lineRule="auto"/>
        <w:ind w:firstLine="480" w:firstLineChars="200"/>
        <w:rPr>
          <w:rFonts w:ascii="宋体"/>
          <w:color w:val="auto"/>
          <w:sz w:val="24"/>
          <w:szCs w:val="24"/>
        </w:rPr>
      </w:pPr>
      <w:r>
        <w:rPr>
          <w:rFonts w:hint="eastAsia" w:ascii="宋体" w:hAnsi="宋体" w:cs="宋体"/>
          <w:color w:val="auto"/>
          <w:sz w:val="24"/>
          <w:szCs w:val="24"/>
        </w:rPr>
        <w:t>在招标采购中，出现下列情况之一的，应予废标：</w:t>
      </w:r>
    </w:p>
    <w:p w14:paraId="15F7BD8F">
      <w:pPr>
        <w:tabs>
          <w:tab w:val="left" w:pos="1155"/>
          <w:tab w:val="left" w:pos="1260"/>
        </w:tabs>
        <w:spacing w:line="360" w:lineRule="auto"/>
        <w:ind w:firstLine="480" w:firstLineChars="200"/>
        <w:rPr>
          <w:rFonts w:ascii="宋体"/>
          <w:color w:val="auto"/>
          <w:sz w:val="24"/>
          <w:szCs w:val="24"/>
        </w:rPr>
      </w:pPr>
      <w:r>
        <w:rPr>
          <w:rFonts w:ascii="宋体" w:hAnsi="宋体" w:cs="宋体"/>
          <w:color w:val="auto"/>
          <w:sz w:val="24"/>
          <w:szCs w:val="24"/>
        </w:rPr>
        <w:t xml:space="preserve">1. </w:t>
      </w:r>
      <w:r>
        <w:rPr>
          <w:rFonts w:hint="eastAsia" w:ascii="宋体" w:hAnsi="宋体" w:cs="宋体"/>
          <w:color w:val="auto"/>
          <w:sz w:val="24"/>
          <w:szCs w:val="24"/>
        </w:rPr>
        <w:t>符合专业条件的投标供应商或者对招标文件作出实质性响应的投标供应商不足三家；</w:t>
      </w:r>
    </w:p>
    <w:p w14:paraId="4D248AC8">
      <w:pPr>
        <w:tabs>
          <w:tab w:val="left" w:pos="1155"/>
          <w:tab w:val="left" w:pos="1260"/>
        </w:tabs>
        <w:spacing w:line="360" w:lineRule="auto"/>
        <w:ind w:firstLine="480" w:firstLineChars="200"/>
        <w:rPr>
          <w:rFonts w:ascii="宋体"/>
          <w:color w:val="auto"/>
          <w:sz w:val="24"/>
          <w:szCs w:val="24"/>
        </w:rPr>
      </w:pPr>
      <w:r>
        <w:rPr>
          <w:rFonts w:ascii="宋体" w:hAnsi="宋体" w:cs="宋体"/>
          <w:color w:val="auto"/>
          <w:sz w:val="24"/>
          <w:szCs w:val="24"/>
        </w:rPr>
        <w:t xml:space="preserve">2. </w:t>
      </w:r>
      <w:r>
        <w:rPr>
          <w:rFonts w:hint="eastAsia" w:ascii="宋体" w:hAnsi="宋体" w:cs="宋体"/>
          <w:color w:val="auto"/>
          <w:sz w:val="24"/>
          <w:szCs w:val="24"/>
        </w:rPr>
        <w:t>出现影响采购公正的违法、违规行为；</w:t>
      </w:r>
    </w:p>
    <w:p w14:paraId="404E3854">
      <w:pPr>
        <w:tabs>
          <w:tab w:val="left" w:pos="1155"/>
          <w:tab w:val="left" w:pos="1260"/>
        </w:tabs>
        <w:spacing w:line="360" w:lineRule="auto"/>
        <w:ind w:firstLine="480" w:firstLineChars="200"/>
        <w:rPr>
          <w:rFonts w:ascii="宋体"/>
          <w:color w:val="auto"/>
          <w:sz w:val="24"/>
          <w:szCs w:val="24"/>
        </w:rPr>
      </w:pPr>
      <w:r>
        <w:rPr>
          <w:rFonts w:ascii="宋体" w:hAnsi="宋体" w:cs="宋体"/>
          <w:color w:val="auto"/>
          <w:sz w:val="24"/>
          <w:szCs w:val="24"/>
        </w:rPr>
        <w:t xml:space="preserve">3. </w:t>
      </w:r>
      <w:r>
        <w:rPr>
          <w:rFonts w:hint="eastAsia" w:ascii="宋体" w:hAnsi="宋体" w:cs="宋体"/>
          <w:color w:val="auto"/>
          <w:sz w:val="24"/>
          <w:szCs w:val="24"/>
        </w:rPr>
        <w:t>投标供应商的报价均超过采购预算，采购人不能支付的；</w:t>
      </w:r>
    </w:p>
    <w:p w14:paraId="2C76E203">
      <w:pPr>
        <w:spacing w:line="360" w:lineRule="auto"/>
        <w:ind w:firstLine="480" w:firstLineChars="200"/>
        <w:outlineLvl w:val="0"/>
        <w:rPr>
          <w:rFonts w:ascii="宋体"/>
          <w:color w:val="auto"/>
          <w:sz w:val="24"/>
          <w:szCs w:val="24"/>
        </w:rPr>
      </w:pPr>
      <w:r>
        <w:rPr>
          <w:rFonts w:ascii="宋体" w:hAnsi="宋体" w:cs="宋体"/>
          <w:color w:val="auto"/>
          <w:sz w:val="24"/>
          <w:szCs w:val="24"/>
        </w:rPr>
        <w:t xml:space="preserve">4. </w:t>
      </w:r>
      <w:r>
        <w:rPr>
          <w:rFonts w:hint="eastAsia" w:ascii="宋体" w:hAnsi="宋体" w:cs="宋体"/>
          <w:color w:val="auto"/>
          <w:sz w:val="24"/>
          <w:szCs w:val="24"/>
        </w:rPr>
        <w:t>因重大变故，采购任务取消。</w:t>
      </w:r>
    </w:p>
    <w:p w14:paraId="1BA19FB0">
      <w:pPr>
        <w:spacing w:line="360" w:lineRule="auto"/>
        <w:ind w:left="-2" w:leftChars="-1" w:firstLine="422" w:firstLineChars="175"/>
        <w:outlineLvl w:val="0"/>
        <w:rPr>
          <w:rFonts w:ascii="黑体" w:hAnsi="宋体" w:eastAsia="黑体"/>
          <w:color w:val="auto"/>
          <w:sz w:val="24"/>
          <w:szCs w:val="24"/>
        </w:rPr>
      </w:pPr>
      <w:r>
        <w:rPr>
          <w:rFonts w:hint="eastAsia" w:ascii="黑体" w:hAnsi="宋体" w:eastAsia="黑体" w:cs="黑体"/>
          <w:b/>
          <w:bCs/>
          <w:color w:val="auto"/>
          <w:sz w:val="24"/>
          <w:szCs w:val="24"/>
        </w:rPr>
        <w:t>（十二）</w:t>
      </w:r>
      <w:r>
        <w:rPr>
          <w:rFonts w:hint="eastAsia" w:ascii="黑体" w:hAnsi="宋体" w:eastAsia="黑体" w:cs="黑体"/>
          <w:color w:val="auto"/>
          <w:sz w:val="24"/>
          <w:szCs w:val="24"/>
        </w:rPr>
        <w:t>中标无效的确认：</w:t>
      </w:r>
    </w:p>
    <w:p w14:paraId="5D22D016">
      <w:pPr>
        <w:spacing w:line="360" w:lineRule="auto"/>
        <w:ind w:firstLine="480" w:firstLineChars="200"/>
        <w:outlineLvl w:val="0"/>
        <w:rPr>
          <w:rFonts w:ascii="宋体"/>
          <w:color w:val="auto"/>
          <w:sz w:val="24"/>
          <w:szCs w:val="24"/>
        </w:rPr>
      </w:pPr>
      <w:r>
        <w:rPr>
          <w:rFonts w:ascii="宋体" w:hAnsi="宋体" w:cs="宋体"/>
          <w:color w:val="auto"/>
          <w:sz w:val="24"/>
          <w:szCs w:val="24"/>
        </w:rPr>
        <w:t>1.</w:t>
      </w:r>
      <w:r>
        <w:rPr>
          <w:rFonts w:hint="eastAsia" w:ascii="宋体" w:hAnsi="宋体" w:cs="宋体"/>
          <w:color w:val="auto"/>
          <w:sz w:val="24"/>
          <w:szCs w:val="24"/>
        </w:rPr>
        <w:t>提供虚假材料谋取中标的；</w:t>
      </w:r>
    </w:p>
    <w:p w14:paraId="4643E54C">
      <w:pPr>
        <w:spacing w:line="360" w:lineRule="auto"/>
        <w:ind w:firstLine="480" w:firstLineChars="200"/>
        <w:outlineLvl w:val="0"/>
        <w:rPr>
          <w:rFonts w:ascii="宋体"/>
          <w:color w:val="auto"/>
          <w:sz w:val="24"/>
          <w:szCs w:val="24"/>
        </w:rPr>
      </w:pPr>
      <w:r>
        <w:rPr>
          <w:rFonts w:ascii="宋体" w:hAnsi="宋体" w:cs="宋体"/>
          <w:color w:val="auto"/>
          <w:sz w:val="24"/>
          <w:szCs w:val="24"/>
        </w:rPr>
        <w:t>2.</w:t>
      </w:r>
      <w:r>
        <w:rPr>
          <w:rFonts w:hint="eastAsia" w:ascii="宋体" w:hAnsi="宋体" w:cs="宋体"/>
          <w:color w:val="auto"/>
          <w:sz w:val="24"/>
          <w:szCs w:val="24"/>
        </w:rPr>
        <w:t>采取不正当手段诋毁、排挤其他投标供应商的；</w:t>
      </w:r>
    </w:p>
    <w:p w14:paraId="76C6BCBA">
      <w:pPr>
        <w:spacing w:line="360" w:lineRule="auto"/>
        <w:ind w:firstLine="480" w:firstLineChars="200"/>
        <w:outlineLvl w:val="0"/>
        <w:rPr>
          <w:rFonts w:ascii="宋体"/>
          <w:color w:val="auto"/>
          <w:sz w:val="24"/>
          <w:szCs w:val="24"/>
        </w:rPr>
      </w:pPr>
      <w:r>
        <w:rPr>
          <w:rFonts w:ascii="宋体" w:hAnsi="宋体" w:cs="宋体"/>
          <w:color w:val="auto"/>
          <w:sz w:val="24"/>
          <w:szCs w:val="24"/>
        </w:rPr>
        <w:t>3.</w:t>
      </w:r>
      <w:r>
        <w:rPr>
          <w:rFonts w:hint="eastAsia" w:ascii="宋体" w:hAnsi="宋体" w:cs="宋体"/>
          <w:color w:val="auto"/>
          <w:sz w:val="24"/>
          <w:szCs w:val="24"/>
        </w:rPr>
        <w:t>与招标采购单位、其他投标供应商恶意串通的：</w:t>
      </w:r>
    </w:p>
    <w:p w14:paraId="523A39BE">
      <w:pPr>
        <w:spacing w:line="360" w:lineRule="auto"/>
        <w:ind w:firstLine="480" w:firstLineChars="200"/>
        <w:outlineLvl w:val="0"/>
        <w:rPr>
          <w:rFonts w:ascii="宋体"/>
          <w:color w:val="auto"/>
          <w:sz w:val="24"/>
          <w:szCs w:val="24"/>
        </w:rPr>
      </w:pPr>
      <w:r>
        <w:rPr>
          <w:rFonts w:ascii="宋体" w:hAnsi="宋体" w:cs="宋体"/>
          <w:color w:val="auto"/>
          <w:sz w:val="24"/>
          <w:szCs w:val="24"/>
        </w:rPr>
        <w:t>4.</w:t>
      </w:r>
      <w:r>
        <w:rPr>
          <w:rFonts w:hint="eastAsia" w:ascii="宋体" w:hAnsi="宋体" w:cs="宋体"/>
          <w:color w:val="auto"/>
          <w:sz w:val="24"/>
          <w:szCs w:val="24"/>
        </w:rPr>
        <w:t>向招标采购单位行贿或者提供其他不正当利益的；</w:t>
      </w:r>
    </w:p>
    <w:p w14:paraId="388D751E">
      <w:pPr>
        <w:spacing w:line="360" w:lineRule="auto"/>
        <w:ind w:left="-2" w:leftChars="-1" w:firstLine="480" w:firstLineChars="200"/>
        <w:outlineLvl w:val="0"/>
        <w:rPr>
          <w:rFonts w:ascii="宋体"/>
          <w:color w:val="auto"/>
          <w:sz w:val="24"/>
          <w:szCs w:val="24"/>
        </w:rPr>
      </w:pPr>
      <w:r>
        <w:rPr>
          <w:rFonts w:ascii="宋体" w:hAnsi="宋体" w:cs="宋体"/>
          <w:color w:val="auto"/>
          <w:sz w:val="24"/>
          <w:szCs w:val="24"/>
        </w:rPr>
        <w:t>5.</w:t>
      </w:r>
      <w:r>
        <w:rPr>
          <w:rFonts w:hint="eastAsia" w:ascii="宋体" w:hAnsi="宋体" w:cs="宋体"/>
          <w:color w:val="auto"/>
          <w:sz w:val="24"/>
          <w:szCs w:val="24"/>
        </w:rPr>
        <w:t>在招标过程中与招标采购单位进行协商谈判、不按照招标文件和中标单位的投标文件订立合同，或者与采购单位另行订立背离合同实质性内容的协议的；</w:t>
      </w:r>
    </w:p>
    <w:p w14:paraId="2F4DE1E7">
      <w:pPr>
        <w:spacing w:line="360" w:lineRule="auto"/>
        <w:ind w:firstLine="480" w:firstLineChars="200"/>
        <w:outlineLvl w:val="0"/>
        <w:rPr>
          <w:rFonts w:ascii="宋体"/>
          <w:color w:val="auto"/>
          <w:sz w:val="24"/>
          <w:szCs w:val="24"/>
        </w:rPr>
      </w:pPr>
      <w:r>
        <w:rPr>
          <w:rFonts w:ascii="宋体" w:hAnsi="宋体" w:cs="宋体"/>
          <w:color w:val="auto"/>
          <w:sz w:val="24"/>
          <w:szCs w:val="24"/>
        </w:rPr>
        <w:t>6.</w:t>
      </w:r>
      <w:r>
        <w:rPr>
          <w:rFonts w:hint="eastAsia" w:ascii="宋体" w:hAnsi="宋体" w:cs="宋体"/>
          <w:color w:val="auto"/>
          <w:sz w:val="24"/>
          <w:szCs w:val="24"/>
        </w:rPr>
        <w:t>拒绝有关部门监督检查或者提供虚假情况的。</w:t>
      </w:r>
    </w:p>
    <w:p w14:paraId="399646E2">
      <w:pPr>
        <w:spacing w:line="360" w:lineRule="auto"/>
        <w:ind w:firstLine="480" w:firstLineChars="200"/>
        <w:outlineLvl w:val="0"/>
        <w:rPr>
          <w:rFonts w:ascii="宋体"/>
          <w:color w:val="auto"/>
          <w:sz w:val="24"/>
          <w:szCs w:val="24"/>
        </w:rPr>
      </w:pPr>
      <w:r>
        <w:rPr>
          <w:rFonts w:hint="eastAsia" w:ascii="宋体" w:hAnsi="宋体" w:cs="宋体"/>
          <w:color w:val="auto"/>
          <w:sz w:val="24"/>
          <w:szCs w:val="24"/>
        </w:rPr>
        <w:t>投标供应商有上述</w:t>
      </w:r>
      <w:r>
        <w:rPr>
          <w:rFonts w:ascii="宋体" w:hAnsi="宋体" w:cs="宋体"/>
          <w:color w:val="auto"/>
          <w:sz w:val="24"/>
          <w:szCs w:val="24"/>
        </w:rPr>
        <w:t>1</w:t>
      </w:r>
      <w:r>
        <w:rPr>
          <w:rFonts w:hint="eastAsia" w:ascii="宋体" w:hAnsi="宋体" w:cs="宋体"/>
          <w:color w:val="auto"/>
          <w:sz w:val="24"/>
          <w:szCs w:val="24"/>
        </w:rPr>
        <w:t>至</w:t>
      </w:r>
      <w:r>
        <w:rPr>
          <w:rFonts w:ascii="宋体" w:hAnsi="宋体" w:cs="宋体"/>
          <w:color w:val="auto"/>
          <w:sz w:val="24"/>
          <w:szCs w:val="24"/>
        </w:rPr>
        <w:t>5</w:t>
      </w:r>
      <w:r>
        <w:rPr>
          <w:rFonts w:hint="eastAsia" w:ascii="宋体" w:hAnsi="宋体" w:cs="宋体"/>
          <w:color w:val="auto"/>
          <w:sz w:val="24"/>
          <w:szCs w:val="24"/>
        </w:rPr>
        <w:t>项情形之一的，中标无效。有上述</w:t>
      </w:r>
      <w:r>
        <w:rPr>
          <w:rFonts w:ascii="宋体" w:hAnsi="宋体" w:cs="宋体"/>
          <w:color w:val="auto"/>
          <w:sz w:val="24"/>
          <w:szCs w:val="24"/>
        </w:rPr>
        <w:t>1</w:t>
      </w:r>
      <w:r>
        <w:rPr>
          <w:rFonts w:hint="eastAsia" w:ascii="宋体" w:hAnsi="宋体" w:cs="宋体"/>
          <w:color w:val="auto"/>
          <w:sz w:val="24"/>
          <w:szCs w:val="24"/>
        </w:rPr>
        <w:t>至</w:t>
      </w:r>
      <w:r>
        <w:rPr>
          <w:rFonts w:ascii="宋体" w:hAnsi="宋体" w:cs="宋体"/>
          <w:color w:val="auto"/>
          <w:sz w:val="24"/>
          <w:szCs w:val="24"/>
        </w:rPr>
        <w:t>6</w:t>
      </w:r>
      <w:r>
        <w:rPr>
          <w:rFonts w:hint="eastAsia" w:ascii="宋体" w:hAnsi="宋体" w:cs="宋体"/>
          <w:color w:val="auto"/>
          <w:sz w:val="24"/>
          <w:szCs w:val="24"/>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3BDBB46">
      <w:pPr>
        <w:spacing w:line="360" w:lineRule="auto"/>
        <w:ind w:left="-2" w:leftChars="-1" w:firstLine="420" w:firstLineChars="175"/>
        <w:outlineLvl w:val="0"/>
        <w:rPr>
          <w:rFonts w:ascii="黑体" w:hAnsi="宋体" w:eastAsia="黑体"/>
          <w:color w:val="auto"/>
          <w:sz w:val="24"/>
          <w:szCs w:val="24"/>
        </w:rPr>
      </w:pPr>
      <w:r>
        <w:rPr>
          <w:rFonts w:hint="eastAsia" w:ascii="黑体" w:hAnsi="宋体" w:eastAsia="黑体" w:cs="黑体"/>
          <w:color w:val="auto"/>
          <w:sz w:val="24"/>
          <w:szCs w:val="24"/>
        </w:rPr>
        <w:t>（十三）签订、履行合同：</w:t>
      </w:r>
    </w:p>
    <w:p w14:paraId="0A573871">
      <w:pPr>
        <w:tabs>
          <w:tab w:val="left" w:pos="525"/>
          <w:tab w:val="left" w:pos="1050"/>
        </w:tabs>
        <w:adjustRightInd w:val="0"/>
        <w:snapToGrid w:val="0"/>
        <w:spacing w:line="360" w:lineRule="auto"/>
        <w:ind w:firstLine="480" w:firstLineChars="200"/>
        <w:rPr>
          <w:rFonts w:ascii="宋体"/>
          <w:color w:val="auto"/>
          <w:sz w:val="24"/>
          <w:szCs w:val="24"/>
        </w:rPr>
      </w:pPr>
      <w:r>
        <w:rPr>
          <w:rFonts w:hint="eastAsia" w:hAnsi="宋体"/>
          <w:bCs/>
          <w:color w:val="auto"/>
          <w:sz w:val="24"/>
        </w:rPr>
        <w:t>1.采购人</w:t>
      </w:r>
      <w:r>
        <w:rPr>
          <w:rFonts w:hAnsi="宋体"/>
          <w:bCs/>
          <w:color w:val="auto"/>
          <w:sz w:val="24"/>
        </w:rPr>
        <w:t>应当自</w:t>
      </w:r>
      <w:r>
        <w:rPr>
          <w:rFonts w:hint="eastAsia" w:hAnsi="宋体"/>
          <w:bCs/>
          <w:color w:val="auto"/>
          <w:sz w:val="24"/>
        </w:rPr>
        <w:t>中标</w:t>
      </w:r>
      <w:r>
        <w:rPr>
          <w:rFonts w:hAnsi="宋体"/>
          <w:bCs/>
          <w:color w:val="auto"/>
          <w:sz w:val="24"/>
        </w:rPr>
        <w:t>通知书发出之日起</w:t>
      </w:r>
      <w:r>
        <w:rPr>
          <w:rFonts w:hint="eastAsia" w:hAnsi="宋体"/>
          <w:bCs/>
          <w:color w:val="auto"/>
          <w:sz w:val="24"/>
        </w:rPr>
        <w:t>三十</w:t>
      </w:r>
      <w:r>
        <w:rPr>
          <w:rFonts w:hAnsi="宋体"/>
          <w:bCs/>
          <w:color w:val="auto"/>
          <w:sz w:val="24"/>
        </w:rPr>
        <w:t>日内，按照</w:t>
      </w:r>
      <w:r>
        <w:rPr>
          <w:rFonts w:hint="eastAsia" w:hAnsi="宋体"/>
          <w:bCs/>
          <w:color w:val="auto"/>
          <w:sz w:val="24"/>
        </w:rPr>
        <w:t>招标文件</w:t>
      </w:r>
      <w:r>
        <w:rPr>
          <w:rFonts w:hAnsi="宋体"/>
          <w:bCs/>
          <w:color w:val="auto"/>
          <w:sz w:val="24"/>
        </w:rPr>
        <w:t>和</w:t>
      </w:r>
      <w:r>
        <w:rPr>
          <w:rFonts w:hint="eastAsia" w:hAnsi="宋体"/>
          <w:bCs/>
          <w:color w:val="auto"/>
          <w:sz w:val="24"/>
        </w:rPr>
        <w:t>中标供应商投标文件</w:t>
      </w:r>
      <w:r>
        <w:rPr>
          <w:rFonts w:hAnsi="宋体"/>
          <w:bCs/>
          <w:color w:val="auto"/>
          <w:sz w:val="24"/>
        </w:rPr>
        <w:t>的约定，与</w:t>
      </w:r>
      <w:r>
        <w:rPr>
          <w:rFonts w:hint="eastAsia" w:hAnsi="宋体"/>
          <w:bCs/>
          <w:color w:val="auto"/>
          <w:sz w:val="24"/>
        </w:rPr>
        <w:t>中标供应商</w:t>
      </w:r>
      <w:r>
        <w:rPr>
          <w:rFonts w:hAnsi="宋体"/>
          <w:bCs/>
          <w:color w:val="auto"/>
          <w:sz w:val="24"/>
        </w:rPr>
        <w:t>签订书面合同。所签订的合同不得对</w:t>
      </w:r>
      <w:r>
        <w:rPr>
          <w:rFonts w:hint="eastAsia" w:hAnsi="宋体"/>
          <w:bCs/>
          <w:color w:val="auto"/>
          <w:sz w:val="24"/>
        </w:rPr>
        <w:t>招标文件</w:t>
      </w:r>
      <w:r>
        <w:rPr>
          <w:rFonts w:hAnsi="宋体"/>
          <w:bCs/>
          <w:color w:val="auto"/>
          <w:sz w:val="24"/>
        </w:rPr>
        <w:t>和</w:t>
      </w:r>
      <w:r>
        <w:rPr>
          <w:rFonts w:hint="eastAsia" w:hAnsi="宋体"/>
          <w:bCs/>
          <w:color w:val="auto"/>
          <w:sz w:val="24"/>
        </w:rPr>
        <w:t>中标供应商投标文件</w:t>
      </w:r>
      <w:r>
        <w:rPr>
          <w:rFonts w:hAnsi="宋体"/>
          <w:bCs/>
          <w:color w:val="auto"/>
          <w:sz w:val="24"/>
        </w:rPr>
        <w:t>作实质性修改。</w:t>
      </w:r>
      <w:r>
        <w:rPr>
          <w:rFonts w:hint="eastAsia" w:hAnsi="宋体"/>
          <w:bCs/>
          <w:color w:val="auto"/>
          <w:sz w:val="24"/>
        </w:rPr>
        <w:t>采购人</w:t>
      </w:r>
      <w:r>
        <w:rPr>
          <w:rFonts w:hAnsi="宋体"/>
          <w:bCs/>
          <w:color w:val="auto"/>
          <w:sz w:val="24"/>
        </w:rPr>
        <w:t>不得向</w:t>
      </w:r>
      <w:r>
        <w:rPr>
          <w:rFonts w:hint="eastAsia" w:hAnsi="宋体"/>
          <w:bCs/>
          <w:color w:val="auto"/>
          <w:sz w:val="24"/>
        </w:rPr>
        <w:t>中标供应商</w:t>
      </w:r>
      <w:r>
        <w:rPr>
          <w:rFonts w:hAnsi="宋体"/>
          <w:bCs/>
          <w:color w:val="auto"/>
          <w:sz w:val="24"/>
        </w:rPr>
        <w:t>提出任何不合理的要求，作为签订合同的条件，不得与</w:t>
      </w:r>
      <w:r>
        <w:rPr>
          <w:rFonts w:hint="eastAsia" w:hAnsi="宋体"/>
          <w:bCs/>
          <w:color w:val="auto"/>
          <w:sz w:val="24"/>
        </w:rPr>
        <w:t>中标供应商</w:t>
      </w:r>
      <w:r>
        <w:rPr>
          <w:rFonts w:hAnsi="宋体"/>
          <w:bCs/>
          <w:color w:val="auto"/>
          <w:sz w:val="24"/>
        </w:rPr>
        <w:t>私下订立背离合同实质性内容的协议。</w:t>
      </w:r>
    </w:p>
    <w:p w14:paraId="304D7C9A">
      <w:pPr>
        <w:spacing w:line="360" w:lineRule="auto"/>
        <w:ind w:firstLine="480" w:firstLineChars="200"/>
        <w:rPr>
          <w:rFonts w:ascii="宋体" w:hAns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普信国际工程咨询有限公司监督合同的履行。</w:t>
      </w:r>
      <w:r>
        <w:rPr>
          <w:rFonts w:hint="eastAsia" w:ascii="宋体" w:hAnsi="宋体"/>
          <w:bCs/>
          <w:color w:val="auto"/>
          <w:sz w:val="24"/>
        </w:rPr>
        <w:t>中标方非因不可抗力未履行招、投标文件和合同规定的义务，一经查实，采购代理机构将根据具体情况提请政府采购管理部门作出相应处理。</w:t>
      </w:r>
    </w:p>
    <w:p w14:paraId="504447E8">
      <w:pPr>
        <w:spacing w:line="360" w:lineRule="auto"/>
        <w:ind w:left="-2" w:leftChars="-1" w:firstLine="420" w:firstLineChars="175"/>
        <w:outlineLvl w:val="0"/>
        <w:rPr>
          <w:rFonts w:ascii="宋体"/>
          <w:color w:val="auto"/>
          <w:sz w:val="24"/>
          <w:szCs w:val="24"/>
        </w:rPr>
      </w:pPr>
      <w:r>
        <w:rPr>
          <w:rFonts w:ascii="黑体" w:hAnsi="宋体" w:eastAsia="黑体" w:cs="黑体"/>
          <w:color w:val="auto"/>
          <w:sz w:val="24"/>
          <w:szCs w:val="24"/>
        </w:rPr>
        <w:t>(</w:t>
      </w:r>
      <w:r>
        <w:rPr>
          <w:rFonts w:hint="eastAsia" w:ascii="黑体" w:hAnsi="宋体" w:eastAsia="黑体" w:cs="黑体"/>
          <w:color w:val="auto"/>
          <w:sz w:val="24"/>
          <w:szCs w:val="24"/>
        </w:rPr>
        <w:t>十四</w:t>
      </w:r>
      <w:r>
        <w:rPr>
          <w:rFonts w:ascii="黑体" w:hAnsi="宋体" w:eastAsia="黑体" w:cs="黑体"/>
          <w:color w:val="auto"/>
          <w:sz w:val="24"/>
          <w:szCs w:val="24"/>
        </w:rPr>
        <w:t xml:space="preserve">) </w:t>
      </w:r>
      <w:r>
        <w:rPr>
          <w:rFonts w:hint="eastAsia" w:ascii="黑体" w:hAnsi="宋体" w:eastAsia="黑体" w:cs="黑体"/>
          <w:color w:val="auto"/>
          <w:sz w:val="24"/>
          <w:szCs w:val="24"/>
        </w:rPr>
        <w:t>政府采购信用担保</w:t>
      </w:r>
    </w:p>
    <w:p w14:paraId="3307EADA">
      <w:pPr>
        <w:spacing w:line="360" w:lineRule="auto"/>
        <w:ind w:firstLine="480" w:firstLineChars="200"/>
        <w:rPr>
          <w:rFonts w:ascii="宋体"/>
          <w:color w:val="auto"/>
          <w:sz w:val="24"/>
          <w:szCs w:val="24"/>
        </w:rPr>
      </w:pPr>
      <w:r>
        <w:rPr>
          <w:rFonts w:hint="eastAsia" w:ascii="宋体" w:hAnsi="宋体" w:cs="宋体"/>
          <w:color w:val="auto"/>
          <w:sz w:val="24"/>
          <w:szCs w:val="24"/>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rPr>
        <w:t xml:space="preserve">, </w:t>
      </w:r>
      <w:r>
        <w:rPr>
          <w:rFonts w:hint="eastAsia" w:ascii="宋体" w:hAnsi="宋体" w:cs="宋体"/>
          <w:color w:val="auto"/>
          <w:sz w:val="24"/>
          <w:szCs w:val="24"/>
        </w:rPr>
        <w:t>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684A1E9">
      <w:pPr>
        <w:spacing w:line="360" w:lineRule="auto"/>
        <w:ind w:firstLine="480" w:firstLineChars="200"/>
        <w:rPr>
          <w:color w:val="auto"/>
          <w:sz w:val="24"/>
          <w:szCs w:val="24"/>
        </w:rPr>
      </w:pPr>
      <w:r>
        <w:rPr>
          <w:rFonts w:hint="eastAsia" w:ascii="宋体" w:hAnsi="宋体" w:cs="宋体"/>
          <w:color w:val="auto"/>
          <w:sz w:val="24"/>
          <w:szCs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1D00A4FF">
      <w:pPr>
        <w:spacing w:line="360" w:lineRule="auto"/>
        <w:ind w:firstLine="360" w:firstLineChars="150"/>
        <w:outlineLvl w:val="0"/>
        <w:rPr>
          <w:rFonts w:ascii="黑体" w:hAnsi="黑体" w:eastAsia="黑体"/>
          <w:color w:val="auto"/>
          <w:sz w:val="24"/>
          <w:szCs w:val="24"/>
        </w:rPr>
      </w:pPr>
      <w:r>
        <w:rPr>
          <w:rFonts w:hint="eastAsia" w:ascii="黑体" w:hAnsi="黑体" w:eastAsia="黑体" w:cs="黑体"/>
          <w:color w:val="auto"/>
          <w:sz w:val="24"/>
          <w:szCs w:val="24"/>
        </w:rPr>
        <w:t>（十五）政府采购合同融资</w:t>
      </w:r>
    </w:p>
    <w:p w14:paraId="0B6C6DC8">
      <w:pPr>
        <w:spacing w:line="360" w:lineRule="auto"/>
        <w:ind w:firstLine="480" w:firstLineChars="200"/>
        <w:rPr>
          <w:rFonts w:ascii="宋体"/>
          <w:color w:val="auto"/>
          <w:sz w:val="24"/>
          <w:szCs w:val="24"/>
        </w:rPr>
      </w:pPr>
      <w:r>
        <w:rPr>
          <w:rFonts w:hint="eastAsia" w:ascii="宋体" w:hAnsi="宋体" w:cs="宋体"/>
          <w:color w:val="auto"/>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263D0FB">
      <w:pPr>
        <w:spacing w:line="360" w:lineRule="auto"/>
        <w:ind w:firstLine="480" w:firstLineChars="200"/>
        <w:rPr>
          <w:rFonts w:ascii="宋体"/>
          <w:color w:val="auto"/>
          <w:sz w:val="24"/>
          <w:szCs w:val="24"/>
        </w:rPr>
      </w:pPr>
      <w:r>
        <w:rPr>
          <w:rFonts w:hint="eastAsia" w:ascii="宋体" w:hAnsi="宋体" w:cs="宋体"/>
          <w:color w:val="auto"/>
          <w:sz w:val="24"/>
          <w:szCs w:val="24"/>
        </w:rPr>
        <w:t>中标、中标供应商可根据自身情况，自行决定是否选择采用合同融资形式，在无锡政府采购网</w:t>
      </w:r>
      <w:r>
        <w:rPr>
          <w:rFonts w:ascii="宋体" w:hAnsi="宋体" w:cs="宋体"/>
          <w:color w:val="auto"/>
          <w:sz w:val="24"/>
          <w:szCs w:val="24"/>
        </w:rPr>
        <w:t>——</w:t>
      </w:r>
      <w:r>
        <w:rPr>
          <w:rFonts w:hint="eastAsia" w:ascii="宋体" w:hAnsi="宋体" w:cs="宋体"/>
          <w:color w:val="auto"/>
          <w:sz w:val="24"/>
          <w:szCs w:val="24"/>
        </w:rPr>
        <w:t>政采贷专栏提供的银行名录内自主选择合作银行。</w:t>
      </w:r>
    </w:p>
    <w:p w14:paraId="65A8050F">
      <w:pPr>
        <w:spacing w:line="360" w:lineRule="auto"/>
        <w:ind w:firstLine="360" w:firstLineChars="150"/>
        <w:outlineLvl w:val="0"/>
        <w:rPr>
          <w:rFonts w:ascii="黑体" w:hAnsi="黑体" w:eastAsia="黑体"/>
          <w:color w:val="auto"/>
          <w:sz w:val="24"/>
          <w:szCs w:val="24"/>
        </w:rPr>
      </w:pPr>
      <w:r>
        <w:rPr>
          <w:rFonts w:hint="eastAsia" w:ascii="黑体" w:hAnsi="黑体" w:eastAsia="黑体" w:cs="黑体"/>
          <w:color w:val="auto"/>
          <w:sz w:val="24"/>
          <w:szCs w:val="24"/>
        </w:rPr>
        <w:t>（十六）代理服务费：</w:t>
      </w:r>
    </w:p>
    <w:p w14:paraId="3E0625F8">
      <w:pPr>
        <w:spacing w:line="360" w:lineRule="auto"/>
        <w:ind w:firstLine="240" w:firstLineChars="100"/>
        <w:outlineLvl w:val="1"/>
        <w:rPr>
          <w:rFonts w:ascii="宋体" w:hAnsi="宋体" w:cs="宋体"/>
          <w:color w:val="auto"/>
          <w:sz w:val="24"/>
          <w:szCs w:val="24"/>
        </w:rPr>
      </w:pPr>
      <w:r>
        <w:rPr>
          <w:rFonts w:hint="eastAsia" w:ascii="宋体" w:hAnsi="宋体" w:cs="宋体"/>
          <w:color w:val="auto"/>
          <w:sz w:val="24"/>
          <w:szCs w:val="24"/>
        </w:rPr>
        <w:t>本项目采购代理服务费由中标供应商支付，中标供应商在领取中标通知书时支付采购代理服务费。</w:t>
      </w:r>
      <w:r>
        <w:rPr>
          <w:rFonts w:hint="eastAsia" w:ascii="宋体" w:hAnsi="宋体" w:cs="宋体"/>
          <w:color w:val="auto"/>
          <w:sz w:val="24"/>
          <w:szCs w:val="24"/>
          <w:u w:val="single"/>
        </w:rPr>
        <w:t>采购代理服务费采用差额定率累进计费方式</w:t>
      </w:r>
      <w:r>
        <w:rPr>
          <w:rFonts w:hint="eastAsia" w:ascii="宋体" w:hAnsi="宋体" w:cs="宋体"/>
          <w:color w:val="auto"/>
          <w:sz w:val="24"/>
          <w:szCs w:val="24"/>
          <w:u w:val="single"/>
          <w:lang w:eastAsia="zh-CN"/>
        </w:rPr>
        <w:t>，</w:t>
      </w:r>
      <w:r>
        <w:rPr>
          <w:rFonts w:hint="eastAsia" w:ascii="宋体" w:hAnsi="宋体"/>
          <w:bCs/>
          <w:color w:val="auto"/>
          <w:sz w:val="24"/>
          <w:highlight w:val="none"/>
          <w:u w:val="single"/>
          <w:lang w:val="en-US" w:eastAsia="zh-CN"/>
        </w:rPr>
        <w:t>中标价在</w:t>
      </w:r>
      <w:r>
        <w:rPr>
          <w:rFonts w:hint="eastAsia" w:ascii="宋体" w:hAnsi="宋体"/>
          <w:bCs/>
          <w:color w:val="auto"/>
          <w:sz w:val="24"/>
          <w:highlight w:val="none"/>
          <w:u w:val="single"/>
        </w:rPr>
        <w:t>100万元及以下的费率为1.5%*</w:t>
      </w:r>
      <w:r>
        <w:rPr>
          <w:rFonts w:hint="eastAsia" w:ascii="宋体" w:hAnsi="宋体"/>
          <w:bCs/>
          <w:color w:val="auto"/>
          <w:sz w:val="24"/>
          <w:highlight w:val="none"/>
          <w:u w:val="single"/>
          <w:lang w:val="en-US" w:eastAsia="zh-CN"/>
        </w:rPr>
        <w:t>7</w:t>
      </w:r>
      <w:r>
        <w:rPr>
          <w:rFonts w:hint="eastAsia" w:ascii="宋体" w:hAnsi="宋体"/>
          <w:bCs/>
          <w:color w:val="auto"/>
          <w:sz w:val="24"/>
          <w:highlight w:val="none"/>
          <w:u w:val="single"/>
        </w:rPr>
        <w:t>0%，100万元-500万元费率为0.8%*</w:t>
      </w:r>
      <w:r>
        <w:rPr>
          <w:rFonts w:hint="eastAsia" w:ascii="宋体" w:hAnsi="宋体"/>
          <w:bCs/>
          <w:color w:val="auto"/>
          <w:sz w:val="24"/>
          <w:highlight w:val="none"/>
          <w:u w:val="single"/>
          <w:lang w:val="en-US" w:eastAsia="zh-CN"/>
        </w:rPr>
        <w:t>7</w:t>
      </w:r>
      <w:r>
        <w:rPr>
          <w:rFonts w:hint="eastAsia" w:ascii="宋体" w:hAnsi="宋体"/>
          <w:bCs/>
          <w:color w:val="auto"/>
          <w:sz w:val="24"/>
          <w:highlight w:val="none"/>
          <w:u w:val="single"/>
        </w:rPr>
        <w:t>0%</w:t>
      </w:r>
      <w:r>
        <w:rPr>
          <w:rFonts w:hint="eastAsia" w:ascii="宋体" w:hAnsi="宋体"/>
          <w:bCs/>
          <w:color w:val="auto"/>
          <w:sz w:val="24"/>
          <w:highlight w:val="none"/>
          <w:u w:val="single"/>
          <w:lang w:eastAsia="zh-CN"/>
        </w:rPr>
        <w:t>。</w:t>
      </w:r>
    </w:p>
    <w:p w14:paraId="33735696">
      <w:pPr>
        <w:spacing w:line="360" w:lineRule="auto"/>
        <w:ind w:firstLine="240" w:firstLineChars="100"/>
        <w:outlineLvl w:val="1"/>
        <w:rPr>
          <w:rFonts w:ascii="黑体" w:hAnsi="黑体" w:eastAsia="黑体"/>
          <w:color w:val="auto"/>
          <w:sz w:val="24"/>
          <w:szCs w:val="24"/>
        </w:rPr>
      </w:pPr>
      <w:r>
        <w:rPr>
          <w:rFonts w:hint="eastAsia" w:ascii="黑体" w:hAnsi="黑体" w:eastAsia="黑体" w:cs="黑体"/>
          <w:color w:val="auto"/>
          <w:sz w:val="24"/>
          <w:szCs w:val="24"/>
        </w:rPr>
        <w:t>（十七）其他：</w:t>
      </w:r>
    </w:p>
    <w:p w14:paraId="35041765">
      <w:pPr>
        <w:spacing w:line="360" w:lineRule="auto"/>
        <w:ind w:left="-76" w:leftChars="-36" w:firstLine="477" w:firstLineChars="199"/>
        <w:rPr>
          <w:rFonts w:ascii="黑体" w:hAnsi="黑体" w:eastAsia="黑体"/>
          <w:b/>
          <w:bCs/>
          <w:color w:val="auto"/>
          <w:sz w:val="28"/>
          <w:szCs w:val="28"/>
          <w:shd w:val="clear" w:color="auto" w:fill="FFFFFF"/>
        </w:rPr>
      </w:pPr>
      <w:r>
        <w:rPr>
          <w:rFonts w:hint="eastAsia" w:ascii="宋体" w:hAnsi="宋体" w:cs="宋体"/>
          <w:color w:val="auto"/>
          <w:sz w:val="24"/>
          <w:szCs w:val="24"/>
        </w:rPr>
        <w:t>招标文件的条款必须认真审阅，投标供应商应自行检查招标文件页数是否齐全。若有遗漏、重复或不清楚，需立刻通知采购人予以更正；凡属对条款的误解所造成的投标价格失误，由投标供应商负责。</w:t>
      </w:r>
      <w:bookmarkStart w:id="4" w:name="五．合同条款"/>
      <w:bookmarkEnd w:id="4"/>
    </w:p>
    <w:p w14:paraId="7BFC1353">
      <w:pPr>
        <w:rPr>
          <w:rFonts w:ascii="黑体" w:hAnsi="黑体" w:eastAsia="黑体" w:cs="黑体"/>
          <w:b/>
          <w:bCs/>
          <w:color w:val="auto"/>
          <w:sz w:val="28"/>
          <w:szCs w:val="28"/>
          <w:shd w:val="clear" w:color="auto" w:fill="FFFFFF"/>
        </w:rPr>
      </w:pPr>
      <w:r>
        <w:rPr>
          <w:rFonts w:hint="eastAsia" w:ascii="黑体" w:hAnsi="黑体" w:eastAsia="黑体" w:cs="黑体"/>
          <w:b/>
          <w:bCs/>
          <w:color w:val="auto"/>
          <w:sz w:val="28"/>
          <w:szCs w:val="28"/>
          <w:shd w:val="clear" w:color="auto" w:fill="FFFFFF"/>
        </w:rPr>
        <w:br w:type="page"/>
      </w:r>
    </w:p>
    <w:p w14:paraId="536FA068">
      <w:pPr>
        <w:snapToGrid w:val="0"/>
        <w:spacing w:line="360" w:lineRule="auto"/>
        <w:jc w:val="center"/>
        <w:rPr>
          <w:rFonts w:ascii="宋体" w:hAnsi="宋体" w:cs="宋体"/>
          <w:color w:val="auto"/>
          <w:sz w:val="24"/>
          <w:szCs w:val="24"/>
        </w:rPr>
      </w:pPr>
      <w:r>
        <w:rPr>
          <w:rFonts w:hint="eastAsia" w:ascii="宋体" w:hAnsi="宋体" w:cs="宋体"/>
          <w:b/>
          <w:bCs/>
          <w:color w:val="auto"/>
          <w:kern w:val="44"/>
          <w:sz w:val="44"/>
          <w:szCs w:val="44"/>
        </w:rPr>
        <w:t>三.项目需求及有关说明</w:t>
      </w:r>
    </w:p>
    <w:p w14:paraId="7CF4FF68">
      <w:pPr>
        <w:keepNext w:val="0"/>
        <w:keepLines w:val="0"/>
        <w:pageBreakBefore w:val="0"/>
        <w:widowControl/>
        <w:kinsoku/>
        <w:overflowPunct/>
        <w:topLinePunct w:val="0"/>
        <w:bidi w:val="0"/>
        <w:adjustRightInd w:val="0"/>
        <w:snapToGrid/>
        <w:spacing w:line="360" w:lineRule="auto"/>
        <w:ind w:firstLine="482" w:firstLineChars="200"/>
        <w:jc w:val="left"/>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（一）项目概况</w:t>
      </w:r>
    </w:p>
    <w:p w14:paraId="5DF7444C">
      <w:pPr>
        <w:keepNext w:val="0"/>
        <w:keepLines w:val="0"/>
        <w:pageBreakBefore w:val="0"/>
        <w:widowControl/>
        <w:kinsoku/>
        <w:overflowPunct/>
        <w:topLinePunct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1.项目主要内容：</w:t>
      </w:r>
      <w:r>
        <w:rPr>
          <w:rFonts w:hint="eastAsia" w:ascii="宋体" w:hAnsi="宋体" w:eastAsia="宋体" w:cs="宋体"/>
          <w:color w:val="auto"/>
          <w:sz w:val="24"/>
          <w:szCs w:val="24"/>
          <w:highlight w:val="none"/>
          <w:lang w:val="zh-CN"/>
        </w:rPr>
        <w:t>根据国家相关标准要求和我馆馆藏档案数字化的需要，拟</w:t>
      </w:r>
      <w:r>
        <w:rPr>
          <w:rFonts w:hint="eastAsia" w:ascii="宋体" w:hAnsi="宋体" w:eastAsia="宋体" w:cs="宋体"/>
          <w:color w:val="auto"/>
          <w:kern w:val="0"/>
          <w:sz w:val="24"/>
          <w:szCs w:val="24"/>
          <w:highlight w:val="none"/>
          <w:lang w:val="zh-CN"/>
        </w:rPr>
        <w:t>对部分馆藏档案进行数字化加工</w:t>
      </w:r>
      <w:r>
        <w:rPr>
          <w:rFonts w:hint="eastAsia" w:ascii="宋体" w:hAnsi="宋体" w:eastAsia="宋体" w:cs="宋体"/>
          <w:color w:val="auto"/>
          <w:sz w:val="24"/>
          <w:szCs w:val="24"/>
          <w:highlight w:val="none"/>
          <w:lang w:val="zh-CN"/>
        </w:rPr>
        <w:t>。工作内容</w:t>
      </w:r>
      <w:r>
        <w:rPr>
          <w:rFonts w:hint="eastAsia" w:ascii="宋体" w:hAnsi="宋体" w:eastAsia="宋体" w:cs="宋体"/>
          <w:color w:val="auto"/>
          <w:kern w:val="0"/>
          <w:sz w:val="24"/>
          <w:szCs w:val="24"/>
          <w:highlight w:val="none"/>
          <w:lang w:val="zh-CN"/>
        </w:rPr>
        <w:t>包括：档案整理，档案目录数据校对及补录，档案扫描，图像文件处理和目录关联。</w:t>
      </w:r>
    </w:p>
    <w:p w14:paraId="443B37D9">
      <w:pPr>
        <w:keepNext w:val="0"/>
        <w:keepLines w:val="0"/>
        <w:pageBreakBefore w:val="0"/>
        <w:widowControl/>
        <w:kinsoku/>
        <w:overflowPunct/>
        <w:topLinePunct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2.项目工作量预估：部分馆藏专业档案约444万页。</w:t>
      </w:r>
    </w:p>
    <w:p w14:paraId="7203F9D6">
      <w:pPr>
        <w:keepNext w:val="0"/>
        <w:keepLines w:val="0"/>
        <w:pageBreakBefore w:val="0"/>
        <w:widowControl/>
        <w:kinsoku/>
        <w:overflowPunct/>
        <w:topLinePunct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3.项目服务期限：自合同签订之日起至2025年12月31日。</w:t>
      </w:r>
    </w:p>
    <w:p w14:paraId="1D948BF8">
      <w:pPr>
        <w:keepNext w:val="0"/>
        <w:keepLines w:val="0"/>
        <w:pageBreakBefore w:val="0"/>
        <w:widowControl/>
        <w:kinsoku/>
        <w:overflowPunct/>
        <w:topLinePunct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4.项目预算：102万元。</w:t>
      </w:r>
      <w:r>
        <w:rPr>
          <w:rFonts w:hint="eastAsia" w:ascii="宋体" w:hAnsi="宋体" w:eastAsia="宋体" w:cs="宋体"/>
          <w:color w:val="auto"/>
          <w:sz w:val="24"/>
          <w:szCs w:val="24"/>
          <w:highlight w:val="none"/>
          <w:lang w:val="zh-CN"/>
        </w:rPr>
        <w:t>（报价超过项目预算作无效响应处理）</w:t>
      </w:r>
    </w:p>
    <w:p w14:paraId="6D29342B">
      <w:pPr>
        <w:keepNext w:val="0"/>
        <w:keepLines w:val="0"/>
        <w:pageBreakBefore w:val="0"/>
        <w:widowControl/>
        <w:kinsoku/>
        <w:overflowPunct/>
        <w:topLinePunct w:val="0"/>
        <w:bidi w:val="0"/>
        <w:snapToGrid/>
        <w:spacing w:line="360" w:lineRule="auto"/>
        <w:ind w:firstLine="482" w:firstLineChars="200"/>
        <w:jc w:val="left"/>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（二）工作要求</w:t>
      </w:r>
    </w:p>
    <w:p w14:paraId="60C351C7">
      <w:pPr>
        <w:keepNext w:val="0"/>
        <w:keepLines w:val="0"/>
        <w:pageBreakBefore w:val="0"/>
        <w:widowControl/>
        <w:kinsoku/>
        <w:overflowPunct/>
        <w:topLinePunct w:val="0"/>
        <w:bidi w:val="0"/>
        <w:snapToGrid/>
        <w:spacing w:line="360" w:lineRule="auto"/>
        <w:ind w:firstLine="482" w:firstLineChars="200"/>
        <w:jc w:val="left"/>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1.总体要求</w:t>
      </w:r>
    </w:p>
    <w:p w14:paraId="40251862">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（1）数字化加工要符合《</w:t>
      </w:r>
      <w:r>
        <w:rPr>
          <w:rFonts w:hint="eastAsia" w:ascii="宋体" w:hAnsi="宋体" w:eastAsia="宋体" w:cs="宋体"/>
          <w:color w:val="auto"/>
          <w:sz w:val="24"/>
          <w:szCs w:val="24"/>
          <w:highlight w:val="none"/>
        </w:rPr>
        <w:t>档案服务外包工作规范</w:t>
      </w:r>
      <w:r>
        <w:rPr>
          <w:rFonts w:hint="eastAsia" w:ascii="宋体" w:hAnsi="宋体" w:eastAsia="宋体" w:cs="宋体"/>
          <w:color w:val="auto"/>
          <w:kern w:val="0"/>
          <w:sz w:val="24"/>
          <w:szCs w:val="24"/>
          <w:highlight w:val="none"/>
          <w:lang w:val="zh-CN"/>
        </w:rPr>
        <w:t>》、《纸质档案数字化技术规范》、《档案著录规则》等规范最新标准。</w:t>
      </w:r>
    </w:p>
    <w:p w14:paraId="6A254050">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（2）供应商须与采购人签订档案信息安全保密协议。</w:t>
      </w:r>
    </w:p>
    <w:p w14:paraId="32213FAA">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（3）供应商对加工设备的设置、网络布线及对设备、网络的维护要满足采购人保密、安全的要求。</w:t>
      </w:r>
    </w:p>
    <w:p w14:paraId="0EB217C5">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（4）规范数字化加工档案的出入库、交接等工作，确保档案保密安全。</w:t>
      </w:r>
    </w:p>
    <w:p w14:paraId="6146946A">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（5）有数字化加工全过程的质量控制体系，保证加工质量。</w:t>
      </w:r>
    </w:p>
    <w:p w14:paraId="6BB89B05">
      <w:pPr>
        <w:keepNext w:val="0"/>
        <w:keepLines w:val="0"/>
        <w:pageBreakBefore w:val="0"/>
        <w:widowControl/>
        <w:kinsoku/>
        <w:overflowPunct/>
        <w:topLinePunct w:val="0"/>
        <w:bidi w:val="0"/>
        <w:snapToGrid/>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2.档案整理要求</w:t>
      </w:r>
    </w:p>
    <w:p w14:paraId="241FF9F7">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（1）案卷排序及案卷标题核对</w:t>
      </w:r>
    </w:p>
    <w:p w14:paraId="79C548FA">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1）根据案卷目录，检查档案的全宗号、目录号和案卷号是否一致，如有差异（或有缺卷、错号等情况）须及时与采购人沟通并根据采购人要求对实体进行调整。</w:t>
      </w:r>
    </w:p>
    <w:p w14:paraId="208D8D44">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2）根据案卷目录的题名项核对档案实体的案卷标题是否一致，如有差异则须根据实体记载修改电子目录。</w:t>
      </w:r>
    </w:p>
    <w:p w14:paraId="46069A98">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（2）卷内文件排序</w:t>
      </w:r>
    </w:p>
    <w:p w14:paraId="06658A4C">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1）根据案卷内纸质文件目录检查卷内文件的排序。</w:t>
      </w:r>
    </w:p>
    <w:p w14:paraId="00772742">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2）无卷内纸质目录的案卷，原则上保持现有卷内文件的排序。</w:t>
      </w:r>
    </w:p>
    <w:p w14:paraId="7629B171">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3）如卷内文件排序混乱，经采购人同意可拆卷重新排序。拆卷后的档案实体装订仍按原装订方式装订。</w:t>
      </w:r>
    </w:p>
    <w:p w14:paraId="38892B2C">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（3）编制页码</w:t>
      </w:r>
    </w:p>
    <w:p w14:paraId="014A0464">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1）根据文件排序的情况，用铅笔逐一编制页码。</w:t>
      </w:r>
    </w:p>
    <w:p w14:paraId="0F9715CC">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2）页码的编制不得出现跳号、重号及错号等情形。</w:t>
      </w:r>
    </w:p>
    <w:p w14:paraId="322BDFB2">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3）原错误的页码标注须清除。原为铅笔标号的擦除，其他笔标号的则划除。</w:t>
      </w:r>
    </w:p>
    <w:p w14:paraId="229B9822">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（4）校对或编制档案文件目录</w:t>
      </w:r>
    </w:p>
    <w:p w14:paraId="46280A6C">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1）原案卷内有纸质文件目录的，一是要按照现行档案文件级目录数据格式要求录入，形成电子文件目录。二是要修改纸质目录，做到电子目录与纸质目录一致。</w:t>
      </w:r>
    </w:p>
    <w:p w14:paraId="0924A24F">
      <w:pPr>
        <w:keepNext w:val="0"/>
        <w:keepLines w:val="0"/>
        <w:pageBreakBefore w:val="0"/>
        <w:widowControl/>
        <w:kinsoku/>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2）原案卷内无纸质文件目录的，按照现行档案文件级目录数据格式要求编著录入，形成电子文件目录。</w:t>
      </w:r>
    </w:p>
    <w:p w14:paraId="240E5E73">
      <w:pPr>
        <w:pStyle w:val="9"/>
        <w:keepNext w:val="0"/>
        <w:keepLines w:val="0"/>
        <w:pageBreakBefore w:val="0"/>
        <w:kinsoku/>
        <w:overflowPunct/>
        <w:topLinePunct w:val="0"/>
        <w:bidi w:val="0"/>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3.档案著录要求</w:t>
      </w:r>
    </w:p>
    <w:p w14:paraId="564A17CD">
      <w:pPr>
        <w:pStyle w:val="9"/>
        <w:keepNext w:val="0"/>
        <w:keepLines w:val="0"/>
        <w:pageBreakBefore w:val="0"/>
        <w:kinsoku/>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（1）目录数据格式及著录满足采购人要求。</w:t>
      </w:r>
    </w:p>
    <w:p w14:paraId="737FEBE3">
      <w:pPr>
        <w:pStyle w:val="9"/>
        <w:keepNext w:val="0"/>
        <w:keepLines w:val="0"/>
        <w:pageBreakBefore w:val="0"/>
        <w:kinsoku/>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（2）按要求将采购人提供的电子目录与实体档案进行校对，并增删、修改不符合要求的字段。</w:t>
      </w:r>
    </w:p>
    <w:p w14:paraId="0D894A32">
      <w:pPr>
        <w:pStyle w:val="9"/>
        <w:keepNext w:val="0"/>
        <w:keepLines w:val="0"/>
        <w:pageBreakBefore w:val="0"/>
        <w:kinsoku/>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（3）无电子目录档案需补录电子目录。</w:t>
      </w:r>
    </w:p>
    <w:p w14:paraId="66F014D6">
      <w:pPr>
        <w:pStyle w:val="9"/>
        <w:keepNext w:val="0"/>
        <w:keepLines w:val="0"/>
        <w:pageBreakBefore w:val="0"/>
        <w:kinsoku/>
        <w:overflowPunct/>
        <w:topLinePunct w:val="0"/>
        <w:bidi w:val="0"/>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4.档案扫描要求</w:t>
      </w:r>
    </w:p>
    <w:p w14:paraId="235C4A2F">
      <w:pPr>
        <w:keepNext w:val="0"/>
        <w:keepLines w:val="0"/>
        <w:pageBreakBefore w:val="0"/>
        <w:kinsoku/>
        <w:overflowPunct/>
        <w:topLinePunct w:val="0"/>
        <w:bidi w:val="0"/>
        <w:snapToGrid/>
        <w:spacing w:line="360" w:lineRule="auto"/>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（1）扫描采取彩色模式，纸质档案分辨率取 300dpi，图像格式为JPG与PDF。</w:t>
      </w:r>
    </w:p>
    <w:p w14:paraId="2696AAE4">
      <w:pPr>
        <w:pStyle w:val="9"/>
        <w:keepNext w:val="0"/>
        <w:keepLines w:val="0"/>
        <w:pageBreakBefore w:val="0"/>
        <w:kinsoku/>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档案数据按文件夹形式组成。卷文件夹由卷内件文件夹、案卷封面文件夹、卷内目录文件夹组成，件文件夹由件内页图像文件组成，卷内目录文件夹只存放卷内目录图像文件，其余部分图像文件存放于案卷封面文件夹。</w:t>
      </w:r>
    </w:p>
    <w:p w14:paraId="7BE6C268">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（3）扫描不得出现漏扫、重扫、错扫、覆盖等现象。</w:t>
      </w:r>
    </w:p>
    <w:p w14:paraId="5EBD159A">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（4）扫描时，要根据纸张质地、字迹深浅等因素，调整最佳的扫描参数或调整设备，保证原始扫图像效果与原件吻合。</w:t>
      </w:r>
    </w:p>
    <w:p w14:paraId="16F29EAC">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（5）所有档案页面（包括大于A3幅面的）必须一次扫完成，不得进行分开描、拼接。</w:t>
      </w:r>
    </w:p>
    <w:p w14:paraId="74BDEB45">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（6）扫描图像外多余的黑（白）边要剪除，倾斜、倒置的图像要纠正，满足阅读习惯。</w:t>
      </w:r>
    </w:p>
    <w:p w14:paraId="34F7BE83">
      <w:pPr>
        <w:pStyle w:val="9"/>
        <w:keepNext w:val="0"/>
        <w:keepLines w:val="0"/>
        <w:pageBreakBefore w:val="0"/>
        <w:kinsoku/>
        <w:wordWrap w:val="0"/>
        <w:overflowPunct/>
        <w:topLinePunct w:val="0"/>
        <w:bidi w:val="0"/>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5.数据质量要求</w:t>
      </w:r>
    </w:p>
    <w:p w14:paraId="1F547897">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（1）扫描的图像必须清晰、完整、端正、不失真。</w:t>
      </w:r>
    </w:p>
    <w:p w14:paraId="06A2F9E6">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（2）扫描的图像文件的顺序不得有错。</w:t>
      </w:r>
    </w:p>
    <w:p w14:paraId="35599325">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（3）扫描的图像数及内容要与实体档案的页数及内容一致相符。</w:t>
      </w:r>
    </w:p>
    <w:p w14:paraId="486EBAD2">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（4）图像文件与目录数据要一一对应、相互关联(件文件夹名与目录数据中对应的文件档号要一致且唯一)。</w:t>
      </w:r>
    </w:p>
    <w:p w14:paraId="7545B8E1">
      <w:pPr>
        <w:pStyle w:val="9"/>
        <w:keepNext w:val="0"/>
        <w:keepLines w:val="0"/>
        <w:pageBreakBefore w:val="0"/>
        <w:kinsoku/>
        <w:wordWrap w:val="0"/>
        <w:overflowPunct/>
        <w:topLinePunct w:val="0"/>
        <w:bidi w:val="0"/>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6.档案恢复装订要求</w:t>
      </w:r>
    </w:p>
    <w:p w14:paraId="0ED279C4">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（1）恢复装订时要检查档案文件、页面有无遗漏、损坏，发现问题及时登记并修复。</w:t>
      </w:r>
    </w:p>
    <w:p w14:paraId="3B960894">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（2）装订时尽可能地按照原来的装订孔位进行穿线装订，不得打新孔装订，以维护档案原貌、保护档案原件。</w:t>
      </w:r>
    </w:p>
    <w:p w14:paraId="05D3EE56">
      <w:pPr>
        <w:pStyle w:val="9"/>
        <w:keepNext w:val="0"/>
        <w:keepLines w:val="0"/>
        <w:pageBreakBefore w:val="0"/>
        <w:kinsoku/>
        <w:wordWrap w:val="0"/>
        <w:overflowPunct/>
        <w:topLinePunct w:val="0"/>
        <w:bidi w:val="0"/>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7.实体档案的调、还卷要求</w:t>
      </w:r>
    </w:p>
    <w:p w14:paraId="2E6B012E">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（1）调、还卷须固定专人负责，不得随意更换。</w:t>
      </w:r>
    </w:p>
    <w:p w14:paraId="5A19146E">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（2）调、还卷须按照档案保管部门要求分批调、还并履行手续。</w:t>
      </w:r>
    </w:p>
    <w:p w14:paraId="0F31AE2F">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（3）在调、还卷过程中都须进行清查点验，如发生档案丢失、损毁，依法追究法律责任。</w:t>
      </w:r>
    </w:p>
    <w:p w14:paraId="7FF3FBF7">
      <w:pPr>
        <w:pStyle w:val="9"/>
        <w:keepNext w:val="0"/>
        <w:keepLines w:val="0"/>
        <w:pageBreakBefore w:val="0"/>
        <w:kinsoku/>
        <w:wordWrap w:val="0"/>
        <w:overflowPunct/>
        <w:topLinePunct w:val="0"/>
        <w:bidi w:val="0"/>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8.数据验收及移交要求</w:t>
      </w:r>
    </w:p>
    <w:p w14:paraId="4E162A17">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（1）供应商以全宗号、大全宗以目录号为批次移交加工数据，加工周转档案不得超过3批次。</w:t>
      </w:r>
    </w:p>
    <w:p w14:paraId="43599BD5">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分批对供应商质检后的数据按20%抽取进行检查，合格率必须达到98%以上，图像文件与文件目录要100%关联。如数据检查合格率未达到98%或图像文件与文件目录未达到100%关联，供应商须将数据全部进行检查并修改，直到合格。</w:t>
      </w:r>
    </w:p>
    <w:p w14:paraId="5FBC0E4C">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（3）移交内容</w:t>
      </w:r>
    </w:p>
    <w:p w14:paraId="4C7D643B">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1）档案文件级目录数据。</w:t>
      </w:r>
    </w:p>
    <w:p w14:paraId="017B177C">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2）图像文件数据。</w:t>
      </w:r>
    </w:p>
    <w:p w14:paraId="6A40A0AC">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3）整个项目数字化加工过程调还卷、硬盘使用、安全教育培训、人员情况统计表、工作场所检查、出入等各类记录台账。</w:t>
      </w:r>
    </w:p>
    <w:p w14:paraId="3BD532B4">
      <w:pPr>
        <w:pStyle w:val="9"/>
        <w:keepNext w:val="0"/>
        <w:keepLines w:val="0"/>
        <w:pageBreakBefore w:val="0"/>
        <w:kinsoku/>
        <w:wordWrap w:val="0"/>
        <w:overflowPunct/>
        <w:topLinePunct w:val="0"/>
        <w:bidi w:val="0"/>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（三）人员要求</w:t>
      </w:r>
    </w:p>
    <w:p w14:paraId="7D0701B9">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1.供应商确保有稳定专业的档案整理及数字化加工队伍。</w:t>
      </w:r>
    </w:p>
    <w:p w14:paraId="10DA0A59">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在投标文件中确定项目经理，说明主要参与人员的职责及任务。项目经理在整个项目运行期间必须驻场。不得随意更换项目经理和工作人员，如确实需要更换的，需提前一周书面通知采购人，取得采购人签字同意后方可，如擅自更换，采购人将暂停供应商的全部工作，由此造成的损失或延误由供应商承担。</w:t>
      </w:r>
    </w:p>
    <w:p w14:paraId="087985D5">
      <w:pPr>
        <w:pStyle w:val="9"/>
        <w:keepNext w:val="0"/>
        <w:keepLines w:val="0"/>
        <w:pageBreakBefore w:val="0"/>
        <w:kinsoku/>
        <w:wordWrap w:val="0"/>
        <w:overflowPunct/>
        <w:topLinePunct w:val="0"/>
        <w:bidi w:val="0"/>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（四）设备要求</w:t>
      </w:r>
    </w:p>
    <w:p w14:paraId="69422026">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应商需自备数字化加工所需的工作计算机、扫描仪等设备，相关的一切费用全部由供应商负担。采购方提供工作场所及办公设施。项目结束后，除工作计算机硬盘外，其余供应商提供设备将由采购人检测完毕后方可退场。工作计算机系统硬盘、工作硬盘、移动硬盘全部一并移交给采购人，采购人返还供应商相应数量、存储空间的新硬盘，作为交换。</w:t>
      </w:r>
    </w:p>
    <w:p w14:paraId="17CBC0CA">
      <w:pPr>
        <w:pStyle w:val="9"/>
        <w:keepNext w:val="0"/>
        <w:keepLines w:val="0"/>
        <w:pageBreakBefore w:val="0"/>
        <w:kinsoku/>
        <w:wordWrap w:val="0"/>
        <w:overflowPunct/>
        <w:topLinePunct w:val="0"/>
        <w:bidi w:val="0"/>
        <w:snapToGrid/>
        <w:spacing w:line="360" w:lineRule="auto"/>
        <w:ind w:firstLine="482" w:firstLineChars="200"/>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（五）保密要求</w:t>
      </w:r>
    </w:p>
    <w:p w14:paraId="7EAFD1A8">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1.供应商负责提供整理及数字化所需设备及对设备的维护，设备的布局要满足保密、安全的要求。在项目实施过程中要建立工作登记单实现可追溯并确保档案实体及数字信息的安全。</w:t>
      </w:r>
    </w:p>
    <w:p w14:paraId="3A0B16CA">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2.供应商中标后须与采购人签订安全保密协议并保证严格遵守。同时，供应商须与所属员工签订保密协议并报采购人备案，项目结束后所有工作人员要根据保密协议承担无限期保密义务。</w:t>
      </w:r>
    </w:p>
    <w:p w14:paraId="5676077E">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3.工作人员不得以任何形式将档案资料带出指定工作现场，不得以任何形式进行泄漏、传播，不得无故查看及讨论档案内容。</w:t>
      </w:r>
    </w:p>
    <w:p w14:paraId="2B4BF0A0">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4.供应商应做好档案整理过程中档案实体和数据的管理与备份工作，档案、文件等不得损坏、丢失和泄密，否则由此造成的一切后果由供应商承担，并承担相关法律责任和赔偿责任。</w:t>
      </w:r>
    </w:p>
    <w:p w14:paraId="13613793">
      <w:pPr>
        <w:pStyle w:val="9"/>
        <w:keepNext w:val="0"/>
        <w:keepLines w:val="0"/>
        <w:pageBreakBefore w:val="0"/>
        <w:kinsoku/>
        <w:wordWrap w:val="0"/>
        <w:overflowPunct/>
        <w:topLinePunct w:val="0"/>
        <w:bidi w:val="0"/>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（六）付款方式</w:t>
      </w:r>
    </w:p>
    <w:p w14:paraId="0636B79F">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合同签订后，甲方向乙方支付合同预估总价款的30%，乙方开始进场施工。乙方完成合同预估总金额的60%，并经甲方验收合格后支付合同预估总价款的30%。乙方完成合同全部工作内容，经甲方验收合格后支付实际总金额的剩余全部费用。</w:t>
      </w:r>
    </w:p>
    <w:p w14:paraId="0F284C1E">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2.甲方每次支付款项前，由乙方提供相应金额的正式税务发票，甲方收到发票后15个工作日内完成付款。</w:t>
      </w:r>
    </w:p>
    <w:p w14:paraId="28F21EEE">
      <w:pPr>
        <w:pStyle w:val="9"/>
        <w:keepNext w:val="0"/>
        <w:keepLines w:val="0"/>
        <w:pageBreakBefore w:val="0"/>
        <w:kinsoku/>
        <w:wordWrap w:val="0"/>
        <w:overflowPunct/>
        <w:topLinePunct w:val="0"/>
        <w:bidi w:val="0"/>
        <w:snapToGrid/>
        <w:spacing w:line="360" w:lineRule="auto"/>
        <w:ind w:firstLine="482"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（七）其他</w:t>
      </w:r>
    </w:p>
    <w:p w14:paraId="352BA3AC">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1.依据项目实施的实际需求，成交供应商须提供具有相关专业技术能力和经验的执行团队负责本项目。</w:t>
      </w:r>
    </w:p>
    <w:p w14:paraId="40047B7E">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2.未经采购人同意，实施期间所有信息不得对外发布（包括自媒体）。一经查实即属违约，采购人有权停止协议。</w:t>
      </w:r>
    </w:p>
    <w:p w14:paraId="453CBA66">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合同履行期间，采购人有权依照采购文件相关要求对相关服务或交付的工作成果进行阶段性考核及/或总体考核。经考核不合格的，成交供应商应当按照要求在指定的合理期限内进行整改和完善，直至符合相关标准。逾期不予整改或经整改仍不能符合相关要求，或者将导致合同目的无法实现，采购人有权依照法律程序解除合同，并追究成交供应商违约责任。</w:t>
      </w:r>
    </w:p>
    <w:p w14:paraId="779FEFB8">
      <w:pPr>
        <w:pStyle w:val="9"/>
        <w:keepNext w:val="0"/>
        <w:keepLines w:val="0"/>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交供应商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w:t>
      </w:r>
    </w:p>
    <w:p w14:paraId="334FF794">
      <w:pPr>
        <w:keepNext w:val="0"/>
        <w:keepLines w:val="0"/>
        <w:pageBreakBefore w:val="0"/>
        <w:kinsoku/>
        <w:overflowPunct/>
        <w:topLinePunct w:val="0"/>
        <w:bidi w:val="0"/>
        <w:snapToGrid/>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5.此项目产生的成果和知识产权归属采购人所有。</w:t>
      </w:r>
    </w:p>
    <w:p w14:paraId="7214CF7A">
      <w:pPr>
        <w:jc w:val="center"/>
        <w:rPr>
          <w:rFonts w:ascii="黑体" w:eastAsia="黑体"/>
          <w:bCs/>
          <w:color w:val="auto"/>
          <w:sz w:val="28"/>
          <w:szCs w:val="28"/>
        </w:rPr>
      </w:pPr>
    </w:p>
    <w:p w14:paraId="30A2B1E7">
      <w:pPr>
        <w:jc w:val="center"/>
        <w:rPr>
          <w:rFonts w:ascii="黑体" w:eastAsia="黑体"/>
          <w:bCs/>
          <w:color w:val="auto"/>
          <w:sz w:val="28"/>
          <w:szCs w:val="28"/>
        </w:rPr>
      </w:pPr>
    </w:p>
    <w:p w14:paraId="5B2AE474">
      <w:pPr>
        <w:jc w:val="center"/>
        <w:rPr>
          <w:rFonts w:ascii="黑体" w:eastAsia="黑体"/>
          <w:bCs/>
          <w:color w:val="auto"/>
          <w:sz w:val="28"/>
          <w:szCs w:val="28"/>
        </w:rPr>
      </w:pPr>
    </w:p>
    <w:p w14:paraId="72D2FEA2">
      <w:pPr>
        <w:jc w:val="center"/>
        <w:rPr>
          <w:rFonts w:ascii="黑体" w:eastAsia="黑体"/>
          <w:bCs/>
          <w:color w:val="auto"/>
          <w:sz w:val="28"/>
          <w:szCs w:val="28"/>
        </w:rPr>
      </w:pPr>
    </w:p>
    <w:p w14:paraId="5D1B3C85">
      <w:pPr>
        <w:rPr>
          <w:rFonts w:ascii="黑体" w:eastAsia="黑体"/>
          <w:bCs/>
          <w:color w:val="auto"/>
          <w:sz w:val="28"/>
          <w:szCs w:val="28"/>
        </w:rPr>
      </w:pPr>
      <w:r>
        <w:rPr>
          <w:rFonts w:hint="eastAsia" w:ascii="黑体" w:eastAsia="黑体"/>
          <w:bCs/>
          <w:color w:val="auto"/>
          <w:sz w:val="28"/>
          <w:szCs w:val="28"/>
        </w:rPr>
        <w:br w:type="page"/>
      </w:r>
    </w:p>
    <w:p w14:paraId="6525FCF9">
      <w:pPr>
        <w:spacing w:line="360" w:lineRule="auto"/>
        <w:ind w:firstLine="883" w:firstLineChars="200"/>
        <w:jc w:val="center"/>
        <w:rPr>
          <w:rFonts w:ascii="宋体" w:hAnsi="宋体" w:cs="宋体"/>
          <w:b/>
          <w:color w:val="auto"/>
          <w:sz w:val="44"/>
          <w:szCs w:val="44"/>
        </w:rPr>
      </w:pPr>
      <w:r>
        <w:rPr>
          <w:rFonts w:hint="eastAsia" w:ascii="宋体" w:hAnsi="宋体" w:cs="宋体"/>
          <w:b/>
          <w:bCs/>
          <w:color w:val="auto"/>
          <w:kern w:val="44"/>
          <w:sz w:val="44"/>
          <w:szCs w:val="44"/>
        </w:rPr>
        <w:t>四．合同书</w:t>
      </w:r>
    </w:p>
    <w:p w14:paraId="2DE27093">
      <w:pPr>
        <w:spacing w:line="360" w:lineRule="auto"/>
        <w:ind w:firstLine="480" w:firstLineChars="200"/>
        <w:jc w:val="center"/>
        <w:rPr>
          <w:rFonts w:ascii="宋体" w:hAnsi="宋体" w:cs="宋体"/>
          <w:b/>
          <w:color w:val="auto"/>
          <w:sz w:val="44"/>
          <w:szCs w:val="4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合同</w:t>
      </w:r>
      <w:r>
        <w:rPr>
          <w:rFonts w:hint="eastAsia" w:ascii="宋体" w:hAnsi="宋体" w:cs="宋体"/>
          <w:color w:val="auto"/>
          <w:sz w:val="24"/>
          <w:highlight w:val="none"/>
        </w:rPr>
        <w:t>格式</w:t>
      </w:r>
      <w:r>
        <w:rPr>
          <w:rFonts w:hint="eastAsia" w:ascii="宋体" w:hAnsi="宋体" w:cs="宋体"/>
          <w:color w:val="auto"/>
          <w:sz w:val="24"/>
          <w:highlight w:val="none"/>
          <w:lang w:eastAsia="zh-CN"/>
        </w:rPr>
        <w:t>，</w:t>
      </w:r>
      <w:r>
        <w:rPr>
          <w:rFonts w:hint="eastAsia" w:ascii="宋体" w:hAnsi="宋体" w:cs="宋体"/>
          <w:color w:val="auto"/>
          <w:sz w:val="24"/>
          <w:highlight w:val="none"/>
        </w:rPr>
        <w:t>投标时不需填写）</w:t>
      </w:r>
    </w:p>
    <w:p w14:paraId="463C4557">
      <w:pPr>
        <w:spacing w:line="440" w:lineRule="exact"/>
        <w:rPr>
          <w:rFonts w:hint="eastAsia" w:ascii="宋体" w:hAnsi="宋体" w:eastAsia="宋体" w:cs="宋体"/>
          <w:bCs/>
          <w:color w:val="auto"/>
          <w:sz w:val="24"/>
          <w:szCs w:val="22"/>
          <w:u w:val="single"/>
        </w:rPr>
      </w:pPr>
      <w:r>
        <w:rPr>
          <w:rFonts w:hint="eastAsia" w:ascii="宋体" w:hAnsi="宋体" w:eastAsia="宋体" w:cs="宋体"/>
          <w:bCs/>
          <w:color w:val="auto"/>
          <w:sz w:val="24"/>
          <w:szCs w:val="22"/>
        </w:rPr>
        <w:t>需方（采购人）：</w:t>
      </w:r>
      <w:r>
        <w:rPr>
          <w:rFonts w:hint="eastAsia" w:ascii="宋体" w:hAnsi="宋体" w:eastAsia="宋体" w:cs="宋体"/>
          <w:bCs/>
          <w:color w:val="auto"/>
          <w:sz w:val="24"/>
          <w:szCs w:val="22"/>
          <w:u w:val="single"/>
        </w:rPr>
        <w:t xml:space="preserve">                         </w:t>
      </w:r>
    </w:p>
    <w:p w14:paraId="5FDFB48C">
      <w:pPr>
        <w:spacing w:line="440" w:lineRule="exact"/>
        <w:rPr>
          <w:rFonts w:hint="eastAsia" w:ascii="宋体" w:hAnsi="宋体" w:eastAsia="宋体" w:cs="宋体"/>
          <w:bCs/>
          <w:color w:val="auto"/>
          <w:sz w:val="24"/>
          <w:szCs w:val="22"/>
          <w:u w:val="single"/>
        </w:rPr>
      </w:pPr>
      <w:r>
        <w:rPr>
          <w:rFonts w:hint="eastAsia" w:ascii="宋体" w:hAnsi="宋体" w:eastAsia="宋体" w:cs="宋体"/>
          <w:bCs/>
          <w:color w:val="auto"/>
          <w:sz w:val="24"/>
          <w:szCs w:val="22"/>
        </w:rPr>
        <w:t>供方（中标方）：</w:t>
      </w:r>
      <w:r>
        <w:rPr>
          <w:rFonts w:hint="eastAsia" w:ascii="宋体" w:hAnsi="宋体" w:eastAsia="宋体" w:cs="宋体"/>
          <w:bCs/>
          <w:color w:val="auto"/>
          <w:sz w:val="24"/>
          <w:szCs w:val="22"/>
          <w:u w:val="single"/>
        </w:rPr>
        <w:t xml:space="preserve">                         </w:t>
      </w:r>
    </w:p>
    <w:p w14:paraId="016D2B05">
      <w:pPr>
        <w:numPr>
          <w:ilvl w:val="0"/>
          <w:numId w:val="8"/>
        </w:numPr>
        <w:tabs>
          <w:tab w:val="left" w:pos="210"/>
          <w:tab w:val="left" w:pos="840"/>
          <w:tab w:val="left" w:pos="1260"/>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采购项目编号：</w:t>
      </w:r>
      <w:r>
        <w:rPr>
          <w:rFonts w:hint="eastAsia" w:ascii="宋体" w:hAnsi="宋体" w:eastAsia="宋体" w:cs="宋体"/>
          <w:bCs/>
          <w:color w:val="auto"/>
          <w:sz w:val="24"/>
          <w:szCs w:val="22"/>
          <w:u w:val="single"/>
        </w:rPr>
        <w:t xml:space="preserve">                 </w:t>
      </w:r>
    </w:p>
    <w:p w14:paraId="2791911C">
      <w:pPr>
        <w:numPr>
          <w:ilvl w:val="0"/>
          <w:numId w:val="8"/>
        </w:numPr>
        <w:tabs>
          <w:tab w:val="left" w:pos="210"/>
          <w:tab w:val="left" w:pos="840"/>
          <w:tab w:val="left" w:pos="1260"/>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采购内容：</w:t>
      </w:r>
      <w:r>
        <w:rPr>
          <w:rFonts w:hint="eastAsia" w:ascii="宋体" w:hAnsi="宋体" w:eastAsia="宋体" w:cs="宋体"/>
          <w:bCs/>
          <w:color w:val="auto"/>
          <w:sz w:val="24"/>
          <w:szCs w:val="22"/>
          <w:u w:val="single"/>
        </w:rPr>
        <w:t xml:space="preserve">                                                             </w:t>
      </w:r>
    </w:p>
    <w:p w14:paraId="6CF5B42F">
      <w:pPr>
        <w:numPr>
          <w:ilvl w:val="0"/>
          <w:numId w:val="8"/>
        </w:numPr>
        <w:tabs>
          <w:tab w:val="left" w:pos="210"/>
          <w:tab w:val="left" w:pos="840"/>
          <w:tab w:val="left" w:pos="1260"/>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中标总金额：（大写）</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u w:val="single"/>
          <w:lang w:val="en-US" w:eastAsia="zh-CN"/>
        </w:rPr>
        <w:t xml:space="preserve">    </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；（小写）</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u w:val="single"/>
          <w:lang w:val="en-US" w:eastAsia="zh-CN"/>
        </w:rPr>
        <w:t xml:space="preserve">   </w:t>
      </w:r>
      <w:r>
        <w:rPr>
          <w:rFonts w:hint="eastAsia" w:ascii="宋体" w:hAnsi="宋体" w:eastAsia="宋体" w:cs="宋体"/>
          <w:bCs/>
          <w:color w:val="auto"/>
          <w:sz w:val="24"/>
          <w:szCs w:val="22"/>
          <w:u w:val="single"/>
        </w:rPr>
        <w:t xml:space="preserve">         </w:t>
      </w:r>
    </w:p>
    <w:p w14:paraId="3C054171">
      <w:pPr>
        <w:numPr>
          <w:ilvl w:val="0"/>
          <w:numId w:val="8"/>
        </w:numPr>
        <w:tabs>
          <w:tab w:val="left" w:pos="210"/>
          <w:tab w:val="left" w:pos="840"/>
          <w:tab w:val="left" w:pos="1260"/>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质量和包装要求及验收标准：</w:t>
      </w:r>
      <w:r>
        <w:rPr>
          <w:rFonts w:hint="eastAsia" w:ascii="宋体" w:hAnsi="宋体" w:eastAsia="宋体" w:cs="宋体"/>
          <w:bCs/>
          <w:color w:val="auto"/>
          <w:sz w:val="24"/>
          <w:szCs w:val="22"/>
          <w:u w:val="single"/>
        </w:rPr>
        <w:t xml:space="preserve">                                             </w:t>
      </w:r>
    </w:p>
    <w:p w14:paraId="6E7DD0A5">
      <w:pPr>
        <w:numPr>
          <w:ilvl w:val="0"/>
          <w:numId w:val="8"/>
        </w:numPr>
        <w:tabs>
          <w:tab w:val="left" w:pos="210"/>
          <w:tab w:val="left" w:pos="840"/>
          <w:tab w:val="left" w:pos="1260"/>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交货期或完工期：</w:t>
      </w:r>
      <w:r>
        <w:rPr>
          <w:rFonts w:hint="eastAsia" w:ascii="宋体" w:hAnsi="宋体" w:eastAsia="宋体" w:cs="宋体"/>
          <w:bCs/>
          <w:color w:val="auto"/>
          <w:sz w:val="24"/>
          <w:szCs w:val="22"/>
          <w:u w:val="single"/>
        </w:rPr>
        <w:t xml:space="preserve">                                                       </w:t>
      </w:r>
    </w:p>
    <w:p w14:paraId="32EB8F29">
      <w:pPr>
        <w:numPr>
          <w:ilvl w:val="0"/>
          <w:numId w:val="8"/>
        </w:numPr>
        <w:tabs>
          <w:tab w:val="left" w:pos="210"/>
          <w:tab w:val="left" w:pos="840"/>
          <w:tab w:val="left" w:pos="1260"/>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交货地点和方式：</w:t>
      </w:r>
      <w:r>
        <w:rPr>
          <w:rFonts w:hint="eastAsia" w:ascii="宋体" w:hAnsi="宋体" w:eastAsia="宋体" w:cs="宋体"/>
          <w:bCs/>
          <w:color w:val="auto"/>
          <w:sz w:val="24"/>
          <w:szCs w:val="22"/>
          <w:u w:val="single"/>
        </w:rPr>
        <w:t xml:space="preserve">                                                       </w:t>
      </w:r>
    </w:p>
    <w:p w14:paraId="730687F4">
      <w:pPr>
        <w:numPr>
          <w:ilvl w:val="0"/>
          <w:numId w:val="8"/>
        </w:numPr>
        <w:tabs>
          <w:tab w:val="left" w:pos="210"/>
          <w:tab w:val="left" w:pos="840"/>
          <w:tab w:val="left" w:pos="1260"/>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货款支付步骤和办法：</w:t>
      </w:r>
      <w:r>
        <w:rPr>
          <w:rFonts w:hint="eastAsia" w:ascii="宋体" w:hAnsi="宋体" w:eastAsia="宋体" w:cs="宋体"/>
          <w:bCs/>
          <w:color w:val="auto"/>
          <w:sz w:val="24"/>
          <w:szCs w:val="22"/>
          <w:u w:val="single"/>
        </w:rPr>
        <w:t xml:space="preserve">                                                   </w:t>
      </w:r>
    </w:p>
    <w:p w14:paraId="55BD030C">
      <w:pPr>
        <w:numPr>
          <w:ilvl w:val="0"/>
          <w:numId w:val="8"/>
        </w:numPr>
        <w:tabs>
          <w:tab w:val="left" w:pos="210"/>
          <w:tab w:val="left" w:pos="840"/>
          <w:tab w:val="left" w:pos="1260"/>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售后服务：</w:t>
      </w:r>
      <w:r>
        <w:rPr>
          <w:rFonts w:hint="eastAsia" w:ascii="宋体" w:hAnsi="宋体" w:eastAsia="宋体" w:cs="宋体"/>
          <w:bCs/>
          <w:color w:val="auto"/>
          <w:sz w:val="24"/>
          <w:szCs w:val="22"/>
          <w:u w:val="single"/>
        </w:rPr>
        <w:t xml:space="preserve">                                                             </w:t>
      </w:r>
    </w:p>
    <w:p w14:paraId="7409B84C">
      <w:pPr>
        <w:numPr>
          <w:ilvl w:val="0"/>
          <w:numId w:val="8"/>
        </w:numPr>
        <w:tabs>
          <w:tab w:val="left" w:pos="210"/>
          <w:tab w:val="left" w:pos="840"/>
          <w:tab w:val="left" w:pos="1260"/>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违约责任：</w:t>
      </w:r>
      <w:r>
        <w:rPr>
          <w:rFonts w:hint="eastAsia" w:ascii="宋体" w:hAnsi="宋体" w:eastAsia="宋体" w:cs="宋体"/>
          <w:bCs/>
          <w:color w:val="auto"/>
          <w:sz w:val="24"/>
          <w:szCs w:val="22"/>
          <w:u w:val="single"/>
        </w:rPr>
        <w:t xml:space="preserve">                                                             </w:t>
      </w:r>
    </w:p>
    <w:p w14:paraId="206A7A6E">
      <w:pPr>
        <w:numPr>
          <w:ilvl w:val="0"/>
          <w:numId w:val="8"/>
        </w:numPr>
        <w:tabs>
          <w:tab w:val="left" w:pos="210"/>
          <w:tab w:val="left" w:pos="840"/>
          <w:tab w:val="left" w:pos="1260"/>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color w:val="auto"/>
          <w:sz w:val="24"/>
          <w:szCs w:val="22"/>
        </w:rPr>
        <w:t>解决争议的方式：</w:t>
      </w:r>
      <w:r>
        <w:rPr>
          <w:rFonts w:hint="eastAsia" w:ascii="宋体" w:hAnsi="宋体" w:eastAsia="宋体" w:cs="宋体"/>
          <w:color w:val="auto"/>
          <w:sz w:val="24"/>
          <w:szCs w:val="22"/>
          <w:u w:val="single"/>
        </w:rPr>
        <w:t xml:space="preserve">                                                       </w:t>
      </w:r>
    </w:p>
    <w:p w14:paraId="6841C1A1">
      <w:pPr>
        <w:numPr>
          <w:ilvl w:val="0"/>
          <w:numId w:val="8"/>
        </w:numPr>
        <w:tabs>
          <w:tab w:val="left" w:pos="210"/>
          <w:tab w:val="left" w:pos="840"/>
          <w:tab w:val="left" w:pos="1260"/>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其它事项：</w:t>
      </w:r>
      <w:r>
        <w:rPr>
          <w:rFonts w:hint="eastAsia" w:ascii="宋体" w:hAnsi="宋体" w:eastAsia="宋体" w:cs="宋体"/>
          <w:bCs/>
          <w:color w:val="auto"/>
          <w:sz w:val="24"/>
          <w:szCs w:val="22"/>
          <w:u w:val="single"/>
        </w:rPr>
        <w:t xml:space="preserve">                                                             </w:t>
      </w:r>
    </w:p>
    <w:p w14:paraId="7C0817A8">
      <w:pPr>
        <w:numPr>
          <w:ilvl w:val="0"/>
          <w:numId w:val="8"/>
        </w:numPr>
        <w:tabs>
          <w:tab w:val="left" w:pos="210"/>
          <w:tab w:val="left" w:pos="840"/>
          <w:tab w:val="left" w:pos="1260"/>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合同不可分割部分：</w:t>
      </w:r>
    </w:p>
    <w:p w14:paraId="1E52A2BB">
      <w:pPr>
        <w:tabs>
          <w:tab w:val="left" w:pos="210"/>
          <w:tab w:val="left" w:pos="420"/>
          <w:tab w:val="left" w:pos="1155"/>
        </w:tabs>
        <w:spacing w:line="440" w:lineRule="exact"/>
        <w:ind w:firstLine="480" w:firstLineChars="200"/>
        <w:rPr>
          <w:rFonts w:hint="eastAsia" w:ascii="宋体" w:hAnsi="宋体" w:eastAsia="宋体" w:cs="宋体"/>
          <w:bCs/>
          <w:color w:val="auto"/>
          <w:sz w:val="24"/>
          <w:szCs w:val="22"/>
        </w:rPr>
      </w:pPr>
      <w:r>
        <w:rPr>
          <w:rFonts w:hint="eastAsia" w:ascii="宋体" w:hAnsi="宋体" w:eastAsia="宋体" w:cs="宋体"/>
          <w:bCs/>
          <w:color w:val="auto"/>
          <w:sz w:val="24"/>
          <w:szCs w:val="22"/>
        </w:rPr>
        <w:t>招标文件、投标文件、合同条款及中标通知书，供方在投标、评标过程中所作其它有关承诺、声明、书面澄清等均为合同不可分割的部分，与主合同具有同等法律效力。</w:t>
      </w:r>
    </w:p>
    <w:p w14:paraId="0950F788">
      <w:pPr>
        <w:numPr>
          <w:ilvl w:val="0"/>
          <w:numId w:val="8"/>
        </w:numPr>
        <w:tabs>
          <w:tab w:val="left" w:pos="210"/>
          <w:tab w:val="left" w:pos="840"/>
          <w:tab w:val="left" w:pos="1155"/>
          <w:tab w:val="clear" w:pos="450"/>
        </w:tabs>
        <w:spacing w:line="440" w:lineRule="exact"/>
        <w:ind w:left="0"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合同备案：</w:t>
      </w:r>
    </w:p>
    <w:p w14:paraId="34295C09">
      <w:pPr>
        <w:tabs>
          <w:tab w:val="left" w:pos="210"/>
          <w:tab w:val="left" w:pos="735"/>
          <w:tab w:val="left" w:pos="1155"/>
        </w:tabs>
        <w:spacing w:line="440" w:lineRule="exact"/>
        <w:ind w:firstLine="480" w:firstLineChars="20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rPr>
        <w:t>合同一式</w:t>
      </w:r>
      <w:r>
        <w:rPr>
          <w:rFonts w:hint="eastAsia" w:ascii="宋体" w:hAnsi="宋体" w:eastAsia="宋体" w:cs="宋体"/>
          <w:bCs/>
          <w:color w:val="auto"/>
          <w:sz w:val="24"/>
          <w:szCs w:val="22"/>
          <w:lang w:val="en-US" w:eastAsia="zh-CN"/>
        </w:rPr>
        <w:t>五</w:t>
      </w:r>
      <w:r>
        <w:rPr>
          <w:rFonts w:hint="eastAsia" w:ascii="宋体" w:hAnsi="宋体" w:eastAsia="宋体" w:cs="宋体"/>
          <w:bCs/>
          <w:color w:val="auto"/>
          <w:sz w:val="24"/>
          <w:szCs w:val="22"/>
        </w:rPr>
        <w:t>份，供需双方各执</w:t>
      </w:r>
      <w:r>
        <w:rPr>
          <w:rFonts w:hint="eastAsia" w:ascii="宋体" w:hAnsi="宋体" w:eastAsia="宋体" w:cs="宋体"/>
          <w:bCs/>
          <w:color w:val="auto"/>
          <w:sz w:val="24"/>
          <w:szCs w:val="22"/>
          <w:lang w:val="en-US" w:eastAsia="zh-CN"/>
        </w:rPr>
        <w:t>贰</w:t>
      </w:r>
      <w:r>
        <w:rPr>
          <w:rFonts w:hint="eastAsia" w:ascii="宋体" w:hAnsi="宋体" w:eastAsia="宋体" w:cs="宋体"/>
          <w:bCs/>
          <w:color w:val="auto"/>
          <w:sz w:val="24"/>
          <w:szCs w:val="22"/>
          <w:highlight w:val="none"/>
        </w:rPr>
        <w:t>份，</w:t>
      </w:r>
      <w:r>
        <w:rPr>
          <w:rFonts w:hint="eastAsia" w:ascii="宋体" w:hAnsi="宋体" w:eastAsia="宋体" w:cs="宋体"/>
          <w:bCs/>
          <w:color w:val="auto"/>
          <w:sz w:val="24"/>
          <w:szCs w:val="22"/>
          <w:highlight w:val="none"/>
          <w:lang w:val="en-US" w:eastAsia="zh-CN"/>
        </w:rPr>
        <w:t>无锡市财政局</w:t>
      </w:r>
      <w:r>
        <w:rPr>
          <w:rFonts w:hint="eastAsia" w:ascii="宋体" w:hAnsi="宋体" w:eastAsia="宋体" w:cs="宋体"/>
          <w:bCs/>
          <w:color w:val="auto"/>
          <w:sz w:val="24"/>
          <w:szCs w:val="22"/>
          <w:highlight w:val="none"/>
        </w:rPr>
        <w:t>一份。</w:t>
      </w:r>
    </w:p>
    <w:p w14:paraId="3FF2CAEA">
      <w:pPr>
        <w:numPr>
          <w:ilvl w:val="0"/>
          <w:numId w:val="8"/>
        </w:numPr>
        <w:tabs>
          <w:tab w:val="left" w:pos="210"/>
          <w:tab w:val="left" w:pos="840"/>
          <w:tab w:val="left" w:pos="1155"/>
          <w:tab w:val="clear" w:pos="450"/>
        </w:tabs>
        <w:spacing w:line="440" w:lineRule="exact"/>
        <w:ind w:left="0" w:firstLine="523" w:firstLineChars="218"/>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合同生效：</w:t>
      </w:r>
    </w:p>
    <w:p w14:paraId="1B75F114">
      <w:pPr>
        <w:tabs>
          <w:tab w:val="left" w:pos="210"/>
          <w:tab w:val="left" w:pos="840"/>
          <w:tab w:val="left" w:pos="1155"/>
        </w:tabs>
        <w:spacing w:line="440" w:lineRule="exact"/>
        <w:ind w:firstLine="480" w:firstLineChars="20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本合同由供需双方签字、盖章后生效。</w:t>
      </w:r>
    </w:p>
    <w:p w14:paraId="2CDA3097">
      <w:pPr>
        <w:tabs>
          <w:tab w:val="left" w:pos="210"/>
          <w:tab w:val="left" w:pos="840"/>
          <w:tab w:val="left" w:pos="1155"/>
        </w:tabs>
        <w:spacing w:line="440" w:lineRule="exact"/>
        <w:ind w:left="420" w:leftChars="200" w:firstLine="420" w:firstLineChars="175"/>
        <w:rPr>
          <w:rFonts w:hint="eastAsia" w:ascii="宋体" w:hAnsi="宋体" w:eastAsia="宋体" w:cs="宋体"/>
          <w:bCs/>
          <w:color w:val="auto"/>
          <w:sz w:val="24"/>
          <w:szCs w:val="22"/>
        </w:rPr>
      </w:pPr>
    </w:p>
    <w:p w14:paraId="7D313A75">
      <w:pPr>
        <w:spacing w:line="440" w:lineRule="exact"/>
        <w:rPr>
          <w:rFonts w:hint="eastAsia" w:ascii="宋体" w:hAnsi="宋体" w:eastAsia="宋体" w:cs="宋体"/>
          <w:bCs/>
          <w:color w:val="auto"/>
          <w:sz w:val="24"/>
          <w:szCs w:val="22"/>
          <w:u w:val="single"/>
        </w:rPr>
      </w:pPr>
      <w:r>
        <w:rPr>
          <w:rFonts w:hint="eastAsia" w:ascii="宋体" w:hAnsi="宋体" w:eastAsia="宋体" w:cs="宋体"/>
          <w:bCs/>
          <w:color w:val="auto"/>
          <w:sz w:val="24"/>
          <w:szCs w:val="22"/>
        </w:rPr>
        <w:t>需方（采购人）：</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（盖章）   供方（中标方）：</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（盖章）</w:t>
      </w:r>
    </w:p>
    <w:p w14:paraId="67C6BCE2">
      <w:pPr>
        <w:spacing w:line="440" w:lineRule="exact"/>
        <w:rPr>
          <w:rFonts w:hint="eastAsia" w:ascii="宋体" w:hAnsi="宋体" w:eastAsia="宋体" w:cs="宋体"/>
          <w:bCs/>
          <w:color w:val="auto"/>
          <w:sz w:val="24"/>
          <w:szCs w:val="22"/>
          <w:u w:val="single"/>
        </w:rPr>
      </w:pPr>
      <w:r>
        <w:rPr>
          <w:rFonts w:hint="eastAsia" w:ascii="宋体" w:hAnsi="宋体" w:eastAsia="宋体" w:cs="宋体"/>
          <w:bCs/>
          <w:color w:val="auto"/>
          <w:sz w:val="24"/>
          <w:szCs w:val="22"/>
        </w:rPr>
        <w:t>法定（授权）代表人：</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 xml:space="preserve">    法定（授权）代表人：</w:t>
      </w:r>
      <w:r>
        <w:rPr>
          <w:rFonts w:hint="eastAsia" w:ascii="宋体" w:hAnsi="宋体" w:eastAsia="宋体" w:cs="宋体"/>
          <w:bCs/>
          <w:color w:val="auto"/>
          <w:sz w:val="24"/>
          <w:szCs w:val="22"/>
          <w:u w:val="single"/>
        </w:rPr>
        <w:t xml:space="preserve">                   </w:t>
      </w:r>
    </w:p>
    <w:p w14:paraId="3F647618">
      <w:pPr>
        <w:spacing w:line="440" w:lineRule="exact"/>
        <w:ind w:firstLine="1440" w:firstLineChars="600"/>
        <w:rPr>
          <w:rFonts w:hint="eastAsia" w:ascii="宋体" w:hAnsi="宋体" w:eastAsia="宋体" w:cs="宋体"/>
          <w:bCs/>
          <w:color w:val="auto"/>
          <w:sz w:val="24"/>
          <w:szCs w:val="22"/>
          <w:u w:val="single"/>
        </w:rPr>
      </w:pP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年</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月</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 xml:space="preserve">日    </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年</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月</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日</w:t>
      </w:r>
    </w:p>
    <w:p w14:paraId="6E191287">
      <w:pPr>
        <w:spacing w:line="440" w:lineRule="exact"/>
        <w:rPr>
          <w:rFonts w:hint="eastAsia" w:ascii="宋体" w:hAnsi="宋体" w:eastAsia="宋体" w:cs="宋体"/>
          <w:bCs/>
          <w:color w:val="auto"/>
          <w:sz w:val="24"/>
          <w:szCs w:val="22"/>
          <w:u w:val="single"/>
        </w:rPr>
      </w:pPr>
      <w:r>
        <w:rPr>
          <w:rFonts w:hint="eastAsia" w:ascii="宋体" w:hAnsi="宋体" w:eastAsia="宋体" w:cs="宋体"/>
          <w:bCs/>
          <w:color w:val="auto"/>
          <w:sz w:val="24"/>
          <w:szCs w:val="22"/>
          <w:lang w:val="en-US" w:eastAsia="zh-CN"/>
        </w:rPr>
        <w:t xml:space="preserve"> </w:t>
      </w:r>
      <w:r>
        <w:rPr>
          <w:rFonts w:hint="eastAsia" w:ascii="宋体" w:hAnsi="宋体" w:eastAsia="宋体" w:cs="宋体"/>
          <w:bCs/>
          <w:color w:val="auto"/>
          <w:sz w:val="24"/>
          <w:szCs w:val="22"/>
        </w:rPr>
        <w:t xml:space="preserve">      </w:t>
      </w:r>
      <w:r>
        <w:rPr>
          <w:rFonts w:hint="eastAsia" w:ascii="宋体" w:hAnsi="宋体" w:eastAsia="宋体" w:cs="宋体"/>
          <w:bCs/>
          <w:color w:val="auto"/>
          <w:sz w:val="24"/>
          <w:szCs w:val="22"/>
          <w:lang w:val="en-US" w:eastAsia="zh-CN"/>
        </w:rPr>
        <w:t xml:space="preserve">                               </w:t>
      </w:r>
      <w:r>
        <w:rPr>
          <w:rFonts w:hint="eastAsia" w:ascii="宋体" w:hAnsi="宋体" w:eastAsia="宋体" w:cs="宋体"/>
          <w:bCs/>
          <w:color w:val="auto"/>
          <w:sz w:val="24"/>
          <w:szCs w:val="22"/>
        </w:rPr>
        <w:t xml:space="preserve">  供方户名：</w:t>
      </w:r>
      <w:r>
        <w:rPr>
          <w:rFonts w:hint="eastAsia" w:ascii="宋体" w:hAnsi="宋体" w:eastAsia="宋体" w:cs="宋体"/>
          <w:bCs/>
          <w:color w:val="auto"/>
          <w:sz w:val="24"/>
          <w:szCs w:val="22"/>
          <w:u w:val="single"/>
        </w:rPr>
        <w:t xml:space="preserve">                             </w:t>
      </w:r>
    </w:p>
    <w:p w14:paraId="1B88370F">
      <w:pPr>
        <w:spacing w:line="440" w:lineRule="exact"/>
        <w:rPr>
          <w:rFonts w:hint="eastAsia" w:ascii="宋体" w:hAnsi="宋体" w:eastAsia="宋体" w:cs="宋体"/>
          <w:bCs/>
          <w:color w:val="auto"/>
          <w:sz w:val="24"/>
          <w:szCs w:val="22"/>
          <w:u w:val="single"/>
        </w:rPr>
      </w:pPr>
      <w:r>
        <w:rPr>
          <w:rFonts w:hint="eastAsia" w:ascii="宋体" w:hAnsi="宋体" w:eastAsia="宋体" w:cs="宋体"/>
          <w:bCs/>
          <w:color w:val="auto"/>
          <w:sz w:val="24"/>
          <w:szCs w:val="22"/>
          <w:lang w:val="en-US" w:eastAsia="zh-CN"/>
        </w:rPr>
        <w:t xml:space="preserve"> </w:t>
      </w:r>
      <w:r>
        <w:rPr>
          <w:rFonts w:hint="eastAsia" w:ascii="宋体" w:hAnsi="宋体" w:eastAsia="宋体" w:cs="宋体"/>
          <w:bCs/>
          <w:color w:val="auto"/>
          <w:sz w:val="24"/>
          <w:szCs w:val="22"/>
        </w:rPr>
        <w:t xml:space="preserve">           </w:t>
      </w:r>
      <w:r>
        <w:rPr>
          <w:rFonts w:hint="eastAsia" w:ascii="宋体" w:hAnsi="宋体" w:eastAsia="宋体" w:cs="宋体"/>
          <w:bCs/>
          <w:color w:val="auto"/>
          <w:sz w:val="24"/>
          <w:szCs w:val="22"/>
          <w:lang w:val="en-US" w:eastAsia="zh-CN"/>
        </w:rPr>
        <w:t xml:space="preserve">                   </w:t>
      </w:r>
      <w:r>
        <w:rPr>
          <w:rFonts w:hint="eastAsia" w:ascii="宋体" w:hAnsi="宋体" w:eastAsia="宋体" w:cs="宋体"/>
          <w:bCs/>
          <w:color w:val="auto"/>
          <w:sz w:val="24"/>
          <w:szCs w:val="22"/>
        </w:rPr>
        <w:t xml:space="preserve"> </w:t>
      </w:r>
      <w:r>
        <w:rPr>
          <w:rFonts w:hint="eastAsia" w:ascii="宋体" w:hAnsi="宋体" w:cs="宋体"/>
          <w:bCs/>
          <w:color w:val="auto"/>
          <w:sz w:val="24"/>
          <w:szCs w:val="22"/>
          <w:lang w:val="en-US" w:eastAsia="zh-CN"/>
        </w:rPr>
        <w:t xml:space="preserve">       </w:t>
      </w:r>
      <w:r>
        <w:rPr>
          <w:rFonts w:hint="eastAsia" w:ascii="宋体" w:hAnsi="宋体" w:eastAsia="宋体" w:cs="宋体"/>
          <w:bCs/>
          <w:color w:val="auto"/>
          <w:sz w:val="24"/>
          <w:szCs w:val="22"/>
        </w:rPr>
        <w:t xml:space="preserve"> 供方开户银行：</w:t>
      </w:r>
      <w:r>
        <w:rPr>
          <w:rFonts w:hint="eastAsia" w:ascii="宋体" w:hAnsi="宋体" w:eastAsia="宋体" w:cs="宋体"/>
          <w:bCs/>
          <w:color w:val="auto"/>
          <w:sz w:val="24"/>
          <w:szCs w:val="22"/>
          <w:u w:val="single"/>
        </w:rPr>
        <w:t xml:space="preserve">                         </w:t>
      </w:r>
    </w:p>
    <w:p w14:paraId="140D73E3">
      <w:pPr>
        <w:spacing w:line="440" w:lineRule="exact"/>
        <w:rPr>
          <w:rFonts w:hint="eastAsia" w:ascii="宋体" w:hAnsi="宋体" w:eastAsia="宋体" w:cs="宋体"/>
          <w:bCs/>
          <w:color w:val="auto"/>
          <w:sz w:val="24"/>
          <w:szCs w:val="22"/>
          <w:u w:val="single"/>
        </w:rPr>
      </w:pPr>
      <w:r>
        <w:rPr>
          <w:rFonts w:hint="eastAsia" w:ascii="宋体" w:hAnsi="宋体" w:eastAsia="宋体" w:cs="宋体"/>
          <w:bCs/>
          <w:color w:val="auto"/>
          <w:sz w:val="24"/>
          <w:szCs w:val="22"/>
        </w:rPr>
        <w:t xml:space="preserve">           </w:t>
      </w:r>
      <w:r>
        <w:rPr>
          <w:rFonts w:hint="eastAsia" w:ascii="宋体" w:hAnsi="宋体" w:eastAsia="宋体" w:cs="宋体"/>
          <w:bCs/>
          <w:color w:val="auto"/>
          <w:sz w:val="24"/>
          <w:szCs w:val="22"/>
          <w:lang w:val="en-US" w:eastAsia="zh-CN"/>
        </w:rPr>
        <w:t xml:space="preserve">                           </w:t>
      </w:r>
      <w:r>
        <w:rPr>
          <w:rFonts w:hint="eastAsia" w:ascii="宋体" w:hAnsi="宋体" w:eastAsia="宋体" w:cs="宋体"/>
          <w:bCs/>
          <w:color w:val="auto"/>
          <w:sz w:val="24"/>
          <w:szCs w:val="22"/>
        </w:rPr>
        <w:t xml:space="preserve">  供方帐号：</w:t>
      </w:r>
      <w:r>
        <w:rPr>
          <w:rFonts w:hint="eastAsia" w:ascii="宋体" w:hAnsi="宋体" w:eastAsia="宋体" w:cs="宋体"/>
          <w:bCs/>
          <w:color w:val="auto"/>
          <w:sz w:val="24"/>
          <w:szCs w:val="22"/>
          <w:u w:val="single"/>
        </w:rPr>
        <w:t xml:space="preserve">                             </w:t>
      </w:r>
    </w:p>
    <w:p w14:paraId="79463375">
      <w:pPr>
        <w:jc w:val="left"/>
        <w:rPr>
          <w:rFonts w:hint="eastAsia" w:ascii="宋体" w:hAnsi="宋体" w:eastAsia="宋体" w:cs="宋体"/>
          <w:bCs/>
          <w:color w:val="auto"/>
          <w:sz w:val="24"/>
          <w:szCs w:val="22"/>
        </w:rPr>
      </w:pPr>
      <w:r>
        <w:rPr>
          <w:rFonts w:hint="eastAsia" w:ascii="宋体" w:hAnsi="宋体" w:eastAsia="宋体" w:cs="宋体"/>
          <w:bCs/>
          <w:color w:val="auto"/>
          <w:sz w:val="24"/>
          <w:szCs w:val="22"/>
        </w:rPr>
        <w:t>★.</w:t>
      </w:r>
      <w:r>
        <w:rPr>
          <w:rFonts w:hint="eastAsia" w:ascii="宋体" w:hAnsi="宋体" w:eastAsia="宋体" w:cs="宋体"/>
          <w:b/>
          <w:bCs/>
          <w:color w:val="auto"/>
          <w:sz w:val="24"/>
          <w:szCs w:val="22"/>
        </w:rPr>
        <w:t>备注：</w:t>
      </w:r>
      <w:r>
        <w:rPr>
          <w:rFonts w:hint="eastAsia" w:ascii="宋体" w:hAnsi="宋体" w:eastAsia="宋体" w:cs="宋体"/>
          <w:bCs/>
          <w:color w:val="auto"/>
          <w:sz w:val="24"/>
          <w:szCs w:val="22"/>
        </w:rPr>
        <w:t>供需双方必须以本格式文本，按照合同条款拟订合同。</w:t>
      </w:r>
    </w:p>
    <w:p w14:paraId="2AABE483">
      <w:pPr>
        <w:keepNext/>
        <w:widowControl w:val="0"/>
        <w:jc w:val="center"/>
        <w:outlineLvl w:val="0"/>
        <w:rPr>
          <w:rFonts w:hint="eastAsia" w:ascii="宋体" w:hAnsi="宋体" w:eastAsia="宋体" w:cs="宋体"/>
          <w:b w:val="0"/>
          <w:color w:val="auto"/>
          <w:kern w:val="2"/>
          <w:sz w:val="28"/>
          <w:szCs w:val="22"/>
          <w:lang w:val="de-DE" w:eastAsia="zh-CN" w:bidi="ar-SA"/>
        </w:rPr>
      </w:pPr>
      <w:bookmarkStart w:id="5" w:name="_Toc30299_WPSOffice_Level1"/>
      <w:r>
        <w:rPr>
          <w:rFonts w:hint="eastAsia" w:ascii="宋体" w:hAnsi="宋体" w:eastAsia="宋体" w:cs="宋体"/>
          <w:b w:val="0"/>
          <w:color w:val="auto"/>
          <w:kern w:val="2"/>
          <w:sz w:val="28"/>
          <w:szCs w:val="22"/>
          <w:lang w:val="en-US" w:eastAsia="zh-CN" w:bidi="ar-SA"/>
        </w:rPr>
        <w:t>合同条款</w:t>
      </w:r>
      <w:bookmarkEnd w:id="5"/>
    </w:p>
    <w:p w14:paraId="1D34277D">
      <w:pPr>
        <w:spacing w:line="360" w:lineRule="auto"/>
        <w:ind w:firstLine="480" w:firstLineChars="200"/>
        <w:rPr>
          <w:rFonts w:hint="eastAsia" w:ascii="宋体" w:hAnsi="宋体" w:eastAsia="宋体" w:cs="宋体"/>
          <w:bCs/>
          <w:color w:val="auto"/>
          <w:sz w:val="24"/>
          <w:szCs w:val="22"/>
        </w:rPr>
      </w:pPr>
      <w:r>
        <w:rPr>
          <w:rFonts w:hint="eastAsia" w:ascii="宋体" w:hAnsi="宋体" w:eastAsia="宋体" w:cs="宋体"/>
          <w:bCs/>
          <w:color w:val="auto"/>
          <w:sz w:val="24"/>
          <w:szCs w:val="22"/>
        </w:rPr>
        <w:t>根据</w:t>
      </w:r>
      <w:r>
        <w:rPr>
          <w:rFonts w:hint="eastAsia" w:ascii="宋体" w:hAnsi="宋体" w:eastAsia="宋体" w:cs="宋体"/>
          <w:bCs/>
          <w:color w:val="auto"/>
          <w:sz w:val="24"/>
          <w:szCs w:val="22"/>
          <w:lang w:val="en-US" w:eastAsia="zh-CN"/>
        </w:rPr>
        <w:t>项目</w:t>
      </w:r>
      <w:r>
        <w:rPr>
          <w:rFonts w:hint="eastAsia" w:ascii="宋体" w:hAnsi="宋体" w:eastAsia="宋体" w:cs="宋体"/>
          <w:bCs/>
          <w:color w:val="auto"/>
          <w:sz w:val="24"/>
          <w:szCs w:val="22"/>
        </w:rPr>
        <w:t>编号</w:t>
      </w:r>
      <w:r>
        <w:rPr>
          <w:rFonts w:hint="eastAsia" w:ascii="宋体" w:hAnsi="宋体" w:eastAsia="宋体" w:cs="宋体"/>
          <w:bCs/>
          <w:color w:val="auto"/>
          <w:sz w:val="24"/>
          <w:szCs w:val="22"/>
          <w:u w:val="single"/>
          <w:lang w:val="en-US" w:eastAsia="zh-CN"/>
        </w:rPr>
        <w:t xml:space="preserve">         </w:t>
      </w:r>
      <w:r>
        <w:rPr>
          <w:rFonts w:hint="eastAsia" w:ascii="宋体" w:hAnsi="宋体" w:eastAsia="宋体" w:cs="宋体"/>
          <w:bCs/>
          <w:color w:val="auto"/>
          <w:sz w:val="24"/>
          <w:szCs w:val="22"/>
        </w:rPr>
        <w:t>招标文件和该文件的中标通知书及供方投标文件，供需双方就此次</w:t>
      </w:r>
      <w:r>
        <w:rPr>
          <w:rFonts w:hint="eastAsia" w:ascii="宋体" w:hAnsi="宋体" w:eastAsia="宋体" w:cs="宋体"/>
          <w:bCs/>
          <w:color w:val="auto"/>
          <w:sz w:val="24"/>
          <w:szCs w:val="22"/>
          <w:u w:val="single"/>
          <w:lang w:val="en-US" w:eastAsia="zh-CN"/>
        </w:rPr>
        <w:t xml:space="preserve">             </w:t>
      </w:r>
      <w:r>
        <w:rPr>
          <w:rFonts w:hint="eastAsia" w:ascii="宋体" w:hAnsi="宋体" w:eastAsia="宋体" w:cs="宋体"/>
          <w:bCs/>
          <w:color w:val="auto"/>
          <w:sz w:val="24"/>
          <w:szCs w:val="22"/>
        </w:rPr>
        <w:t>项目及相关问题，同意按下列条款规定执行。</w:t>
      </w:r>
    </w:p>
    <w:p w14:paraId="067D5A75">
      <w:pPr>
        <w:spacing w:line="360" w:lineRule="auto"/>
        <w:ind w:firstLine="525"/>
        <w:rPr>
          <w:rFonts w:hint="eastAsia" w:ascii="宋体" w:hAnsi="宋体" w:eastAsia="宋体" w:cs="宋体"/>
          <w:bCs/>
          <w:color w:val="auto"/>
          <w:sz w:val="24"/>
          <w:szCs w:val="22"/>
        </w:rPr>
      </w:pPr>
      <w:r>
        <w:rPr>
          <w:rFonts w:hint="eastAsia" w:ascii="宋体" w:hAnsi="宋体" w:eastAsia="宋体" w:cs="宋体"/>
          <w:bCs/>
          <w:color w:val="auto"/>
          <w:sz w:val="24"/>
          <w:szCs w:val="22"/>
        </w:rPr>
        <w:t>（一） 合同内容： 需方向供方购买</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w:t>
      </w:r>
    </w:p>
    <w:p w14:paraId="48AC2F91">
      <w:pPr>
        <w:spacing w:line="360" w:lineRule="auto"/>
        <w:ind w:firstLine="525"/>
        <w:rPr>
          <w:rFonts w:hint="eastAsia" w:ascii="宋体" w:hAnsi="宋体" w:eastAsia="宋体" w:cs="宋体"/>
          <w:bCs/>
          <w:color w:val="auto"/>
          <w:sz w:val="24"/>
          <w:szCs w:val="22"/>
        </w:rPr>
      </w:pPr>
      <w:r>
        <w:rPr>
          <w:rFonts w:hint="eastAsia" w:ascii="宋体" w:hAnsi="宋体" w:eastAsia="宋体" w:cs="宋体"/>
          <w:bCs/>
          <w:color w:val="auto"/>
          <w:sz w:val="24"/>
          <w:szCs w:val="22"/>
        </w:rPr>
        <w:t>（二） 价格及支付：</w:t>
      </w:r>
    </w:p>
    <w:p w14:paraId="4CBFF4CC">
      <w:pPr>
        <w:tabs>
          <w:tab w:val="left" w:pos="525"/>
          <w:tab w:val="left" w:pos="1050"/>
          <w:tab w:val="left" w:pos="1155"/>
        </w:tabs>
        <w:spacing w:line="360" w:lineRule="auto"/>
        <w:ind w:firstLine="523" w:firstLineChars="218"/>
        <w:rPr>
          <w:rFonts w:hint="eastAsia" w:ascii="宋体" w:hAnsi="宋体" w:eastAsia="宋体" w:cs="宋体"/>
          <w:bCs/>
          <w:color w:val="auto"/>
          <w:sz w:val="24"/>
          <w:szCs w:val="22"/>
        </w:rPr>
      </w:pPr>
      <w:r>
        <w:rPr>
          <w:rFonts w:hint="eastAsia" w:ascii="宋体" w:hAnsi="宋体" w:eastAsia="宋体" w:cs="宋体"/>
          <w:bCs/>
          <w:color w:val="auto"/>
          <w:sz w:val="24"/>
          <w:szCs w:val="22"/>
        </w:rPr>
        <w:t>1. 按此次中标价格执行，合同总标的额为</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元。</w:t>
      </w:r>
    </w:p>
    <w:p w14:paraId="55A18857">
      <w:pPr>
        <w:numPr>
          <w:ilvl w:val="1"/>
          <w:numId w:val="9"/>
        </w:numPr>
        <w:tabs>
          <w:tab w:val="left" w:pos="945"/>
          <w:tab w:val="left" w:pos="2100"/>
          <w:tab w:val="clear" w:pos="1770"/>
        </w:tabs>
        <w:spacing w:line="360" w:lineRule="auto"/>
        <w:ind w:left="0" w:firstLine="525"/>
        <w:rPr>
          <w:rFonts w:hint="eastAsia" w:ascii="宋体" w:hAnsi="宋体" w:eastAsia="宋体" w:cs="宋体"/>
          <w:bCs/>
          <w:color w:val="auto"/>
          <w:sz w:val="24"/>
          <w:szCs w:val="22"/>
        </w:rPr>
      </w:pPr>
      <w:r>
        <w:rPr>
          <w:rFonts w:hint="eastAsia" w:ascii="宋体" w:hAnsi="宋体" w:eastAsia="宋体" w:cs="宋体"/>
          <w:bCs/>
          <w:color w:val="auto"/>
          <w:sz w:val="24"/>
          <w:szCs w:val="22"/>
        </w:rPr>
        <w:t>付款方式：</w:t>
      </w:r>
      <w:r>
        <w:rPr>
          <w:rFonts w:hint="eastAsia" w:ascii="宋体" w:hAnsi="宋体" w:eastAsia="宋体" w:cs="宋体"/>
          <w:bCs/>
          <w:color w:val="auto"/>
          <w:sz w:val="24"/>
          <w:szCs w:val="22"/>
          <w:lang w:val="zh-CN"/>
        </w:rPr>
        <w:t>合同签订后，甲方向乙方支付合同预估总价款的30%，乙方开始进场施工。乙方完成合同预估总金额的60%，并经甲方验收合格后支付合同预估总价款的30%。乙方完成合同全部工作内容，经甲方验收合格后支付实际总金额的剩余全部费用。甲方每次支付款项前，由乙方提供相应金额的正式税务发票，甲方收到发票后15个工作日内完成付款</w:t>
      </w:r>
      <w:r>
        <w:rPr>
          <w:rFonts w:hint="eastAsia" w:ascii="宋体" w:hAnsi="宋体" w:eastAsia="宋体" w:cs="宋体"/>
          <w:bCs/>
          <w:color w:val="auto"/>
          <w:sz w:val="24"/>
          <w:szCs w:val="22"/>
        </w:rPr>
        <w:t>。</w:t>
      </w:r>
    </w:p>
    <w:p w14:paraId="160C1B93">
      <w:pPr>
        <w:numPr>
          <w:ilvl w:val="0"/>
          <w:numId w:val="10"/>
        </w:numPr>
        <w:tabs>
          <w:tab w:val="left" w:pos="0"/>
          <w:tab w:val="left" w:pos="1365"/>
          <w:tab w:val="clear" w:pos="855"/>
        </w:tabs>
        <w:spacing w:line="360" w:lineRule="auto"/>
        <w:ind w:left="0" w:firstLine="525"/>
        <w:rPr>
          <w:rFonts w:hint="eastAsia" w:ascii="宋体" w:hAnsi="宋体" w:eastAsia="宋体" w:cs="宋体"/>
          <w:bCs/>
          <w:color w:val="auto"/>
          <w:sz w:val="24"/>
          <w:szCs w:val="22"/>
        </w:rPr>
      </w:pPr>
      <w:r>
        <w:rPr>
          <w:rFonts w:hint="eastAsia" w:ascii="宋体" w:hAnsi="宋体" w:eastAsia="宋体" w:cs="宋体"/>
          <w:bCs/>
          <w:color w:val="auto"/>
          <w:sz w:val="24"/>
          <w:szCs w:val="22"/>
        </w:rPr>
        <w:t>知识产权</w:t>
      </w:r>
    </w:p>
    <w:p w14:paraId="228B01E9">
      <w:pPr>
        <w:tabs>
          <w:tab w:val="left" w:pos="945"/>
        </w:tabs>
        <w:spacing w:line="360" w:lineRule="auto"/>
        <w:ind w:firstLine="480" w:firstLineChars="200"/>
        <w:rPr>
          <w:rFonts w:hint="eastAsia" w:ascii="宋体" w:hAnsi="宋体" w:eastAsia="宋体" w:cs="宋体"/>
          <w:bCs/>
          <w:color w:val="auto"/>
          <w:sz w:val="24"/>
          <w:szCs w:val="22"/>
        </w:rPr>
      </w:pPr>
      <w:r>
        <w:rPr>
          <w:rFonts w:hint="eastAsia" w:ascii="宋体" w:hAnsi="宋体" w:eastAsia="宋体" w:cs="宋体"/>
          <w:bCs/>
          <w:color w:val="auto"/>
          <w:sz w:val="24"/>
          <w:szCs w:val="22"/>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3566E4F3">
      <w:pPr>
        <w:tabs>
          <w:tab w:val="left" w:pos="945"/>
        </w:tabs>
        <w:spacing w:line="360" w:lineRule="auto"/>
        <w:ind w:firstLine="480" w:firstLineChars="200"/>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eastAsia="zh-CN"/>
        </w:rPr>
        <w:t>（四）乙方服务内容</w:t>
      </w:r>
    </w:p>
    <w:p w14:paraId="5A19B706">
      <w:pPr>
        <w:tabs>
          <w:tab w:val="left" w:pos="945"/>
        </w:tabs>
        <w:spacing w:line="360" w:lineRule="auto"/>
        <w:ind w:firstLine="480" w:firstLineChars="200"/>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val="zh-CN"/>
        </w:rPr>
        <w:t>根据国家相关标准要求和</w:t>
      </w:r>
      <w:r>
        <w:rPr>
          <w:rFonts w:hint="eastAsia" w:ascii="宋体" w:hAnsi="宋体" w:eastAsia="宋体" w:cs="宋体"/>
          <w:bCs/>
          <w:color w:val="auto"/>
          <w:sz w:val="24"/>
          <w:szCs w:val="22"/>
          <w:lang w:val="en-US" w:eastAsia="zh-CN"/>
        </w:rPr>
        <w:t>需方</w:t>
      </w:r>
      <w:r>
        <w:rPr>
          <w:rFonts w:hint="eastAsia" w:ascii="宋体" w:hAnsi="宋体" w:eastAsia="宋体" w:cs="宋体"/>
          <w:bCs/>
          <w:color w:val="auto"/>
          <w:sz w:val="24"/>
          <w:szCs w:val="22"/>
          <w:lang w:val="zh-CN"/>
        </w:rPr>
        <w:t>馆藏档案数字化的需要，对部分馆藏档案进行数字化加工。工作内容包括：档案整理，档案目录数据校对及补录，档案扫描，图像文件处理和目录关联。</w:t>
      </w:r>
    </w:p>
    <w:p w14:paraId="2F24B74B">
      <w:pPr>
        <w:numPr>
          <w:ilvl w:val="0"/>
          <w:numId w:val="0"/>
        </w:numPr>
        <w:tabs>
          <w:tab w:val="left" w:pos="735"/>
        </w:tabs>
        <w:spacing w:line="360" w:lineRule="auto"/>
        <w:ind w:firstLine="480" w:firstLineChars="200"/>
        <w:rPr>
          <w:rFonts w:hint="eastAsia" w:ascii="宋体" w:hAnsi="宋体" w:eastAsia="宋体" w:cs="宋体"/>
          <w:bCs/>
          <w:color w:val="auto"/>
          <w:sz w:val="24"/>
          <w:szCs w:val="22"/>
        </w:rPr>
      </w:pPr>
      <w:r>
        <w:rPr>
          <w:rFonts w:hint="eastAsia" w:ascii="宋体" w:hAnsi="宋体" w:eastAsia="宋体" w:cs="宋体"/>
          <w:bCs/>
          <w:color w:val="auto"/>
          <w:sz w:val="24"/>
          <w:szCs w:val="22"/>
          <w:lang w:eastAsia="zh-CN"/>
        </w:rPr>
        <w:t>（五）</w:t>
      </w:r>
      <w:r>
        <w:rPr>
          <w:rFonts w:hint="eastAsia" w:ascii="宋体" w:hAnsi="宋体" w:eastAsia="宋体" w:cs="宋体"/>
          <w:bCs/>
          <w:color w:val="auto"/>
          <w:sz w:val="24"/>
          <w:szCs w:val="22"/>
        </w:rPr>
        <w:t>质量要求与检验：</w:t>
      </w:r>
    </w:p>
    <w:p w14:paraId="03B4DB3D">
      <w:pPr>
        <w:tabs>
          <w:tab w:val="left" w:pos="525"/>
          <w:tab w:val="left" w:pos="1050"/>
          <w:tab w:val="left" w:pos="1155"/>
        </w:tabs>
        <w:spacing w:line="360" w:lineRule="auto"/>
        <w:ind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1．供方应严格按照招标文件的有关规定和供方投标文件提供合格的货物及服务。                                   </w:t>
      </w:r>
    </w:p>
    <w:p w14:paraId="36439956">
      <w:pPr>
        <w:tabs>
          <w:tab w:val="left" w:pos="1050"/>
          <w:tab w:val="left" w:pos="1155"/>
        </w:tabs>
        <w:spacing w:line="360" w:lineRule="auto"/>
        <w:ind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6A7BEC62">
      <w:pPr>
        <w:tabs>
          <w:tab w:val="left" w:pos="420"/>
          <w:tab w:val="left" w:pos="1050"/>
          <w:tab w:val="left" w:pos="1155"/>
        </w:tabs>
        <w:spacing w:line="360" w:lineRule="auto"/>
        <w:ind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3．货物的到货验收包括：数量、外观、质量、性能、随机备件、装箱单、质量证书等随机资料及包装完整无破损。</w:t>
      </w:r>
    </w:p>
    <w:p w14:paraId="3E71E1BD">
      <w:pPr>
        <w:tabs>
          <w:tab w:val="left" w:pos="1050"/>
          <w:tab w:val="left" w:pos="1155"/>
        </w:tabs>
        <w:spacing w:line="360" w:lineRule="auto"/>
        <w:ind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4．货物和系统调试验收标准：按行业通行标准、厂方出厂标准、招标文件要求和供方投标文件的承诺，并不低于国家相关标准。</w:t>
      </w:r>
    </w:p>
    <w:p w14:paraId="1F55378F">
      <w:pPr>
        <w:tabs>
          <w:tab w:val="left" w:pos="1050"/>
          <w:tab w:val="left" w:pos="1155"/>
        </w:tabs>
        <w:spacing w:line="360" w:lineRule="auto"/>
        <w:ind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5．货物运到需方指定地点并经需方验证签收后，由于需方保管不善造成的质量问题，供方应负责修理，但有关费用由需方承担。</w:t>
      </w:r>
    </w:p>
    <w:p w14:paraId="1639BDBF">
      <w:pPr>
        <w:tabs>
          <w:tab w:val="left" w:pos="1050"/>
          <w:tab w:val="left" w:pos="1155"/>
        </w:tabs>
        <w:spacing w:line="360" w:lineRule="auto"/>
        <w:ind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6. 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14:paraId="05DA781E">
      <w:pPr>
        <w:tabs>
          <w:tab w:val="left" w:pos="1050"/>
          <w:tab w:val="left" w:pos="1155"/>
        </w:tabs>
        <w:spacing w:line="360" w:lineRule="auto"/>
        <w:ind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7. 需方不得擅自变更招投标文件约定的性能、指标等相关内容，如有变更应按《中华人民共和国政府采购法》、财政部《政府采购货物和服务招标投标管理办法》的相关程序执行。</w:t>
      </w:r>
    </w:p>
    <w:p w14:paraId="62DB48A4">
      <w:pPr>
        <w:spacing w:line="360" w:lineRule="auto"/>
        <w:ind w:left="-2" w:leftChars="-1"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w:t>
      </w:r>
      <w:r>
        <w:rPr>
          <w:rFonts w:hint="eastAsia" w:ascii="宋体" w:hAnsi="宋体" w:eastAsia="宋体" w:cs="宋体"/>
          <w:bCs/>
          <w:color w:val="auto"/>
          <w:sz w:val="24"/>
          <w:szCs w:val="22"/>
          <w:lang w:eastAsia="zh-CN"/>
        </w:rPr>
        <w:t>六</w:t>
      </w:r>
      <w:r>
        <w:rPr>
          <w:rFonts w:hint="eastAsia" w:ascii="宋体" w:hAnsi="宋体" w:eastAsia="宋体" w:cs="宋体"/>
          <w:bCs/>
          <w:color w:val="auto"/>
          <w:sz w:val="24"/>
          <w:szCs w:val="22"/>
        </w:rPr>
        <w:t>） 交货条件：</w:t>
      </w:r>
    </w:p>
    <w:p w14:paraId="2B59A15B">
      <w:pPr>
        <w:tabs>
          <w:tab w:val="left" w:pos="420"/>
          <w:tab w:val="left" w:pos="1155"/>
        </w:tabs>
        <w:spacing w:line="360" w:lineRule="auto"/>
        <w:ind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1．交货日期（或完工期）：</w:t>
      </w:r>
      <w:r>
        <w:rPr>
          <w:rFonts w:hint="eastAsia" w:ascii="宋体" w:hAnsi="宋体" w:eastAsia="宋体" w:cs="宋体"/>
          <w:bCs/>
          <w:color w:val="auto"/>
          <w:sz w:val="24"/>
          <w:szCs w:val="22"/>
          <w:lang w:val="zh-CN"/>
        </w:rPr>
        <w:t>自合同签订之日起至2025年12月31日</w:t>
      </w:r>
      <w:r>
        <w:rPr>
          <w:rFonts w:hint="eastAsia" w:ascii="宋体" w:hAnsi="宋体" w:eastAsia="宋体" w:cs="宋体"/>
          <w:bCs/>
          <w:color w:val="auto"/>
          <w:sz w:val="24"/>
          <w:szCs w:val="22"/>
          <w:lang w:val="en-US" w:eastAsia="zh-CN"/>
        </w:rPr>
        <w:t>。</w:t>
      </w:r>
      <w:r>
        <w:rPr>
          <w:rFonts w:hint="eastAsia" w:ascii="宋体" w:hAnsi="宋体" w:eastAsia="宋体" w:cs="宋体"/>
          <w:bCs/>
          <w:color w:val="auto"/>
          <w:sz w:val="24"/>
          <w:szCs w:val="22"/>
        </w:rPr>
        <w:t xml:space="preserve"> </w:t>
      </w:r>
    </w:p>
    <w:p w14:paraId="24686B7A">
      <w:pPr>
        <w:tabs>
          <w:tab w:val="left" w:pos="1155"/>
        </w:tabs>
        <w:spacing w:line="360" w:lineRule="auto"/>
        <w:ind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2．供方在验收时应先用信函、传真、电子邮件等书面方式通知需方。</w:t>
      </w:r>
    </w:p>
    <w:p w14:paraId="6FF7EA81">
      <w:pPr>
        <w:tabs>
          <w:tab w:val="left" w:pos="1155"/>
        </w:tabs>
        <w:spacing w:line="360" w:lineRule="auto"/>
        <w:ind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3. 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7BB9331C">
      <w:pPr>
        <w:tabs>
          <w:tab w:val="left" w:pos="1155"/>
        </w:tabs>
        <w:spacing w:line="360" w:lineRule="auto"/>
        <w:ind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4.</w:t>
      </w:r>
      <w:r>
        <w:rPr>
          <w:rFonts w:hint="eastAsia" w:ascii="宋体" w:hAnsi="宋体" w:eastAsia="宋体" w:cs="宋体"/>
          <w:bCs/>
          <w:color w:val="auto"/>
          <w:sz w:val="28"/>
          <w:szCs w:val="22"/>
        </w:rPr>
        <w:t xml:space="preserve"> </w:t>
      </w:r>
      <w:r>
        <w:rPr>
          <w:rFonts w:hint="eastAsia" w:ascii="宋体" w:hAnsi="宋体" w:eastAsia="宋体" w:cs="宋体"/>
          <w:bCs/>
          <w:color w:val="auto"/>
          <w:sz w:val="24"/>
          <w:szCs w:val="22"/>
        </w:rPr>
        <w:t>货物交货时，所有货物必须带有货物质量检验合格证书、中文质保单、装箱单、中文货物安装使用说明书。其它附件所有部件必须原包装。</w:t>
      </w:r>
    </w:p>
    <w:p w14:paraId="652A5AFF">
      <w:pPr>
        <w:tabs>
          <w:tab w:val="left" w:pos="945"/>
          <w:tab w:val="left" w:pos="1155"/>
        </w:tabs>
        <w:spacing w:line="360" w:lineRule="auto"/>
        <w:ind w:left="2"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5. 运输及到货地点：由供方负责办理运输并承担所有费用，直接送到需方指定地点，即：以合同书上的地点为准。                    </w:t>
      </w:r>
    </w:p>
    <w:p w14:paraId="541B2B8F">
      <w:pPr>
        <w:spacing w:line="360" w:lineRule="auto"/>
        <w:ind w:firstLine="480" w:firstLineChars="200"/>
        <w:rPr>
          <w:rFonts w:hint="eastAsia" w:ascii="宋体" w:hAnsi="宋体" w:eastAsia="宋体" w:cs="宋体"/>
          <w:bCs/>
          <w:color w:val="auto"/>
          <w:sz w:val="24"/>
          <w:szCs w:val="22"/>
        </w:rPr>
      </w:pPr>
      <w:r>
        <w:rPr>
          <w:rFonts w:hint="eastAsia" w:ascii="宋体" w:hAnsi="宋体" w:eastAsia="宋体" w:cs="宋体"/>
          <w:bCs/>
          <w:color w:val="auto"/>
          <w:sz w:val="24"/>
          <w:szCs w:val="22"/>
        </w:rPr>
        <w:t>（</w:t>
      </w:r>
      <w:r>
        <w:rPr>
          <w:rFonts w:hint="eastAsia" w:ascii="宋体" w:hAnsi="宋体" w:eastAsia="宋体" w:cs="宋体"/>
          <w:bCs/>
          <w:color w:val="auto"/>
          <w:sz w:val="24"/>
          <w:szCs w:val="22"/>
          <w:lang w:eastAsia="zh-CN"/>
        </w:rPr>
        <w:t>七</w:t>
      </w:r>
      <w:r>
        <w:rPr>
          <w:rFonts w:hint="eastAsia" w:ascii="宋体" w:hAnsi="宋体" w:eastAsia="宋体" w:cs="宋体"/>
          <w:bCs/>
          <w:color w:val="auto"/>
          <w:sz w:val="24"/>
          <w:szCs w:val="22"/>
        </w:rPr>
        <w:t>） 安装调试及售后服务：</w:t>
      </w:r>
    </w:p>
    <w:p w14:paraId="1BD9CA37">
      <w:pPr>
        <w:numPr>
          <w:ilvl w:val="0"/>
          <w:numId w:val="11"/>
        </w:numPr>
        <w:tabs>
          <w:tab w:val="left" w:pos="525"/>
          <w:tab w:val="left" w:pos="840"/>
          <w:tab w:val="left" w:pos="945"/>
          <w:tab w:val="clear" w:pos="196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 供方负责本项目的安装和调试，并保证其提供的货物符合国家、行业、地方、招投标文件及合同规定的质量、性能和标准，并正确且安全地安装。</w:t>
      </w:r>
    </w:p>
    <w:p w14:paraId="6687E276">
      <w:pPr>
        <w:numPr>
          <w:ilvl w:val="0"/>
          <w:numId w:val="11"/>
        </w:numPr>
        <w:tabs>
          <w:tab w:val="left" w:pos="525"/>
          <w:tab w:val="left" w:pos="840"/>
          <w:tab w:val="left" w:pos="945"/>
          <w:tab w:val="left" w:pos="1050"/>
          <w:tab w:val="clear" w:pos="196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 供方提供的服务全部按照国家有关法律法规规章和“三包”规定以及按招标文件要求和供方投标文件中的承诺执行。</w:t>
      </w:r>
    </w:p>
    <w:p w14:paraId="73515285">
      <w:pPr>
        <w:numPr>
          <w:ilvl w:val="0"/>
          <w:numId w:val="11"/>
        </w:numPr>
        <w:tabs>
          <w:tab w:val="left" w:pos="525"/>
          <w:tab w:val="left" w:pos="840"/>
          <w:tab w:val="left" w:pos="945"/>
          <w:tab w:val="left" w:pos="1050"/>
          <w:tab w:val="clear" w:pos="196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 质保期后的货物维护由双方协商再定。</w:t>
      </w:r>
    </w:p>
    <w:p w14:paraId="1F52339A">
      <w:pPr>
        <w:numPr>
          <w:ilvl w:val="0"/>
          <w:numId w:val="11"/>
        </w:numPr>
        <w:tabs>
          <w:tab w:val="left" w:pos="525"/>
          <w:tab w:val="left" w:pos="840"/>
          <w:tab w:val="left" w:pos="945"/>
          <w:tab w:val="left" w:pos="1050"/>
          <w:tab w:val="clear" w:pos="196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 需方应向供方现场调试的技术人员及维修人员提供方便条件，有关费用由供方负责。</w:t>
      </w:r>
    </w:p>
    <w:p w14:paraId="50D1FE68">
      <w:pPr>
        <w:numPr>
          <w:ilvl w:val="0"/>
          <w:numId w:val="11"/>
        </w:numPr>
        <w:tabs>
          <w:tab w:val="left" w:pos="525"/>
          <w:tab w:val="left" w:pos="840"/>
          <w:tab w:val="left" w:pos="945"/>
          <w:tab w:val="left" w:pos="1050"/>
          <w:tab w:val="clear" w:pos="196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 需方如要求供方提供招标文件及供方投标文件以外的其它服务，其费用另定。</w:t>
      </w:r>
    </w:p>
    <w:p w14:paraId="2B7DD4F4">
      <w:pPr>
        <w:spacing w:line="360" w:lineRule="auto"/>
        <w:ind w:firstLine="480" w:firstLineChars="200"/>
        <w:rPr>
          <w:rFonts w:hint="eastAsia" w:ascii="宋体" w:hAnsi="宋体" w:eastAsia="宋体" w:cs="宋体"/>
          <w:bCs/>
          <w:color w:val="auto"/>
          <w:sz w:val="24"/>
          <w:szCs w:val="22"/>
        </w:rPr>
      </w:pPr>
      <w:r>
        <w:rPr>
          <w:rFonts w:hint="eastAsia" w:ascii="宋体" w:hAnsi="宋体" w:eastAsia="宋体" w:cs="宋体"/>
          <w:bCs/>
          <w:color w:val="auto"/>
          <w:sz w:val="24"/>
          <w:szCs w:val="22"/>
        </w:rPr>
        <w:t>（</w:t>
      </w:r>
      <w:r>
        <w:rPr>
          <w:rFonts w:hint="eastAsia" w:ascii="宋体" w:hAnsi="宋体" w:eastAsia="宋体" w:cs="宋体"/>
          <w:bCs/>
          <w:color w:val="auto"/>
          <w:sz w:val="24"/>
          <w:szCs w:val="22"/>
          <w:lang w:eastAsia="zh-CN"/>
        </w:rPr>
        <w:t>八</w:t>
      </w:r>
      <w:r>
        <w:rPr>
          <w:rFonts w:hint="eastAsia" w:ascii="宋体" w:hAnsi="宋体" w:eastAsia="宋体" w:cs="宋体"/>
          <w:bCs/>
          <w:color w:val="auto"/>
          <w:sz w:val="24"/>
          <w:szCs w:val="22"/>
        </w:rPr>
        <w:t>） 违约责任：</w:t>
      </w:r>
    </w:p>
    <w:p w14:paraId="2F644992">
      <w:pPr>
        <w:numPr>
          <w:ilvl w:val="0"/>
          <w:numId w:val="12"/>
        </w:numPr>
        <w:tabs>
          <w:tab w:val="left" w:pos="0"/>
          <w:tab w:val="left" w:pos="525"/>
          <w:tab w:val="left" w:pos="945"/>
          <w:tab w:val="clear" w:pos="31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7FC0670E">
      <w:pPr>
        <w:numPr>
          <w:ilvl w:val="0"/>
          <w:numId w:val="12"/>
        </w:numPr>
        <w:tabs>
          <w:tab w:val="left" w:pos="0"/>
          <w:tab w:val="left" w:pos="525"/>
          <w:tab w:val="left" w:pos="945"/>
          <w:tab w:val="clear" w:pos="31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1EC9EBB0">
      <w:pPr>
        <w:numPr>
          <w:ilvl w:val="0"/>
          <w:numId w:val="12"/>
        </w:numPr>
        <w:tabs>
          <w:tab w:val="left" w:pos="105"/>
          <w:tab w:val="left" w:pos="525"/>
          <w:tab w:val="left" w:pos="945"/>
          <w:tab w:val="clear" w:pos="31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需方无正当理由逾期付款时，每逾期一日，需方应按照逾期付款金额的万分之五的标准累计计算向供方支付违约金。</w:t>
      </w:r>
    </w:p>
    <w:p w14:paraId="7BAA4693">
      <w:pPr>
        <w:numPr>
          <w:ilvl w:val="0"/>
          <w:numId w:val="12"/>
        </w:numPr>
        <w:tabs>
          <w:tab w:val="left" w:pos="105"/>
          <w:tab w:val="left" w:pos="525"/>
          <w:tab w:val="left" w:pos="945"/>
          <w:tab w:val="clear" w:pos="31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由于需方的原因要求延期交货，需方应按规定承付货款，并承担供方提供的代为保管费。（有关仓储规定另议）</w:t>
      </w:r>
    </w:p>
    <w:p w14:paraId="0C3F047C">
      <w:pPr>
        <w:numPr>
          <w:ilvl w:val="0"/>
          <w:numId w:val="12"/>
        </w:numPr>
        <w:tabs>
          <w:tab w:val="left" w:pos="105"/>
          <w:tab w:val="left" w:pos="525"/>
          <w:tab w:val="left" w:pos="945"/>
          <w:tab w:val="clear" w:pos="31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7D9BA417">
      <w:pPr>
        <w:numPr>
          <w:ilvl w:val="0"/>
          <w:numId w:val="12"/>
        </w:numPr>
        <w:tabs>
          <w:tab w:val="left" w:pos="105"/>
          <w:tab w:val="left" w:pos="525"/>
          <w:tab w:val="left" w:pos="945"/>
          <w:tab w:val="clear" w:pos="31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581817C7">
      <w:pPr>
        <w:numPr>
          <w:ilvl w:val="0"/>
          <w:numId w:val="12"/>
        </w:numPr>
        <w:tabs>
          <w:tab w:val="left" w:pos="105"/>
          <w:tab w:val="left" w:pos="525"/>
          <w:tab w:val="left" w:pos="945"/>
          <w:tab w:val="clear" w:pos="31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如遭遇不可抗力事件，遭遇不可抗力的一方应尽快以书面形式将不可抗力的情况和原因通知另一方，并积极采取措施防止损失扩大。因不可抗力造成的损失，供、需双方按照法律规定处理。</w:t>
      </w:r>
    </w:p>
    <w:p w14:paraId="0326A236">
      <w:pPr>
        <w:numPr>
          <w:ilvl w:val="0"/>
          <w:numId w:val="12"/>
        </w:numPr>
        <w:tabs>
          <w:tab w:val="left" w:pos="105"/>
          <w:tab w:val="left" w:pos="525"/>
          <w:tab w:val="left" w:pos="945"/>
          <w:tab w:val="clear" w:pos="315"/>
        </w:tabs>
        <w:spacing w:line="360" w:lineRule="auto"/>
        <w:ind w:left="0"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招标文件及合同中所述之“不可抗力”系指不可预见、不可避免、不可克服的事件，包括但不限于：战争、洪水、台风、地震及其他法律、法规规定的事件。</w:t>
      </w:r>
    </w:p>
    <w:p w14:paraId="669F2D02">
      <w:pPr>
        <w:spacing w:line="360" w:lineRule="auto"/>
        <w:ind w:left="-2" w:leftChars="-1" w:firstLine="520" w:firstLineChars="217"/>
        <w:rPr>
          <w:rFonts w:hint="eastAsia" w:ascii="宋体" w:hAnsi="宋体" w:eastAsia="宋体" w:cs="宋体"/>
          <w:bCs/>
          <w:color w:val="auto"/>
          <w:sz w:val="24"/>
          <w:szCs w:val="22"/>
        </w:rPr>
      </w:pPr>
      <w:r>
        <w:rPr>
          <w:rFonts w:hint="eastAsia" w:ascii="宋体" w:hAnsi="宋体" w:eastAsia="宋体" w:cs="宋体"/>
          <w:bCs/>
          <w:color w:val="auto"/>
          <w:sz w:val="24"/>
          <w:szCs w:val="22"/>
        </w:rPr>
        <w:t>（</w:t>
      </w:r>
      <w:r>
        <w:rPr>
          <w:rFonts w:hint="eastAsia" w:ascii="宋体" w:hAnsi="宋体" w:eastAsia="宋体" w:cs="宋体"/>
          <w:bCs/>
          <w:color w:val="auto"/>
          <w:sz w:val="24"/>
          <w:szCs w:val="22"/>
          <w:lang w:eastAsia="zh-CN"/>
        </w:rPr>
        <w:t>九</w:t>
      </w:r>
      <w:r>
        <w:rPr>
          <w:rFonts w:hint="eastAsia" w:ascii="宋体" w:hAnsi="宋体" w:eastAsia="宋体" w:cs="宋体"/>
          <w:bCs/>
          <w:color w:val="auto"/>
          <w:sz w:val="24"/>
          <w:szCs w:val="22"/>
        </w:rPr>
        <w:t>） 合同生效及其它：</w:t>
      </w:r>
    </w:p>
    <w:p w14:paraId="40AE2128">
      <w:pPr>
        <w:numPr>
          <w:ilvl w:val="0"/>
          <w:numId w:val="0"/>
        </w:numPr>
        <w:tabs>
          <w:tab w:val="left" w:pos="0"/>
          <w:tab w:val="left" w:pos="525"/>
          <w:tab w:val="left" w:pos="945"/>
        </w:tabs>
        <w:spacing w:line="360" w:lineRule="auto"/>
        <w:ind w:left="0" w:leftChars="0" w:firstLine="520" w:firstLineChars="217"/>
        <w:rPr>
          <w:rFonts w:hint="eastAsia" w:ascii="宋体" w:hAnsi="宋体" w:eastAsia="宋体" w:cs="宋体"/>
          <w:bCs/>
          <w:color w:val="auto"/>
          <w:sz w:val="24"/>
          <w:szCs w:val="22"/>
        </w:rPr>
      </w:pPr>
      <w:r>
        <w:rPr>
          <w:rFonts w:hint="eastAsia" w:ascii="宋体" w:hAnsi="宋体" w:eastAsia="宋体" w:cs="宋体"/>
          <w:bCs/>
          <w:color w:val="auto"/>
          <w:kern w:val="2"/>
          <w:sz w:val="24"/>
          <w:szCs w:val="22"/>
          <w:lang w:val="en-US" w:eastAsia="zh-CN" w:bidi="ar-SA"/>
        </w:rPr>
        <w:t>1．</w:t>
      </w:r>
      <w:r>
        <w:rPr>
          <w:rFonts w:hint="eastAsia" w:ascii="宋体" w:hAnsi="宋体" w:eastAsia="宋体" w:cs="宋体"/>
          <w:bCs/>
          <w:color w:val="auto"/>
          <w:sz w:val="24"/>
          <w:szCs w:val="22"/>
        </w:rPr>
        <w:t>合同经供需双方代表签字并盖章后即生效。</w:t>
      </w:r>
    </w:p>
    <w:p w14:paraId="428C54FE">
      <w:pPr>
        <w:numPr>
          <w:ilvl w:val="0"/>
          <w:numId w:val="0"/>
        </w:numPr>
        <w:tabs>
          <w:tab w:val="left" w:pos="0"/>
          <w:tab w:val="left" w:pos="525"/>
          <w:tab w:val="left" w:pos="945"/>
        </w:tabs>
        <w:spacing w:line="360" w:lineRule="auto"/>
        <w:ind w:left="0" w:leftChars="0" w:firstLine="520" w:firstLineChars="217"/>
        <w:rPr>
          <w:rFonts w:hint="eastAsia" w:ascii="宋体" w:hAnsi="宋体" w:eastAsia="宋体" w:cs="宋体"/>
          <w:color w:val="auto"/>
          <w:sz w:val="24"/>
          <w:szCs w:val="22"/>
        </w:rPr>
      </w:pPr>
      <w:r>
        <w:rPr>
          <w:rFonts w:hint="eastAsia" w:ascii="宋体" w:hAnsi="宋体" w:eastAsia="宋体" w:cs="宋体"/>
          <w:color w:val="auto"/>
          <w:kern w:val="2"/>
          <w:sz w:val="24"/>
          <w:szCs w:val="22"/>
          <w:lang w:val="en-US" w:eastAsia="zh-CN" w:bidi="ar-SA"/>
        </w:rPr>
        <w:t>2．</w:t>
      </w:r>
      <w:r>
        <w:rPr>
          <w:rFonts w:hint="eastAsia" w:ascii="宋体" w:hAnsi="宋体" w:eastAsia="宋体" w:cs="宋体"/>
          <w:bCs/>
          <w:color w:val="auto"/>
          <w:sz w:val="24"/>
          <w:szCs w:val="22"/>
        </w:rPr>
        <w:t>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szCs w:val="22"/>
        </w:rPr>
        <w:t>由供需双方协商处理，若协商不成，</w:t>
      </w:r>
      <w:r>
        <w:rPr>
          <w:rFonts w:hint="eastAsia" w:ascii="宋体" w:hAnsi="宋体" w:eastAsia="宋体" w:cs="宋体"/>
          <w:bCs/>
          <w:color w:val="auto"/>
          <w:sz w:val="24"/>
          <w:szCs w:val="22"/>
        </w:rPr>
        <w:t>可选择以下</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u w:val="single"/>
          <w:lang w:eastAsia="zh-CN"/>
        </w:rPr>
        <w:t>（</w:t>
      </w:r>
      <w:r>
        <w:rPr>
          <w:rFonts w:hint="eastAsia" w:ascii="宋体" w:hAnsi="宋体" w:eastAsia="宋体" w:cs="宋体"/>
          <w:bCs/>
          <w:color w:val="auto"/>
          <w:sz w:val="24"/>
          <w:szCs w:val="22"/>
          <w:u w:val="single"/>
          <w:lang w:val="en-US" w:eastAsia="zh-CN"/>
        </w:rPr>
        <w:t>2</w:t>
      </w:r>
      <w:r>
        <w:rPr>
          <w:rFonts w:hint="eastAsia" w:ascii="宋体" w:hAnsi="宋体" w:eastAsia="宋体" w:cs="宋体"/>
          <w:bCs/>
          <w:color w:val="auto"/>
          <w:sz w:val="24"/>
          <w:szCs w:val="22"/>
          <w:u w:val="single"/>
          <w:lang w:eastAsia="zh-CN"/>
        </w:rPr>
        <w:t>）</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方式处理：</w:t>
      </w:r>
    </w:p>
    <w:p w14:paraId="53CCD822">
      <w:pPr>
        <w:tabs>
          <w:tab w:val="left" w:pos="525"/>
          <w:tab w:val="left" w:pos="945"/>
        </w:tabs>
        <w:spacing w:line="360" w:lineRule="auto"/>
        <w:ind w:left="521"/>
        <w:rPr>
          <w:rFonts w:hint="eastAsia" w:ascii="宋体" w:hAnsi="宋体" w:eastAsia="宋体" w:cs="宋体"/>
          <w:color w:val="auto"/>
          <w:sz w:val="24"/>
          <w:szCs w:val="22"/>
        </w:rPr>
      </w:pPr>
      <w:r>
        <w:rPr>
          <w:rFonts w:hint="eastAsia" w:ascii="宋体" w:hAnsi="宋体" w:eastAsia="宋体" w:cs="宋体"/>
          <w:bCs/>
          <w:color w:val="auto"/>
          <w:sz w:val="24"/>
          <w:szCs w:val="22"/>
        </w:rPr>
        <w:t>（1）</w:t>
      </w:r>
      <w:r>
        <w:rPr>
          <w:rFonts w:hint="eastAsia" w:ascii="宋体" w:hAnsi="宋体" w:eastAsia="宋体" w:cs="宋体"/>
          <w:color w:val="auto"/>
          <w:sz w:val="24"/>
          <w:szCs w:val="22"/>
        </w:rPr>
        <w:t>向无锡仲裁委员会申请仲裁。</w:t>
      </w:r>
    </w:p>
    <w:p w14:paraId="24812A86">
      <w:pPr>
        <w:tabs>
          <w:tab w:val="left" w:pos="525"/>
          <w:tab w:val="left" w:pos="945"/>
        </w:tabs>
        <w:spacing w:line="360" w:lineRule="auto"/>
        <w:ind w:left="521"/>
        <w:rPr>
          <w:rFonts w:hint="eastAsia" w:ascii="宋体" w:hAnsi="宋体" w:eastAsia="宋体" w:cs="宋体"/>
          <w:color w:val="auto"/>
          <w:sz w:val="24"/>
          <w:szCs w:val="22"/>
        </w:rPr>
      </w:pPr>
      <w:r>
        <w:rPr>
          <w:rFonts w:hint="eastAsia" w:ascii="宋体" w:hAnsi="宋体" w:eastAsia="宋体" w:cs="宋体"/>
          <w:color w:val="auto"/>
          <w:sz w:val="24"/>
          <w:szCs w:val="22"/>
        </w:rPr>
        <w:t>（2）向需方所在地法院提起诉讼。</w:t>
      </w:r>
    </w:p>
    <w:p w14:paraId="6886C3E2">
      <w:pPr>
        <w:numPr>
          <w:ilvl w:val="0"/>
          <w:numId w:val="0"/>
        </w:numPr>
        <w:tabs>
          <w:tab w:val="left" w:pos="0"/>
          <w:tab w:val="left" w:pos="525"/>
          <w:tab w:val="left" w:pos="945"/>
        </w:tabs>
        <w:spacing w:line="360" w:lineRule="auto"/>
        <w:ind w:left="0" w:leftChars="0" w:firstLine="520" w:firstLineChars="217"/>
        <w:rPr>
          <w:rFonts w:hint="eastAsia" w:ascii="宋体" w:hAnsi="宋体" w:eastAsia="宋体" w:cs="宋体"/>
          <w:bCs/>
          <w:color w:val="auto"/>
          <w:sz w:val="24"/>
          <w:szCs w:val="22"/>
        </w:rPr>
      </w:pPr>
      <w:r>
        <w:rPr>
          <w:rFonts w:hint="eastAsia" w:ascii="宋体" w:hAnsi="宋体" w:eastAsia="宋体" w:cs="宋体"/>
          <w:bCs/>
          <w:color w:val="auto"/>
          <w:kern w:val="2"/>
          <w:sz w:val="24"/>
          <w:szCs w:val="22"/>
          <w:lang w:val="en-US" w:eastAsia="zh-CN" w:bidi="ar-SA"/>
        </w:rPr>
        <w:t>3．</w:t>
      </w:r>
      <w:r>
        <w:rPr>
          <w:rFonts w:hint="eastAsia" w:ascii="宋体" w:hAnsi="宋体" w:eastAsia="宋体" w:cs="宋体"/>
          <w:bCs/>
          <w:color w:val="auto"/>
          <w:sz w:val="24"/>
          <w:szCs w:val="22"/>
        </w:rPr>
        <w:t>合同在执行过程中出现的未尽事宜，双方在不违背本合同和招标文件的原则下协商解决，协商结果以书面形式签订补充协议，且补充协议与本合同具有同等效力。</w:t>
      </w:r>
    </w:p>
    <w:p w14:paraId="2B05A7E9">
      <w:pPr>
        <w:numPr>
          <w:ilvl w:val="0"/>
          <w:numId w:val="0"/>
        </w:numPr>
        <w:tabs>
          <w:tab w:val="left" w:pos="0"/>
          <w:tab w:val="left" w:pos="525"/>
          <w:tab w:val="left" w:pos="945"/>
        </w:tabs>
        <w:spacing w:line="360" w:lineRule="auto"/>
        <w:ind w:left="0" w:leftChars="0" w:firstLine="520" w:firstLineChars="217"/>
        <w:rPr>
          <w:rFonts w:hint="eastAsia" w:ascii="宋体" w:hAnsi="宋体" w:eastAsia="宋体" w:cs="宋体"/>
          <w:color w:val="auto"/>
          <w:sz w:val="24"/>
          <w:szCs w:val="22"/>
        </w:rPr>
      </w:pPr>
      <w:r>
        <w:rPr>
          <w:rFonts w:hint="eastAsia" w:ascii="宋体" w:hAnsi="宋体" w:eastAsia="宋体" w:cs="宋体"/>
          <w:color w:val="auto"/>
          <w:kern w:val="2"/>
          <w:sz w:val="24"/>
          <w:szCs w:val="22"/>
          <w:lang w:val="en-US" w:eastAsia="zh-CN" w:bidi="ar-SA"/>
        </w:rPr>
        <w:t>4．</w:t>
      </w:r>
      <w:r>
        <w:rPr>
          <w:rFonts w:hint="eastAsia" w:ascii="宋体" w:hAnsi="宋体" w:eastAsia="宋体" w:cs="宋体"/>
          <w:color w:val="auto"/>
          <w:sz w:val="24"/>
          <w:szCs w:val="22"/>
        </w:rPr>
        <w:t>合同中未有约定的按照有关的法律法规以及国家行业标准或技术文件规定予以解决。</w:t>
      </w:r>
    </w:p>
    <w:p w14:paraId="5724CB64">
      <w:pPr>
        <w:numPr>
          <w:ilvl w:val="0"/>
          <w:numId w:val="0"/>
        </w:numPr>
        <w:tabs>
          <w:tab w:val="left" w:pos="0"/>
          <w:tab w:val="left" w:pos="525"/>
          <w:tab w:val="left" w:pos="945"/>
        </w:tabs>
        <w:spacing w:line="360" w:lineRule="auto"/>
        <w:ind w:left="0" w:leftChars="0" w:firstLine="520" w:firstLineChars="217"/>
        <w:rPr>
          <w:rFonts w:hint="eastAsia" w:ascii="宋体" w:hAnsi="宋体" w:eastAsia="宋体" w:cs="宋体"/>
          <w:bCs/>
          <w:color w:val="auto"/>
          <w:sz w:val="24"/>
          <w:szCs w:val="22"/>
        </w:rPr>
      </w:pPr>
      <w:r>
        <w:rPr>
          <w:rFonts w:hint="eastAsia" w:ascii="宋体" w:hAnsi="宋体" w:eastAsia="宋体" w:cs="宋体"/>
          <w:bCs/>
          <w:color w:val="auto"/>
          <w:kern w:val="2"/>
          <w:sz w:val="24"/>
          <w:szCs w:val="22"/>
          <w:lang w:val="en-US" w:eastAsia="zh-CN" w:bidi="ar-SA"/>
        </w:rPr>
        <w:t>5．</w:t>
      </w:r>
      <w:r>
        <w:rPr>
          <w:rFonts w:hint="eastAsia" w:ascii="宋体" w:hAnsi="宋体" w:eastAsia="宋体" w:cs="宋体"/>
          <w:bCs/>
          <w:color w:val="auto"/>
          <w:sz w:val="24"/>
          <w:szCs w:val="22"/>
        </w:rPr>
        <w:t>供需双方确认：对本合同条款及后果均已知悉，一致确认不存在欺诈、胁迫、乘人之危、重大误解、显失公平等任何可能导致合同无效或被撤销的情形。</w:t>
      </w:r>
    </w:p>
    <w:p w14:paraId="30DC4A96">
      <w:pPr>
        <w:pStyle w:val="9"/>
        <w:tabs>
          <w:tab w:val="left" w:pos="5393"/>
        </w:tabs>
        <w:spacing w:before="1"/>
        <w:ind w:left="284"/>
        <w:rPr>
          <w:rFonts w:hint="eastAsia" w:ascii="宋体" w:hAnsi="宋体" w:eastAsia="宋体" w:cs="宋体"/>
          <w:color w:val="auto"/>
          <w:sz w:val="24"/>
          <w:szCs w:val="24"/>
        </w:rPr>
      </w:pPr>
    </w:p>
    <w:p w14:paraId="4CBAE0B1">
      <w:pPr>
        <w:pStyle w:val="9"/>
        <w:tabs>
          <w:tab w:val="left" w:pos="5393"/>
        </w:tabs>
        <w:spacing w:before="1"/>
        <w:ind w:left="284"/>
        <w:rPr>
          <w:rFonts w:hint="eastAsia" w:ascii="宋体" w:hAnsi="宋体" w:eastAsia="宋体" w:cs="宋体"/>
          <w:color w:val="auto"/>
          <w:sz w:val="24"/>
          <w:szCs w:val="24"/>
        </w:rPr>
      </w:pPr>
      <w:r>
        <w:rPr>
          <w:rFonts w:hint="eastAsia" w:ascii="宋体" w:hAnsi="宋体" w:eastAsia="宋体" w:cs="宋体"/>
          <w:color w:val="auto"/>
          <w:sz w:val="24"/>
          <w:szCs w:val="24"/>
        </w:rPr>
        <w:t>甲方（公章）：</w:t>
      </w:r>
      <w:r>
        <w:rPr>
          <w:rFonts w:hint="eastAsia" w:ascii="宋体" w:hAnsi="宋体" w:eastAsia="宋体" w:cs="宋体"/>
          <w:color w:val="auto"/>
          <w:sz w:val="24"/>
          <w:szCs w:val="24"/>
        </w:rPr>
        <w:tab/>
      </w:r>
      <w:r>
        <w:rPr>
          <w:rFonts w:hint="eastAsia" w:ascii="宋体" w:hAnsi="宋体" w:eastAsia="宋体" w:cs="宋体"/>
          <w:color w:val="auto"/>
          <w:sz w:val="24"/>
          <w:szCs w:val="24"/>
        </w:rPr>
        <w:t>乙方（公章）：</w:t>
      </w:r>
    </w:p>
    <w:p w14:paraId="0C735633">
      <w:pPr>
        <w:pStyle w:val="9"/>
        <w:tabs>
          <w:tab w:val="left" w:pos="5393"/>
        </w:tabs>
        <w:spacing w:before="104"/>
        <w:ind w:left="284"/>
        <w:rPr>
          <w:rFonts w:hint="eastAsia" w:ascii="宋体" w:hAnsi="宋体" w:eastAsia="宋体" w:cs="宋体"/>
          <w:color w:val="auto"/>
          <w:sz w:val="24"/>
          <w:szCs w:val="24"/>
        </w:rPr>
      </w:pPr>
      <w:r>
        <w:rPr>
          <w:rFonts w:hint="eastAsia" w:ascii="宋体" w:hAnsi="宋体" w:eastAsia="宋体" w:cs="宋体"/>
          <w:color w:val="auto"/>
          <w:sz w:val="24"/>
          <w:szCs w:val="24"/>
        </w:rPr>
        <w:t>法定（授权）代表人</w:t>
      </w:r>
      <w:r>
        <w:rPr>
          <w:rFonts w:hint="eastAsia" w:ascii="宋体" w:hAnsi="宋体" w:eastAsia="宋体" w:cs="宋体"/>
          <w:color w:val="auto"/>
          <w:sz w:val="24"/>
          <w:szCs w:val="24"/>
        </w:rPr>
        <w:tab/>
      </w:r>
      <w:r>
        <w:rPr>
          <w:rFonts w:hint="eastAsia" w:ascii="宋体" w:hAnsi="宋体" w:eastAsia="宋体" w:cs="宋体"/>
          <w:color w:val="auto"/>
          <w:sz w:val="24"/>
          <w:szCs w:val="24"/>
        </w:rPr>
        <w:t>法定（授权）代表人</w:t>
      </w:r>
    </w:p>
    <w:tbl>
      <w:tblPr>
        <w:tblStyle w:val="24"/>
        <w:tblW w:w="0" w:type="auto"/>
        <w:tblInd w:w="24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592"/>
        <w:gridCol w:w="719"/>
        <w:gridCol w:w="583"/>
        <w:gridCol w:w="2185"/>
        <w:gridCol w:w="4799"/>
      </w:tblGrid>
      <w:tr w14:paraId="2E377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1592" w:type="dxa"/>
            <w:noWrap w:val="0"/>
            <w:vAlign w:val="top"/>
          </w:tcPr>
          <w:p w14:paraId="67F0C5F1">
            <w:pPr>
              <w:pStyle w:val="9"/>
              <w:tabs>
                <w:tab w:val="left" w:pos="5393"/>
              </w:tabs>
              <w:spacing w:before="104"/>
              <w:rPr>
                <w:rFonts w:ascii="宋体" w:hAnsi="宋体" w:eastAsia="宋体" w:cs="宋体"/>
                <w:color w:val="auto"/>
                <w:sz w:val="24"/>
                <w:szCs w:val="24"/>
              </w:rPr>
            </w:pPr>
            <w:r>
              <w:rPr>
                <w:rFonts w:ascii="宋体" w:hAnsi="宋体" w:eastAsia="宋体" w:cs="宋体"/>
                <w:color w:val="auto"/>
                <w:sz w:val="24"/>
                <w:szCs w:val="24"/>
              </w:rPr>
              <w:t>（签字）：</w:t>
            </w:r>
          </w:p>
        </w:tc>
        <w:tc>
          <w:tcPr>
            <w:tcW w:w="719" w:type="dxa"/>
            <w:noWrap w:val="0"/>
            <w:vAlign w:val="top"/>
          </w:tcPr>
          <w:p w14:paraId="560D4C6F">
            <w:pPr>
              <w:pStyle w:val="9"/>
              <w:tabs>
                <w:tab w:val="left" w:pos="5393"/>
              </w:tabs>
              <w:spacing w:before="104"/>
              <w:ind w:left="284"/>
              <w:rPr>
                <w:rFonts w:ascii="宋体" w:hAnsi="宋体" w:eastAsia="宋体" w:cs="宋体"/>
                <w:color w:val="auto"/>
                <w:sz w:val="24"/>
                <w:szCs w:val="24"/>
              </w:rPr>
            </w:pPr>
          </w:p>
        </w:tc>
        <w:tc>
          <w:tcPr>
            <w:tcW w:w="583" w:type="dxa"/>
            <w:noWrap w:val="0"/>
            <w:vAlign w:val="top"/>
          </w:tcPr>
          <w:p w14:paraId="7B8F0659">
            <w:pPr>
              <w:pStyle w:val="9"/>
              <w:tabs>
                <w:tab w:val="left" w:pos="5393"/>
              </w:tabs>
              <w:spacing w:before="104"/>
              <w:ind w:left="284"/>
              <w:rPr>
                <w:rFonts w:ascii="宋体" w:hAnsi="宋体" w:eastAsia="宋体" w:cs="宋体"/>
                <w:color w:val="auto"/>
                <w:sz w:val="24"/>
                <w:szCs w:val="24"/>
              </w:rPr>
            </w:pPr>
          </w:p>
        </w:tc>
        <w:tc>
          <w:tcPr>
            <w:tcW w:w="2185" w:type="dxa"/>
            <w:noWrap w:val="0"/>
            <w:vAlign w:val="top"/>
          </w:tcPr>
          <w:p w14:paraId="060A6A6D">
            <w:pPr>
              <w:pStyle w:val="9"/>
              <w:tabs>
                <w:tab w:val="left" w:pos="5393"/>
              </w:tabs>
              <w:spacing w:before="104"/>
              <w:ind w:left="284"/>
              <w:rPr>
                <w:rFonts w:ascii="宋体" w:hAnsi="宋体" w:eastAsia="宋体" w:cs="宋体"/>
                <w:color w:val="auto"/>
                <w:sz w:val="24"/>
                <w:szCs w:val="24"/>
              </w:rPr>
            </w:pPr>
          </w:p>
        </w:tc>
        <w:tc>
          <w:tcPr>
            <w:tcW w:w="4799" w:type="dxa"/>
            <w:noWrap w:val="0"/>
            <w:vAlign w:val="top"/>
          </w:tcPr>
          <w:p w14:paraId="29A4EFF7">
            <w:pPr>
              <w:pStyle w:val="9"/>
              <w:tabs>
                <w:tab w:val="left" w:pos="5393"/>
              </w:tabs>
              <w:spacing w:before="104"/>
              <w:rPr>
                <w:rFonts w:ascii="宋体" w:hAnsi="宋体" w:eastAsia="宋体" w:cs="宋体"/>
                <w:color w:val="auto"/>
                <w:sz w:val="24"/>
                <w:szCs w:val="24"/>
              </w:rPr>
            </w:pPr>
            <w:r>
              <w:rPr>
                <w:rFonts w:ascii="宋体" w:hAnsi="宋体" w:eastAsia="宋体" w:cs="宋体"/>
                <w:color w:val="auto"/>
                <w:sz w:val="24"/>
                <w:szCs w:val="24"/>
              </w:rPr>
              <w:t>（</w:t>
            </w:r>
            <w:r>
              <w:rPr>
                <w:rFonts w:hint="eastAsia" w:ascii="宋体" w:hAnsi="宋体" w:eastAsia="宋体" w:cs="宋体"/>
                <w:color w:val="auto"/>
                <w:sz w:val="24"/>
                <w:szCs w:val="24"/>
                <w:lang w:val="en-US" w:eastAsia="zh-CN"/>
              </w:rPr>
              <w:t>签字</w:t>
            </w:r>
            <w:r>
              <w:rPr>
                <w:rFonts w:ascii="宋体" w:hAnsi="宋体" w:eastAsia="宋体" w:cs="宋体"/>
                <w:color w:val="auto"/>
                <w:sz w:val="24"/>
                <w:szCs w:val="24"/>
              </w:rPr>
              <w:t>）：</w:t>
            </w:r>
          </w:p>
        </w:tc>
      </w:tr>
      <w:tr w14:paraId="547E9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5" w:hRule="atLeast"/>
        </w:trPr>
        <w:tc>
          <w:tcPr>
            <w:tcW w:w="1592" w:type="dxa"/>
            <w:noWrap w:val="0"/>
            <w:vAlign w:val="top"/>
          </w:tcPr>
          <w:p w14:paraId="0AA40193">
            <w:pPr>
              <w:pStyle w:val="9"/>
              <w:tabs>
                <w:tab w:val="left" w:pos="5393"/>
              </w:tabs>
              <w:spacing w:before="104"/>
              <w:ind w:left="284"/>
              <w:rPr>
                <w:rFonts w:ascii="宋体" w:hAnsi="宋体" w:eastAsia="宋体" w:cs="宋体"/>
                <w:color w:val="auto"/>
                <w:sz w:val="24"/>
                <w:szCs w:val="24"/>
              </w:rPr>
            </w:pPr>
            <w:r>
              <w:rPr>
                <w:rFonts w:ascii="宋体" w:hAnsi="宋体" w:eastAsia="宋体" w:cs="宋体"/>
                <w:color w:val="auto"/>
                <w:sz w:val="24"/>
                <w:szCs w:val="24"/>
              </w:rPr>
              <w:t>地址：</w:t>
            </w:r>
          </w:p>
        </w:tc>
        <w:tc>
          <w:tcPr>
            <w:tcW w:w="719" w:type="dxa"/>
            <w:noWrap w:val="0"/>
            <w:vAlign w:val="top"/>
          </w:tcPr>
          <w:p w14:paraId="00A0EFF1">
            <w:pPr>
              <w:pStyle w:val="9"/>
              <w:tabs>
                <w:tab w:val="left" w:pos="5393"/>
              </w:tabs>
              <w:spacing w:before="104"/>
              <w:ind w:left="284"/>
              <w:rPr>
                <w:rFonts w:ascii="宋体" w:hAnsi="宋体" w:eastAsia="宋体" w:cs="宋体"/>
                <w:color w:val="auto"/>
                <w:sz w:val="24"/>
                <w:szCs w:val="24"/>
              </w:rPr>
            </w:pPr>
          </w:p>
        </w:tc>
        <w:tc>
          <w:tcPr>
            <w:tcW w:w="583" w:type="dxa"/>
            <w:noWrap w:val="0"/>
            <w:vAlign w:val="top"/>
          </w:tcPr>
          <w:p w14:paraId="6C7DC875">
            <w:pPr>
              <w:pStyle w:val="9"/>
              <w:tabs>
                <w:tab w:val="left" w:pos="5393"/>
              </w:tabs>
              <w:spacing w:before="104"/>
              <w:ind w:left="284"/>
              <w:rPr>
                <w:rFonts w:ascii="宋体" w:hAnsi="宋体" w:eastAsia="宋体" w:cs="宋体"/>
                <w:color w:val="auto"/>
                <w:sz w:val="24"/>
                <w:szCs w:val="24"/>
              </w:rPr>
            </w:pPr>
          </w:p>
        </w:tc>
        <w:tc>
          <w:tcPr>
            <w:tcW w:w="2185" w:type="dxa"/>
            <w:noWrap w:val="0"/>
            <w:vAlign w:val="top"/>
          </w:tcPr>
          <w:p w14:paraId="6ADE5DC7">
            <w:pPr>
              <w:pStyle w:val="9"/>
              <w:tabs>
                <w:tab w:val="left" w:pos="5393"/>
              </w:tabs>
              <w:spacing w:before="104"/>
              <w:ind w:left="284"/>
              <w:rPr>
                <w:rFonts w:ascii="宋体" w:hAnsi="宋体" w:eastAsia="宋体" w:cs="宋体"/>
                <w:color w:val="auto"/>
                <w:sz w:val="24"/>
                <w:szCs w:val="24"/>
              </w:rPr>
            </w:pPr>
          </w:p>
        </w:tc>
        <w:tc>
          <w:tcPr>
            <w:tcW w:w="4799" w:type="dxa"/>
            <w:noWrap w:val="0"/>
            <w:vAlign w:val="top"/>
          </w:tcPr>
          <w:p w14:paraId="738D102E">
            <w:pPr>
              <w:pStyle w:val="9"/>
              <w:tabs>
                <w:tab w:val="left" w:pos="5393"/>
              </w:tabs>
              <w:spacing w:before="104"/>
              <w:rPr>
                <w:rFonts w:ascii="宋体" w:hAnsi="宋体" w:eastAsia="宋体" w:cs="宋体"/>
                <w:color w:val="auto"/>
                <w:sz w:val="24"/>
                <w:szCs w:val="24"/>
              </w:rPr>
            </w:pPr>
            <w:r>
              <w:rPr>
                <w:rFonts w:ascii="宋体" w:hAnsi="宋体" w:eastAsia="宋体" w:cs="宋体"/>
                <w:color w:val="auto"/>
                <w:sz w:val="24"/>
                <w:szCs w:val="24"/>
              </w:rPr>
              <w:t>地址：</w:t>
            </w:r>
          </w:p>
        </w:tc>
      </w:tr>
      <w:tr w14:paraId="51498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6" w:hRule="atLeast"/>
        </w:trPr>
        <w:tc>
          <w:tcPr>
            <w:tcW w:w="1592" w:type="dxa"/>
            <w:noWrap w:val="0"/>
            <w:vAlign w:val="top"/>
          </w:tcPr>
          <w:p w14:paraId="69FCBD99">
            <w:pPr>
              <w:pStyle w:val="9"/>
              <w:tabs>
                <w:tab w:val="left" w:pos="5393"/>
              </w:tabs>
              <w:spacing w:before="104"/>
              <w:ind w:left="284"/>
              <w:rPr>
                <w:rFonts w:ascii="宋体" w:hAnsi="宋体" w:eastAsia="宋体" w:cs="宋体"/>
                <w:color w:val="auto"/>
                <w:sz w:val="24"/>
                <w:szCs w:val="24"/>
              </w:rPr>
            </w:pPr>
            <w:r>
              <w:rPr>
                <w:rFonts w:ascii="宋体" w:hAnsi="宋体" w:eastAsia="宋体" w:cs="宋体"/>
                <w:color w:val="auto"/>
                <w:sz w:val="24"/>
                <w:szCs w:val="24"/>
              </w:rPr>
              <w:t>电话：</w:t>
            </w:r>
          </w:p>
        </w:tc>
        <w:tc>
          <w:tcPr>
            <w:tcW w:w="719" w:type="dxa"/>
            <w:noWrap w:val="0"/>
            <w:vAlign w:val="top"/>
          </w:tcPr>
          <w:p w14:paraId="68360A1C">
            <w:pPr>
              <w:pStyle w:val="9"/>
              <w:tabs>
                <w:tab w:val="left" w:pos="5393"/>
              </w:tabs>
              <w:spacing w:before="104"/>
              <w:ind w:left="284"/>
              <w:rPr>
                <w:rFonts w:ascii="宋体" w:hAnsi="宋体" w:eastAsia="宋体" w:cs="宋体"/>
                <w:color w:val="auto"/>
                <w:sz w:val="24"/>
                <w:szCs w:val="24"/>
              </w:rPr>
            </w:pPr>
          </w:p>
        </w:tc>
        <w:tc>
          <w:tcPr>
            <w:tcW w:w="583" w:type="dxa"/>
            <w:noWrap w:val="0"/>
            <w:vAlign w:val="top"/>
          </w:tcPr>
          <w:p w14:paraId="30A0E0F0">
            <w:pPr>
              <w:pStyle w:val="9"/>
              <w:tabs>
                <w:tab w:val="left" w:pos="5393"/>
              </w:tabs>
              <w:spacing w:before="104"/>
              <w:ind w:left="284"/>
              <w:rPr>
                <w:rFonts w:ascii="宋体" w:hAnsi="宋体" w:eastAsia="宋体" w:cs="宋体"/>
                <w:color w:val="auto"/>
                <w:sz w:val="24"/>
                <w:szCs w:val="24"/>
              </w:rPr>
            </w:pPr>
          </w:p>
        </w:tc>
        <w:tc>
          <w:tcPr>
            <w:tcW w:w="2185" w:type="dxa"/>
            <w:noWrap w:val="0"/>
            <w:vAlign w:val="top"/>
          </w:tcPr>
          <w:p w14:paraId="7D28052C">
            <w:pPr>
              <w:pStyle w:val="9"/>
              <w:tabs>
                <w:tab w:val="left" w:pos="5393"/>
              </w:tabs>
              <w:spacing w:before="104"/>
              <w:ind w:left="284"/>
              <w:rPr>
                <w:rFonts w:ascii="宋体" w:hAnsi="宋体" w:eastAsia="宋体" w:cs="宋体"/>
                <w:color w:val="auto"/>
                <w:sz w:val="24"/>
                <w:szCs w:val="24"/>
              </w:rPr>
            </w:pPr>
          </w:p>
        </w:tc>
        <w:tc>
          <w:tcPr>
            <w:tcW w:w="4799" w:type="dxa"/>
            <w:noWrap w:val="0"/>
            <w:vAlign w:val="top"/>
          </w:tcPr>
          <w:p w14:paraId="4AE4E953">
            <w:pPr>
              <w:pStyle w:val="9"/>
              <w:tabs>
                <w:tab w:val="left" w:pos="5393"/>
              </w:tabs>
              <w:spacing w:before="104"/>
              <w:rPr>
                <w:rFonts w:ascii="宋体" w:hAnsi="宋体" w:eastAsia="宋体" w:cs="宋体"/>
                <w:color w:val="auto"/>
                <w:sz w:val="24"/>
                <w:szCs w:val="24"/>
              </w:rPr>
            </w:pPr>
            <w:r>
              <w:rPr>
                <w:rFonts w:ascii="宋体" w:hAnsi="宋体" w:eastAsia="宋体" w:cs="宋体"/>
                <w:color w:val="auto"/>
                <w:sz w:val="24"/>
                <w:szCs w:val="24"/>
              </w:rPr>
              <w:t>电话：</w:t>
            </w:r>
          </w:p>
        </w:tc>
      </w:tr>
      <w:tr w14:paraId="77BD4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6" w:hRule="atLeast"/>
        </w:trPr>
        <w:tc>
          <w:tcPr>
            <w:tcW w:w="1592" w:type="dxa"/>
            <w:noWrap w:val="0"/>
            <w:vAlign w:val="top"/>
          </w:tcPr>
          <w:p w14:paraId="2E767F74">
            <w:pPr>
              <w:pStyle w:val="9"/>
              <w:tabs>
                <w:tab w:val="left" w:pos="5393"/>
              </w:tabs>
              <w:spacing w:before="104"/>
              <w:ind w:left="284"/>
              <w:rPr>
                <w:rFonts w:ascii="宋体" w:hAnsi="宋体" w:eastAsia="宋体" w:cs="宋体"/>
                <w:color w:val="auto"/>
                <w:sz w:val="24"/>
                <w:szCs w:val="24"/>
              </w:rPr>
            </w:pPr>
            <w:r>
              <w:rPr>
                <w:rFonts w:ascii="宋体" w:hAnsi="宋体" w:eastAsia="宋体" w:cs="宋体"/>
                <w:color w:val="auto"/>
                <w:sz w:val="24"/>
                <w:szCs w:val="24"/>
              </w:rPr>
              <w:t>开户银行：</w:t>
            </w:r>
          </w:p>
        </w:tc>
        <w:tc>
          <w:tcPr>
            <w:tcW w:w="719" w:type="dxa"/>
            <w:noWrap w:val="0"/>
            <w:vAlign w:val="top"/>
          </w:tcPr>
          <w:p w14:paraId="22A676ED">
            <w:pPr>
              <w:pStyle w:val="9"/>
              <w:tabs>
                <w:tab w:val="left" w:pos="5393"/>
              </w:tabs>
              <w:spacing w:before="104"/>
              <w:ind w:left="284"/>
              <w:rPr>
                <w:rFonts w:ascii="宋体" w:hAnsi="宋体" w:eastAsia="宋体" w:cs="宋体"/>
                <w:color w:val="auto"/>
                <w:sz w:val="24"/>
                <w:szCs w:val="24"/>
              </w:rPr>
            </w:pPr>
          </w:p>
        </w:tc>
        <w:tc>
          <w:tcPr>
            <w:tcW w:w="583" w:type="dxa"/>
            <w:noWrap w:val="0"/>
            <w:vAlign w:val="top"/>
          </w:tcPr>
          <w:p w14:paraId="24656E97">
            <w:pPr>
              <w:pStyle w:val="9"/>
              <w:tabs>
                <w:tab w:val="left" w:pos="5393"/>
              </w:tabs>
              <w:spacing w:before="104"/>
              <w:ind w:left="284"/>
              <w:rPr>
                <w:rFonts w:ascii="宋体" w:hAnsi="宋体" w:eastAsia="宋体" w:cs="宋体"/>
                <w:color w:val="auto"/>
                <w:sz w:val="24"/>
                <w:szCs w:val="24"/>
              </w:rPr>
            </w:pPr>
          </w:p>
        </w:tc>
        <w:tc>
          <w:tcPr>
            <w:tcW w:w="2185" w:type="dxa"/>
            <w:noWrap w:val="0"/>
            <w:vAlign w:val="top"/>
          </w:tcPr>
          <w:p w14:paraId="23ED40AD">
            <w:pPr>
              <w:pStyle w:val="9"/>
              <w:tabs>
                <w:tab w:val="left" w:pos="5393"/>
              </w:tabs>
              <w:spacing w:before="104"/>
              <w:ind w:left="284"/>
              <w:rPr>
                <w:rFonts w:ascii="宋体" w:hAnsi="宋体" w:eastAsia="宋体" w:cs="宋体"/>
                <w:color w:val="auto"/>
                <w:sz w:val="24"/>
                <w:szCs w:val="24"/>
              </w:rPr>
            </w:pPr>
          </w:p>
        </w:tc>
        <w:tc>
          <w:tcPr>
            <w:tcW w:w="4799" w:type="dxa"/>
            <w:noWrap w:val="0"/>
            <w:vAlign w:val="top"/>
          </w:tcPr>
          <w:p w14:paraId="7A3FFD6C">
            <w:pPr>
              <w:pStyle w:val="9"/>
              <w:tabs>
                <w:tab w:val="left" w:pos="5393"/>
              </w:tabs>
              <w:spacing w:before="104"/>
              <w:rPr>
                <w:rFonts w:ascii="宋体" w:hAnsi="宋体" w:eastAsia="宋体" w:cs="宋体"/>
                <w:color w:val="auto"/>
                <w:sz w:val="24"/>
                <w:szCs w:val="24"/>
              </w:rPr>
            </w:pPr>
            <w:r>
              <w:rPr>
                <w:rFonts w:ascii="宋体" w:hAnsi="宋体" w:eastAsia="宋体" w:cs="宋体"/>
                <w:color w:val="auto"/>
                <w:sz w:val="24"/>
                <w:szCs w:val="24"/>
              </w:rPr>
              <w:t>开户银行：</w:t>
            </w:r>
          </w:p>
        </w:tc>
      </w:tr>
      <w:tr w14:paraId="0FD8A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6" w:hRule="atLeast"/>
        </w:trPr>
        <w:tc>
          <w:tcPr>
            <w:tcW w:w="1592" w:type="dxa"/>
            <w:noWrap w:val="0"/>
            <w:vAlign w:val="top"/>
          </w:tcPr>
          <w:p w14:paraId="63822A81">
            <w:pPr>
              <w:pStyle w:val="9"/>
              <w:tabs>
                <w:tab w:val="left" w:pos="5393"/>
              </w:tabs>
              <w:spacing w:before="104"/>
              <w:ind w:left="284"/>
              <w:rPr>
                <w:rFonts w:ascii="宋体" w:hAnsi="宋体" w:eastAsia="宋体" w:cs="宋体"/>
                <w:color w:val="auto"/>
                <w:sz w:val="24"/>
                <w:szCs w:val="24"/>
              </w:rPr>
            </w:pPr>
            <w:r>
              <w:rPr>
                <w:rFonts w:ascii="宋体" w:hAnsi="宋体" w:eastAsia="宋体" w:cs="宋体"/>
                <w:color w:val="auto"/>
                <w:sz w:val="24"/>
                <w:szCs w:val="24"/>
              </w:rPr>
              <w:t>账号：</w:t>
            </w:r>
          </w:p>
        </w:tc>
        <w:tc>
          <w:tcPr>
            <w:tcW w:w="719" w:type="dxa"/>
            <w:noWrap w:val="0"/>
            <w:vAlign w:val="top"/>
          </w:tcPr>
          <w:p w14:paraId="5B003BD6">
            <w:pPr>
              <w:pStyle w:val="9"/>
              <w:tabs>
                <w:tab w:val="left" w:pos="5393"/>
              </w:tabs>
              <w:spacing w:before="104"/>
              <w:ind w:left="284"/>
              <w:rPr>
                <w:rFonts w:ascii="宋体" w:hAnsi="宋体" w:eastAsia="宋体" w:cs="宋体"/>
                <w:color w:val="auto"/>
                <w:sz w:val="24"/>
                <w:szCs w:val="24"/>
              </w:rPr>
            </w:pPr>
          </w:p>
        </w:tc>
        <w:tc>
          <w:tcPr>
            <w:tcW w:w="583" w:type="dxa"/>
            <w:noWrap w:val="0"/>
            <w:vAlign w:val="top"/>
          </w:tcPr>
          <w:p w14:paraId="57C060E5">
            <w:pPr>
              <w:pStyle w:val="9"/>
              <w:tabs>
                <w:tab w:val="left" w:pos="5393"/>
              </w:tabs>
              <w:spacing w:before="104"/>
              <w:ind w:left="284"/>
              <w:rPr>
                <w:rFonts w:ascii="宋体" w:hAnsi="宋体" w:eastAsia="宋体" w:cs="宋体"/>
                <w:color w:val="auto"/>
                <w:sz w:val="24"/>
                <w:szCs w:val="24"/>
              </w:rPr>
            </w:pPr>
          </w:p>
        </w:tc>
        <w:tc>
          <w:tcPr>
            <w:tcW w:w="2185" w:type="dxa"/>
            <w:noWrap w:val="0"/>
            <w:vAlign w:val="top"/>
          </w:tcPr>
          <w:p w14:paraId="4C1685E3">
            <w:pPr>
              <w:pStyle w:val="9"/>
              <w:tabs>
                <w:tab w:val="left" w:pos="5393"/>
              </w:tabs>
              <w:spacing w:before="104"/>
              <w:ind w:left="284"/>
              <w:rPr>
                <w:rFonts w:ascii="宋体" w:hAnsi="宋体" w:eastAsia="宋体" w:cs="宋体"/>
                <w:color w:val="auto"/>
                <w:sz w:val="24"/>
                <w:szCs w:val="24"/>
              </w:rPr>
            </w:pPr>
          </w:p>
        </w:tc>
        <w:tc>
          <w:tcPr>
            <w:tcW w:w="4799" w:type="dxa"/>
            <w:noWrap w:val="0"/>
            <w:vAlign w:val="top"/>
          </w:tcPr>
          <w:p w14:paraId="3B1EE596">
            <w:pPr>
              <w:pStyle w:val="9"/>
              <w:tabs>
                <w:tab w:val="left" w:pos="5393"/>
              </w:tabs>
              <w:spacing w:before="104"/>
              <w:rPr>
                <w:rFonts w:ascii="宋体" w:hAnsi="宋体" w:eastAsia="宋体" w:cs="宋体"/>
                <w:color w:val="auto"/>
                <w:sz w:val="24"/>
                <w:szCs w:val="24"/>
              </w:rPr>
            </w:pPr>
            <w:r>
              <w:rPr>
                <w:rFonts w:ascii="宋体" w:hAnsi="宋体" w:eastAsia="宋体" w:cs="宋体"/>
                <w:color w:val="auto"/>
                <w:sz w:val="24"/>
                <w:szCs w:val="24"/>
              </w:rPr>
              <w:t>账号：</w:t>
            </w:r>
          </w:p>
        </w:tc>
      </w:tr>
      <w:tr w14:paraId="47FCC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1592" w:type="dxa"/>
            <w:noWrap w:val="0"/>
            <w:vAlign w:val="top"/>
          </w:tcPr>
          <w:p w14:paraId="6A7AB800">
            <w:pPr>
              <w:pStyle w:val="9"/>
              <w:tabs>
                <w:tab w:val="left" w:pos="5393"/>
              </w:tabs>
              <w:spacing w:before="104"/>
              <w:ind w:left="284"/>
              <w:rPr>
                <w:rFonts w:ascii="宋体" w:hAnsi="宋体" w:eastAsia="宋体" w:cs="宋体"/>
                <w:color w:val="auto"/>
                <w:sz w:val="24"/>
                <w:szCs w:val="24"/>
              </w:rPr>
            </w:pPr>
            <w:r>
              <w:rPr>
                <w:rFonts w:ascii="宋体" w:hAnsi="宋体" w:eastAsia="宋体" w:cs="宋体"/>
                <w:color w:val="auto"/>
                <w:sz w:val="24"/>
                <w:szCs w:val="24"/>
              </w:rPr>
              <w:t>签订日期：</w:t>
            </w:r>
          </w:p>
        </w:tc>
        <w:tc>
          <w:tcPr>
            <w:tcW w:w="719" w:type="dxa"/>
            <w:noWrap w:val="0"/>
            <w:vAlign w:val="top"/>
          </w:tcPr>
          <w:p w14:paraId="20E576FB">
            <w:pPr>
              <w:pStyle w:val="9"/>
              <w:tabs>
                <w:tab w:val="left" w:pos="5393"/>
              </w:tabs>
              <w:spacing w:before="104"/>
              <w:ind w:left="284"/>
              <w:rPr>
                <w:rFonts w:ascii="宋体" w:hAnsi="宋体" w:eastAsia="宋体" w:cs="宋体"/>
                <w:color w:val="auto"/>
                <w:sz w:val="24"/>
                <w:szCs w:val="24"/>
              </w:rPr>
            </w:pPr>
            <w:r>
              <w:rPr>
                <w:rFonts w:ascii="宋体" w:hAnsi="宋体" w:eastAsia="宋体" w:cs="宋体"/>
                <w:color w:val="auto"/>
                <w:sz w:val="24"/>
                <w:szCs w:val="24"/>
              </w:rPr>
              <w:t>年</w:t>
            </w:r>
          </w:p>
        </w:tc>
        <w:tc>
          <w:tcPr>
            <w:tcW w:w="583" w:type="dxa"/>
            <w:noWrap w:val="0"/>
            <w:vAlign w:val="top"/>
          </w:tcPr>
          <w:p w14:paraId="64B47D8C">
            <w:pPr>
              <w:pStyle w:val="9"/>
              <w:tabs>
                <w:tab w:val="left" w:pos="5393"/>
              </w:tabs>
              <w:spacing w:before="104"/>
              <w:ind w:left="284"/>
              <w:rPr>
                <w:rFonts w:ascii="宋体" w:hAnsi="宋体" w:eastAsia="宋体" w:cs="宋体"/>
                <w:color w:val="auto"/>
                <w:sz w:val="24"/>
                <w:szCs w:val="24"/>
              </w:rPr>
            </w:pPr>
            <w:r>
              <w:rPr>
                <w:rFonts w:ascii="宋体" w:hAnsi="宋体" w:eastAsia="宋体" w:cs="宋体"/>
                <w:color w:val="auto"/>
                <w:sz w:val="24"/>
                <w:szCs w:val="24"/>
              </w:rPr>
              <w:t>月</w:t>
            </w:r>
          </w:p>
        </w:tc>
        <w:tc>
          <w:tcPr>
            <w:tcW w:w="2185" w:type="dxa"/>
            <w:noWrap w:val="0"/>
            <w:vAlign w:val="top"/>
          </w:tcPr>
          <w:p w14:paraId="32149DAB">
            <w:pPr>
              <w:pStyle w:val="9"/>
              <w:tabs>
                <w:tab w:val="left" w:pos="5393"/>
              </w:tabs>
              <w:spacing w:before="104"/>
              <w:ind w:left="284"/>
              <w:rPr>
                <w:rFonts w:ascii="宋体" w:hAnsi="宋体" w:eastAsia="宋体" w:cs="宋体"/>
                <w:color w:val="auto"/>
                <w:sz w:val="24"/>
                <w:szCs w:val="24"/>
              </w:rPr>
            </w:pPr>
            <w:r>
              <w:rPr>
                <w:rFonts w:ascii="宋体" w:hAnsi="宋体" w:eastAsia="宋体" w:cs="宋体"/>
                <w:color w:val="auto"/>
                <w:sz w:val="24"/>
                <w:szCs w:val="24"/>
              </w:rPr>
              <w:t>日</w:t>
            </w:r>
          </w:p>
        </w:tc>
        <w:tc>
          <w:tcPr>
            <w:tcW w:w="4799" w:type="dxa"/>
            <w:noWrap w:val="0"/>
            <w:vAlign w:val="top"/>
          </w:tcPr>
          <w:p w14:paraId="4FDAC778">
            <w:pPr>
              <w:pStyle w:val="9"/>
              <w:tabs>
                <w:tab w:val="left" w:pos="5393"/>
              </w:tabs>
              <w:spacing w:before="104"/>
              <w:rPr>
                <w:rFonts w:ascii="宋体" w:hAnsi="宋体" w:eastAsia="宋体" w:cs="宋体"/>
                <w:color w:val="auto"/>
                <w:sz w:val="24"/>
                <w:szCs w:val="24"/>
              </w:rPr>
            </w:pPr>
            <w:r>
              <w:rPr>
                <w:rFonts w:ascii="宋体" w:hAnsi="宋体" w:eastAsia="宋体" w:cs="宋体"/>
                <w:color w:val="auto"/>
                <w:sz w:val="24"/>
                <w:szCs w:val="24"/>
              </w:rPr>
              <w:t>签订日期：</w:t>
            </w:r>
            <w:r>
              <w:rPr>
                <w:rFonts w:hint="eastAsia" w:ascii="宋体" w:hAnsi="宋体" w:eastAsia="宋体" w:cs="宋体"/>
                <w:color w:val="auto"/>
                <w:sz w:val="24"/>
                <w:szCs w:val="24"/>
                <w:lang w:val="en-US" w:eastAsia="zh-CN"/>
              </w:rPr>
              <w:t xml:space="preserve"> 年  月  日</w:t>
            </w:r>
            <w:r>
              <w:rPr>
                <w:rFonts w:ascii="宋体" w:hAnsi="宋体" w:eastAsia="宋体" w:cs="宋体"/>
                <w:color w:val="auto"/>
                <w:sz w:val="24"/>
                <w:szCs w:val="24"/>
              </w:rPr>
              <w:tab/>
            </w:r>
            <w:r>
              <w:rPr>
                <w:rFonts w:ascii="宋体" w:hAnsi="宋体" w:eastAsia="宋体" w:cs="宋体"/>
                <w:color w:val="auto"/>
                <w:sz w:val="24"/>
                <w:szCs w:val="24"/>
              </w:rPr>
              <w:t>年</w:t>
            </w:r>
            <w:r>
              <w:rPr>
                <w:rFonts w:ascii="宋体" w:hAnsi="宋体" w:eastAsia="宋体" w:cs="宋体"/>
                <w:color w:val="auto"/>
                <w:sz w:val="24"/>
                <w:szCs w:val="24"/>
              </w:rPr>
              <w:tab/>
            </w:r>
            <w:r>
              <w:rPr>
                <w:rFonts w:ascii="宋体" w:hAnsi="宋体" w:eastAsia="宋体" w:cs="宋体"/>
                <w:color w:val="auto"/>
                <w:sz w:val="24"/>
                <w:szCs w:val="24"/>
              </w:rPr>
              <w:t>月</w:t>
            </w:r>
            <w:r>
              <w:rPr>
                <w:rFonts w:ascii="宋体" w:hAnsi="宋体" w:eastAsia="宋体" w:cs="宋体"/>
                <w:color w:val="auto"/>
                <w:sz w:val="24"/>
                <w:szCs w:val="24"/>
              </w:rPr>
              <w:tab/>
            </w:r>
            <w:r>
              <w:rPr>
                <w:rFonts w:ascii="宋体" w:hAnsi="宋体" w:eastAsia="宋体" w:cs="宋体"/>
                <w:color w:val="auto"/>
                <w:sz w:val="24"/>
                <w:szCs w:val="24"/>
              </w:rPr>
              <w:t>日</w:t>
            </w:r>
          </w:p>
        </w:tc>
      </w:tr>
    </w:tbl>
    <w:p w14:paraId="350239D0">
      <w:pPr>
        <w:rPr>
          <w:rFonts w:ascii="宋体" w:hAnsi="宋体" w:cs="宋体"/>
          <w:b/>
          <w:bCs/>
          <w:color w:val="auto"/>
          <w:sz w:val="28"/>
          <w:szCs w:val="28"/>
        </w:rPr>
      </w:pPr>
    </w:p>
    <w:p w14:paraId="7C434B29">
      <w:pPr>
        <w:rPr>
          <w:rFonts w:hint="eastAsia" w:ascii="宋体" w:hAnsi="宋体" w:cs="宋体"/>
          <w:b/>
          <w:bCs/>
          <w:color w:val="auto"/>
          <w:sz w:val="28"/>
          <w:szCs w:val="28"/>
        </w:rPr>
      </w:pPr>
      <w:r>
        <w:rPr>
          <w:rFonts w:hint="eastAsia" w:ascii="宋体" w:hAnsi="宋体" w:cs="宋体"/>
          <w:b/>
          <w:bCs/>
          <w:color w:val="auto"/>
          <w:sz w:val="28"/>
          <w:szCs w:val="28"/>
        </w:rPr>
        <w:br w:type="page"/>
      </w:r>
    </w:p>
    <w:p w14:paraId="7D756152">
      <w:pPr>
        <w:spacing w:line="360" w:lineRule="auto"/>
        <w:jc w:val="center"/>
        <w:rPr>
          <w:rFonts w:ascii="宋体"/>
          <w:color w:val="auto"/>
          <w:sz w:val="28"/>
          <w:szCs w:val="28"/>
        </w:rPr>
      </w:pPr>
      <w:r>
        <w:rPr>
          <w:rFonts w:hint="eastAsia" w:ascii="宋体" w:hAnsi="宋体" w:cs="宋体"/>
          <w:b/>
          <w:bCs/>
          <w:color w:val="auto"/>
          <w:sz w:val="28"/>
          <w:szCs w:val="28"/>
        </w:rPr>
        <w:t>五</w:t>
      </w:r>
      <w:r>
        <w:rPr>
          <w:rFonts w:ascii="宋体" w:cs="宋体"/>
          <w:b/>
          <w:bCs/>
          <w:color w:val="auto"/>
          <w:sz w:val="28"/>
          <w:szCs w:val="28"/>
        </w:rPr>
        <w:t>.</w:t>
      </w:r>
      <w:r>
        <w:rPr>
          <w:rFonts w:hint="eastAsia" w:ascii="宋体" w:cs="宋体"/>
          <w:b/>
          <w:bCs/>
          <w:color w:val="auto"/>
          <w:sz w:val="28"/>
          <w:szCs w:val="28"/>
        </w:rPr>
        <w:t>附件（投标文件格式）</w:t>
      </w:r>
    </w:p>
    <w:p w14:paraId="5C9EDBD2">
      <w:pPr>
        <w:spacing w:line="360" w:lineRule="auto"/>
        <w:outlineLvl w:val="0"/>
        <w:rPr>
          <w:rFonts w:ascii="宋体"/>
          <w:b/>
          <w:bCs/>
          <w:color w:val="auto"/>
          <w:sz w:val="32"/>
          <w:szCs w:val="32"/>
        </w:rPr>
      </w:pPr>
      <w:r>
        <w:rPr>
          <w:color w:val="auto"/>
          <w:sz w:val="32"/>
        </w:rPr>
        <mc:AlternateContent>
          <mc:Choice Requires="wps">
            <w:drawing>
              <wp:anchor distT="0" distB="0" distL="114300" distR="114300" simplePos="0" relativeHeight="251660288" behindDoc="0" locked="0" layoutInCell="1" allowOverlap="1">
                <wp:simplePos x="0" y="0"/>
                <wp:positionH relativeFrom="column">
                  <wp:posOffset>4210685</wp:posOffset>
                </wp:positionH>
                <wp:positionV relativeFrom="paragraph">
                  <wp:posOffset>262890</wp:posOffset>
                </wp:positionV>
                <wp:extent cx="1645920" cy="609600"/>
                <wp:effectExtent l="4445" t="4445" r="10795" b="10795"/>
                <wp:wrapNone/>
                <wp:docPr id="1" name="文本框 1"/>
                <wp:cNvGraphicFramePr/>
                <a:graphic xmlns:a="http://schemas.openxmlformats.org/drawingml/2006/main">
                  <a:graphicData uri="http://schemas.microsoft.com/office/word/2010/wordprocessingShape">
                    <wps:wsp>
                      <wps:cNvSpPr txBox="1"/>
                      <wps:spPr>
                        <a:xfrm>
                          <a:off x="5353685" y="1497330"/>
                          <a:ext cx="1645920" cy="609600"/>
                        </a:xfrm>
                        <a:prstGeom prst="rect">
                          <a:avLst/>
                        </a:prstGeom>
                        <a:solidFill>
                          <a:schemeClr val="lt1"/>
                        </a:solid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5ED1964E">
                            <w:pPr>
                              <w:rPr>
                                <w:sz w:val="52"/>
                                <w:szCs w:val="52"/>
                              </w:rPr>
                            </w:pPr>
                            <w:r>
                              <w:rPr>
                                <w:rFonts w:hint="eastAsia"/>
                                <w:sz w:val="52"/>
                                <w:szCs w:val="52"/>
                              </w:rPr>
                              <w:t>正本/副本</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1.55pt;margin-top:20.7pt;height:48pt;width:129.6pt;z-index:251660288;mso-width-relative:page;mso-height-relative:page;" fillcolor="#FFFFFF [3201]" filled="t" stroked="t" coordsize="21600,21600" o:gfxdata="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HS7WitYAAAAKAQAADwAAAAAAAAABACAAAAAiAAAAZHJzL2Rvd25yZXYueG1sUEsBAhQAFAAAAAgA&#10;h07iQNI1XbdgAgAAxAQAAA4AAAAAAAAAAQAgAAAAJQEAAGRycy9lMm9Eb2MueG1sUEsFBgAAAAAG&#10;AAYAWQEAAPcFAAAAAA==&#10;">
                <v:fill on="t" focussize="0,0"/>
                <v:stroke weight="0.5pt" color="#000000 [3213]" joinstyle="round"/>
                <v:imagedata o:title=""/>
                <o:lock v:ext="edit" aspectratio="f"/>
                <v:textbox>
                  <w:txbxContent>
                    <w:p w14:paraId="5ED1964E">
                      <w:pPr>
                        <w:rPr>
                          <w:sz w:val="52"/>
                          <w:szCs w:val="52"/>
                        </w:rPr>
                      </w:pPr>
                      <w:r>
                        <w:rPr>
                          <w:rFonts w:hint="eastAsia"/>
                          <w:sz w:val="52"/>
                          <w:szCs w:val="52"/>
                        </w:rPr>
                        <w:t>正本/副本</w:t>
                      </w:r>
                    </w:p>
                  </w:txbxContent>
                </v:textbox>
              </v:shape>
            </w:pict>
          </mc:Fallback>
        </mc:AlternateContent>
      </w:r>
    </w:p>
    <w:p w14:paraId="4AE06164">
      <w:pPr>
        <w:adjustRightInd w:val="0"/>
        <w:snapToGrid w:val="0"/>
        <w:spacing w:line="360" w:lineRule="auto"/>
        <w:outlineLvl w:val="0"/>
        <w:rPr>
          <w:rFonts w:ascii="宋体"/>
          <w:b/>
          <w:bCs/>
          <w:color w:val="auto"/>
          <w:sz w:val="32"/>
          <w:szCs w:val="32"/>
        </w:rPr>
      </w:pPr>
    </w:p>
    <w:p w14:paraId="6BD5E059">
      <w:pPr>
        <w:adjustRightInd w:val="0"/>
        <w:snapToGrid w:val="0"/>
        <w:spacing w:line="360" w:lineRule="auto"/>
        <w:jc w:val="center"/>
        <w:outlineLvl w:val="0"/>
        <w:rPr>
          <w:rFonts w:ascii="宋体"/>
          <w:b/>
          <w:bCs/>
          <w:color w:val="auto"/>
          <w:sz w:val="32"/>
          <w:szCs w:val="32"/>
        </w:rPr>
      </w:pPr>
    </w:p>
    <w:p w14:paraId="0499A4E4">
      <w:pPr>
        <w:jc w:val="center"/>
        <w:rPr>
          <w:rFonts w:ascii="黑体" w:eastAsia="黑体"/>
          <w:color w:val="auto"/>
          <w:sz w:val="52"/>
          <w:szCs w:val="52"/>
        </w:rPr>
      </w:pPr>
      <w:r>
        <w:rPr>
          <w:rFonts w:hint="eastAsia" w:ascii="黑体" w:eastAsia="黑体" w:cs="黑体"/>
          <w:color w:val="auto"/>
          <w:sz w:val="52"/>
          <w:szCs w:val="52"/>
        </w:rPr>
        <w:t>投</w:t>
      </w:r>
    </w:p>
    <w:p w14:paraId="7586D940">
      <w:pPr>
        <w:jc w:val="center"/>
        <w:rPr>
          <w:rFonts w:ascii="黑体" w:eastAsia="黑体"/>
          <w:color w:val="auto"/>
          <w:sz w:val="72"/>
          <w:szCs w:val="72"/>
        </w:rPr>
      </w:pPr>
    </w:p>
    <w:p w14:paraId="17A925B0">
      <w:pPr>
        <w:jc w:val="center"/>
        <w:rPr>
          <w:rFonts w:ascii="黑体" w:eastAsia="黑体"/>
          <w:color w:val="auto"/>
          <w:sz w:val="52"/>
          <w:szCs w:val="52"/>
        </w:rPr>
      </w:pPr>
      <w:r>
        <w:rPr>
          <w:rFonts w:hint="eastAsia" w:ascii="黑体" w:eastAsia="黑体" w:cs="黑体"/>
          <w:color w:val="auto"/>
          <w:sz w:val="52"/>
          <w:szCs w:val="52"/>
        </w:rPr>
        <w:t>标</w:t>
      </w:r>
    </w:p>
    <w:p w14:paraId="39D6D1A7">
      <w:pPr>
        <w:jc w:val="center"/>
        <w:rPr>
          <w:rFonts w:ascii="黑体" w:eastAsia="黑体"/>
          <w:color w:val="auto"/>
          <w:sz w:val="72"/>
          <w:szCs w:val="72"/>
        </w:rPr>
      </w:pPr>
    </w:p>
    <w:p w14:paraId="74B74492">
      <w:pPr>
        <w:jc w:val="center"/>
        <w:rPr>
          <w:rFonts w:ascii="黑体" w:eastAsia="黑体"/>
          <w:color w:val="auto"/>
          <w:sz w:val="52"/>
          <w:szCs w:val="52"/>
        </w:rPr>
      </w:pPr>
      <w:r>
        <w:rPr>
          <w:rFonts w:hint="eastAsia" w:ascii="黑体" w:eastAsia="黑体" w:cs="黑体"/>
          <w:color w:val="auto"/>
          <w:sz w:val="52"/>
          <w:szCs w:val="52"/>
        </w:rPr>
        <w:t>文</w:t>
      </w:r>
    </w:p>
    <w:p w14:paraId="706882CA">
      <w:pPr>
        <w:jc w:val="center"/>
        <w:rPr>
          <w:rFonts w:ascii="黑体" w:eastAsia="黑体"/>
          <w:color w:val="auto"/>
          <w:sz w:val="52"/>
          <w:szCs w:val="52"/>
        </w:rPr>
      </w:pPr>
    </w:p>
    <w:p w14:paraId="4FD12604">
      <w:pPr>
        <w:jc w:val="center"/>
        <w:rPr>
          <w:rFonts w:ascii="楷体_GB2312" w:eastAsia="楷体_GB2312"/>
          <w:color w:val="auto"/>
          <w:sz w:val="72"/>
          <w:szCs w:val="72"/>
        </w:rPr>
      </w:pPr>
      <w:r>
        <w:rPr>
          <w:rFonts w:hint="eastAsia" w:ascii="黑体" w:eastAsia="黑体" w:cs="黑体"/>
          <w:color w:val="auto"/>
          <w:sz w:val="52"/>
          <w:szCs w:val="52"/>
        </w:rPr>
        <w:t>件</w:t>
      </w:r>
    </w:p>
    <w:p w14:paraId="5F32D503">
      <w:pPr>
        <w:pStyle w:val="5"/>
        <w:numPr>
          <w:ilvl w:val="4"/>
          <w:numId w:val="0"/>
        </w:numPr>
        <w:rPr>
          <w:rFonts w:cs="Times New Roman"/>
          <w:color w:val="auto"/>
        </w:rPr>
      </w:pPr>
    </w:p>
    <w:p w14:paraId="7E41DA19">
      <w:pPr>
        <w:spacing w:line="360" w:lineRule="auto"/>
        <w:rPr>
          <w:rFonts w:ascii="黑体" w:eastAsia="黑体"/>
          <w:color w:val="auto"/>
          <w:sz w:val="28"/>
          <w:szCs w:val="28"/>
        </w:rPr>
      </w:pPr>
    </w:p>
    <w:p w14:paraId="147381CE">
      <w:pPr>
        <w:spacing w:line="360" w:lineRule="auto"/>
        <w:ind w:firstLine="560" w:firstLineChars="200"/>
        <w:rPr>
          <w:rFonts w:ascii="黑体" w:eastAsia="黑体"/>
          <w:color w:val="auto"/>
          <w:sz w:val="28"/>
          <w:szCs w:val="28"/>
        </w:rPr>
      </w:pPr>
      <w:r>
        <w:rPr>
          <w:rFonts w:hint="eastAsia" w:ascii="黑体" w:eastAsia="黑体" w:cs="黑体"/>
          <w:color w:val="auto"/>
          <w:sz w:val="28"/>
          <w:szCs w:val="28"/>
        </w:rPr>
        <w:t>采购项目编号：</w:t>
      </w:r>
    </w:p>
    <w:p w14:paraId="1C626B4B">
      <w:pPr>
        <w:spacing w:line="360" w:lineRule="auto"/>
        <w:ind w:firstLine="560" w:firstLineChars="200"/>
        <w:rPr>
          <w:rFonts w:ascii="黑体" w:eastAsia="黑体"/>
          <w:color w:val="auto"/>
          <w:sz w:val="28"/>
          <w:szCs w:val="28"/>
        </w:rPr>
      </w:pPr>
      <w:r>
        <w:rPr>
          <w:rFonts w:hint="eastAsia" w:ascii="黑体" w:eastAsia="黑体" w:cs="黑体"/>
          <w:color w:val="auto"/>
          <w:sz w:val="28"/>
          <w:szCs w:val="28"/>
        </w:rPr>
        <w:t>采购项目名称：</w:t>
      </w:r>
    </w:p>
    <w:p w14:paraId="29447874">
      <w:pPr>
        <w:spacing w:line="360" w:lineRule="auto"/>
        <w:ind w:firstLine="560" w:firstLineChars="200"/>
        <w:rPr>
          <w:rFonts w:ascii="黑体" w:eastAsia="黑体"/>
          <w:color w:val="auto"/>
          <w:sz w:val="32"/>
          <w:szCs w:val="32"/>
        </w:rPr>
      </w:pPr>
      <w:r>
        <w:rPr>
          <w:rFonts w:hint="eastAsia" w:ascii="黑体" w:eastAsia="黑体" w:cs="黑体"/>
          <w:color w:val="auto"/>
          <w:sz w:val="28"/>
          <w:szCs w:val="28"/>
        </w:rPr>
        <w:t>投标供应商：</w:t>
      </w:r>
    </w:p>
    <w:p w14:paraId="275B5FC9">
      <w:pPr>
        <w:rPr>
          <w:rFonts w:ascii="黑体" w:eastAsia="黑体"/>
          <w:color w:val="auto"/>
          <w:sz w:val="32"/>
          <w:szCs w:val="32"/>
        </w:rPr>
      </w:pPr>
    </w:p>
    <w:p w14:paraId="74EAD382">
      <w:pPr>
        <w:jc w:val="center"/>
        <w:rPr>
          <w:rFonts w:ascii="黑体" w:hAnsi="宋体" w:eastAsia="黑体"/>
          <w:color w:val="auto"/>
          <w:sz w:val="24"/>
          <w:szCs w:val="24"/>
        </w:rPr>
      </w:pPr>
      <w:r>
        <w:rPr>
          <w:rFonts w:hint="eastAsia" w:ascii="黑体" w:eastAsia="黑体" w:cs="黑体"/>
          <w:color w:val="auto"/>
          <w:sz w:val="36"/>
          <w:szCs w:val="36"/>
        </w:rPr>
        <w:t>二○</w:t>
      </w:r>
      <w:r>
        <w:rPr>
          <w:rFonts w:ascii="黑体" w:eastAsia="黑体" w:cs="黑体"/>
          <w:color w:val="auto"/>
          <w:sz w:val="36"/>
          <w:szCs w:val="36"/>
        </w:rPr>
        <w:t xml:space="preserve">  </w:t>
      </w:r>
      <w:r>
        <w:rPr>
          <w:rFonts w:hint="eastAsia" w:ascii="黑体" w:eastAsia="黑体" w:cs="黑体"/>
          <w:color w:val="auto"/>
          <w:sz w:val="36"/>
          <w:szCs w:val="36"/>
        </w:rPr>
        <w:t>年</w:t>
      </w:r>
      <w:r>
        <w:rPr>
          <w:rFonts w:ascii="黑体" w:eastAsia="黑体" w:cs="黑体"/>
          <w:color w:val="auto"/>
          <w:sz w:val="36"/>
          <w:szCs w:val="36"/>
        </w:rPr>
        <w:t xml:space="preserve">  </w:t>
      </w:r>
      <w:r>
        <w:rPr>
          <w:rFonts w:hint="eastAsia" w:ascii="黑体" w:eastAsia="黑体" w:cs="黑体"/>
          <w:color w:val="auto"/>
          <w:sz w:val="36"/>
          <w:szCs w:val="36"/>
        </w:rPr>
        <w:t>月</w:t>
      </w:r>
      <w:r>
        <w:rPr>
          <w:rFonts w:ascii="黑体" w:eastAsia="黑体" w:cs="黑体"/>
          <w:color w:val="auto"/>
          <w:sz w:val="36"/>
          <w:szCs w:val="36"/>
        </w:rPr>
        <w:t xml:space="preserve">  </w:t>
      </w:r>
      <w:r>
        <w:rPr>
          <w:rFonts w:hint="eastAsia" w:ascii="黑体" w:eastAsia="黑体" w:cs="黑体"/>
          <w:color w:val="auto"/>
          <w:sz w:val="36"/>
          <w:szCs w:val="36"/>
        </w:rPr>
        <w:t>日</w:t>
      </w:r>
      <w:bookmarkStart w:id="6" w:name="一．报价函（格式）"/>
      <w:bookmarkEnd w:id="6"/>
    </w:p>
    <w:p w14:paraId="68A79E88">
      <w:pPr>
        <w:outlineLvl w:val="0"/>
        <w:rPr>
          <w:rFonts w:ascii="黑体" w:hAnsi="宋体" w:eastAsia="黑体"/>
          <w:color w:val="auto"/>
          <w:sz w:val="24"/>
          <w:szCs w:val="24"/>
        </w:rPr>
      </w:pPr>
    </w:p>
    <w:p w14:paraId="5A4551BF">
      <w:pPr>
        <w:outlineLvl w:val="0"/>
        <w:rPr>
          <w:rFonts w:ascii="黑体" w:hAnsi="宋体" w:eastAsia="黑体" w:cs="黑体"/>
          <w:color w:val="auto"/>
          <w:sz w:val="24"/>
          <w:szCs w:val="24"/>
        </w:rPr>
        <w:sectPr>
          <w:footerReference r:id="rId6" w:type="default"/>
          <w:pgSz w:w="11906" w:h="16838"/>
          <w:pgMar w:top="1440" w:right="1417" w:bottom="1440" w:left="1417" w:header="851" w:footer="992" w:gutter="0"/>
          <w:pgNumType w:start="1"/>
          <w:cols w:space="425" w:num="1"/>
          <w:docGrid w:type="lines" w:linePitch="312" w:charSpace="0"/>
        </w:sectPr>
      </w:pPr>
    </w:p>
    <w:p w14:paraId="326BC260">
      <w:pPr>
        <w:spacing w:line="400" w:lineRule="exact"/>
        <w:outlineLvl w:val="1"/>
        <w:rPr>
          <w:rFonts w:ascii="宋体" w:hAnsi="宋体" w:cs="宋体"/>
          <w:bCs/>
          <w:color w:val="auto"/>
          <w:sz w:val="24"/>
        </w:rPr>
      </w:pPr>
      <w:r>
        <w:rPr>
          <w:rFonts w:hint="eastAsia" w:ascii="宋体" w:hAnsi="宋体" w:cs="宋体"/>
          <w:bCs/>
          <w:color w:val="auto"/>
          <w:sz w:val="24"/>
        </w:rPr>
        <w:t>附件一  证明文件</w:t>
      </w:r>
    </w:p>
    <w:p w14:paraId="47BD96AE">
      <w:pPr>
        <w:spacing w:line="400" w:lineRule="exact"/>
        <w:outlineLvl w:val="1"/>
        <w:rPr>
          <w:rFonts w:ascii="宋体" w:hAnsi="宋体" w:cs="宋体"/>
          <w:bCs/>
          <w:color w:val="auto"/>
          <w:sz w:val="24"/>
        </w:rPr>
      </w:pPr>
      <w:r>
        <w:rPr>
          <w:rFonts w:hint="eastAsia" w:ascii="宋体" w:hAnsi="宋体" w:cs="宋体"/>
          <w:bCs/>
          <w:color w:val="auto"/>
          <w:sz w:val="24"/>
        </w:rPr>
        <w:t>（一）资格、资信证明文件</w:t>
      </w:r>
    </w:p>
    <w:p w14:paraId="6AC61DFF">
      <w:pPr>
        <w:spacing w:line="400" w:lineRule="exact"/>
        <w:outlineLvl w:val="1"/>
        <w:rPr>
          <w:rFonts w:ascii="宋体" w:hAnsi="宋体" w:cs="宋体"/>
          <w:bCs/>
          <w:color w:val="auto"/>
          <w:sz w:val="28"/>
          <w:szCs w:val="28"/>
        </w:rPr>
      </w:pPr>
      <w:r>
        <w:rPr>
          <w:rFonts w:hint="eastAsia" w:ascii="宋体" w:hAnsi="宋体" w:cs="宋体"/>
          <w:bCs/>
          <w:color w:val="auto"/>
          <w:sz w:val="24"/>
        </w:rPr>
        <w:t>1、（供应商）关于资格的声明函（格式）：</w:t>
      </w:r>
    </w:p>
    <w:p w14:paraId="4422CA5B">
      <w:pPr>
        <w:spacing w:line="360" w:lineRule="auto"/>
        <w:rPr>
          <w:rFonts w:ascii="宋体" w:hAnsi="宋体" w:cs="宋体"/>
          <w:bCs/>
          <w:color w:val="auto"/>
          <w:sz w:val="36"/>
        </w:rPr>
      </w:pPr>
    </w:p>
    <w:p w14:paraId="60FAF821">
      <w:pPr>
        <w:jc w:val="center"/>
        <w:outlineLvl w:val="0"/>
        <w:rPr>
          <w:rFonts w:ascii="宋体"/>
          <w:b/>
          <w:bCs/>
          <w:color w:val="auto"/>
          <w:sz w:val="30"/>
          <w:szCs w:val="30"/>
        </w:rPr>
      </w:pPr>
      <w:r>
        <w:rPr>
          <w:rFonts w:hint="eastAsia" w:ascii="宋体" w:hAnsi="宋体" w:cs="宋体"/>
          <w:b/>
          <w:bCs/>
          <w:color w:val="auto"/>
          <w:sz w:val="30"/>
          <w:szCs w:val="30"/>
        </w:rPr>
        <w:t>关于资格的声明函</w:t>
      </w:r>
    </w:p>
    <w:p w14:paraId="0E8197E0">
      <w:pPr>
        <w:topLinePunct/>
        <w:snapToGrid w:val="0"/>
        <w:spacing w:line="360" w:lineRule="auto"/>
        <w:jc w:val="center"/>
        <w:rPr>
          <w:rFonts w:ascii="宋体"/>
          <w:color w:val="auto"/>
          <w:sz w:val="24"/>
          <w:szCs w:val="24"/>
        </w:rPr>
      </w:pPr>
    </w:p>
    <w:p w14:paraId="77A77CB6">
      <w:pPr>
        <w:topLinePunct/>
        <w:snapToGrid w:val="0"/>
        <w:spacing w:line="360" w:lineRule="auto"/>
        <w:jc w:val="center"/>
        <w:rPr>
          <w:rFonts w:ascii="宋体"/>
          <w:color w:val="auto"/>
          <w:sz w:val="24"/>
          <w:szCs w:val="24"/>
        </w:rPr>
      </w:pPr>
      <w:r>
        <w:rPr>
          <w:rFonts w:hint="eastAsia" w:ascii="宋体" w:hAnsi="宋体" w:cs="宋体"/>
          <w:color w:val="auto"/>
          <w:sz w:val="24"/>
          <w:szCs w:val="24"/>
        </w:rPr>
        <w:t>采购编号：</w:t>
      </w:r>
    </w:p>
    <w:p w14:paraId="0D7C61C1">
      <w:pPr>
        <w:topLinePunct/>
        <w:snapToGrid w:val="0"/>
        <w:spacing w:line="360" w:lineRule="auto"/>
        <w:jc w:val="center"/>
        <w:rPr>
          <w:rFonts w:ascii="宋体"/>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日期：</w:t>
      </w:r>
    </w:p>
    <w:p w14:paraId="511D4472">
      <w:pPr>
        <w:topLinePunct/>
        <w:snapToGrid w:val="0"/>
        <w:spacing w:line="360" w:lineRule="auto"/>
        <w:jc w:val="center"/>
        <w:rPr>
          <w:rFonts w:ascii="宋体"/>
          <w:color w:val="auto"/>
          <w:sz w:val="24"/>
          <w:szCs w:val="24"/>
        </w:rPr>
      </w:pPr>
    </w:p>
    <w:p w14:paraId="061766CD">
      <w:pPr>
        <w:jc w:val="center"/>
        <w:rPr>
          <w:rFonts w:ascii="宋体"/>
          <w:color w:val="auto"/>
        </w:rPr>
      </w:pPr>
    </w:p>
    <w:p w14:paraId="57E21EE5">
      <w:pPr>
        <w:topLinePunct/>
        <w:snapToGrid w:val="0"/>
        <w:spacing w:line="360" w:lineRule="auto"/>
        <w:rPr>
          <w:rFonts w:ascii="宋体"/>
          <w:color w:val="auto"/>
          <w:sz w:val="24"/>
          <w:szCs w:val="24"/>
          <w:u w:val="single"/>
        </w:rPr>
      </w:pPr>
      <w:r>
        <w:rPr>
          <w:rFonts w:hint="eastAsia" w:ascii="宋体" w:hAnsi="宋体" w:cs="宋体"/>
          <w:color w:val="auto"/>
          <w:sz w:val="24"/>
          <w:szCs w:val="24"/>
          <w:u w:val="single"/>
        </w:rPr>
        <w:t>普信国际工程咨询有限公司：</w:t>
      </w:r>
    </w:p>
    <w:p w14:paraId="32F7E66E">
      <w:pPr>
        <w:pStyle w:val="12"/>
        <w:spacing w:line="360" w:lineRule="auto"/>
        <w:ind w:left="0" w:right="34" w:firstLine="403"/>
        <w:rPr>
          <w:rFonts w:hAnsi="宋体"/>
          <w:color w:val="auto"/>
        </w:rPr>
      </w:pPr>
      <w:r>
        <w:rPr>
          <w:rFonts w:hint="eastAsia" w:hAnsi="宋体" w:cs="宋体"/>
          <w:color w:val="auto"/>
        </w:rPr>
        <w:t>我公司（单位）在参加本次政府采购活动前三年内，在经营活动中没有重大违法记录。</w:t>
      </w:r>
    </w:p>
    <w:p w14:paraId="24BC74E2">
      <w:pPr>
        <w:pStyle w:val="12"/>
        <w:spacing w:line="360" w:lineRule="auto"/>
        <w:ind w:left="0" w:right="34" w:firstLine="403"/>
        <w:rPr>
          <w:rFonts w:hAnsi="宋体"/>
          <w:color w:val="auto"/>
        </w:rPr>
      </w:pPr>
      <w:r>
        <w:rPr>
          <w:rFonts w:hint="eastAsia" w:hAnsi="宋体" w:cs="宋体"/>
          <w:color w:val="auto"/>
        </w:rPr>
        <w:t>我公司愿针对本项目（采购编号：　　　　）进行报价，投标文件中所有关于报价资格的文件、证明、陈述均是真实的、准确的。若有违背，我公司（单位）</w:t>
      </w:r>
      <w:r>
        <w:rPr>
          <w:rFonts w:hAnsi="宋体"/>
          <w:color w:val="auto"/>
        </w:rPr>
        <w:t xml:space="preserve">        </w:t>
      </w:r>
      <w:r>
        <w:rPr>
          <w:rFonts w:hint="eastAsia" w:hAnsi="宋体" w:cs="宋体"/>
          <w:color w:val="auto"/>
        </w:rPr>
        <w:t>愿意承担由此而产生的一切后果。</w:t>
      </w:r>
    </w:p>
    <w:p w14:paraId="2E79900A">
      <w:pPr>
        <w:pStyle w:val="12"/>
        <w:ind w:left="0" w:right="34" w:firstLine="403"/>
        <w:rPr>
          <w:rFonts w:hAnsi="宋体"/>
          <w:color w:val="auto"/>
        </w:rPr>
      </w:pPr>
    </w:p>
    <w:p w14:paraId="6C2ED027">
      <w:pPr>
        <w:pStyle w:val="12"/>
        <w:ind w:left="0" w:right="34" w:firstLine="403"/>
        <w:rPr>
          <w:rFonts w:hAnsi="宋体"/>
          <w:color w:val="auto"/>
          <w:sz w:val="21"/>
          <w:szCs w:val="21"/>
        </w:rPr>
      </w:pPr>
    </w:p>
    <w:p w14:paraId="3F72FDF0">
      <w:pPr>
        <w:pStyle w:val="12"/>
        <w:ind w:left="0" w:right="34" w:firstLine="403"/>
        <w:rPr>
          <w:rFonts w:hAnsi="宋体"/>
          <w:color w:val="auto"/>
          <w:sz w:val="21"/>
          <w:szCs w:val="21"/>
        </w:rPr>
      </w:pPr>
    </w:p>
    <w:p w14:paraId="724A30EE">
      <w:pPr>
        <w:spacing w:line="360" w:lineRule="auto"/>
        <w:outlineLvl w:val="0"/>
        <w:rPr>
          <w:b/>
          <w:bCs/>
          <w:color w:val="auto"/>
          <w:sz w:val="24"/>
          <w:szCs w:val="24"/>
        </w:rPr>
      </w:pPr>
    </w:p>
    <w:p w14:paraId="46D2459D">
      <w:pPr>
        <w:spacing w:line="360" w:lineRule="auto"/>
        <w:jc w:val="right"/>
        <w:outlineLvl w:val="0"/>
        <w:rPr>
          <w:b/>
          <w:bCs/>
          <w:color w:val="auto"/>
          <w:sz w:val="24"/>
          <w:szCs w:val="24"/>
        </w:rPr>
      </w:pPr>
      <w:r>
        <w:rPr>
          <w:b/>
          <w:bCs/>
          <w:color w:val="auto"/>
          <w:sz w:val="24"/>
          <w:szCs w:val="24"/>
        </w:rPr>
        <w:t xml:space="preserve">                                   </w:t>
      </w:r>
      <w:r>
        <w:rPr>
          <w:rFonts w:hint="eastAsia" w:cs="宋体"/>
          <w:b/>
          <w:bCs/>
          <w:color w:val="auto"/>
          <w:sz w:val="24"/>
          <w:szCs w:val="24"/>
        </w:rPr>
        <w:t>投标</w:t>
      </w:r>
      <w:r>
        <w:rPr>
          <w:rFonts w:hint="eastAsia" w:ascii="宋体" w:hAnsi="宋体" w:eastAsia="宋体" w:cs="宋体"/>
          <w:b/>
          <w:bCs/>
          <w:color w:val="auto"/>
          <w:sz w:val="24"/>
          <w:szCs w:val="24"/>
        </w:rPr>
        <w:t>供应商（</w:t>
      </w:r>
      <w:r>
        <w:rPr>
          <w:rFonts w:hint="eastAsia" w:ascii="宋体" w:hAnsi="宋体" w:eastAsia="宋体" w:cs="宋体"/>
          <w:b/>
          <w:bCs/>
          <w:color w:val="auto"/>
          <w:sz w:val="24"/>
          <w:szCs w:val="24"/>
          <w:lang w:val="en-US" w:eastAsia="zh-CN"/>
        </w:rPr>
        <w:t>CA签</w:t>
      </w:r>
      <w:r>
        <w:rPr>
          <w:rFonts w:hint="eastAsia" w:ascii="Times New Roman" w:hAnsi="Times New Roman" w:eastAsia="宋体" w:cs="宋体"/>
          <w:b/>
          <w:bCs/>
          <w:color w:val="auto"/>
          <w:sz w:val="24"/>
          <w:szCs w:val="24"/>
          <w:lang w:val="en-US" w:eastAsia="zh-CN"/>
        </w:rPr>
        <w:t>章</w:t>
      </w:r>
      <w:r>
        <w:rPr>
          <w:rFonts w:hint="eastAsia" w:cs="宋体"/>
          <w:b/>
          <w:bCs/>
          <w:color w:val="auto"/>
          <w:sz w:val="24"/>
          <w:szCs w:val="24"/>
        </w:rPr>
        <w:t>）：</w:t>
      </w:r>
    </w:p>
    <w:p w14:paraId="0067A992">
      <w:pPr>
        <w:spacing w:line="360" w:lineRule="auto"/>
        <w:jc w:val="right"/>
        <w:outlineLvl w:val="0"/>
        <w:rPr>
          <w:b/>
          <w:bCs/>
          <w:color w:val="auto"/>
          <w:sz w:val="24"/>
          <w:szCs w:val="24"/>
        </w:rPr>
      </w:pPr>
      <w:r>
        <w:rPr>
          <w:rFonts w:hint="eastAsia" w:cs="宋体"/>
          <w:b/>
          <w:bCs/>
          <w:color w:val="auto"/>
          <w:sz w:val="24"/>
          <w:szCs w:val="24"/>
        </w:rPr>
        <w:t>　　　　　　　　　　　法定代表人或其授权代表</w:t>
      </w:r>
      <w:r>
        <w:rPr>
          <w:rFonts w:hint="eastAsia" w:ascii="Times New Roman" w:hAnsi="Times New Roman" w:eastAsia="宋体" w:cs="宋体"/>
          <w:b/>
          <w:bCs/>
          <w:color w:val="auto"/>
          <w:sz w:val="24"/>
          <w:szCs w:val="24"/>
          <w:lang w:eastAsia="zh-CN"/>
        </w:rPr>
        <w:t>（</w:t>
      </w:r>
      <w:r>
        <w:rPr>
          <w:rFonts w:hint="eastAsia" w:ascii="Times New Roman" w:hAnsi="Times New Roman" w:eastAsia="宋体" w:cs="宋体"/>
          <w:b/>
          <w:bCs/>
          <w:color w:val="auto"/>
          <w:sz w:val="24"/>
          <w:szCs w:val="24"/>
        </w:rPr>
        <w:t>签字</w:t>
      </w:r>
      <w:r>
        <w:rPr>
          <w:rFonts w:hint="eastAsia" w:ascii="宋体" w:hAnsi="宋体" w:eastAsia="宋体" w:cs="宋体"/>
          <w:b/>
          <w:bCs/>
          <w:color w:val="auto"/>
          <w:sz w:val="24"/>
          <w:szCs w:val="24"/>
        </w:rPr>
        <w:t>或</w:t>
      </w:r>
      <w:r>
        <w:rPr>
          <w:rFonts w:hint="eastAsia" w:ascii="宋体" w:hAnsi="宋体" w:eastAsia="宋体" w:cs="宋体"/>
          <w:b/>
          <w:bCs/>
          <w:color w:val="auto"/>
          <w:sz w:val="24"/>
          <w:szCs w:val="24"/>
          <w:lang w:val="en-US" w:eastAsia="zh-CN"/>
        </w:rPr>
        <w:t>CA签章</w:t>
      </w:r>
      <w:r>
        <w:rPr>
          <w:rFonts w:hint="eastAsia" w:ascii="Times New Roman" w:hAnsi="Times New Roman" w:eastAsia="宋体" w:cs="宋体"/>
          <w:b/>
          <w:bCs/>
          <w:color w:val="auto"/>
          <w:sz w:val="24"/>
          <w:szCs w:val="24"/>
          <w:lang w:eastAsia="zh-CN"/>
        </w:rPr>
        <w:t>）</w:t>
      </w:r>
      <w:r>
        <w:rPr>
          <w:rFonts w:hint="eastAsia" w:ascii="Times New Roman" w:hAnsi="Times New Roman" w:eastAsia="宋体" w:cs="宋体"/>
          <w:b/>
          <w:bCs/>
          <w:color w:val="auto"/>
          <w:sz w:val="24"/>
          <w:szCs w:val="24"/>
        </w:rPr>
        <w:t>：</w:t>
      </w:r>
    </w:p>
    <w:p w14:paraId="0769BB1B">
      <w:pPr>
        <w:spacing w:line="360" w:lineRule="auto"/>
        <w:jc w:val="right"/>
        <w:outlineLvl w:val="0"/>
        <w:rPr>
          <w:b/>
          <w:bCs/>
          <w:color w:val="auto"/>
          <w:sz w:val="24"/>
          <w:szCs w:val="24"/>
        </w:rPr>
      </w:pPr>
      <w:r>
        <w:rPr>
          <w:b/>
          <w:bCs/>
          <w:color w:val="auto"/>
          <w:sz w:val="24"/>
          <w:szCs w:val="24"/>
        </w:rPr>
        <w:t xml:space="preserve">                                   </w:t>
      </w:r>
      <w:r>
        <w:rPr>
          <w:rFonts w:hint="eastAsia" w:cs="宋体"/>
          <w:b/>
          <w:bCs/>
          <w:color w:val="auto"/>
          <w:sz w:val="24"/>
          <w:szCs w:val="24"/>
        </w:rPr>
        <w:t>年</w:t>
      </w:r>
      <w:r>
        <w:rPr>
          <w:b/>
          <w:bCs/>
          <w:color w:val="auto"/>
          <w:sz w:val="24"/>
          <w:szCs w:val="24"/>
        </w:rPr>
        <w:t xml:space="preserve">     </w:t>
      </w:r>
      <w:r>
        <w:rPr>
          <w:rFonts w:hint="eastAsia" w:cs="宋体"/>
          <w:b/>
          <w:bCs/>
          <w:color w:val="auto"/>
          <w:sz w:val="24"/>
          <w:szCs w:val="24"/>
        </w:rPr>
        <w:t>月</w:t>
      </w:r>
      <w:r>
        <w:rPr>
          <w:b/>
          <w:bCs/>
          <w:color w:val="auto"/>
          <w:sz w:val="24"/>
          <w:szCs w:val="24"/>
        </w:rPr>
        <w:t xml:space="preserve">     </w:t>
      </w:r>
      <w:r>
        <w:rPr>
          <w:rFonts w:hint="eastAsia" w:cs="宋体"/>
          <w:b/>
          <w:bCs/>
          <w:color w:val="auto"/>
          <w:sz w:val="24"/>
          <w:szCs w:val="24"/>
        </w:rPr>
        <w:t>日</w:t>
      </w:r>
    </w:p>
    <w:p w14:paraId="4F212979">
      <w:pPr>
        <w:adjustRightInd w:val="0"/>
        <w:snapToGrid w:val="0"/>
        <w:spacing w:line="360" w:lineRule="auto"/>
        <w:jc w:val="center"/>
        <w:rPr>
          <w:rFonts w:ascii="宋体" w:hAnsi="宋体" w:cs="宋体"/>
          <w:b/>
          <w:color w:val="auto"/>
          <w:sz w:val="32"/>
          <w:szCs w:val="32"/>
        </w:rPr>
      </w:pPr>
    </w:p>
    <w:p w14:paraId="5D81C50E">
      <w:pPr>
        <w:adjustRightInd w:val="0"/>
        <w:snapToGrid w:val="0"/>
        <w:spacing w:line="360" w:lineRule="auto"/>
        <w:jc w:val="center"/>
        <w:rPr>
          <w:rFonts w:ascii="宋体" w:hAnsi="宋体" w:cs="宋体"/>
          <w:b/>
          <w:color w:val="auto"/>
          <w:sz w:val="32"/>
          <w:szCs w:val="32"/>
        </w:rPr>
      </w:pPr>
    </w:p>
    <w:p w14:paraId="34C71895">
      <w:pPr>
        <w:adjustRightInd w:val="0"/>
        <w:snapToGrid w:val="0"/>
        <w:spacing w:line="360" w:lineRule="auto"/>
        <w:jc w:val="center"/>
        <w:rPr>
          <w:rFonts w:ascii="宋体" w:hAnsi="宋体" w:cs="宋体"/>
          <w:b/>
          <w:color w:val="auto"/>
          <w:sz w:val="32"/>
          <w:szCs w:val="32"/>
        </w:rPr>
      </w:pPr>
    </w:p>
    <w:p w14:paraId="4150321B">
      <w:pPr>
        <w:adjustRightInd w:val="0"/>
        <w:snapToGrid w:val="0"/>
        <w:spacing w:line="360" w:lineRule="auto"/>
        <w:rPr>
          <w:rFonts w:ascii="宋体" w:hAnsi="宋体" w:cs="宋体"/>
          <w:bCs/>
          <w:color w:val="auto"/>
          <w:sz w:val="28"/>
          <w:szCs w:val="28"/>
        </w:rPr>
      </w:pPr>
      <w:r>
        <w:rPr>
          <w:rFonts w:hint="eastAsia" w:ascii="宋体" w:hAnsi="宋体" w:cs="宋体"/>
          <w:b/>
          <w:color w:val="auto"/>
          <w:sz w:val="32"/>
          <w:szCs w:val="32"/>
        </w:rPr>
        <w:br w:type="page"/>
      </w:r>
      <w:r>
        <w:rPr>
          <w:rFonts w:hint="eastAsia" w:ascii="宋体" w:hAnsi="宋体" w:cs="宋体"/>
          <w:bCs/>
          <w:color w:val="auto"/>
          <w:sz w:val="24"/>
        </w:rPr>
        <w:t>2、法定代表人授权委托书（格式）：</w:t>
      </w:r>
    </w:p>
    <w:p w14:paraId="5179FA8E">
      <w:pPr>
        <w:jc w:val="center"/>
        <w:outlineLvl w:val="0"/>
        <w:rPr>
          <w:rFonts w:ascii="宋体"/>
          <w:b/>
          <w:bCs/>
          <w:color w:val="auto"/>
          <w:sz w:val="30"/>
          <w:szCs w:val="30"/>
        </w:rPr>
      </w:pPr>
      <w:r>
        <w:rPr>
          <w:rFonts w:hint="eastAsia" w:ascii="宋体" w:hAnsi="宋体" w:cs="宋体"/>
          <w:b/>
          <w:bCs/>
          <w:color w:val="auto"/>
          <w:sz w:val="30"/>
          <w:szCs w:val="30"/>
        </w:rPr>
        <w:t>法定代表人授权委托书</w:t>
      </w:r>
    </w:p>
    <w:p w14:paraId="51FD394A">
      <w:pPr>
        <w:jc w:val="left"/>
        <w:outlineLvl w:val="0"/>
        <w:rPr>
          <w:rFonts w:ascii="黑体" w:hAnsi="宋体" w:eastAsia="黑体"/>
          <w:color w:val="auto"/>
          <w:sz w:val="24"/>
          <w:szCs w:val="24"/>
        </w:rPr>
      </w:pPr>
    </w:p>
    <w:p w14:paraId="61984CCB">
      <w:pPr>
        <w:topLinePunct/>
        <w:snapToGrid w:val="0"/>
        <w:spacing w:line="360" w:lineRule="auto"/>
        <w:jc w:val="center"/>
        <w:rPr>
          <w:rFonts w:ascii="宋体"/>
          <w:color w:val="auto"/>
          <w:sz w:val="24"/>
          <w:szCs w:val="24"/>
        </w:rPr>
      </w:pPr>
      <w:r>
        <w:rPr>
          <w:rFonts w:hint="eastAsia" w:ascii="宋体" w:hAnsi="宋体" w:cs="宋体"/>
          <w:color w:val="auto"/>
          <w:sz w:val="24"/>
          <w:szCs w:val="24"/>
        </w:rPr>
        <w:t>采购编号：</w:t>
      </w:r>
    </w:p>
    <w:p w14:paraId="6C1C2D30">
      <w:pPr>
        <w:topLinePunct/>
        <w:snapToGrid w:val="0"/>
        <w:spacing w:line="360" w:lineRule="auto"/>
        <w:jc w:val="center"/>
        <w:rPr>
          <w:rFonts w:ascii="宋体"/>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日期：</w:t>
      </w:r>
    </w:p>
    <w:p w14:paraId="497BCB34">
      <w:pPr>
        <w:topLinePunct/>
        <w:snapToGrid w:val="0"/>
        <w:spacing w:line="360" w:lineRule="auto"/>
        <w:rPr>
          <w:rFonts w:ascii="宋体"/>
          <w:color w:val="auto"/>
          <w:sz w:val="24"/>
          <w:szCs w:val="24"/>
          <w:u w:val="single"/>
        </w:rPr>
      </w:pPr>
      <w:r>
        <w:rPr>
          <w:rFonts w:hint="eastAsia" w:ascii="宋体" w:hAnsi="宋体" w:cs="宋体"/>
          <w:color w:val="auto"/>
          <w:sz w:val="24"/>
          <w:szCs w:val="24"/>
          <w:u w:val="single"/>
        </w:rPr>
        <w:t>普信国际工程咨询有限公司：</w:t>
      </w:r>
    </w:p>
    <w:p w14:paraId="189B1A69">
      <w:pPr>
        <w:topLinePunct/>
        <w:snapToGrid w:val="0"/>
        <w:spacing w:line="360" w:lineRule="auto"/>
        <w:rPr>
          <w:rFonts w:ascii="宋体"/>
          <w:color w:val="auto"/>
          <w:sz w:val="24"/>
          <w:szCs w:val="24"/>
        </w:rPr>
      </w:pP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（投标供应商名称）</w:t>
      </w:r>
      <w:r>
        <w:rPr>
          <w:rFonts w:ascii="宋体" w:hAnsi="宋体" w:cs="宋体"/>
          <w:color w:val="auto"/>
          <w:sz w:val="24"/>
          <w:szCs w:val="24"/>
          <w:u w:val="single"/>
        </w:rPr>
        <w:t xml:space="preserve">       </w:t>
      </w:r>
      <w:r>
        <w:rPr>
          <w:rFonts w:hint="eastAsia" w:ascii="宋体" w:hAnsi="宋体" w:cs="宋体"/>
          <w:color w:val="auto"/>
          <w:sz w:val="24"/>
          <w:szCs w:val="24"/>
        </w:rPr>
        <w:t>系中华人民共和国合法企业</w:t>
      </w:r>
    </w:p>
    <w:p w14:paraId="51FECDAF">
      <w:pPr>
        <w:topLinePunct/>
        <w:snapToGrid w:val="0"/>
        <w:spacing w:line="360" w:lineRule="auto"/>
        <w:rPr>
          <w:rFonts w:ascii="宋体"/>
          <w:color w:val="auto"/>
          <w:sz w:val="24"/>
          <w:szCs w:val="24"/>
        </w:rPr>
      </w:pPr>
      <w:r>
        <w:rPr>
          <w:rFonts w:hint="eastAsia" w:ascii="宋体" w:hAnsi="宋体" w:cs="宋体"/>
          <w:color w:val="auto"/>
          <w:sz w:val="24"/>
          <w:szCs w:val="24"/>
        </w:rPr>
        <w:t>法定地址：</w:t>
      </w:r>
      <w:r>
        <w:rPr>
          <w:rFonts w:ascii="宋体" w:hAnsi="宋体" w:cs="宋体"/>
          <w:color w:val="auto"/>
          <w:sz w:val="24"/>
          <w:szCs w:val="24"/>
          <w:u w:val="single"/>
        </w:rPr>
        <w:t xml:space="preserve">                      </w:t>
      </w:r>
      <w:r>
        <w:rPr>
          <w:rFonts w:hint="eastAsia" w:ascii="宋体" w:hAnsi="宋体" w:cs="宋体"/>
          <w:color w:val="auto"/>
          <w:sz w:val="24"/>
          <w:szCs w:val="24"/>
        </w:rPr>
        <w:t>特授权</w:t>
      </w:r>
      <w:r>
        <w:rPr>
          <w:rFonts w:ascii="宋体" w:hAnsi="宋体" w:cs="宋体"/>
          <w:color w:val="auto"/>
          <w:sz w:val="24"/>
          <w:szCs w:val="24"/>
          <w:u w:val="single"/>
        </w:rPr>
        <w:t xml:space="preserve">      </w:t>
      </w:r>
      <w:r>
        <w:rPr>
          <w:rFonts w:hint="eastAsia" w:ascii="宋体" w:hAnsi="宋体" w:cs="宋体"/>
          <w:color w:val="auto"/>
          <w:sz w:val="24"/>
          <w:szCs w:val="24"/>
        </w:rPr>
        <w:t>代表我公司（单位）全权办理针对本项目（采购编号</w:t>
      </w:r>
      <w:r>
        <w:rPr>
          <w:rFonts w:hint="eastAsia" w:ascii="宋体" w:hAnsi="宋体" w:cs="宋体"/>
          <w:color w:val="auto"/>
          <w:sz w:val="24"/>
          <w:szCs w:val="24"/>
          <w:u w:val="single"/>
        </w:rPr>
        <w:t>：</w:t>
      </w:r>
      <w:r>
        <w:rPr>
          <w:rFonts w:ascii="宋体" w:hAnsi="宋体" w:cs="宋体"/>
          <w:color w:val="auto"/>
          <w:sz w:val="24"/>
          <w:szCs w:val="24"/>
          <w:u w:val="single"/>
        </w:rPr>
        <w:t xml:space="preserve">          </w:t>
      </w:r>
      <w:r>
        <w:rPr>
          <w:rFonts w:hint="eastAsia" w:ascii="宋体" w:hAnsi="宋体" w:cs="宋体"/>
          <w:color w:val="auto"/>
          <w:sz w:val="24"/>
          <w:szCs w:val="24"/>
        </w:rPr>
        <w:t>）的报价等具体工作，并签署全部有关文件、协议及合同。</w:t>
      </w:r>
    </w:p>
    <w:p w14:paraId="0B5FE482">
      <w:pPr>
        <w:topLinePunct/>
        <w:snapToGrid w:val="0"/>
        <w:spacing w:line="360" w:lineRule="auto"/>
        <w:ind w:firstLine="480"/>
        <w:rPr>
          <w:rFonts w:ascii="宋体"/>
          <w:color w:val="auto"/>
          <w:sz w:val="24"/>
          <w:szCs w:val="24"/>
        </w:rPr>
      </w:pPr>
      <w:r>
        <w:rPr>
          <w:rFonts w:hint="eastAsia" w:ascii="宋体" w:hAnsi="宋体" w:cs="宋体"/>
          <w:color w:val="auto"/>
          <w:sz w:val="24"/>
          <w:szCs w:val="24"/>
        </w:rPr>
        <w:t>我公司（单位）对被授权人的签名负全部责任。</w:t>
      </w:r>
    </w:p>
    <w:p w14:paraId="426A6CFC">
      <w:pPr>
        <w:topLinePunct/>
        <w:snapToGrid w:val="0"/>
        <w:spacing w:line="360" w:lineRule="auto"/>
        <w:ind w:firstLine="480"/>
        <w:rPr>
          <w:rFonts w:ascii="宋体"/>
          <w:color w:val="auto"/>
          <w:sz w:val="24"/>
          <w:szCs w:val="24"/>
        </w:rPr>
      </w:pPr>
      <w:r>
        <w:rPr>
          <w:rFonts w:hint="eastAsia" w:ascii="宋体" w:hAnsi="宋体" w:cs="宋体"/>
          <w:color w:val="auto"/>
          <w:sz w:val="24"/>
          <w:szCs w:val="24"/>
        </w:rPr>
        <w:t>在撤销授权的书面通知送达你处以前，本授权书一直有效，被授权人签署的所有文件（在授权书有效期内签署的）不因授权的撤销而失效。</w:t>
      </w:r>
    </w:p>
    <w:p w14:paraId="38E0CD2B">
      <w:pPr>
        <w:topLinePunct/>
        <w:snapToGrid w:val="0"/>
        <w:spacing w:line="360" w:lineRule="auto"/>
        <w:ind w:firstLine="480"/>
        <w:rPr>
          <w:rFonts w:ascii="宋体"/>
          <w:color w:val="auto"/>
          <w:sz w:val="24"/>
          <w:szCs w:val="24"/>
        </w:rPr>
      </w:pPr>
      <w:r>
        <w:rPr>
          <w:rFonts w:hint="eastAsia" w:ascii="宋体" w:hAnsi="宋体" w:cs="宋体"/>
          <w:color w:val="auto"/>
          <w:sz w:val="24"/>
          <w:szCs w:val="24"/>
        </w:rPr>
        <w:t>被授权人情况：</w:t>
      </w:r>
    </w:p>
    <w:p w14:paraId="0F5A76DC">
      <w:pPr>
        <w:topLinePunct/>
        <w:snapToGrid w:val="0"/>
        <w:spacing w:line="360" w:lineRule="auto"/>
        <w:ind w:firstLine="480"/>
        <w:rPr>
          <w:rFonts w:ascii="宋体"/>
          <w:color w:val="auto"/>
          <w:sz w:val="24"/>
          <w:szCs w:val="24"/>
        </w:rPr>
      </w:pPr>
      <w:r>
        <w:rPr>
          <w:rFonts w:hint="eastAsia" w:ascii="宋体" w:hAnsi="宋体" w:cs="宋体"/>
          <w:color w:val="auto"/>
          <w:sz w:val="24"/>
          <w:szCs w:val="24"/>
        </w:rPr>
        <w:t>姓名：</w:t>
      </w:r>
      <w:r>
        <w:rPr>
          <w:rFonts w:ascii="宋体" w:hAnsi="宋体" w:cs="宋体"/>
          <w:color w:val="auto"/>
          <w:sz w:val="24"/>
          <w:szCs w:val="24"/>
        </w:rPr>
        <w:t xml:space="preserve">          </w:t>
      </w:r>
      <w:r>
        <w:rPr>
          <w:rFonts w:hint="eastAsia" w:ascii="宋体" w:hAnsi="宋体" w:cs="宋体"/>
          <w:color w:val="auto"/>
          <w:sz w:val="24"/>
          <w:szCs w:val="24"/>
        </w:rPr>
        <w:t>性别：</w:t>
      </w:r>
      <w:r>
        <w:rPr>
          <w:rFonts w:ascii="宋体" w:hAnsi="宋体" w:cs="宋体"/>
          <w:color w:val="auto"/>
          <w:sz w:val="24"/>
          <w:szCs w:val="24"/>
        </w:rPr>
        <w:t xml:space="preserve">         </w:t>
      </w:r>
      <w:r>
        <w:rPr>
          <w:rFonts w:hint="eastAsia" w:ascii="宋体" w:hAnsi="宋体" w:cs="宋体"/>
          <w:color w:val="auto"/>
          <w:sz w:val="24"/>
          <w:szCs w:val="24"/>
        </w:rPr>
        <w:t>年龄：</w:t>
      </w:r>
      <w:r>
        <w:rPr>
          <w:rFonts w:ascii="宋体" w:hAnsi="宋体" w:cs="宋体"/>
          <w:color w:val="auto"/>
          <w:sz w:val="24"/>
          <w:szCs w:val="24"/>
        </w:rPr>
        <w:t xml:space="preserve">          </w:t>
      </w:r>
      <w:r>
        <w:rPr>
          <w:rFonts w:hint="eastAsia" w:ascii="宋体" w:hAnsi="宋体" w:cs="宋体"/>
          <w:color w:val="auto"/>
          <w:sz w:val="24"/>
          <w:szCs w:val="24"/>
        </w:rPr>
        <w:t>职务：</w:t>
      </w:r>
    </w:p>
    <w:p w14:paraId="427015CE">
      <w:pPr>
        <w:topLinePunct/>
        <w:snapToGrid w:val="0"/>
        <w:spacing w:line="360" w:lineRule="auto"/>
        <w:ind w:firstLine="480"/>
        <w:rPr>
          <w:rFonts w:ascii="宋体"/>
          <w:color w:val="auto"/>
          <w:sz w:val="24"/>
          <w:szCs w:val="24"/>
        </w:rPr>
      </w:pPr>
      <w:r>
        <w:rPr>
          <w:rFonts w:hint="eastAsia" w:ascii="宋体" w:hAnsi="宋体" w:cs="宋体"/>
          <w:color w:val="auto"/>
          <w:sz w:val="24"/>
          <w:szCs w:val="24"/>
        </w:rPr>
        <w:t>身份证号码：</w:t>
      </w:r>
      <w:r>
        <w:rPr>
          <w:rFonts w:ascii="宋体" w:hAnsi="宋体" w:cs="宋体"/>
          <w:color w:val="auto"/>
          <w:sz w:val="24"/>
          <w:szCs w:val="24"/>
        </w:rPr>
        <w:t xml:space="preserve">                   </w:t>
      </w:r>
      <w:r>
        <w:rPr>
          <w:rFonts w:hint="eastAsia" w:ascii="宋体" w:hAnsi="宋体" w:cs="宋体"/>
          <w:color w:val="auto"/>
          <w:sz w:val="24"/>
          <w:szCs w:val="24"/>
        </w:rPr>
        <w:t>电话：</w:t>
      </w:r>
    </w:p>
    <w:p w14:paraId="1F8D4494">
      <w:pPr>
        <w:topLinePunct/>
        <w:snapToGrid w:val="0"/>
        <w:spacing w:line="360" w:lineRule="auto"/>
        <w:ind w:firstLine="480"/>
        <w:rPr>
          <w:rFonts w:ascii="宋体"/>
          <w:color w:val="auto"/>
          <w:sz w:val="24"/>
          <w:szCs w:val="24"/>
        </w:rPr>
      </w:pPr>
    </w:p>
    <w:p w14:paraId="7C0C2110">
      <w:pPr>
        <w:topLinePunct/>
        <w:snapToGrid w:val="0"/>
        <w:spacing w:line="360" w:lineRule="auto"/>
        <w:ind w:firstLine="480"/>
        <w:rPr>
          <w:rFonts w:ascii="宋体"/>
          <w:color w:val="auto"/>
          <w:sz w:val="24"/>
          <w:szCs w:val="24"/>
        </w:rPr>
      </w:pPr>
      <w:r>
        <w:rPr>
          <w:rFonts w:hint="eastAsia" w:ascii="宋体" w:hAnsi="宋体" w:cs="宋体"/>
          <w:color w:val="auto"/>
          <w:sz w:val="24"/>
          <w:szCs w:val="24"/>
          <w:lang w:val="en-US" w:eastAsia="zh-CN"/>
        </w:rPr>
        <w:t xml:space="preserve">              </w:t>
      </w:r>
      <w:r>
        <w:rPr>
          <w:rFonts w:ascii="宋体" w:hAnsi="宋体" w:cs="宋体"/>
          <w:color w:val="auto"/>
          <w:sz w:val="24"/>
          <w:szCs w:val="24"/>
        </w:rPr>
        <w:t xml:space="preserve">                  </w:t>
      </w:r>
      <w:r>
        <w:rPr>
          <w:rFonts w:hint="eastAsia" w:ascii="宋体" w:hAnsi="宋体" w:cs="宋体"/>
          <w:color w:val="auto"/>
          <w:sz w:val="24"/>
          <w:szCs w:val="24"/>
        </w:rPr>
        <w:t>投标供应商（</w:t>
      </w:r>
      <w:r>
        <w:rPr>
          <w:rFonts w:hint="eastAsia" w:ascii="宋体" w:hAnsi="宋体" w:cs="宋体"/>
          <w:color w:val="auto"/>
          <w:sz w:val="24"/>
          <w:highlight w:val="none"/>
          <w:lang w:val="en-US" w:eastAsia="zh-CN"/>
        </w:rPr>
        <w:t>CA签章</w:t>
      </w:r>
      <w:r>
        <w:rPr>
          <w:rFonts w:hint="eastAsia" w:ascii="宋体" w:hAnsi="宋体" w:cs="宋体"/>
          <w:color w:val="auto"/>
          <w:sz w:val="24"/>
          <w:szCs w:val="24"/>
        </w:rPr>
        <w:t>）：</w:t>
      </w:r>
    </w:p>
    <w:p w14:paraId="1ADEFB04">
      <w:pPr>
        <w:topLinePunct/>
        <w:snapToGrid w:val="0"/>
        <w:spacing w:line="360" w:lineRule="auto"/>
        <w:ind w:firstLine="4320" w:firstLineChars="1800"/>
        <w:rPr>
          <w:rFonts w:ascii="宋体"/>
          <w:color w:val="auto"/>
          <w:sz w:val="24"/>
          <w:szCs w:val="24"/>
        </w:rPr>
      </w:pPr>
      <w:r>
        <w:rPr>
          <w:rFonts w:hint="eastAsia" w:ascii="宋体" w:hAnsi="宋体" w:cs="宋体"/>
          <w:color w:val="auto"/>
          <w:sz w:val="24"/>
          <w:szCs w:val="24"/>
        </w:rPr>
        <w:t>法定代表人（签字或</w:t>
      </w:r>
      <w:r>
        <w:rPr>
          <w:rFonts w:hint="eastAsia" w:ascii="宋体" w:hAnsi="宋体" w:cs="宋体"/>
          <w:color w:val="auto"/>
          <w:sz w:val="24"/>
          <w:highlight w:val="none"/>
          <w:lang w:val="en-US" w:eastAsia="zh-CN"/>
        </w:rPr>
        <w:t>CA签章</w:t>
      </w:r>
      <w:r>
        <w:rPr>
          <w:rFonts w:hint="eastAsia" w:ascii="宋体" w:hAnsi="宋体" w:cs="宋体"/>
          <w:color w:val="auto"/>
          <w:sz w:val="24"/>
          <w:szCs w:val="24"/>
        </w:rPr>
        <w:t>）：</w:t>
      </w:r>
    </w:p>
    <w:p w14:paraId="4309600D">
      <w:pPr>
        <w:topLinePunct/>
        <w:snapToGrid w:val="0"/>
        <w:spacing w:line="360" w:lineRule="auto"/>
        <w:ind w:firstLine="4320" w:firstLineChars="1800"/>
        <w:rPr>
          <w:rFonts w:ascii="宋体"/>
          <w:color w:val="auto"/>
          <w:sz w:val="24"/>
          <w:szCs w:val="24"/>
        </w:rPr>
      </w:pPr>
      <w:r>
        <w:rPr>
          <w:rFonts w:hint="eastAsia" w:ascii="宋体" w:hAnsi="宋体" w:cs="宋体"/>
          <w:color w:val="auto"/>
          <w:sz w:val="24"/>
          <w:szCs w:val="24"/>
        </w:rPr>
        <w:t>年</w:t>
      </w:r>
      <w:r>
        <w:rPr>
          <w:rFonts w:ascii="宋体" w:hAnsi="宋体" w:cs="宋体"/>
          <w:color w:val="auto"/>
          <w:sz w:val="24"/>
          <w:szCs w:val="24"/>
        </w:rPr>
        <w:t xml:space="preserve">     </w:t>
      </w:r>
      <w:r>
        <w:rPr>
          <w:rFonts w:hint="eastAsia" w:ascii="宋体" w:hAnsi="宋体" w:cs="宋体"/>
          <w:color w:val="auto"/>
          <w:sz w:val="24"/>
          <w:szCs w:val="24"/>
        </w:rPr>
        <w:t>月</w:t>
      </w:r>
      <w:r>
        <w:rPr>
          <w:rFonts w:ascii="宋体" w:hAnsi="宋体" w:cs="宋体"/>
          <w:color w:val="auto"/>
          <w:sz w:val="24"/>
          <w:szCs w:val="24"/>
        </w:rPr>
        <w:t xml:space="preserve">     </w:t>
      </w:r>
      <w:r>
        <w:rPr>
          <w:rFonts w:hint="eastAsia" w:ascii="宋体" w:hAnsi="宋体" w:cs="宋体"/>
          <w:color w:val="auto"/>
          <w:sz w:val="24"/>
          <w:szCs w:val="24"/>
        </w:rPr>
        <w:t>日</w:t>
      </w:r>
    </w:p>
    <w:p w14:paraId="116FA782">
      <w:pPr>
        <w:topLinePunct/>
        <w:snapToGrid w:val="0"/>
        <w:spacing w:line="360" w:lineRule="auto"/>
        <w:ind w:firstLine="5760" w:firstLineChars="2400"/>
        <w:rPr>
          <w:rFonts w:ascii="宋体"/>
          <w:color w:val="auto"/>
          <w:sz w:val="24"/>
          <w:szCs w:val="24"/>
        </w:rPr>
      </w:pPr>
    </w:p>
    <w:tbl>
      <w:tblPr>
        <w:tblStyle w:val="24"/>
        <w:tblW w:w="10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792"/>
      </w:tblGrid>
      <w:tr w14:paraId="321BA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09EC6660">
            <w:pPr>
              <w:widowControl/>
              <w:topLinePunct/>
              <w:spacing w:before="4" w:line="360" w:lineRule="auto"/>
              <w:rPr>
                <w:color w:val="auto"/>
              </w:rPr>
            </w:pPr>
          </w:p>
          <w:p w14:paraId="58345EFD">
            <w:pPr>
              <w:widowControl/>
              <w:topLinePunct/>
              <w:spacing w:before="4" w:line="360" w:lineRule="auto"/>
              <w:rPr>
                <w:color w:val="auto"/>
                <w:sz w:val="28"/>
                <w:szCs w:val="28"/>
              </w:rPr>
            </w:pPr>
          </w:p>
          <w:p w14:paraId="106420F2">
            <w:pPr>
              <w:widowControl/>
              <w:topLinePunct/>
              <w:spacing w:before="4" w:line="360" w:lineRule="auto"/>
              <w:jc w:val="center"/>
              <w:rPr>
                <w:color w:val="auto"/>
                <w:sz w:val="28"/>
                <w:szCs w:val="28"/>
              </w:rPr>
            </w:pPr>
            <w:r>
              <w:rPr>
                <w:rFonts w:hint="eastAsia"/>
                <w:color w:val="auto"/>
                <w:sz w:val="28"/>
                <w:szCs w:val="28"/>
              </w:rPr>
              <w:t>法定代表人身份证复印件</w:t>
            </w:r>
          </w:p>
          <w:p w14:paraId="2D187BF5">
            <w:pPr>
              <w:pStyle w:val="9"/>
              <w:jc w:val="center"/>
              <w:rPr>
                <w:color w:val="auto"/>
              </w:rPr>
            </w:pPr>
            <w:r>
              <w:rPr>
                <w:rFonts w:hint="eastAsia" w:ascii="Times New Roman" w:eastAsia="宋体" w:cs="Times New Roman"/>
                <w:color w:val="auto"/>
                <w:kern w:val="2"/>
              </w:rPr>
              <w:t>（正反面）</w:t>
            </w:r>
          </w:p>
        </w:tc>
        <w:tc>
          <w:tcPr>
            <w:tcW w:w="720" w:type="dxa"/>
            <w:tcBorders>
              <w:top w:val="nil"/>
              <w:bottom w:val="nil"/>
            </w:tcBorders>
          </w:tcPr>
          <w:p w14:paraId="4C5EA506">
            <w:pPr>
              <w:widowControl/>
              <w:jc w:val="left"/>
              <w:rPr>
                <w:rFonts w:ascii="宋体"/>
                <w:color w:val="auto"/>
                <w:sz w:val="24"/>
                <w:szCs w:val="24"/>
              </w:rPr>
            </w:pPr>
          </w:p>
        </w:tc>
        <w:tc>
          <w:tcPr>
            <w:tcW w:w="4792" w:type="dxa"/>
          </w:tcPr>
          <w:p w14:paraId="532F58F9">
            <w:pPr>
              <w:widowControl/>
              <w:topLinePunct/>
              <w:spacing w:before="4" w:line="360" w:lineRule="auto"/>
              <w:rPr>
                <w:color w:val="auto"/>
              </w:rPr>
            </w:pPr>
          </w:p>
          <w:p w14:paraId="54B9DBE6">
            <w:pPr>
              <w:widowControl/>
              <w:topLinePunct/>
              <w:spacing w:before="4" w:line="360" w:lineRule="auto"/>
              <w:rPr>
                <w:color w:val="auto"/>
                <w:sz w:val="28"/>
                <w:szCs w:val="28"/>
              </w:rPr>
            </w:pPr>
          </w:p>
          <w:p w14:paraId="097C1363">
            <w:pPr>
              <w:widowControl/>
              <w:topLinePunct/>
              <w:spacing w:before="4" w:line="360" w:lineRule="auto"/>
              <w:jc w:val="center"/>
              <w:rPr>
                <w:color w:val="auto"/>
                <w:sz w:val="28"/>
                <w:szCs w:val="28"/>
              </w:rPr>
            </w:pPr>
            <w:r>
              <w:rPr>
                <w:rFonts w:hint="eastAsia"/>
                <w:color w:val="auto"/>
                <w:sz w:val="28"/>
                <w:szCs w:val="28"/>
              </w:rPr>
              <w:t>授权代表身份证复印件</w:t>
            </w:r>
          </w:p>
          <w:p w14:paraId="7B177F94">
            <w:pPr>
              <w:pStyle w:val="9"/>
              <w:jc w:val="center"/>
              <w:rPr>
                <w:color w:val="auto"/>
              </w:rPr>
            </w:pPr>
            <w:r>
              <w:rPr>
                <w:rFonts w:hint="eastAsia" w:ascii="Times New Roman" w:eastAsia="宋体" w:cs="Times New Roman"/>
                <w:color w:val="auto"/>
                <w:kern w:val="2"/>
              </w:rPr>
              <w:t>（正反面）</w:t>
            </w:r>
          </w:p>
        </w:tc>
      </w:tr>
    </w:tbl>
    <w:p w14:paraId="364EF9DF">
      <w:pPr>
        <w:rPr>
          <w:rFonts w:hint="eastAsia" w:ascii="宋体" w:hAnsi="宋体" w:cs="宋体"/>
          <w:bCs/>
          <w:color w:val="auto"/>
          <w:sz w:val="24"/>
        </w:rPr>
      </w:pPr>
      <w:r>
        <w:rPr>
          <w:rFonts w:hint="eastAsia" w:ascii="宋体" w:hAnsi="宋体" w:cs="宋体"/>
          <w:bCs/>
          <w:color w:val="auto"/>
          <w:sz w:val="24"/>
        </w:rPr>
        <w:br w:type="page"/>
      </w:r>
    </w:p>
    <w:p w14:paraId="1875EE8A">
      <w:pPr>
        <w:pageBreakBefore/>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如是</w:t>
      </w:r>
      <w:r>
        <w:rPr>
          <w:rFonts w:hint="eastAsia" w:ascii="宋体" w:hAnsi="宋体" w:cs="宋体"/>
          <w:color w:val="auto"/>
          <w:sz w:val="24"/>
          <w:szCs w:val="24"/>
          <w:highlight w:val="none"/>
        </w:rPr>
        <w:t>法定代表人亲自参加投标的需提供：</w:t>
      </w:r>
    </w:p>
    <w:p w14:paraId="11548CC0">
      <w:pPr>
        <w:jc w:val="center"/>
        <w:rPr>
          <w:rFonts w:hint="eastAsia" w:ascii="宋体" w:hAnsi="宋体" w:cs="宋体"/>
          <w:color w:val="auto"/>
          <w:sz w:val="28"/>
          <w:szCs w:val="28"/>
          <w:highlight w:val="none"/>
        </w:rPr>
      </w:pPr>
    </w:p>
    <w:p w14:paraId="7F6AC48A">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法定代表人身份证明书（格式）</w:t>
      </w:r>
    </w:p>
    <w:p w14:paraId="378746DA">
      <w:pPr>
        <w:spacing w:line="360" w:lineRule="auto"/>
        <w:ind w:firstLine="612"/>
        <w:rPr>
          <w:rFonts w:hint="eastAsia" w:ascii="宋体" w:hAnsi="宋体" w:cs="宋体"/>
          <w:color w:val="auto"/>
          <w:sz w:val="24"/>
          <w:highlight w:val="non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34E787EA">
      <w:pPr>
        <w:spacing w:line="360" w:lineRule="auto"/>
        <w:ind w:firstLine="612"/>
        <w:rPr>
          <w:rFonts w:hint="eastAsia" w:ascii="宋体" w:hAnsi="宋体" w:cs="宋体"/>
          <w:color w:val="auto"/>
          <w:sz w:val="24"/>
          <w:highlight w:val="none"/>
        </w:rPr>
      </w:pPr>
    </w:p>
    <w:p w14:paraId="4CAB74DC">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49F61636">
      <w:pPr>
        <w:spacing w:line="360" w:lineRule="auto"/>
        <w:ind w:firstLine="610"/>
        <w:rPr>
          <w:rFonts w:hint="eastAsia" w:ascii="宋体" w:hAnsi="宋体" w:cs="宋体"/>
          <w:color w:val="auto"/>
          <w:sz w:val="24"/>
          <w:highlight w:val="none"/>
        </w:rPr>
      </w:pPr>
    </w:p>
    <w:p w14:paraId="202197D2">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p>
    <w:p w14:paraId="0085AF62">
      <w:pPr>
        <w:spacing w:line="360" w:lineRule="auto"/>
        <w:ind w:firstLine="610"/>
        <w:rPr>
          <w:rFonts w:hint="eastAsia" w:ascii="宋体" w:hAnsi="宋体" w:cs="宋体"/>
          <w:color w:val="auto"/>
          <w:sz w:val="24"/>
          <w:highlight w:val="none"/>
        </w:rPr>
      </w:pPr>
    </w:p>
    <w:p w14:paraId="577F7717">
      <w:pP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08107BA9">
      <w:pPr>
        <w:spacing w:line="360" w:lineRule="auto"/>
        <w:ind w:firstLine="610"/>
        <w:rPr>
          <w:rFonts w:hint="eastAsia" w:ascii="宋体" w:hAnsi="宋体" w:cs="宋体"/>
          <w:color w:val="auto"/>
          <w:sz w:val="24"/>
          <w:highlight w:val="none"/>
        </w:rPr>
      </w:pPr>
    </w:p>
    <w:p w14:paraId="70F81C3C">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40B38AFC">
      <w:pPr>
        <w:spacing w:line="360" w:lineRule="auto"/>
        <w:ind w:firstLine="610"/>
        <w:rPr>
          <w:rFonts w:hint="eastAsia" w:ascii="宋体" w:hAnsi="宋体" w:cs="宋体"/>
          <w:color w:val="auto"/>
          <w:sz w:val="24"/>
          <w:highlight w:val="none"/>
        </w:rPr>
      </w:pPr>
    </w:p>
    <w:p w14:paraId="205A0B29">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 xml:space="preserve">姓    名：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3A3DA3E5">
      <w:pPr>
        <w:spacing w:line="360" w:lineRule="auto"/>
        <w:ind w:firstLine="610"/>
        <w:rPr>
          <w:rFonts w:hint="eastAsia" w:ascii="宋体" w:hAnsi="宋体" w:cs="宋体"/>
          <w:color w:val="auto"/>
          <w:sz w:val="24"/>
          <w:highlight w:val="none"/>
        </w:rPr>
      </w:pPr>
    </w:p>
    <w:p w14:paraId="14493589">
      <w:pP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 xml:space="preserve">系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的法定代表人。</w:t>
      </w:r>
    </w:p>
    <w:p w14:paraId="717342FE">
      <w:pPr>
        <w:spacing w:line="360" w:lineRule="auto"/>
        <w:ind w:firstLine="610"/>
        <w:rPr>
          <w:rFonts w:hint="eastAsia" w:ascii="宋体" w:hAnsi="宋体" w:cs="宋体"/>
          <w:color w:val="auto"/>
          <w:sz w:val="24"/>
          <w:highlight w:val="none"/>
        </w:rPr>
      </w:pPr>
    </w:p>
    <w:p w14:paraId="3BB70739">
      <w:pP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特此证明。</w:t>
      </w:r>
    </w:p>
    <w:p w14:paraId="5397DD4F">
      <w:pPr>
        <w:tabs>
          <w:tab w:val="left" w:pos="720"/>
          <w:tab w:val="left" w:pos="900"/>
        </w:tabs>
        <w:spacing w:line="360" w:lineRule="auto"/>
        <w:ind w:firstLine="4560"/>
        <w:rPr>
          <w:rFonts w:hint="eastAsia" w:ascii="宋体" w:hAnsi="宋体" w:cs="宋体"/>
          <w:color w:val="auto"/>
          <w:sz w:val="24"/>
          <w:highlight w:val="none"/>
        </w:rPr>
      </w:pPr>
    </w:p>
    <w:p w14:paraId="65CFDBC3">
      <w:pPr>
        <w:widowControl/>
        <w:ind w:right="480" w:firstLine="5280"/>
        <w:rPr>
          <w:rFonts w:hint="eastAsia" w:ascii="宋体" w:hAnsi="宋体" w:cs="宋体"/>
          <w:color w:val="auto"/>
          <w:sz w:val="24"/>
          <w:highlight w:val="none"/>
        </w:rPr>
      </w:pP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CA签章</w:t>
      </w:r>
      <w:r>
        <w:rPr>
          <w:rFonts w:hint="eastAsia" w:ascii="宋体" w:hAnsi="宋体" w:cs="宋体"/>
          <w:color w:val="auto"/>
          <w:sz w:val="24"/>
          <w:highlight w:val="none"/>
        </w:rPr>
        <w:t>）：</w:t>
      </w:r>
    </w:p>
    <w:p w14:paraId="625A3A37">
      <w:pPr>
        <w:widowControl/>
        <w:ind w:right="480" w:firstLine="5280"/>
        <w:rPr>
          <w:rFonts w:hint="eastAsia" w:ascii="宋体" w:hAnsi="宋体" w:cs="宋体"/>
          <w:color w:val="auto"/>
          <w:sz w:val="24"/>
          <w:highlight w:val="none"/>
        </w:rPr>
      </w:pPr>
      <w:r>
        <w:rPr>
          <w:rFonts w:hint="eastAsia" w:ascii="宋体" w:hAnsi="宋体" w:cs="宋体"/>
          <w:color w:val="auto"/>
          <w:sz w:val="24"/>
          <w:highlight w:val="none"/>
        </w:rPr>
        <w:t>日  期：  年  月  日</w:t>
      </w:r>
    </w:p>
    <w:tbl>
      <w:tblPr>
        <w:tblStyle w:val="24"/>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5040"/>
      </w:tblGrid>
      <w:tr w14:paraId="700B3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trPr>
        <w:tc>
          <w:tcPr>
            <w:tcW w:w="4680" w:type="dxa"/>
            <w:noWrap w:val="0"/>
            <w:vAlign w:val="top"/>
          </w:tcPr>
          <w:p w14:paraId="2BCF31EA">
            <w:pPr>
              <w:widowControl/>
              <w:spacing w:before="4" w:line="360" w:lineRule="auto"/>
              <w:rPr>
                <w:rFonts w:hint="eastAsia" w:ascii="宋体" w:hAnsi="宋体" w:cs="宋体"/>
                <w:color w:val="auto"/>
                <w:sz w:val="24"/>
                <w:highlight w:val="none"/>
              </w:rPr>
            </w:pPr>
          </w:p>
          <w:p w14:paraId="35227D25">
            <w:pPr>
              <w:widowControl/>
              <w:spacing w:before="4" w:line="360" w:lineRule="auto"/>
              <w:rPr>
                <w:rFonts w:hint="eastAsia" w:ascii="宋体" w:hAnsi="宋体" w:cs="宋体"/>
                <w:color w:val="auto"/>
                <w:sz w:val="24"/>
                <w:highlight w:val="none"/>
              </w:rPr>
            </w:pPr>
          </w:p>
          <w:p w14:paraId="774FA07C">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2C7A9B88">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5040" w:type="dxa"/>
            <w:noWrap w:val="0"/>
            <w:vAlign w:val="top"/>
          </w:tcPr>
          <w:p w14:paraId="0236D0CB">
            <w:pPr>
              <w:widowControl/>
              <w:spacing w:before="4" w:line="360" w:lineRule="auto"/>
              <w:rPr>
                <w:rFonts w:hint="eastAsia" w:ascii="宋体" w:hAnsi="宋体" w:cs="宋体"/>
                <w:color w:val="auto"/>
                <w:sz w:val="24"/>
                <w:highlight w:val="none"/>
              </w:rPr>
            </w:pPr>
          </w:p>
          <w:p w14:paraId="746411ED">
            <w:pPr>
              <w:widowControl/>
              <w:spacing w:before="4" w:line="360" w:lineRule="auto"/>
              <w:rPr>
                <w:rFonts w:hint="eastAsia" w:ascii="宋体" w:hAnsi="宋体" w:cs="宋体"/>
                <w:color w:val="auto"/>
                <w:sz w:val="24"/>
                <w:highlight w:val="none"/>
              </w:rPr>
            </w:pPr>
          </w:p>
          <w:p w14:paraId="714781F0">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605DFB10">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0EC4F3AF">
      <w:pPr>
        <w:rPr>
          <w:rFonts w:ascii="宋体" w:hAnsi="宋体" w:cs="宋体"/>
          <w:bCs/>
          <w:color w:val="auto"/>
          <w:sz w:val="24"/>
        </w:rPr>
      </w:pPr>
      <w:r>
        <w:rPr>
          <w:rFonts w:hint="eastAsia" w:ascii="宋体" w:hAnsi="宋体" w:cs="宋体"/>
          <w:bCs/>
          <w:color w:val="auto"/>
          <w:sz w:val="24"/>
        </w:rPr>
        <w:br w:type="page"/>
      </w:r>
    </w:p>
    <w:p w14:paraId="4399A7CF">
      <w:pPr>
        <w:spacing w:line="360" w:lineRule="auto"/>
        <w:jc w:val="left"/>
        <w:rPr>
          <w:rFonts w:ascii="宋体" w:hAnsi="宋体" w:cs="宋体"/>
          <w:b/>
          <w:color w:val="auto"/>
          <w:sz w:val="32"/>
          <w:szCs w:val="32"/>
        </w:rPr>
      </w:pPr>
      <w:r>
        <w:rPr>
          <w:rFonts w:hint="eastAsia" w:ascii="宋体" w:hAnsi="宋体" w:cs="宋体"/>
          <w:bCs/>
          <w:color w:val="auto"/>
          <w:sz w:val="24"/>
        </w:rPr>
        <w:t>3、承诺书（格式）</w:t>
      </w:r>
    </w:p>
    <w:p w14:paraId="448FC105">
      <w:pPr>
        <w:spacing w:line="360" w:lineRule="auto"/>
        <w:ind w:firstLine="4400" w:firstLineChars="1100"/>
        <w:jc w:val="left"/>
        <w:rPr>
          <w:rFonts w:ascii="宋体" w:hAnsi="宋体" w:cs="宋体"/>
          <w:color w:val="auto"/>
          <w:sz w:val="24"/>
          <w:szCs w:val="24"/>
        </w:rPr>
      </w:pPr>
      <w:bookmarkStart w:id="7" w:name="_Toc231463955"/>
      <w:r>
        <w:rPr>
          <w:rFonts w:hint="eastAsia" w:ascii="宋体" w:hAnsi="宋体" w:cs="宋体"/>
          <w:color w:val="auto"/>
          <w:sz w:val="40"/>
          <w:szCs w:val="40"/>
        </w:rPr>
        <w:t>承诺书</w:t>
      </w:r>
      <w:r>
        <w:rPr>
          <w:rFonts w:ascii="宋体" w:hAnsi="宋体" w:cs="宋体"/>
          <w:color w:val="auto"/>
          <w:sz w:val="24"/>
          <w:szCs w:val="24"/>
        </w:rPr>
        <w:br w:type="textWrapping"/>
      </w:r>
      <w:r>
        <w:rPr>
          <w:rFonts w:hint="eastAsia" w:ascii="宋体" w:hAnsi="宋体" w:cs="宋体"/>
          <w:color w:val="auto"/>
          <w:sz w:val="24"/>
          <w:szCs w:val="24"/>
          <w:u w:val="single"/>
        </w:rPr>
        <w:t xml:space="preserve">                </w:t>
      </w:r>
      <w:r>
        <w:rPr>
          <w:rFonts w:ascii="宋体" w:hAnsi="宋体" w:cs="宋体"/>
          <w:color w:val="auto"/>
          <w:sz w:val="24"/>
          <w:szCs w:val="24"/>
        </w:rPr>
        <w:t>（供应商名称）在此承诺：</w:t>
      </w:r>
      <w:r>
        <w:rPr>
          <w:rFonts w:ascii="宋体" w:hAnsi="宋体" w:cs="宋体"/>
          <w:color w:val="auto"/>
          <w:sz w:val="24"/>
          <w:szCs w:val="24"/>
        </w:rPr>
        <w:br w:type="textWrapping"/>
      </w:r>
      <w:r>
        <w:rPr>
          <w:rFonts w:ascii="宋体" w:hAnsi="宋体" w:cs="宋体"/>
          <w:color w:val="auto"/>
          <w:sz w:val="24"/>
          <w:szCs w:val="24"/>
        </w:rPr>
        <w:br w:type="textWrapping"/>
      </w:r>
      <w:r>
        <w:rPr>
          <w:rFonts w:ascii="宋体" w:hAnsi="宋体" w:cs="宋体"/>
          <w:color w:val="auto"/>
          <w:sz w:val="24"/>
          <w:szCs w:val="24"/>
        </w:rPr>
        <w:t>1. 本公司（单位）对本项目（项目名称：</w:t>
      </w:r>
      <w:r>
        <w:rPr>
          <w:rFonts w:ascii="宋体" w:hAnsi="宋体" w:cs="宋体"/>
          <w:color w:val="auto"/>
          <w:sz w:val="24"/>
          <w:szCs w:val="24"/>
          <w:u w:val="single"/>
        </w:rPr>
        <w:t>            </w:t>
      </w:r>
      <w:r>
        <w:rPr>
          <w:rFonts w:ascii="宋体" w:hAnsi="宋体" w:cs="宋体"/>
          <w:color w:val="auto"/>
          <w:sz w:val="24"/>
          <w:szCs w:val="24"/>
        </w:rPr>
        <w:t>）所提供的货物均为原厂全新合格品，提供的服务符合采购文件要求；</w:t>
      </w:r>
      <w:r>
        <w:rPr>
          <w:rFonts w:ascii="宋体" w:hAnsi="宋体" w:cs="宋体"/>
          <w:color w:val="auto"/>
          <w:sz w:val="24"/>
          <w:szCs w:val="24"/>
        </w:rPr>
        <w:br w:type="textWrapping"/>
      </w:r>
      <w:r>
        <w:rPr>
          <w:rFonts w:ascii="宋体" w:hAnsi="宋体" w:cs="宋体"/>
          <w:color w:val="auto"/>
          <w:sz w:val="24"/>
          <w:szCs w:val="24"/>
        </w:rPr>
        <w:t>2.本公司（单位）具备履行合同所必需的设备和专业技术能力；</w:t>
      </w:r>
      <w:r>
        <w:rPr>
          <w:rFonts w:ascii="宋体" w:hAnsi="宋体" w:cs="宋体"/>
          <w:color w:val="auto"/>
          <w:sz w:val="24"/>
          <w:szCs w:val="24"/>
        </w:rPr>
        <w:br w:type="textWrapping"/>
      </w:r>
      <w:r>
        <w:rPr>
          <w:rFonts w:ascii="宋体" w:hAnsi="宋体" w:cs="宋体"/>
          <w:color w:val="auto"/>
          <w:sz w:val="24"/>
          <w:szCs w:val="24"/>
        </w:rPr>
        <w:t>3.本公司未被“信用中国”网站（www.creditchina.gov.cn）、中国政府采购网(www.ccgp.gov.cn)列入失信被执行人、</w:t>
      </w:r>
      <w:r>
        <w:rPr>
          <w:rFonts w:hint="eastAsia" w:ascii="宋体" w:hAnsi="宋体" w:cs="宋体"/>
          <w:color w:val="auto"/>
          <w:sz w:val="24"/>
          <w:szCs w:val="24"/>
        </w:rPr>
        <w:t>重大税收违法失信主体</w:t>
      </w:r>
      <w:r>
        <w:rPr>
          <w:rFonts w:ascii="宋体" w:hAnsi="宋体" w:cs="宋体"/>
          <w:color w:val="auto"/>
          <w:sz w:val="24"/>
          <w:szCs w:val="24"/>
        </w:rPr>
        <w:t>、政府采购严重违法失信行为记录名单。</w:t>
      </w:r>
    </w:p>
    <w:p w14:paraId="5EF75304">
      <w:pPr>
        <w:spacing w:line="360" w:lineRule="auto"/>
        <w:jc w:val="left"/>
        <w:rPr>
          <w:rFonts w:ascii="宋体" w:hAnsi="宋体" w:cs="宋体"/>
          <w:color w:val="auto"/>
          <w:sz w:val="24"/>
          <w:szCs w:val="24"/>
        </w:rPr>
      </w:pPr>
      <w:r>
        <w:rPr>
          <w:rFonts w:hint="eastAsia" w:ascii="宋体" w:hAnsi="宋体" w:eastAsia="宋体" w:cs="宋体"/>
          <w:color w:val="auto"/>
          <w:sz w:val="24"/>
          <w:szCs w:val="24"/>
          <w:lang w:val="en-US" w:eastAsia="zh-CN"/>
        </w:rPr>
        <w:t>4.本公司承诺对本项目的所有需求条款全部响应。</w:t>
      </w:r>
      <w:r>
        <w:rPr>
          <w:rFonts w:ascii="宋体" w:hAnsi="宋体" w:cs="宋体"/>
          <w:color w:val="auto"/>
          <w:sz w:val="24"/>
          <w:szCs w:val="24"/>
        </w:rPr>
        <w:br w:type="textWrapping"/>
      </w:r>
      <w:r>
        <w:rPr>
          <w:rFonts w:ascii="宋体" w:hAnsi="宋体" w:cs="宋体"/>
          <w:color w:val="auto"/>
          <w:sz w:val="24"/>
          <w:szCs w:val="24"/>
        </w:rPr>
        <w:t>如违背上述承诺，本公司（单位）将承担一切法律责任。</w:t>
      </w:r>
      <w:r>
        <w:rPr>
          <w:rFonts w:ascii="宋体" w:hAnsi="宋体" w:cs="宋体"/>
          <w:color w:val="auto"/>
          <w:sz w:val="24"/>
          <w:szCs w:val="24"/>
        </w:rPr>
        <w:br w:type="textWrapping"/>
      </w:r>
      <w:r>
        <w:rPr>
          <w:rFonts w:ascii="宋体" w:hAnsi="宋体" w:cs="宋体"/>
          <w:color w:val="auto"/>
          <w:sz w:val="24"/>
          <w:szCs w:val="24"/>
        </w:rPr>
        <w:br w:type="textWrapping"/>
      </w:r>
      <w:r>
        <w:rPr>
          <w:rFonts w:ascii="宋体" w:hAnsi="宋体" w:cs="宋体"/>
          <w:color w:val="auto"/>
          <w:sz w:val="24"/>
          <w:szCs w:val="24"/>
        </w:rPr>
        <w:br w:type="textWrapping"/>
      </w:r>
      <w:r>
        <w:rPr>
          <w:rFonts w:ascii="宋体" w:hAnsi="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投标供应商（</w:t>
      </w:r>
      <w:r>
        <w:rPr>
          <w:rFonts w:hint="eastAsia" w:ascii="宋体" w:hAnsi="宋体" w:cs="宋体"/>
          <w:color w:val="auto"/>
          <w:sz w:val="24"/>
          <w:szCs w:val="24"/>
          <w:lang w:val="en-US" w:eastAsia="zh-CN"/>
        </w:rPr>
        <w:t>CA签章</w:t>
      </w:r>
      <w:r>
        <w:rPr>
          <w:rFonts w:hint="eastAsia" w:ascii="宋体" w:hAnsi="宋体" w:cs="宋体"/>
          <w:color w:val="auto"/>
          <w:sz w:val="24"/>
          <w:szCs w:val="24"/>
        </w:rPr>
        <w:t>）：</w:t>
      </w:r>
    </w:p>
    <w:p w14:paraId="7A21FC49">
      <w:pPr>
        <w:spacing w:line="360" w:lineRule="auto"/>
        <w:jc w:val="both"/>
        <w:rPr>
          <w:rFonts w:hint="eastAsia" w:ascii="宋体" w:hAnsi="宋体" w:cs="宋体"/>
          <w:color w:val="auto"/>
          <w:sz w:val="24"/>
          <w:szCs w:val="24"/>
        </w:rPr>
      </w:pPr>
      <w:r>
        <w:rPr>
          <w:rFonts w:hint="eastAsia" w:ascii="宋体" w:hAnsi="宋体" w:cs="宋体"/>
          <w:color w:val="auto"/>
          <w:sz w:val="24"/>
          <w:szCs w:val="24"/>
        </w:rPr>
        <w:t>　　　　　　　　　　　法定代表人或其授权代表</w:t>
      </w:r>
      <w:r>
        <w:rPr>
          <w:rFonts w:hint="eastAsia" w:ascii="宋体" w:hAnsi="宋体" w:cs="宋体"/>
          <w:color w:val="auto"/>
          <w:sz w:val="24"/>
          <w:szCs w:val="24"/>
          <w:lang w:eastAsia="zh-CN"/>
        </w:rPr>
        <w:t>（</w:t>
      </w:r>
      <w:r>
        <w:rPr>
          <w:rFonts w:hint="eastAsia" w:ascii="宋体" w:hAnsi="宋体" w:cs="宋体"/>
          <w:color w:val="auto"/>
          <w:sz w:val="24"/>
          <w:szCs w:val="24"/>
        </w:rPr>
        <w:t>签字或</w:t>
      </w:r>
      <w:r>
        <w:rPr>
          <w:rFonts w:hint="eastAsia" w:ascii="宋体" w:hAnsi="宋体" w:cs="宋体"/>
          <w:color w:val="auto"/>
          <w:sz w:val="24"/>
          <w:szCs w:val="24"/>
          <w:lang w:val="en-US" w:eastAsia="zh-CN"/>
        </w:rPr>
        <w:t>CA签章</w:t>
      </w:r>
      <w:r>
        <w:rPr>
          <w:rFonts w:hint="eastAsia" w:ascii="宋体" w:hAnsi="宋体" w:cs="宋体"/>
          <w:color w:val="auto"/>
          <w:sz w:val="24"/>
          <w:szCs w:val="24"/>
          <w:lang w:eastAsia="zh-CN"/>
        </w:rPr>
        <w:t>）</w:t>
      </w:r>
      <w:r>
        <w:rPr>
          <w:rFonts w:hint="eastAsia" w:ascii="宋体" w:hAnsi="宋体" w:cs="宋体"/>
          <w:color w:val="auto"/>
          <w:sz w:val="24"/>
          <w:szCs w:val="24"/>
        </w:rPr>
        <w:t>：</w:t>
      </w:r>
    </w:p>
    <w:p w14:paraId="52666D58">
      <w:pPr>
        <w:widowControl/>
        <w:ind w:right="480" w:firstLine="5280"/>
        <w:rPr>
          <w:rFonts w:hint="eastAsia" w:ascii="宋体" w:hAnsi="宋体" w:cs="宋体"/>
          <w:color w:val="auto"/>
          <w:sz w:val="24"/>
          <w:highlight w:val="none"/>
        </w:rPr>
      </w:pPr>
      <w:r>
        <w:rPr>
          <w:rFonts w:hint="eastAsia" w:ascii="宋体" w:hAnsi="宋体" w:cs="宋体"/>
          <w:color w:val="auto"/>
          <w:sz w:val="24"/>
          <w:highlight w:val="none"/>
        </w:rPr>
        <w:t>日  期：  年  月  日</w:t>
      </w:r>
    </w:p>
    <w:p w14:paraId="5CE6C0A1">
      <w:pPr>
        <w:spacing w:line="360" w:lineRule="auto"/>
        <w:jc w:val="both"/>
        <w:rPr>
          <w:rFonts w:hint="eastAsia" w:ascii="宋体" w:hAnsi="宋体" w:cs="宋体"/>
          <w:color w:val="auto"/>
          <w:sz w:val="24"/>
          <w:szCs w:val="24"/>
        </w:rPr>
      </w:pPr>
    </w:p>
    <w:p w14:paraId="3F8FAB33">
      <w:pPr>
        <w:rPr>
          <w:rFonts w:ascii="宋体" w:hAnsi="宋体" w:cs="宋体"/>
          <w:bCs/>
          <w:color w:val="auto"/>
          <w:sz w:val="24"/>
        </w:rPr>
      </w:pPr>
      <w:r>
        <w:rPr>
          <w:rFonts w:hint="eastAsia" w:ascii="宋体" w:hAnsi="宋体" w:cs="宋体"/>
          <w:bCs/>
          <w:color w:val="auto"/>
          <w:sz w:val="24"/>
        </w:rPr>
        <w:br w:type="page"/>
      </w:r>
    </w:p>
    <w:p w14:paraId="10DBD01D">
      <w:pPr>
        <w:spacing w:line="360" w:lineRule="auto"/>
        <w:outlineLvl w:val="1"/>
        <w:rPr>
          <w:rFonts w:hint="eastAsia" w:ascii="宋体" w:hAnsi="宋体" w:cs="宋体"/>
          <w:b/>
          <w:color w:val="auto"/>
          <w:sz w:val="32"/>
          <w:szCs w:val="32"/>
          <w:highlight w:val="none"/>
        </w:rPr>
      </w:pPr>
      <w:r>
        <w:rPr>
          <w:rFonts w:hint="eastAsia" w:ascii="宋体" w:hAnsi="宋体" w:cs="宋体"/>
          <w:bCs/>
          <w:color w:val="auto"/>
          <w:sz w:val="24"/>
        </w:rPr>
        <w:t>4、</w:t>
      </w:r>
      <w:r>
        <w:rPr>
          <w:rFonts w:hint="eastAsia" w:ascii="宋体" w:hAnsi="宋体" w:cs="宋体"/>
          <w:bCs/>
          <w:color w:val="auto"/>
          <w:sz w:val="24"/>
          <w:highlight w:val="none"/>
        </w:rPr>
        <w:t>中小企业声明函（格式）：</w:t>
      </w:r>
    </w:p>
    <w:p w14:paraId="7EEE34FA">
      <w:pPr>
        <w:widowControl/>
        <w:adjustRightInd w:val="0"/>
        <w:spacing w:line="360" w:lineRule="auto"/>
        <w:ind w:firstLine="420"/>
        <w:jc w:val="center"/>
        <w:textAlignment w:val="baseline"/>
        <w:rPr>
          <w:rFonts w:hint="eastAsia" w:ascii="宋体" w:hAnsi="宋体" w:cs="宋体"/>
          <w:color w:val="auto"/>
          <w:sz w:val="24"/>
          <w:highlight w:val="none"/>
        </w:rPr>
      </w:pPr>
      <w:r>
        <w:rPr>
          <w:rFonts w:hint="eastAsia" w:ascii="宋体" w:hAnsi="宋体" w:cs="宋体"/>
          <w:color w:val="auto"/>
          <w:sz w:val="32"/>
          <w:szCs w:val="32"/>
          <w:highlight w:val="none"/>
        </w:rPr>
        <w:t>中小企业声明函（服务）</w:t>
      </w:r>
    </w:p>
    <w:p w14:paraId="3FC7FA60">
      <w:pPr>
        <w:widowControl/>
        <w:adjustRightInd w:val="0"/>
        <w:spacing w:before="120" w:after="120" w:line="360" w:lineRule="auto"/>
        <w:ind w:firstLine="388"/>
        <w:jc w:val="left"/>
        <w:textAlignment w:val="baseline"/>
        <w:rPr>
          <w:rFonts w:hint="eastAsia" w:ascii="宋体" w:hAnsi="宋体" w:cs="宋体"/>
          <w:color w:val="auto"/>
          <w:sz w:val="24"/>
          <w:highlight w:val="none"/>
        </w:rPr>
      </w:pPr>
      <w:r>
        <w:rPr>
          <w:rFonts w:hint="eastAsia" w:ascii="宋体" w:hAnsi="宋体" w:cs="宋体"/>
          <w:color w:val="auto"/>
          <w:sz w:val="24"/>
          <w:highlight w:val="none"/>
        </w:rPr>
        <w:t>　　本公司（联合体）郑重声明，根据《政府采购促进中小企业发展管理办法》（财库﹝2020﹞46 号）的规定，本公司（联合体）参加</w:t>
      </w:r>
      <w:r>
        <w:rPr>
          <w:rFonts w:hint="eastAsia" w:ascii="宋体" w:hAnsi="宋体" w:cs="宋体"/>
          <w:color w:val="auto"/>
          <w:sz w:val="24"/>
          <w:highlight w:val="none"/>
          <w:u w:val="single"/>
        </w:rPr>
        <w:t>（</w:t>
      </w:r>
      <w:r>
        <w:rPr>
          <w:rFonts w:hint="eastAsia" w:cs="宋体"/>
          <w:color w:val="auto"/>
          <w:sz w:val="24"/>
          <w:highlight w:val="none"/>
          <w:u w:val="single"/>
        </w:rPr>
        <w:t>单位名称</w:t>
      </w:r>
      <w:r>
        <w:rPr>
          <w:rFonts w:hint="eastAsia" w:ascii="宋体" w:hAnsi="宋体" w:cs="宋体"/>
          <w:color w:val="auto"/>
          <w:sz w:val="24"/>
          <w:highlight w:val="none"/>
          <w:u w:val="single"/>
        </w:rPr>
        <w:t>）</w:t>
      </w:r>
      <w:r>
        <w:rPr>
          <w:rFonts w:hint="eastAsia" w:ascii="宋体" w:hAnsi="宋体" w:cs="宋体"/>
          <w:color w:val="auto"/>
          <w:sz w:val="24"/>
          <w:highlight w:val="none"/>
        </w:rPr>
        <w:t>的</w:t>
      </w:r>
      <w:r>
        <w:rPr>
          <w:rFonts w:hint="eastAsia" w:ascii="宋体" w:hAnsi="宋体" w:cs="宋体"/>
          <w:color w:val="auto"/>
          <w:sz w:val="24"/>
          <w:highlight w:val="none"/>
          <w:u w:val="single"/>
        </w:rPr>
        <w:t>（</w:t>
      </w:r>
      <w:r>
        <w:rPr>
          <w:rFonts w:hint="eastAsia" w:cs="宋体"/>
          <w:color w:val="auto"/>
          <w:sz w:val="24"/>
          <w:highlight w:val="none"/>
          <w:u w:val="single"/>
        </w:rPr>
        <w:t>项目名称</w:t>
      </w:r>
      <w:r>
        <w:rPr>
          <w:rFonts w:hint="eastAsia" w:ascii="宋体" w:hAnsi="宋体" w:cs="宋体"/>
          <w:color w:val="auto"/>
          <w:sz w:val="24"/>
          <w:highlight w:val="none"/>
          <w:u w:val="single"/>
        </w:rPr>
        <w:t>）</w:t>
      </w:r>
      <w:r>
        <w:rPr>
          <w:rFonts w:hint="eastAsia" w:ascii="宋体" w:hAnsi="宋体" w:cs="宋体"/>
          <w:color w:val="auto"/>
          <w:sz w:val="24"/>
          <w:highlight w:val="none"/>
        </w:rPr>
        <w:t>采购活动，服务全部由符合政策要求的中小企业承接。相关企业（含联合体中的中小企业、签订分包意向协议的中小企业）的具体情况如下：</w:t>
      </w:r>
    </w:p>
    <w:p w14:paraId="7502B776">
      <w:pPr>
        <w:widowControl/>
        <w:adjustRightInd w:val="0"/>
        <w:spacing w:before="120" w:after="120" w:line="360" w:lineRule="auto"/>
        <w:ind w:firstLine="388"/>
        <w:jc w:val="left"/>
        <w:textAlignment w:val="baseline"/>
        <w:rPr>
          <w:rFonts w:hint="eastAsia" w:ascii="宋体" w:hAnsi="宋体" w:cs="宋体"/>
          <w:color w:val="auto"/>
          <w:sz w:val="24"/>
          <w:highlight w:val="none"/>
        </w:rPr>
      </w:pPr>
      <w:r>
        <w:rPr>
          <w:rFonts w:hint="eastAsia" w:ascii="宋体" w:hAnsi="宋体" w:cs="宋体"/>
          <w:color w:val="auto"/>
          <w:sz w:val="24"/>
          <w:highlight w:val="none"/>
        </w:rPr>
        <w:t>　　1.</w:t>
      </w:r>
      <w:r>
        <w:rPr>
          <w:rFonts w:hint="eastAsia" w:ascii="宋体" w:hAnsi="宋体" w:cs="宋体"/>
          <w:color w:val="auto"/>
          <w:sz w:val="24"/>
          <w:highlight w:val="none"/>
          <w:u w:val="single"/>
        </w:rPr>
        <w:t>（</w:t>
      </w:r>
      <w:r>
        <w:rPr>
          <w:rFonts w:hint="eastAsia" w:cs="宋体"/>
          <w:color w:val="auto"/>
          <w:sz w:val="24"/>
          <w:highlight w:val="none"/>
          <w:u w:val="single"/>
        </w:rPr>
        <w:t>标的名称</w:t>
      </w:r>
      <w:r>
        <w:rPr>
          <w:rFonts w:hint="eastAsia" w:ascii="宋体" w:hAnsi="宋体" w:cs="宋体"/>
          <w:color w:val="auto"/>
          <w:sz w:val="24"/>
          <w:highlight w:val="none"/>
          <w:u w:val="single"/>
        </w:rPr>
        <w:t>）</w:t>
      </w:r>
      <w:r>
        <w:rPr>
          <w:rFonts w:hint="eastAsia" w:ascii="宋体" w:hAnsi="宋体" w:cs="宋体"/>
          <w:color w:val="auto"/>
          <w:sz w:val="24"/>
          <w:highlight w:val="none"/>
        </w:rPr>
        <w:t>，属于</w:t>
      </w:r>
      <w:r>
        <w:rPr>
          <w:rFonts w:hint="eastAsia" w:ascii="宋体" w:hAnsi="宋体" w:cs="宋体"/>
          <w:color w:val="auto"/>
          <w:sz w:val="24"/>
          <w:highlight w:val="none"/>
          <w:u w:val="single"/>
        </w:rPr>
        <w:t>（</w:t>
      </w:r>
      <w:r>
        <w:rPr>
          <w:rFonts w:hint="eastAsia" w:cs="宋体"/>
          <w:color w:val="auto"/>
          <w:sz w:val="24"/>
          <w:highlight w:val="none"/>
          <w:u w:val="single"/>
        </w:rPr>
        <w:t>采购文件中明确的所属行业</w:t>
      </w:r>
      <w:r>
        <w:rPr>
          <w:rFonts w:hint="eastAsia" w:ascii="宋体" w:hAnsi="宋体" w:cs="宋体"/>
          <w:color w:val="auto"/>
          <w:sz w:val="24"/>
          <w:highlight w:val="none"/>
          <w:u w:val="single"/>
        </w:rPr>
        <w:t>）</w:t>
      </w:r>
      <w:r>
        <w:rPr>
          <w:rFonts w:hint="eastAsia" w:ascii="宋体" w:hAnsi="宋体" w:cs="宋体"/>
          <w:color w:val="auto"/>
          <w:sz w:val="24"/>
          <w:highlight w:val="none"/>
        </w:rPr>
        <w:t>；承接企业为</w:t>
      </w:r>
      <w:r>
        <w:rPr>
          <w:rFonts w:hint="eastAsia" w:ascii="宋体" w:hAnsi="宋体" w:cs="宋体"/>
          <w:color w:val="auto"/>
          <w:sz w:val="24"/>
          <w:highlight w:val="none"/>
          <w:u w:val="single"/>
        </w:rPr>
        <w:t>（</w:t>
      </w:r>
      <w:r>
        <w:rPr>
          <w:rFonts w:hint="eastAsia" w:cs="宋体"/>
          <w:color w:val="auto"/>
          <w:sz w:val="24"/>
          <w:highlight w:val="none"/>
          <w:u w:val="single"/>
        </w:rPr>
        <w:t>企业名称</w:t>
      </w:r>
      <w:r>
        <w:rPr>
          <w:rFonts w:hint="eastAsia" w:ascii="宋体" w:hAnsi="宋体" w:cs="宋体"/>
          <w:color w:val="auto"/>
          <w:sz w:val="24"/>
          <w:highlight w:val="none"/>
          <w:u w:val="single"/>
        </w:rPr>
        <w:t>）</w:t>
      </w:r>
      <w:r>
        <w:rPr>
          <w:rFonts w:hint="eastAsia" w:ascii="宋体" w:hAnsi="宋体" w:cs="宋体"/>
          <w:color w:val="auto"/>
          <w:sz w:val="24"/>
          <w:highlight w:val="none"/>
        </w:rPr>
        <w:t>，从业人员</w:t>
      </w:r>
      <w:r>
        <w:rPr>
          <w:rFonts w:hint="eastAsia" w:ascii="宋体" w:hAnsi="宋体" w:cs="宋体"/>
          <w:color w:val="auto"/>
          <w:sz w:val="24"/>
          <w:highlight w:val="none"/>
          <w:u w:val="single"/>
        </w:rPr>
        <w:t>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w:t>
      </w:r>
      <w:r>
        <w:rPr>
          <w:rFonts w:hint="eastAsia" w:ascii="宋体" w:hAnsi="宋体" w:cs="宋体"/>
          <w:color w:val="auto"/>
          <w:sz w:val="24"/>
          <w:highlight w:val="none"/>
        </w:rPr>
        <w:t>万元，属于</w:t>
      </w:r>
      <w:r>
        <w:rPr>
          <w:rFonts w:hint="eastAsia" w:ascii="宋体" w:hAnsi="宋体" w:cs="宋体"/>
          <w:color w:val="auto"/>
          <w:sz w:val="24"/>
          <w:highlight w:val="none"/>
          <w:u w:val="single"/>
        </w:rPr>
        <w:t>（</w:t>
      </w:r>
      <w:r>
        <w:rPr>
          <w:rFonts w:hint="eastAsia" w:cs="宋体"/>
          <w:color w:val="auto"/>
          <w:sz w:val="24"/>
          <w:highlight w:val="none"/>
          <w:u w:val="single"/>
        </w:rPr>
        <w:t>中型企业、小型企业、微型企业</w:t>
      </w:r>
      <w:r>
        <w:rPr>
          <w:rFonts w:hint="eastAsia" w:ascii="宋体" w:hAnsi="宋体" w:cs="宋体"/>
          <w:color w:val="auto"/>
          <w:sz w:val="24"/>
          <w:highlight w:val="none"/>
          <w:u w:val="single"/>
        </w:rPr>
        <w:t>）</w:t>
      </w:r>
      <w:r>
        <w:rPr>
          <w:rFonts w:hint="eastAsia" w:ascii="宋体" w:hAnsi="宋体" w:cs="宋体"/>
          <w:color w:val="auto"/>
          <w:sz w:val="24"/>
          <w:highlight w:val="none"/>
        </w:rPr>
        <w:t>；</w:t>
      </w:r>
    </w:p>
    <w:p w14:paraId="11C8821A">
      <w:pPr>
        <w:widowControl/>
        <w:adjustRightInd w:val="0"/>
        <w:spacing w:before="120" w:after="120" w:line="360" w:lineRule="auto"/>
        <w:ind w:firstLine="388"/>
        <w:jc w:val="left"/>
        <w:textAlignment w:val="baseline"/>
        <w:rPr>
          <w:rFonts w:hint="eastAsia" w:ascii="宋体" w:hAnsi="宋体" w:cs="宋体"/>
          <w:color w:val="auto"/>
          <w:sz w:val="24"/>
          <w:highlight w:val="none"/>
        </w:rPr>
      </w:pPr>
      <w:r>
        <w:rPr>
          <w:rFonts w:hint="eastAsia" w:ascii="宋体" w:hAnsi="宋体" w:cs="宋体"/>
          <w:color w:val="auto"/>
          <w:sz w:val="24"/>
          <w:highlight w:val="none"/>
        </w:rPr>
        <w:t>　　2.</w:t>
      </w:r>
      <w:r>
        <w:rPr>
          <w:rFonts w:hint="eastAsia" w:ascii="宋体" w:hAnsi="宋体" w:cs="宋体"/>
          <w:color w:val="auto"/>
          <w:sz w:val="24"/>
          <w:highlight w:val="none"/>
          <w:u w:val="single"/>
        </w:rPr>
        <w:t>（</w:t>
      </w:r>
      <w:r>
        <w:rPr>
          <w:rFonts w:hint="eastAsia" w:cs="宋体"/>
          <w:color w:val="auto"/>
          <w:sz w:val="24"/>
          <w:highlight w:val="none"/>
          <w:u w:val="single"/>
        </w:rPr>
        <w:t>标的名称</w:t>
      </w:r>
      <w:r>
        <w:rPr>
          <w:rFonts w:hint="eastAsia" w:ascii="宋体" w:hAnsi="宋体" w:cs="宋体"/>
          <w:color w:val="auto"/>
          <w:sz w:val="24"/>
          <w:highlight w:val="none"/>
          <w:u w:val="single"/>
        </w:rPr>
        <w:t>）</w:t>
      </w:r>
      <w:r>
        <w:rPr>
          <w:rFonts w:hint="eastAsia" w:ascii="宋体" w:hAnsi="宋体" w:cs="宋体"/>
          <w:color w:val="auto"/>
          <w:sz w:val="24"/>
          <w:highlight w:val="none"/>
        </w:rPr>
        <w:t>，属于</w:t>
      </w:r>
      <w:r>
        <w:rPr>
          <w:rFonts w:hint="eastAsia" w:ascii="宋体" w:hAnsi="宋体" w:cs="宋体"/>
          <w:color w:val="auto"/>
          <w:sz w:val="24"/>
          <w:highlight w:val="none"/>
          <w:u w:val="single"/>
        </w:rPr>
        <w:t>（</w:t>
      </w:r>
      <w:r>
        <w:rPr>
          <w:rFonts w:hint="eastAsia" w:cs="宋体"/>
          <w:color w:val="auto"/>
          <w:sz w:val="24"/>
          <w:highlight w:val="none"/>
          <w:u w:val="single"/>
        </w:rPr>
        <w:t>采购文件中明确的所属行业</w:t>
      </w:r>
      <w:r>
        <w:rPr>
          <w:rFonts w:hint="eastAsia" w:ascii="宋体" w:hAnsi="宋体" w:cs="宋体"/>
          <w:color w:val="auto"/>
          <w:sz w:val="24"/>
          <w:highlight w:val="none"/>
          <w:u w:val="single"/>
        </w:rPr>
        <w:t>）</w:t>
      </w:r>
      <w:r>
        <w:rPr>
          <w:rFonts w:hint="eastAsia" w:ascii="宋体" w:hAnsi="宋体" w:cs="宋体"/>
          <w:color w:val="auto"/>
          <w:sz w:val="24"/>
          <w:highlight w:val="none"/>
        </w:rPr>
        <w:t>；承接企业为</w:t>
      </w:r>
      <w:r>
        <w:rPr>
          <w:rFonts w:hint="eastAsia" w:ascii="宋体" w:hAnsi="宋体" w:cs="宋体"/>
          <w:color w:val="auto"/>
          <w:sz w:val="24"/>
          <w:highlight w:val="none"/>
          <w:u w:val="single"/>
        </w:rPr>
        <w:t>（</w:t>
      </w:r>
      <w:r>
        <w:rPr>
          <w:rFonts w:hint="eastAsia" w:cs="宋体"/>
          <w:color w:val="auto"/>
          <w:sz w:val="24"/>
          <w:highlight w:val="none"/>
          <w:u w:val="single"/>
        </w:rPr>
        <w:t>企业名称</w:t>
      </w:r>
      <w:r>
        <w:rPr>
          <w:rFonts w:hint="eastAsia" w:ascii="宋体" w:hAnsi="宋体" w:cs="宋体"/>
          <w:color w:val="auto"/>
          <w:sz w:val="24"/>
          <w:highlight w:val="none"/>
          <w:u w:val="single"/>
        </w:rPr>
        <w:t>）</w:t>
      </w:r>
      <w:r>
        <w:rPr>
          <w:rFonts w:hint="eastAsia" w:ascii="宋体" w:hAnsi="宋体" w:cs="宋体"/>
          <w:color w:val="auto"/>
          <w:sz w:val="24"/>
          <w:highlight w:val="none"/>
        </w:rPr>
        <w:t>，从业人员</w:t>
      </w:r>
      <w:r>
        <w:rPr>
          <w:rFonts w:hint="eastAsia" w:ascii="宋体" w:hAnsi="宋体" w:cs="宋体"/>
          <w:color w:val="auto"/>
          <w:sz w:val="24"/>
          <w:highlight w:val="none"/>
          <w:u w:val="single"/>
        </w:rPr>
        <w:t>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w:t>
      </w:r>
      <w:r>
        <w:rPr>
          <w:rFonts w:hint="eastAsia" w:ascii="宋体" w:hAnsi="宋体" w:cs="宋体"/>
          <w:color w:val="auto"/>
          <w:sz w:val="24"/>
          <w:highlight w:val="none"/>
        </w:rPr>
        <w:t>万元，资产总为</w:t>
      </w:r>
      <w:r>
        <w:rPr>
          <w:rFonts w:hint="eastAsia" w:ascii="宋体" w:hAnsi="宋体" w:cs="宋体"/>
          <w:color w:val="auto"/>
          <w:sz w:val="24"/>
          <w:highlight w:val="none"/>
          <w:u w:val="single"/>
        </w:rPr>
        <w:t>        </w:t>
      </w:r>
      <w:r>
        <w:rPr>
          <w:rFonts w:hint="eastAsia" w:ascii="宋体" w:hAnsi="宋体" w:cs="宋体"/>
          <w:color w:val="auto"/>
          <w:sz w:val="24"/>
          <w:highlight w:val="none"/>
        </w:rPr>
        <w:t>万元，属于</w:t>
      </w:r>
      <w:r>
        <w:rPr>
          <w:rFonts w:hint="eastAsia" w:ascii="宋体" w:hAnsi="宋体" w:cs="宋体"/>
          <w:color w:val="auto"/>
          <w:sz w:val="24"/>
          <w:highlight w:val="none"/>
          <w:u w:val="single"/>
        </w:rPr>
        <w:t>（</w:t>
      </w:r>
      <w:r>
        <w:rPr>
          <w:rFonts w:hint="eastAsia" w:cs="宋体"/>
          <w:color w:val="auto"/>
          <w:sz w:val="24"/>
          <w:highlight w:val="none"/>
          <w:u w:val="single"/>
        </w:rPr>
        <w:t>中型企业、小型企业、微型企业</w:t>
      </w:r>
      <w:r>
        <w:rPr>
          <w:rFonts w:hint="eastAsia" w:ascii="宋体" w:hAnsi="宋体" w:cs="宋体"/>
          <w:color w:val="auto"/>
          <w:sz w:val="24"/>
          <w:highlight w:val="none"/>
          <w:u w:val="single"/>
        </w:rPr>
        <w:t>）</w:t>
      </w:r>
      <w:r>
        <w:rPr>
          <w:rFonts w:hint="eastAsia" w:ascii="宋体" w:hAnsi="宋体" w:cs="宋体"/>
          <w:color w:val="auto"/>
          <w:sz w:val="24"/>
          <w:highlight w:val="none"/>
        </w:rPr>
        <w:t>；</w:t>
      </w:r>
    </w:p>
    <w:p w14:paraId="6114F401">
      <w:pPr>
        <w:widowControl/>
        <w:adjustRightInd w:val="0"/>
        <w:spacing w:before="120" w:after="120" w:line="360" w:lineRule="auto"/>
        <w:ind w:firstLine="388"/>
        <w:jc w:val="left"/>
        <w:textAlignment w:val="baseline"/>
        <w:rPr>
          <w:rFonts w:hint="eastAsia" w:ascii="宋体" w:hAnsi="宋体" w:cs="宋体"/>
          <w:color w:val="auto"/>
          <w:sz w:val="24"/>
          <w:highlight w:val="none"/>
        </w:rPr>
      </w:pPr>
      <w:r>
        <w:rPr>
          <w:rFonts w:hint="eastAsia" w:ascii="宋体" w:hAnsi="宋体" w:cs="宋体"/>
          <w:color w:val="auto"/>
          <w:sz w:val="24"/>
          <w:highlight w:val="none"/>
        </w:rPr>
        <w:t>……</w:t>
      </w:r>
    </w:p>
    <w:p w14:paraId="5F5BB682">
      <w:pPr>
        <w:widowControl/>
        <w:adjustRightInd w:val="0"/>
        <w:spacing w:before="120" w:after="120" w:line="360" w:lineRule="auto"/>
        <w:ind w:firstLine="388"/>
        <w:jc w:val="left"/>
        <w:textAlignment w:val="baseline"/>
        <w:rPr>
          <w:rFonts w:hint="eastAsia" w:ascii="宋体" w:hAnsi="宋体" w:cs="宋体"/>
          <w:color w:val="auto"/>
          <w:sz w:val="24"/>
          <w:highlight w:val="none"/>
        </w:rPr>
      </w:pPr>
      <w:r>
        <w:rPr>
          <w:rFonts w:hint="eastAsia" w:ascii="宋体" w:hAnsi="宋体" w:cs="宋体"/>
          <w:color w:val="auto"/>
          <w:sz w:val="24"/>
          <w:highlight w:val="none"/>
        </w:rPr>
        <w:t>　　以上企业，不属于大企业的分支机构，不存在控股股东为大企业的情形，也不存在与大企业的负责人为同一人的情形。</w:t>
      </w:r>
    </w:p>
    <w:p w14:paraId="78E33FE3">
      <w:pPr>
        <w:widowControl/>
        <w:adjustRightInd w:val="0"/>
        <w:spacing w:before="120" w:after="120" w:line="360" w:lineRule="auto"/>
        <w:ind w:firstLine="388"/>
        <w:jc w:val="left"/>
        <w:textAlignment w:val="baseline"/>
        <w:rPr>
          <w:rFonts w:hint="eastAsia" w:ascii="宋体" w:hAnsi="宋体" w:cs="宋体"/>
          <w:color w:val="auto"/>
          <w:sz w:val="24"/>
          <w:highlight w:val="none"/>
        </w:rPr>
      </w:pPr>
      <w:r>
        <w:rPr>
          <w:rFonts w:hint="eastAsia" w:ascii="宋体" w:hAnsi="宋体" w:cs="宋体"/>
          <w:color w:val="auto"/>
          <w:sz w:val="24"/>
          <w:highlight w:val="none"/>
        </w:rPr>
        <w:t>　　本企业对上述声明内容的真实性负责。如有虚假，将依法承担相应责任。</w:t>
      </w:r>
    </w:p>
    <w:p w14:paraId="260CA85A">
      <w:pPr>
        <w:widowControl/>
        <w:adjustRightInd w:val="0"/>
        <w:spacing w:before="120" w:after="120" w:line="360" w:lineRule="auto"/>
        <w:ind w:firstLine="388"/>
        <w:jc w:val="right"/>
        <w:textAlignment w:val="baseline"/>
        <w:rPr>
          <w:rFonts w:hint="eastAsia" w:ascii="宋体" w:hAnsi="宋体" w:cs="宋体"/>
          <w:color w:val="auto"/>
          <w:sz w:val="24"/>
          <w:highlight w:val="none"/>
        </w:rPr>
      </w:pPr>
      <w:r>
        <w:rPr>
          <w:rFonts w:hint="eastAsia" w:ascii="宋体" w:hAnsi="宋体" w:cs="宋体"/>
          <w:color w:val="auto"/>
          <w:sz w:val="24"/>
          <w:highlight w:val="none"/>
        </w:rPr>
        <w:t>企业名称（盖章）：</w:t>
      </w:r>
    </w:p>
    <w:p w14:paraId="54723A34">
      <w:pPr>
        <w:spacing w:before="120" w:after="120" w:line="360" w:lineRule="auto"/>
        <w:ind w:firstLine="4800" w:firstLineChars="2000"/>
        <w:jc w:val="right"/>
        <w:rPr>
          <w:rFonts w:hint="eastAsia" w:ascii="宋体" w:hAnsi="宋体" w:cs="宋体"/>
          <w:color w:val="auto"/>
          <w:sz w:val="24"/>
          <w:highlight w:val="none"/>
        </w:rPr>
      </w:pPr>
      <w:r>
        <w:rPr>
          <w:rFonts w:hint="eastAsia" w:ascii="宋体" w:hAnsi="宋体" w:cs="宋体"/>
          <w:color w:val="auto"/>
          <w:sz w:val="24"/>
          <w:highlight w:val="none"/>
        </w:rPr>
        <w:t>日期：</w:t>
      </w:r>
    </w:p>
    <w:p w14:paraId="6D5E4046">
      <w:pPr>
        <w:spacing w:line="360" w:lineRule="auto"/>
        <w:rPr>
          <w:rFonts w:hint="eastAsia" w:ascii="宋体" w:hAnsi="宋体" w:cs="宋体"/>
          <w:color w:val="auto"/>
          <w:sz w:val="24"/>
          <w:highlight w:val="none"/>
        </w:rPr>
      </w:pPr>
      <w:r>
        <w:rPr>
          <w:rFonts w:hint="eastAsia" w:ascii="宋体" w:hAnsi="宋体" w:cs="宋体"/>
          <w:color w:val="auto"/>
          <w:sz w:val="24"/>
          <w:highlight w:val="none"/>
        </w:rPr>
        <w:t>备注：</w:t>
      </w:r>
    </w:p>
    <w:p w14:paraId="6E5CAA5C">
      <w:pPr>
        <w:numPr>
          <w:ilvl w:val="0"/>
          <w:numId w:val="1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从业人员、营业收入、资产总额填报上一年度数据，无上一年度数据的新成立企业可不填报。</w:t>
      </w:r>
    </w:p>
    <w:p w14:paraId="360B5DB5">
      <w:pPr>
        <w:spacing w:line="360" w:lineRule="auto"/>
        <w:rPr>
          <w:rFonts w:hint="eastAsia" w:ascii="宋体" w:hAnsi="宋体" w:cs="宋体"/>
          <w:color w:val="auto"/>
          <w:highlight w:val="none"/>
        </w:rPr>
      </w:pPr>
      <w:r>
        <w:rPr>
          <w:rFonts w:hint="eastAsia" w:ascii="宋体" w:hAnsi="宋体" w:cs="宋体"/>
          <w:color w:val="auto"/>
          <w:sz w:val="24"/>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2EB75DE4">
      <w:pPr>
        <w:spacing w:line="360" w:lineRule="auto"/>
        <w:jc w:val="left"/>
        <w:rPr>
          <w:rFonts w:hint="eastAsia" w:ascii="宋体" w:hAnsi="宋体" w:cs="宋体"/>
          <w:bCs/>
          <w:color w:val="auto"/>
          <w:sz w:val="24"/>
        </w:rPr>
      </w:pPr>
    </w:p>
    <w:p w14:paraId="53F34BFA">
      <w:pPr>
        <w:rPr>
          <w:rFonts w:hint="eastAsia" w:ascii="宋体" w:hAnsi="宋体" w:cs="宋体"/>
          <w:bCs/>
          <w:color w:val="auto"/>
          <w:sz w:val="24"/>
        </w:rPr>
      </w:pPr>
      <w:r>
        <w:rPr>
          <w:rFonts w:hint="eastAsia" w:ascii="宋体" w:hAnsi="宋体" w:cs="宋体"/>
          <w:bCs/>
          <w:color w:val="auto"/>
          <w:sz w:val="24"/>
        </w:rPr>
        <w:br w:type="page"/>
      </w:r>
    </w:p>
    <w:p w14:paraId="27FE4CB9">
      <w:pPr>
        <w:spacing w:line="360" w:lineRule="auto"/>
        <w:outlineLvl w:val="1"/>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、残疾人福利性单位声明函（格式）</w:t>
      </w:r>
    </w:p>
    <w:p w14:paraId="681A4336">
      <w:pPr>
        <w:spacing w:line="360" w:lineRule="auto"/>
        <w:ind w:firstLine="420" w:firstLineChars="150"/>
        <w:jc w:val="center"/>
        <w:outlineLvl w:val="0"/>
        <w:rPr>
          <w:rFonts w:ascii="宋体" w:hAnsi="宋体"/>
          <w:bCs/>
          <w:color w:val="auto"/>
          <w:sz w:val="28"/>
          <w:szCs w:val="28"/>
          <w:highlight w:val="none"/>
        </w:rPr>
      </w:pPr>
      <w:r>
        <w:rPr>
          <w:rFonts w:hint="eastAsia" w:ascii="宋体" w:hAnsi="宋体"/>
          <w:bCs/>
          <w:color w:val="auto"/>
          <w:sz w:val="28"/>
          <w:szCs w:val="28"/>
          <w:highlight w:val="none"/>
        </w:rPr>
        <w:t>残疾人福利性单位声明函</w:t>
      </w:r>
    </w:p>
    <w:p w14:paraId="3D3CA648">
      <w:pPr>
        <w:spacing w:line="360" w:lineRule="auto"/>
        <w:rPr>
          <w:color w:val="auto"/>
          <w:highlight w:val="none"/>
        </w:rPr>
      </w:pPr>
    </w:p>
    <w:p w14:paraId="77FE7B47">
      <w:pPr>
        <w:spacing w:line="360" w:lineRule="auto"/>
        <w:rPr>
          <w:rFonts w:ascii="宋体" w:hAnsi="宋体"/>
          <w:bCs/>
          <w:color w:val="auto"/>
          <w:sz w:val="24"/>
          <w:highlight w:val="none"/>
        </w:rPr>
      </w:pPr>
      <w:r>
        <w:rPr>
          <w:rFonts w:hint="eastAsia" w:ascii="宋体" w:hAnsi="宋体"/>
          <w:bCs/>
          <w:color w:val="auto"/>
          <w:sz w:val="24"/>
          <w:highlight w:val="none"/>
        </w:rPr>
        <w:t>本公司郑重承诺，根据《财政部司法部中国残疾人联合会关于促进残疾人就业政府采购政策的通知》（财库（2017）141号）的规定，本单位为符合条件的残疾人福利性单位，且本单位参加                 单位的           项目采购活动提供本企业制造的货物，由本公司承担工程、提供服务，或者提供其他残疾人福利性单位制造的货物（不包括使用非残疾人福利性单位注册商标的货物）。</w:t>
      </w:r>
    </w:p>
    <w:p w14:paraId="4C268782">
      <w:pPr>
        <w:spacing w:line="360" w:lineRule="auto"/>
        <w:rPr>
          <w:rFonts w:ascii="宋体" w:hAnsi="宋体"/>
          <w:bCs/>
          <w:color w:val="auto"/>
          <w:sz w:val="24"/>
          <w:highlight w:val="none"/>
        </w:rPr>
      </w:pPr>
    </w:p>
    <w:p w14:paraId="0517C51E">
      <w:pPr>
        <w:spacing w:line="360" w:lineRule="auto"/>
        <w:rPr>
          <w:rFonts w:ascii="宋体" w:hAnsi="宋体"/>
          <w:bCs/>
          <w:color w:val="auto"/>
          <w:sz w:val="24"/>
          <w:highlight w:val="none"/>
        </w:rPr>
      </w:pPr>
      <w:r>
        <w:rPr>
          <w:rFonts w:hint="eastAsia" w:ascii="宋体" w:hAnsi="宋体"/>
          <w:bCs/>
          <w:color w:val="auto"/>
          <w:sz w:val="24"/>
          <w:highlight w:val="none"/>
        </w:rPr>
        <w:t>本公司对上述声明的真实性负责。如有虚假，将依法承担相应责任。</w:t>
      </w:r>
    </w:p>
    <w:p w14:paraId="6FC89375">
      <w:pPr>
        <w:spacing w:line="360" w:lineRule="auto"/>
        <w:rPr>
          <w:rFonts w:ascii="宋体" w:hAnsi="宋体"/>
          <w:bCs/>
          <w:color w:val="auto"/>
          <w:sz w:val="24"/>
          <w:highlight w:val="none"/>
        </w:rPr>
      </w:pPr>
      <w:r>
        <w:rPr>
          <w:rFonts w:ascii="宋体" w:hAnsi="宋体"/>
          <w:bCs/>
          <w:color w:val="auto"/>
          <w:sz w:val="24"/>
          <w:highlight w:val="none"/>
        </w:rPr>
        <w:tab/>
      </w:r>
    </w:p>
    <w:p w14:paraId="661AC300">
      <w:pPr>
        <w:spacing w:line="360" w:lineRule="auto"/>
        <w:rPr>
          <w:rFonts w:ascii="宋体" w:hAnsi="宋体"/>
          <w:bCs/>
          <w:color w:val="auto"/>
          <w:sz w:val="24"/>
          <w:highlight w:val="none"/>
        </w:rPr>
      </w:pPr>
    </w:p>
    <w:p w14:paraId="7748C83B">
      <w:pPr>
        <w:spacing w:line="360" w:lineRule="auto"/>
        <w:ind w:firstLine="6720" w:firstLineChars="2800"/>
        <w:rPr>
          <w:rFonts w:ascii="宋体" w:hAnsi="宋体"/>
          <w:bCs/>
          <w:color w:val="auto"/>
          <w:sz w:val="24"/>
          <w:highlight w:val="none"/>
        </w:rPr>
      </w:pPr>
      <w:r>
        <w:rPr>
          <w:rFonts w:hint="eastAsia" w:ascii="宋体" w:hAnsi="宋体"/>
          <w:bCs/>
          <w:color w:val="auto"/>
          <w:sz w:val="24"/>
          <w:highlight w:val="none"/>
        </w:rPr>
        <w:t>企业名称（盖章）：</w:t>
      </w:r>
    </w:p>
    <w:p w14:paraId="7CE1F2BD">
      <w:pPr>
        <w:tabs>
          <w:tab w:val="left" w:pos="1027"/>
        </w:tabs>
        <w:spacing w:line="360" w:lineRule="auto"/>
        <w:jc w:val="right"/>
        <w:rPr>
          <w:rFonts w:ascii="宋体" w:hAnsi="宋体"/>
          <w:bCs/>
          <w:color w:val="auto"/>
          <w:sz w:val="24"/>
          <w:highlight w:val="none"/>
        </w:rPr>
      </w:pPr>
      <w:r>
        <w:rPr>
          <w:rFonts w:ascii="宋体" w:hAnsi="宋体"/>
          <w:bCs/>
          <w:color w:val="auto"/>
          <w:sz w:val="24"/>
          <w:highlight w:val="none"/>
        </w:rPr>
        <w:tab/>
      </w:r>
    </w:p>
    <w:p w14:paraId="7389EDF1">
      <w:pPr>
        <w:spacing w:line="360" w:lineRule="auto"/>
        <w:ind w:firstLine="8160" w:firstLineChars="3400"/>
        <w:outlineLvl w:val="0"/>
        <w:rPr>
          <w:rFonts w:hint="eastAsia" w:ascii="黑体"/>
          <w:b/>
          <w:color w:val="auto"/>
          <w:sz w:val="30"/>
          <w:szCs w:val="30"/>
          <w:highlight w:val="none"/>
        </w:rPr>
      </w:pPr>
      <w:r>
        <w:rPr>
          <w:rFonts w:hint="eastAsia" w:ascii="宋体" w:hAnsi="宋体"/>
          <w:bCs/>
          <w:color w:val="auto"/>
          <w:sz w:val="24"/>
          <w:highlight w:val="none"/>
        </w:rPr>
        <w:t>日期：</w:t>
      </w:r>
    </w:p>
    <w:p w14:paraId="54E355A3">
      <w:pPr>
        <w:rPr>
          <w:rFonts w:hint="eastAsia" w:ascii="宋体" w:hAnsi="宋体" w:cs="宋体"/>
          <w:bCs/>
          <w:color w:val="auto"/>
          <w:sz w:val="24"/>
        </w:rPr>
      </w:pPr>
      <w:r>
        <w:rPr>
          <w:rFonts w:hint="eastAsia" w:ascii="宋体" w:hAnsi="宋体" w:cs="宋体"/>
          <w:bCs/>
          <w:color w:val="auto"/>
          <w:sz w:val="24"/>
        </w:rPr>
        <w:br w:type="page"/>
      </w:r>
    </w:p>
    <w:p w14:paraId="62B6A321">
      <w:pPr>
        <w:spacing w:line="360" w:lineRule="auto"/>
        <w:jc w:val="left"/>
        <w:rPr>
          <w:rFonts w:ascii="宋体" w:hAnsi="宋体" w:cs="宋体"/>
          <w:bCs/>
          <w:color w:val="auto"/>
          <w:sz w:val="24"/>
        </w:rPr>
      </w:pPr>
      <w:r>
        <w:rPr>
          <w:rFonts w:hint="eastAsia" w:ascii="宋体" w:hAnsi="宋体" w:cs="宋体"/>
          <w:bCs/>
          <w:color w:val="auto"/>
          <w:sz w:val="24"/>
          <w:lang w:val="en-US" w:eastAsia="zh-CN"/>
        </w:rPr>
        <w:t>6、</w:t>
      </w:r>
      <w:r>
        <w:rPr>
          <w:rFonts w:hint="eastAsia" w:ascii="宋体" w:hAnsi="宋体" w:cs="宋体"/>
          <w:bCs/>
          <w:color w:val="auto"/>
          <w:sz w:val="24"/>
        </w:rPr>
        <w:t>资格、资信证明</w:t>
      </w:r>
      <w:r>
        <w:rPr>
          <w:rFonts w:ascii="宋体" w:hAnsi="宋体" w:cs="宋体"/>
          <w:bCs/>
          <w:color w:val="auto"/>
          <w:sz w:val="24"/>
        </w:rPr>
        <w:t>其余文件</w:t>
      </w:r>
      <w:r>
        <w:rPr>
          <w:rFonts w:hint="eastAsia" w:ascii="宋体" w:hAnsi="宋体" w:cs="宋体"/>
          <w:bCs/>
          <w:color w:val="auto"/>
          <w:sz w:val="24"/>
        </w:rPr>
        <w:t>（若有提供，无可忽略）</w:t>
      </w:r>
    </w:p>
    <w:p w14:paraId="5F59D707">
      <w:pPr>
        <w:pStyle w:val="9"/>
        <w:rPr>
          <w:color w:val="auto"/>
        </w:rPr>
        <w:sectPr>
          <w:footerReference r:id="rId7" w:type="default"/>
          <w:pgSz w:w="11910" w:h="16840"/>
          <w:pgMar w:top="1360" w:right="1040" w:bottom="1180" w:left="1200" w:header="852" w:footer="993" w:gutter="0"/>
          <w:cols w:space="720" w:num="1"/>
        </w:sectPr>
      </w:pPr>
    </w:p>
    <w:bookmarkEnd w:id="7"/>
    <w:p w14:paraId="0967CDE3">
      <w:pPr>
        <w:adjustRightInd w:val="0"/>
        <w:snapToGrid w:val="0"/>
        <w:spacing w:line="460" w:lineRule="exact"/>
        <w:rPr>
          <w:rFonts w:ascii="宋体" w:hAnsi="宋体" w:cs="宋体"/>
          <w:bCs/>
          <w:color w:val="auto"/>
          <w:sz w:val="24"/>
        </w:rPr>
      </w:pPr>
      <w:r>
        <w:rPr>
          <w:rFonts w:hint="eastAsia" w:ascii="宋体" w:hAnsi="宋体" w:cs="宋体"/>
          <w:color w:val="auto"/>
          <w:sz w:val="24"/>
        </w:rPr>
        <w:t xml:space="preserve">（二） </w:t>
      </w:r>
      <w:r>
        <w:rPr>
          <w:rFonts w:ascii="宋体" w:hAnsi="宋体" w:cs="宋体"/>
          <w:color w:val="auto"/>
          <w:sz w:val="24"/>
        </w:rPr>
        <w:t>补充性文件</w:t>
      </w:r>
    </w:p>
    <w:p w14:paraId="035292B7">
      <w:pPr>
        <w:spacing w:line="400" w:lineRule="exact"/>
        <w:outlineLvl w:val="1"/>
        <w:rPr>
          <w:rFonts w:ascii="宋体" w:hAnsi="宋体" w:cs="宋体"/>
          <w:color w:val="auto"/>
          <w:sz w:val="36"/>
          <w:szCs w:val="36"/>
        </w:rPr>
      </w:pPr>
      <w:r>
        <w:rPr>
          <w:rFonts w:hint="eastAsia" w:ascii="宋体" w:hAnsi="宋体" w:cs="宋体"/>
          <w:bCs/>
          <w:color w:val="auto"/>
          <w:sz w:val="24"/>
        </w:rPr>
        <w:t>1、投标供应商简介和经营情况说明表（格式）</w:t>
      </w:r>
    </w:p>
    <w:p w14:paraId="5FB56833">
      <w:pPr>
        <w:spacing w:line="400" w:lineRule="exact"/>
        <w:jc w:val="center"/>
        <w:outlineLvl w:val="1"/>
        <w:rPr>
          <w:rFonts w:ascii="宋体" w:hAnsi="宋体" w:cs="宋体"/>
          <w:bCs/>
          <w:color w:val="auto"/>
          <w:sz w:val="24"/>
        </w:rPr>
      </w:pPr>
      <w:r>
        <w:rPr>
          <w:rFonts w:hint="eastAsia" w:ascii="宋体" w:hAnsi="宋体" w:cs="宋体"/>
          <w:bCs/>
          <w:color w:val="auto"/>
          <w:sz w:val="24"/>
        </w:rPr>
        <w:t>投标供应商简介和经营情况说明表</w:t>
      </w:r>
    </w:p>
    <w:p w14:paraId="16072E23">
      <w:pPr>
        <w:spacing w:line="400" w:lineRule="exact"/>
        <w:jc w:val="center"/>
        <w:outlineLvl w:val="1"/>
        <w:rPr>
          <w:rFonts w:ascii="宋体" w:hAnsi="宋体" w:cs="宋体"/>
          <w:bCs/>
          <w:color w:val="auto"/>
          <w:sz w:val="24"/>
        </w:rPr>
      </w:pPr>
      <w:r>
        <w:rPr>
          <w:rFonts w:hint="eastAsia" w:ascii="宋体" w:hAnsi="宋体" w:cs="宋体"/>
          <w:bCs/>
          <w:color w:val="auto"/>
          <w:sz w:val="24"/>
        </w:rPr>
        <w:t>（内容写不完的栏目可相应扩展）</w:t>
      </w:r>
    </w:p>
    <w:p w14:paraId="5B1D872A">
      <w:pPr>
        <w:pStyle w:val="6"/>
        <w:overflowPunct w:val="0"/>
        <w:ind w:firstLine="480"/>
        <w:rPr>
          <w:rFonts w:ascii="宋体" w:hAnsi="宋体" w:cs="宋体"/>
          <w:color w:val="auto"/>
          <w:sz w:val="24"/>
        </w:rPr>
      </w:pPr>
      <w:r>
        <w:rPr>
          <w:rFonts w:hint="eastAsia" w:ascii="宋体" w:hAnsi="宋体" w:cs="宋体"/>
          <w:color w:val="auto"/>
          <w:sz w:val="24"/>
        </w:rPr>
        <w:t>单位名称（盖章）</w:t>
      </w:r>
    </w:p>
    <w:tbl>
      <w:tblPr>
        <w:tblStyle w:val="2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2110"/>
        <w:gridCol w:w="149"/>
        <w:gridCol w:w="1757"/>
        <w:gridCol w:w="2601"/>
      </w:tblGrid>
      <w:tr w14:paraId="6BA700C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690468C8">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法定代表人</w:t>
            </w:r>
          </w:p>
        </w:tc>
        <w:tc>
          <w:tcPr>
            <w:tcW w:w="2259" w:type="dxa"/>
            <w:gridSpan w:val="2"/>
            <w:tcBorders>
              <w:top w:val="single" w:color="auto" w:sz="6" w:space="0"/>
              <w:left w:val="single" w:color="auto" w:sz="6" w:space="0"/>
              <w:bottom w:val="single" w:color="auto" w:sz="6" w:space="0"/>
              <w:right w:val="single" w:color="auto" w:sz="6" w:space="0"/>
            </w:tcBorders>
          </w:tcPr>
          <w:p w14:paraId="79E0BA32">
            <w:pPr>
              <w:pStyle w:val="6"/>
              <w:overflowPunct w:val="0"/>
              <w:spacing w:line="400" w:lineRule="exact"/>
              <w:ind w:firstLine="480"/>
              <w:rPr>
                <w:rFonts w:ascii="宋体" w:hAnsi="宋体" w:cs="宋体"/>
                <w:color w:val="auto"/>
                <w:kern w:val="2"/>
                <w:sz w:val="24"/>
                <w:szCs w:val="24"/>
              </w:rPr>
            </w:pPr>
          </w:p>
        </w:tc>
        <w:tc>
          <w:tcPr>
            <w:tcW w:w="1757" w:type="dxa"/>
            <w:tcBorders>
              <w:top w:val="single" w:color="auto" w:sz="6" w:space="0"/>
              <w:left w:val="single" w:color="auto" w:sz="6" w:space="0"/>
              <w:bottom w:val="single" w:color="auto" w:sz="6" w:space="0"/>
              <w:right w:val="single" w:color="auto" w:sz="6" w:space="0"/>
            </w:tcBorders>
          </w:tcPr>
          <w:p w14:paraId="7ED8D991">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成立日期</w:t>
            </w:r>
          </w:p>
        </w:tc>
        <w:tc>
          <w:tcPr>
            <w:tcW w:w="2601" w:type="dxa"/>
            <w:tcBorders>
              <w:top w:val="single" w:color="auto" w:sz="6" w:space="0"/>
              <w:left w:val="single" w:color="auto" w:sz="6" w:space="0"/>
              <w:bottom w:val="single" w:color="auto" w:sz="6" w:space="0"/>
              <w:right w:val="single" w:color="auto" w:sz="6" w:space="0"/>
            </w:tcBorders>
          </w:tcPr>
          <w:p w14:paraId="4D98BB29">
            <w:pPr>
              <w:pStyle w:val="6"/>
              <w:overflowPunct w:val="0"/>
              <w:spacing w:line="400" w:lineRule="exact"/>
              <w:ind w:firstLine="480"/>
              <w:rPr>
                <w:rFonts w:ascii="宋体" w:hAnsi="宋体" w:cs="宋体"/>
                <w:color w:val="auto"/>
                <w:kern w:val="2"/>
                <w:sz w:val="24"/>
                <w:szCs w:val="24"/>
              </w:rPr>
            </w:pPr>
          </w:p>
        </w:tc>
      </w:tr>
      <w:tr w14:paraId="41E9714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74485549">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企业地址</w:t>
            </w:r>
          </w:p>
        </w:tc>
        <w:tc>
          <w:tcPr>
            <w:tcW w:w="2259" w:type="dxa"/>
            <w:gridSpan w:val="2"/>
            <w:tcBorders>
              <w:top w:val="single" w:color="auto" w:sz="6" w:space="0"/>
              <w:left w:val="single" w:color="auto" w:sz="6" w:space="0"/>
              <w:bottom w:val="single" w:color="auto" w:sz="6" w:space="0"/>
              <w:right w:val="single" w:color="auto" w:sz="6" w:space="0"/>
            </w:tcBorders>
          </w:tcPr>
          <w:p w14:paraId="6477F179">
            <w:pPr>
              <w:pStyle w:val="6"/>
              <w:overflowPunct w:val="0"/>
              <w:spacing w:line="400" w:lineRule="exact"/>
              <w:ind w:firstLine="480"/>
              <w:rPr>
                <w:rFonts w:ascii="宋体" w:hAnsi="宋体" w:cs="宋体"/>
                <w:color w:val="auto"/>
                <w:kern w:val="2"/>
                <w:sz w:val="24"/>
                <w:szCs w:val="24"/>
              </w:rPr>
            </w:pPr>
          </w:p>
        </w:tc>
        <w:tc>
          <w:tcPr>
            <w:tcW w:w="1757" w:type="dxa"/>
            <w:tcBorders>
              <w:top w:val="single" w:color="auto" w:sz="6" w:space="0"/>
              <w:left w:val="single" w:color="auto" w:sz="6" w:space="0"/>
              <w:bottom w:val="single" w:color="auto" w:sz="6" w:space="0"/>
              <w:right w:val="single" w:color="auto" w:sz="6" w:space="0"/>
            </w:tcBorders>
          </w:tcPr>
          <w:p w14:paraId="54116BD8">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注册资本</w:t>
            </w:r>
          </w:p>
        </w:tc>
        <w:tc>
          <w:tcPr>
            <w:tcW w:w="2601" w:type="dxa"/>
            <w:tcBorders>
              <w:top w:val="single" w:color="auto" w:sz="6" w:space="0"/>
              <w:left w:val="single" w:color="auto" w:sz="6" w:space="0"/>
              <w:bottom w:val="single" w:color="auto" w:sz="6" w:space="0"/>
              <w:right w:val="single" w:color="auto" w:sz="6" w:space="0"/>
            </w:tcBorders>
          </w:tcPr>
          <w:p w14:paraId="5884922C">
            <w:pPr>
              <w:pStyle w:val="6"/>
              <w:overflowPunct w:val="0"/>
              <w:spacing w:line="400" w:lineRule="exact"/>
              <w:ind w:firstLine="840" w:firstLineChars="350"/>
              <w:rPr>
                <w:rFonts w:ascii="宋体" w:hAnsi="宋体" w:cs="宋体"/>
                <w:color w:val="auto"/>
                <w:kern w:val="2"/>
                <w:sz w:val="24"/>
                <w:szCs w:val="24"/>
              </w:rPr>
            </w:pPr>
            <w:r>
              <w:rPr>
                <w:rFonts w:hint="eastAsia" w:ascii="宋体" w:hAnsi="宋体" w:cs="宋体"/>
                <w:color w:val="auto"/>
                <w:kern w:val="2"/>
                <w:sz w:val="24"/>
                <w:szCs w:val="24"/>
              </w:rPr>
              <w:t>万元</w:t>
            </w:r>
          </w:p>
        </w:tc>
      </w:tr>
      <w:tr w14:paraId="2132E59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6A68935C">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经营范围</w:t>
            </w:r>
          </w:p>
        </w:tc>
        <w:tc>
          <w:tcPr>
            <w:tcW w:w="6617" w:type="dxa"/>
            <w:gridSpan w:val="4"/>
            <w:tcBorders>
              <w:top w:val="single" w:color="auto" w:sz="6" w:space="0"/>
              <w:left w:val="single" w:color="auto" w:sz="6" w:space="0"/>
              <w:bottom w:val="single" w:color="auto" w:sz="6" w:space="0"/>
              <w:right w:val="single" w:color="auto" w:sz="6" w:space="0"/>
            </w:tcBorders>
          </w:tcPr>
          <w:p w14:paraId="195CB311">
            <w:pPr>
              <w:pStyle w:val="6"/>
              <w:overflowPunct w:val="0"/>
              <w:spacing w:line="400" w:lineRule="exact"/>
              <w:ind w:firstLine="480"/>
              <w:rPr>
                <w:rFonts w:ascii="宋体" w:hAnsi="宋体" w:cs="宋体"/>
                <w:color w:val="auto"/>
                <w:kern w:val="2"/>
                <w:sz w:val="24"/>
                <w:szCs w:val="24"/>
              </w:rPr>
            </w:pPr>
          </w:p>
        </w:tc>
      </w:tr>
      <w:tr w14:paraId="711B8D1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6BF1A0E2">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职工人数</w:t>
            </w:r>
          </w:p>
        </w:tc>
        <w:tc>
          <w:tcPr>
            <w:tcW w:w="2110" w:type="dxa"/>
            <w:tcBorders>
              <w:top w:val="single" w:color="auto" w:sz="6" w:space="0"/>
              <w:left w:val="single" w:color="auto" w:sz="6" w:space="0"/>
              <w:bottom w:val="single" w:color="auto" w:sz="6" w:space="0"/>
              <w:right w:val="single" w:color="auto" w:sz="6" w:space="0"/>
            </w:tcBorders>
          </w:tcPr>
          <w:p w14:paraId="7BA2AA94">
            <w:pPr>
              <w:pStyle w:val="6"/>
              <w:overflowPunct w:val="0"/>
              <w:spacing w:line="400" w:lineRule="exact"/>
              <w:ind w:firstLine="480"/>
              <w:rPr>
                <w:rFonts w:ascii="宋体" w:hAnsi="宋体" w:cs="宋体"/>
                <w:color w:val="auto"/>
                <w:kern w:val="2"/>
                <w:sz w:val="24"/>
                <w:szCs w:val="24"/>
              </w:rPr>
            </w:pPr>
          </w:p>
        </w:tc>
        <w:tc>
          <w:tcPr>
            <w:tcW w:w="4507" w:type="dxa"/>
            <w:gridSpan w:val="3"/>
            <w:tcBorders>
              <w:top w:val="single" w:color="auto" w:sz="6" w:space="0"/>
              <w:left w:val="single" w:color="auto" w:sz="6" w:space="0"/>
              <w:bottom w:val="single" w:color="auto" w:sz="6" w:space="0"/>
              <w:right w:val="single" w:color="auto" w:sz="6" w:space="0"/>
            </w:tcBorders>
          </w:tcPr>
          <w:p w14:paraId="6C6577A1">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其中：</w:t>
            </w:r>
          </w:p>
          <w:p w14:paraId="6067DB66">
            <w:pPr>
              <w:pStyle w:val="6"/>
              <w:overflowPunct w:val="0"/>
              <w:spacing w:line="400" w:lineRule="exact"/>
              <w:ind w:left="959" w:leftChars="228" w:hanging="480" w:hangingChars="200"/>
              <w:rPr>
                <w:rFonts w:ascii="宋体" w:hAnsi="宋体" w:cs="宋体"/>
                <w:color w:val="auto"/>
                <w:kern w:val="2"/>
                <w:sz w:val="24"/>
                <w:szCs w:val="24"/>
              </w:rPr>
            </w:pPr>
            <w:r>
              <w:rPr>
                <w:rFonts w:hint="eastAsia" w:ascii="宋体" w:hAnsi="宋体" w:cs="宋体"/>
                <w:color w:val="auto"/>
                <w:kern w:val="2"/>
                <w:sz w:val="24"/>
                <w:szCs w:val="24"/>
              </w:rPr>
              <w:t>中级职称</w:t>
            </w:r>
            <w:r>
              <w:rPr>
                <w:rFonts w:hint="eastAsia" w:ascii="宋体" w:hAnsi="宋体" w:cs="宋体"/>
                <w:color w:val="auto"/>
                <w:kern w:val="2"/>
                <w:sz w:val="24"/>
                <w:szCs w:val="24"/>
                <w:u w:val="single"/>
              </w:rPr>
              <w:t xml:space="preserve">    </w:t>
            </w:r>
            <w:r>
              <w:rPr>
                <w:rFonts w:hint="eastAsia" w:ascii="宋体" w:hAnsi="宋体" w:cs="宋体"/>
                <w:color w:val="auto"/>
                <w:kern w:val="2"/>
                <w:sz w:val="24"/>
                <w:szCs w:val="24"/>
              </w:rPr>
              <w:t>人数、</w:t>
            </w:r>
          </w:p>
          <w:p w14:paraId="01EC60AF">
            <w:pPr>
              <w:pStyle w:val="6"/>
              <w:overflowPunct w:val="0"/>
              <w:spacing w:line="400" w:lineRule="exact"/>
              <w:ind w:left="959" w:leftChars="228" w:hanging="480" w:hangingChars="200"/>
              <w:rPr>
                <w:rFonts w:ascii="宋体" w:hAnsi="宋体" w:cs="宋体"/>
                <w:color w:val="auto"/>
                <w:kern w:val="2"/>
                <w:sz w:val="24"/>
                <w:szCs w:val="24"/>
              </w:rPr>
            </w:pPr>
            <w:r>
              <w:rPr>
                <w:rFonts w:hint="eastAsia" w:ascii="宋体" w:hAnsi="宋体" w:cs="宋体"/>
                <w:color w:val="auto"/>
                <w:kern w:val="2"/>
                <w:sz w:val="24"/>
                <w:szCs w:val="24"/>
              </w:rPr>
              <w:t>高级职称</w:t>
            </w:r>
            <w:r>
              <w:rPr>
                <w:rFonts w:hint="eastAsia" w:ascii="宋体" w:hAnsi="宋体" w:cs="宋体"/>
                <w:color w:val="auto"/>
                <w:kern w:val="2"/>
                <w:sz w:val="24"/>
                <w:szCs w:val="24"/>
                <w:u w:val="single"/>
              </w:rPr>
              <w:t xml:space="preserve">     </w:t>
            </w:r>
            <w:r>
              <w:rPr>
                <w:rFonts w:hint="eastAsia" w:ascii="宋体" w:hAnsi="宋体" w:cs="宋体"/>
                <w:color w:val="auto"/>
                <w:kern w:val="2"/>
                <w:sz w:val="24"/>
                <w:szCs w:val="24"/>
              </w:rPr>
              <w:t>人数</w:t>
            </w:r>
          </w:p>
        </w:tc>
      </w:tr>
      <w:tr w14:paraId="1127BD1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510" w:type="dxa"/>
            <w:tcBorders>
              <w:top w:val="single" w:color="auto" w:sz="6" w:space="0"/>
              <w:left w:val="single" w:color="auto" w:sz="6" w:space="0"/>
              <w:bottom w:val="single" w:color="auto" w:sz="6" w:space="0"/>
              <w:right w:val="single" w:color="auto" w:sz="6" w:space="0"/>
            </w:tcBorders>
          </w:tcPr>
          <w:p w14:paraId="7869E81C">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202</w:t>
            </w:r>
            <w:r>
              <w:rPr>
                <w:rFonts w:hint="eastAsia" w:ascii="宋体" w:hAnsi="宋体" w:cs="宋体"/>
                <w:color w:val="auto"/>
                <w:kern w:val="2"/>
                <w:sz w:val="24"/>
                <w:szCs w:val="24"/>
                <w:lang w:val="en-US" w:eastAsia="zh-CN"/>
              </w:rPr>
              <w:t>3</w:t>
            </w:r>
            <w:r>
              <w:rPr>
                <w:rFonts w:hint="eastAsia" w:ascii="宋体" w:hAnsi="宋体" w:cs="宋体"/>
                <w:color w:val="auto"/>
                <w:kern w:val="2"/>
                <w:sz w:val="24"/>
                <w:szCs w:val="24"/>
              </w:rPr>
              <w:t>年12月资产总额</w:t>
            </w:r>
          </w:p>
        </w:tc>
        <w:tc>
          <w:tcPr>
            <w:tcW w:w="2110" w:type="dxa"/>
            <w:tcBorders>
              <w:top w:val="single" w:color="auto" w:sz="6" w:space="0"/>
              <w:left w:val="single" w:color="auto" w:sz="6" w:space="0"/>
              <w:bottom w:val="single" w:color="auto" w:sz="6" w:space="0"/>
              <w:right w:val="single" w:color="auto" w:sz="6" w:space="0"/>
            </w:tcBorders>
          </w:tcPr>
          <w:p w14:paraId="2ECC0475">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 xml:space="preserve">       万元</w:t>
            </w:r>
          </w:p>
        </w:tc>
        <w:tc>
          <w:tcPr>
            <w:tcW w:w="1906" w:type="dxa"/>
            <w:gridSpan w:val="2"/>
            <w:tcBorders>
              <w:top w:val="single" w:color="auto" w:sz="6" w:space="0"/>
              <w:left w:val="single" w:color="auto" w:sz="6" w:space="0"/>
              <w:bottom w:val="single" w:color="auto" w:sz="6" w:space="0"/>
              <w:right w:val="single" w:color="auto" w:sz="6" w:space="0"/>
            </w:tcBorders>
          </w:tcPr>
          <w:p w14:paraId="1F558853">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净资产</w:t>
            </w:r>
          </w:p>
        </w:tc>
        <w:tc>
          <w:tcPr>
            <w:tcW w:w="2601" w:type="dxa"/>
            <w:tcBorders>
              <w:top w:val="single" w:color="auto" w:sz="6" w:space="0"/>
              <w:left w:val="single" w:color="auto" w:sz="6" w:space="0"/>
              <w:bottom w:val="single" w:color="auto" w:sz="6" w:space="0"/>
              <w:right w:val="single" w:color="auto" w:sz="6" w:space="0"/>
            </w:tcBorders>
          </w:tcPr>
          <w:p w14:paraId="5DFBEF4B">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 xml:space="preserve">         万元</w:t>
            </w:r>
          </w:p>
        </w:tc>
      </w:tr>
      <w:tr w14:paraId="216B308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6672DAF3">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202</w:t>
            </w:r>
            <w:r>
              <w:rPr>
                <w:rFonts w:hint="eastAsia" w:ascii="宋体" w:hAnsi="宋体" w:cs="宋体"/>
                <w:color w:val="auto"/>
                <w:kern w:val="2"/>
                <w:sz w:val="24"/>
                <w:szCs w:val="24"/>
                <w:lang w:val="en-US" w:eastAsia="zh-CN"/>
              </w:rPr>
              <w:t>3</w:t>
            </w:r>
            <w:r>
              <w:rPr>
                <w:rFonts w:hint="eastAsia" w:ascii="宋体" w:hAnsi="宋体" w:cs="宋体"/>
                <w:color w:val="auto"/>
                <w:kern w:val="2"/>
                <w:sz w:val="24"/>
                <w:szCs w:val="24"/>
              </w:rPr>
              <w:t>年12月股东权益</w:t>
            </w:r>
          </w:p>
        </w:tc>
        <w:tc>
          <w:tcPr>
            <w:tcW w:w="2110" w:type="dxa"/>
            <w:tcBorders>
              <w:top w:val="single" w:color="auto" w:sz="6" w:space="0"/>
              <w:left w:val="single" w:color="auto" w:sz="6" w:space="0"/>
              <w:bottom w:val="single" w:color="auto" w:sz="6" w:space="0"/>
              <w:right w:val="single" w:color="auto" w:sz="6" w:space="0"/>
            </w:tcBorders>
          </w:tcPr>
          <w:p w14:paraId="6F427874">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 xml:space="preserve">       万元</w:t>
            </w:r>
          </w:p>
        </w:tc>
        <w:tc>
          <w:tcPr>
            <w:tcW w:w="1906" w:type="dxa"/>
            <w:gridSpan w:val="2"/>
            <w:tcBorders>
              <w:top w:val="single" w:color="auto" w:sz="6" w:space="0"/>
              <w:left w:val="single" w:color="auto" w:sz="6" w:space="0"/>
              <w:bottom w:val="single" w:color="auto" w:sz="6" w:space="0"/>
              <w:right w:val="single" w:color="auto" w:sz="6" w:space="0"/>
            </w:tcBorders>
          </w:tcPr>
          <w:p w14:paraId="0BC68DCA">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202</w:t>
            </w:r>
            <w:r>
              <w:rPr>
                <w:rFonts w:hint="eastAsia" w:ascii="宋体" w:hAnsi="宋体" w:cs="宋体"/>
                <w:color w:val="auto"/>
                <w:kern w:val="2"/>
                <w:sz w:val="24"/>
                <w:szCs w:val="24"/>
                <w:lang w:val="en-US" w:eastAsia="zh-CN"/>
              </w:rPr>
              <w:t>3</w:t>
            </w:r>
            <w:r>
              <w:rPr>
                <w:rFonts w:hint="eastAsia" w:ascii="宋体" w:hAnsi="宋体" w:cs="宋体"/>
                <w:color w:val="auto"/>
                <w:kern w:val="2"/>
                <w:sz w:val="24"/>
                <w:szCs w:val="24"/>
              </w:rPr>
              <w:t>年业务收入</w:t>
            </w:r>
          </w:p>
        </w:tc>
        <w:tc>
          <w:tcPr>
            <w:tcW w:w="2601" w:type="dxa"/>
            <w:tcBorders>
              <w:top w:val="single" w:color="auto" w:sz="6" w:space="0"/>
              <w:left w:val="single" w:color="auto" w:sz="6" w:space="0"/>
              <w:bottom w:val="single" w:color="auto" w:sz="6" w:space="0"/>
              <w:right w:val="single" w:color="auto" w:sz="6" w:space="0"/>
            </w:tcBorders>
          </w:tcPr>
          <w:p w14:paraId="771E4BA9">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 xml:space="preserve">         万元</w:t>
            </w:r>
          </w:p>
        </w:tc>
      </w:tr>
      <w:tr w14:paraId="630A77E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06B1FC08">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202</w:t>
            </w:r>
            <w:r>
              <w:rPr>
                <w:rFonts w:hint="eastAsia" w:ascii="宋体" w:hAnsi="宋体" w:cs="宋体"/>
                <w:color w:val="auto"/>
                <w:kern w:val="2"/>
                <w:sz w:val="24"/>
                <w:szCs w:val="24"/>
                <w:lang w:val="en-US" w:eastAsia="zh-CN"/>
              </w:rPr>
              <w:t>3</w:t>
            </w:r>
            <w:r>
              <w:rPr>
                <w:rFonts w:hint="eastAsia" w:ascii="宋体" w:hAnsi="宋体" w:cs="宋体"/>
                <w:color w:val="auto"/>
                <w:kern w:val="2"/>
                <w:sz w:val="24"/>
                <w:szCs w:val="24"/>
              </w:rPr>
              <w:t>年实现利润</w:t>
            </w:r>
          </w:p>
        </w:tc>
        <w:tc>
          <w:tcPr>
            <w:tcW w:w="2110" w:type="dxa"/>
            <w:tcBorders>
              <w:top w:val="single" w:color="auto" w:sz="6" w:space="0"/>
              <w:left w:val="single" w:color="auto" w:sz="6" w:space="0"/>
              <w:bottom w:val="single" w:color="auto" w:sz="6" w:space="0"/>
              <w:right w:val="single" w:color="auto" w:sz="6" w:space="0"/>
            </w:tcBorders>
          </w:tcPr>
          <w:p w14:paraId="0F731A39">
            <w:pPr>
              <w:pStyle w:val="6"/>
              <w:overflowPunct w:val="0"/>
              <w:spacing w:line="400" w:lineRule="exact"/>
              <w:ind w:firstLine="1320" w:firstLineChars="550"/>
              <w:rPr>
                <w:rFonts w:ascii="宋体" w:hAnsi="宋体" w:cs="宋体"/>
                <w:color w:val="auto"/>
                <w:kern w:val="2"/>
                <w:sz w:val="24"/>
                <w:szCs w:val="24"/>
              </w:rPr>
            </w:pPr>
            <w:r>
              <w:rPr>
                <w:rFonts w:hint="eastAsia" w:ascii="宋体" w:hAnsi="宋体" w:cs="宋体"/>
                <w:color w:val="auto"/>
                <w:kern w:val="2"/>
                <w:sz w:val="24"/>
                <w:szCs w:val="24"/>
              </w:rPr>
              <w:t>万元</w:t>
            </w:r>
          </w:p>
        </w:tc>
        <w:tc>
          <w:tcPr>
            <w:tcW w:w="1906" w:type="dxa"/>
            <w:gridSpan w:val="2"/>
            <w:tcBorders>
              <w:top w:val="single" w:color="auto" w:sz="6" w:space="0"/>
              <w:left w:val="single" w:color="auto" w:sz="6" w:space="0"/>
              <w:bottom w:val="single" w:color="auto" w:sz="6" w:space="0"/>
              <w:right w:val="single" w:color="auto" w:sz="6" w:space="0"/>
            </w:tcBorders>
          </w:tcPr>
          <w:p w14:paraId="7B9CC3F1">
            <w:pPr>
              <w:pStyle w:val="6"/>
              <w:overflowPunct w:val="0"/>
              <w:spacing w:line="400" w:lineRule="exact"/>
              <w:ind w:firstLine="480"/>
              <w:rPr>
                <w:rFonts w:ascii="宋体" w:hAnsi="宋体" w:cs="宋体"/>
                <w:color w:val="auto"/>
                <w:kern w:val="2"/>
                <w:sz w:val="24"/>
                <w:szCs w:val="24"/>
              </w:rPr>
            </w:pPr>
          </w:p>
        </w:tc>
        <w:tc>
          <w:tcPr>
            <w:tcW w:w="2601" w:type="dxa"/>
            <w:tcBorders>
              <w:top w:val="single" w:color="auto" w:sz="6" w:space="0"/>
              <w:left w:val="single" w:color="auto" w:sz="6" w:space="0"/>
              <w:bottom w:val="single" w:color="auto" w:sz="6" w:space="0"/>
              <w:right w:val="single" w:color="auto" w:sz="6" w:space="0"/>
            </w:tcBorders>
          </w:tcPr>
          <w:p w14:paraId="28EDCECC">
            <w:pPr>
              <w:pStyle w:val="6"/>
              <w:overflowPunct w:val="0"/>
              <w:spacing w:line="400" w:lineRule="exact"/>
              <w:ind w:firstLine="480"/>
              <w:rPr>
                <w:rFonts w:ascii="宋体" w:hAnsi="宋体" w:cs="宋体"/>
                <w:color w:val="auto"/>
                <w:kern w:val="2"/>
                <w:sz w:val="24"/>
                <w:szCs w:val="24"/>
              </w:rPr>
            </w:pPr>
          </w:p>
        </w:tc>
      </w:tr>
      <w:tr w14:paraId="366A024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4CDB9FEC">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办公面积</w:t>
            </w:r>
          </w:p>
          <w:p w14:paraId="5127CD45">
            <w:pPr>
              <w:pStyle w:val="6"/>
              <w:overflowPunct w:val="0"/>
              <w:spacing w:line="400" w:lineRule="exact"/>
              <w:ind w:firstLine="480"/>
              <w:rPr>
                <w:rFonts w:ascii="宋体" w:hAnsi="宋体" w:cs="宋体"/>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cBorders>
          </w:tcPr>
          <w:p w14:paraId="47A3C0CF">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 xml:space="preserve">     平方米</w:t>
            </w:r>
          </w:p>
        </w:tc>
        <w:tc>
          <w:tcPr>
            <w:tcW w:w="1906" w:type="dxa"/>
            <w:gridSpan w:val="2"/>
            <w:tcBorders>
              <w:top w:val="single" w:color="auto" w:sz="6" w:space="0"/>
              <w:left w:val="single" w:color="auto" w:sz="6" w:space="0"/>
              <w:bottom w:val="single" w:color="auto" w:sz="6" w:space="0"/>
              <w:right w:val="single" w:color="auto" w:sz="6" w:space="0"/>
            </w:tcBorders>
          </w:tcPr>
          <w:p w14:paraId="0604744C">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其中：</w:t>
            </w:r>
          </w:p>
        </w:tc>
        <w:tc>
          <w:tcPr>
            <w:tcW w:w="2601" w:type="dxa"/>
            <w:tcBorders>
              <w:top w:val="single" w:color="auto" w:sz="6" w:space="0"/>
              <w:left w:val="single" w:color="auto" w:sz="6" w:space="0"/>
              <w:bottom w:val="single" w:color="auto" w:sz="6" w:space="0"/>
              <w:right w:val="single" w:color="auto" w:sz="6" w:space="0"/>
            </w:tcBorders>
          </w:tcPr>
          <w:p w14:paraId="108167BF">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自有面积    平方米</w:t>
            </w:r>
          </w:p>
          <w:p w14:paraId="4202B240">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承租面积    平方米</w:t>
            </w:r>
          </w:p>
        </w:tc>
      </w:tr>
      <w:tr w14:paraId="4A657CD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2F883F81">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单位简历及内设机构情况</w:t>
            </w:r>
          </w:p>
        </w:tc>
        <w:tc>
          <w:tcPr>
            <w:tcW w:w="4507" w:type="dxa"/>
            <w:gridSpan w:val="3"/>
            <w:tcBorders>
              <w:top w:val="single" w:color="auto" w:sz="6" w:space="0"/>
              <w:left w:val="single" w:color="auto" w:sz="6" w:space="0"/>
              <w:bottom w:val="single" w:color="auto" w:sz="6" w:space="0"/>
              <w:right w:val="single" w:color="auto" w:sz="6" w:space="0"/>
            </w:tcBorders>
          </w:tcPr>
          <w:p w14:paraId="497A62C4">
            <w:pPr>
              <w:pStyle w:val="6"/>
              <w:overflowPunct w:val="0"/>
              <w:spacing w:line="400" w:lineRule="exact"/>
              <w:ind w:firstLine="480"/>
              <w:rPr>
                <w:rFonts w:ascii="宋体" w:hAnsi="宋体" w:cs="宋体"/>
                <w:color w:val="auto"/>
                <w:kern w:val="2"/>
                <w:sz w:val="24"/>
                <w:szCs w:val="24"/>
              </w:rPr>
            </w:pPr>
          </w:p>
        </w:tc>
      </w:tr>
      <w:tr w14:paraId="143B48A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38BA86B8">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单位优势及特长</w:t>
            </w:r>
          </w:p>
        </w:tc>
        <w:tc>
          <w:tcPr>
            <w:tcW w:w="4507" w:type="dxa"/>
            <w:gridSpan w:val="3"/>
            <w:tcBorders>
              <w:top w:val="single" w:color="auto" w:sz="6" w:space="0"/>
              <w:left w:val="single" w:color="auto" w:sz="6" w:space="0"/>
              <w:bottom w:val="single" w:color="auto" w:sz="6" w:space="0"/>
              <w:right w:val="single" w:color="auto" w:sz="6" w:space="0"/>
            </w:tcBorders>
          </w:tcPr>
          <w:p w14:paraId="3F282115">
            <w:pPr>
              <w:pStyle w:val="6"/>
              <w:overflowPunct w:val="0"/>
              <w:spacing w:line="400" w:lineRule="exact"/>
              <w:ind w:firstLine="480"/>
              <w:rPr>
                <w:rFonts w:ascii="宋体" w:hAnsi="宋体" w:cs="宋体"/>
                <w:color w:val="auto"/>
                <w:kern w:val="2"/>
                <w:sz w:val="24"/>
                <w:szCs w:val="24"/>
              </w:rPr>
            </w:pPr>
          </w:p>
        </w:tc>
      </w:tr>
      <w:tr w14:paraId="798AF58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16918E86">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近三年来完成或正在履行的重大合同情况</w:t>
            </w:r>
          </w:p>
        </w:tc>
        <w:tc>
          <w:tcPr>
            <w:tcW w:w="4507" w:type="dxa"/>
            <w:gridSpan w:val="3"/>
            <w:tcBorders>
              <w:top w:val="single" w:color="auto" w:sz="6" w:space="0"/>
              <w:left w:val="single" w:color="auto" w:sz="6" w:space="0"/>
              <w:bottom w:val="single" w:color="auto" w:sz="6" w:space="0"/>
              <w:right w:val="single" w:color="auto" w:sz="6" w:space="0"/>
            </w:tcBorders>
          </w:tcPr>
          <w:p w14:paraId="6F59B0B2">
            <w:pPr>
              <w:pStyle w:val="6"/>
              <w:overflowPunct w:val="0"/>
              <w:spacing w:line="400" w:lineRule="exact"/>
              <w:ind w:firstLine="480"/>
              <w:rPr>
                <w:rFonts w:ascii="宋体" w:hAnsi="宋体" w:cs="宋体"/>
                <w:color w:val="auto"/>
                <w:kern w:val="2"/>
                <w:sz w:val="24"/>
                <w:szCs w:val="24"/>
              </w:rPr>
            </w:pPr>
          </w:p>
        </w:tc>
      </w:tr>
      <w:tr w14:paraId="77A3A8E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043BDD9A">
            <w:pPr>
              <w:pStyle w:val="6"/>
              <w:overflowPunct w:val="0"/>
              <w:spacing w:line="400" w:lineRule="exact"/>
              <w:ind w:firstLine="0"/>
              <w:rPr>
                <w:rFonts w:ascii="宋体" w:hAnsi="宋体" w:cs="宋体"/>
                <w:color w:val="auto"/>
                <w:kern w:val="2"/>
                <w:sz w:val="24"/>
                <w:szCs w:val="24"/>
              </w:rPr>
            </w:pPr>
            <w:r>
              <w:rPr>
                <w:rFonts w:hint="eastAsia" w:ascii="宋体" w:hAnsi="宋体" w:cs="宋体"/>
                <w:bCs/>
                <w:color w:val="auto"/>
                <w:kern w:val="2"/>
                <w:sz w:val="24"/>
                <w:szCs w:val="24"/>
              </w:rPr>
              <w:t>近三年来受行业主管部门考核评价及业主评价意见</w:t>
            </w:r>
          </w:p>
        </w:tc>
        <w:tc>
          <w:tcPr>
            <w:tcW w:w="4507" w:type="dxa"/>
            <w:gridSpan w:val="3"/>
            <w:tcBorders>
              <w:top w:val="single" w:color="auto" w:sz="6" w:space="0"/>
              <w:left w:val="single" w:color="auto" w:sz="6" w:space="0"/>
              <w:bottom w:val="single" w:color="auto" w:sz="6" w:space="0"/>
              <w:right w:val="single" w:color="auto" w:sz="6" w:space="0"/>
            </w:tcBorders>
          </w:tcPr>
          <w:p w14:paraId="5CC3FF33">
            <w:pPr>
              <w:pStyle w:val="6"/>
              <w:overflowPunct w:val="0"/>
              <w:spacing w:line="400" w:lineRule="exact"/>
              <w:ind w:firstLine="480"/>
              <w:rPr>
                <w:rFonts w:ascii="宋体" w:hAnsi="宋体" w:cs="宋体"/>
                <w:color w:val="auto"/>
                <w:kern w:val="2"/>
                <w:sz w:val="24"/>
                <w:szCs w:val="24"/>
              </w:rPr>
            </w:pPr>
          </w:p>
        </w:tc>
      </w:tr>
      <w:tr w14:paraId="406422E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01BBE4AC">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最近3年内有无因违纪或是其他原因被投诉或起诉的情况及说明</w:t>
            </w:r>
          </w:p>
        </w:tc>
        <w:tc>
          <w:tcPr>
            <w:tcW w:w="4507" w:type="dxa"/>
            <w:gridSpan w:val="3"/>
            <w:tcBorders>
              <w:top w:val="single" w:color="auto" w:sz="6" w:space="0"/>
              <w:left w:val="single" w:color="auto" w:sz="6" w:space="0"/>
              <w:bottom w:val="single" w:color="auto" w:sz="6" w:space="0"/>
              <w:right w:val="single" w:color="auto" w:sz="6" w:space="0"/>
            </w:tcBorders>
          </w:tcPr>
          <w:p w14:paraId="4BE7BF6E">
            <w:pPr>
              <w:pStyle w:val="6"/>
              <w:overflowPunct w:val="0"/>
              <w:spacing w:line="400" w:lineRule="exact"/>
              <w:ind w:firstLine="480"/>
              <w:rPr>
                <w:rFonts w:ascii="宋体" w:hAnsi="宋体" w:cs="宋体"/>
                <w:color w:val="auto"/>
                <w:kern w:val="2"/>
                <w:sz w:val="24"/>
                <w:szCs w:val="24"/>
              </w:rPr>
            </w:pPr>
            <w:r>
              <w:rPr>
                <w:rFonts w:hint="eastAsia" w:ascii="宋体" w:hAnsi="宋体" w:cs="宋体"/>
                <w:color w:val="auto"/>
                <w:kern w:val="2"/>
                <w:sz w:val="24"/>
                <w:szCs w:val="24"/>
              </w:rPr>
              <w:t>（包括解决方式和结果）</w:t>
            </w:r>
          </w:p>
        </w:tc>
      </w:tr>
      <w:tr w14:paraId="6BB080F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14:paraId="714F2CC4">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最近3年内主要负责人有无因经济犯罪被司法机关追究的情况及说明</w:t>
            </w:r>
          </w:p>
        </w:tc>
        <w:tc>
          <w:tcPr>
            <w:tcW w:w="4507" w:type="dxa"/>
            <w:gridSpan w:val="3"/>
            <w:tcBorders>
              <w:top w:val="single" w:color="auto" w:sz="6" w:space="0"/>
              <w:left w:val="single" w:color="auto" w:sz="6" w:space="0"/>
              <w:bottom w:val="single" w:color="auto" w:sz="6" w:space="0"/>
              <w:right w:val="single" w:color="auto" w:sz="6" w:space="0"/>
            </w:tcBorders>
          </w:tcPr>
          <w:p w14:paraId="3B298545">
            <w:pPr>
              <w:spacing w:line="360" w:lineRule="auto"/>
              <w:ind w:firstLine="480" w:firstLineChars="200"/>
              <w:rPr>
                <w:rFonts w:ascii="宋体" w:hAnsi="宋体" w:cs="宋体"/>
                <w:color w:val="auto"/>
                <w:sz w:val="24"/>
              </w:rPr>
            </w:pPr>
          </w:p>
        </w:tc>
      </w:tr>
      <w:tr w14:paraId="2CA1E90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620" w:type="dxa"/>
            <w:gridSpan w:val="2"/>
            <w:tcBorders>
              <w:top w:val="single" w:color="auto" w:sz="6" w:space="0"/>
              <w:left w:val="single" w:color="auto" w:sz="6" w:space="0"/>
              <w:right w:val="single" w:color="auto" w:sz="6" w:space="0"/>
            </w:tcBorders>
          </w:tcPr>
          <w:p w14:paraId="0DD85219">
            <w:pPr>
              <w:pStyle w:val="6"/>
              <w:overflowPunct w:val="0"/>
              <w:spacing w:line="400" w:lineRule="exact"/>
              <w:ind w:firstLine="0"/>
              <w:rPr>
                <w:rFonts w:ascii="宋体" w:hAnsi="宋体" w:cs="宋体"/>
                <w:color w:val="auto"/>
                <w:kern w:val="2"/>
                <w:sz w:val="24"/>
                <w:szCs w:val="24"/>
              </w:rPr>
            </w:pPr>
            <w:r>
              <w:rPr>
                <w:rFonts w:hint="eastAsia" w:ascii="宋体" w:hAnsi="宋体" w:cs="宋体"/>
                <w:color w:val="auto"/>
                <w:kern w:val="2"/>
                <w:sz w:val="24"/>
                <w:szCs w:val="24"/>
              </w:rPr>
              <w:t>其他需要说明的情况</w:t>
            </w:r>
          </w:p>
        </w:tc>
        <w:tc>
          <w:tcPr>
            <w:tcW w:w="4507" w:type="dxa"/>
            <w:gridSpan w:val="3"/>
            <w:tcBorders>
              <w:top w:val="single" w:color="auto" w:sz="6" w:space="0"/>
              <w:left w:val="single" w:color="auto" w:sz="6" w:space="0"/>
              <w:right w:val="single" w:color="auto" w:sz="6" w:space="0"/>
            </w:tcBorders>
          </w:tcPr>
          <w:p w14:paraId="5D0B476B">
            <w:pPr>
              <w:pStyle w:val="6"/>
              <w:overflowPunct w:val="0"/>
              <w:spacing w:line="400" w:lineRule="exact"/>
              <w:ind w:firstLine="480"/>
              <w:rPr>
                <w:rFonts w:ascii="宋体" w:hAnsi="宋体" w:cs="宋体"/>
                <w:color w:val="auto"/>
                <w:kern w:val="2"/>
                <w:sz w:val="24"/>
                <w:szCs w:val="24"/>
              </w:rPr>
            </w:pPr>
          </w:p>
        </w:tc>
      </w:tr>
    </w:tbl>
    <w:p w14:paraId="035D6601">
      <w:pPr>
        <w:spacing w:line="520" w:lineRule="exact"/>
        <w:rPr>
          <w:rFonts w:ascii="宋体" w:hAnsi="宋体" w:cs="宋体"/>
          <w:color w:val="auto"/>
          <w:sz w:val="24"/>
        </w:rPr>
      </w:pPr>
      <w:r>
        <w:rPr>
          <w:rFonts w:hint="eastAsia" w:ascii="宋体" w:hAnsi="宋体" w:cs="宋体"/>
          <w:color w:val="auto"/>
          <w:sz w:val="24"/>
        </w:rPr>
        <w:t xml:space="preserve">           </w:t>
      </w:r>
    </w:p>
    <w:p w14:paraId="17DA36BF">
      <w:pPr>
        <w:rPr>
          <w:rFonts w:ascii="宋体" w:hAnsi="宋体" w:cs="宋体"/>
          <w:color w:val="auto"/>
          <w:sz w:val="24"/>
        </w:rPr>
      </w:pPr>
      <w:r>
        <w:rPr>
          <w:rFonts w:ascii="宋体" w:hAnsi="宋体" w:cs="宋体"/>
          <w:color w:val="auto"/>
          <w:sz w:val="24"/>
          <w:szCs w:val="24"/>
        </w:rPr>
        <w:t>法定代表人或法定代表人授权代表</w:t>
      </w:r>
      <w:r>
        <w:rPr>
          <w:rFonts w:hint="eastAsia" w:ascii="宋体" w:hAnsi="宋体" w:cs="宋体"/>
          <w:color w:val="auto"/>
          <w:sz w:val="24"/>
        </w:rPr>
        <w:t>（签字或盖章）：</w:t>
      </w:r>
    </w:p>
    <w:p w14:paraId="6E681D34">
      <w:pPr>
        <w:rPr>
          <w:rFonts w:ascii="宋体" w:hAnsi="宋体" w:cs="宋体"/>
          <w:color w:val="auto"/>
          <w:sz w:val="24"/>
        </w:rPr>
      </w:pPr>
    </w:p>
    <w:p w14:paraId="2BD93B27">
      <w:pPr>
        <w:rPr>
          <w:rFonts w:ascii="宋体" w:hAnsi="宋体" w:cs="宋体"/>
          <w:color w:val="auto"/>
        </w:rPr>
      </w:pPr>
      <w:bookmarkStart w:id="8" w:name="_Toc231463956"/>
      <w:r>
        <w:rPr>
          <w:rFonts w:ascii="宋体" w:hAnsi="宋体" w:cs="宋体"/>
          <w:color w:val="auto"/>
        </w:rPr>
        <w:br w:type="page"/>
      </w:r>
    </w:p>
    <w:p w14:paraId="3CE8AF7A">
      <w:pPr>
        <w:rPr>
          <w:color w:val="auto"/>
        </w:rPr>
      </w:pPr>
      <w:r>
        <w:rPr>
          <w:color w:val="auto"/>
        </w:rPr>
        <w:br w:type="page"/>
      </w:r>
    </w:p>
    <w:p w14:paraId="79608751">
      <w:pPr>
        <w:spacing w:line="480" w:lineRule="auto"/>
        <w:rPr>
          <w:rFonts w:ascii="宋体" w:hAnsi="宋体"/>
          <w:bCs/>
          <w:color w:val="auto"/>
          <w:sz w:val="24"/>
        </w:rPr>
      </w:pPr>
      <w:r>
        <w:rPr>
          <w:rFonts w:hint="eastAsia" w:ascii="宋体" w:hAnsi="宋体"/>
          <w:bCs/>
          <w:color w:val="auto"/>
          <w:sz w:val="24"/>
        </w:rPr>
        <w:t>2、政府采购履约担保函（如有需填写）：</w:t>
      </w:r>
    </w:p>
    <w:p w14:paraId="0A903327">
      <w:pPr>
        <w:spacing w:line="360" w:lineRule="auto"/>
        <w:ind w:firstLine="569"/>
        <w:jc w:val="center"/>
        <w:rPr>
          <w:rFonts w:ascii="宋体" w:hAnsi="宋体"/>
          <w:b/>
          <w:bCs/>
          <w:color w:val="auto"/>
          <w:sz w:val="32"/>
          <w:szCs w:val="32"/>
        </w:rPr>
      </w:pPr>
      <w:r>
        <w:rPr>
          <w:rFonts w:hint="eastAsia" w:ascii="宋体" w:hAnsi="宋体"/>
          <w:b/>
          <w:bCs/>
          <w:color w:val="auto"/>
          <w:sz w:val="32"/>
          <w:szCs w:val="32"/>
        </w:rPr>
        <w:t>政府采购履约担保函（格式）</w:t>
      </w:r>
    </w:p>
    <w:p w14:paraId="6C6A7B66">
      <w:pPr>
        <w:spacing w:line="360" w:lineRule="auto"/>
        <w:rPr>
          <w:rFonts w:ascii="宋体" w:hAnsi="宋体"/>
          <w:color w:val="auto"/>
          <w:sz w:val="24"/>
        </w:rPr>
      </w:pPr>
      <w:r>
        <w:rPr>
          <w:rFonts w:hint="eastAsia" w:ascii="宋体" w:hAnsi="宋体"/>
          <w:color w:val="auto"/>
          <w:sz w:val="24"/>
        </w:rPr>
        <w:t xml:space="preserve"> 编号：</w:t>
      </w:r>
    </w:p>
    <w:p w14:paraId="1305E108">
      <w:pPr>
        <w:spacing w:line="360" w:lineRule="auto"/>
        <w:rPr>
          <w:rFonts w:ascii="宋体" w:hAnsi="宋体"/>
          <w:color w:val="auto"/>
          <w:sz w:val="24"/>
        </w:rPr>
      </w:pPr>
    </w:p>
    <w:p w14:paraId="402E330D">
      <w:pPr>
        <w:spacing w:line="360" w:lineRule="auto"/>
        <w:rPr>
          <w:rFonts w:ascii="宋体" w:hAnsi="宋体"/>
          <w:color w:val="auto"/>
          <w:sz w:val="24"/>
          <w:u w:val="single"/>
        </w:rPr>
      </w:pPr>
      <w:r>
        <w:rPr>
          <w:rFonts w:hint="eastAsia" w:ascii="宋体" w:hAnsi="宋体"/>
          <w:color w:val="auto"/>
          <w:sz w:val="24"/>
          <w:u w:val="single"/>
        </w:rPr>
        <w:t xml:space="preserve">                  </w:t>
      </w:r>
      <w:r>
        <w:rPr>
          <w:rFonts w:hint="eastAsia" w:ascii="宋体" w:hAnsi="宋体"/>
          <w:color w:val="auto"/>
          <w:sz w:val="24"/>
        </w:rPr>
        <w:t>（采购人）：</w:t>
      </w:r>
    </w:p>
    <w:p w14:paraId="3F34A483">
      <w:pPr>
        <w:spacing w:line="360" w:lineRule="auto"/>
        <w:rPr>
          <w:rFonts w:ascii="宋体" w:hAnsi="宋体"/>
          <w:color w:val="auto"/>
          <w:sz w:val="24"/>
        </w:rPr>
      </w:pPr>
    </w:p>
    <w:p w14:paraId="6F111942">
      <w:pPr>
        <w:spacing w:line="360" w:lineRule="auto"/>
        <w:ind w:firstLine="480" w:firstLineChars="200"/>
        <w:rPr>
          <w:rFonts w:ascii="宋体" w:hAnsi="宋体"/>
          <w:color w:val="auto"/>
          <w:sz w:val="24"/>
        </w:rPr>
      </w:pPr>
      <w:r>
        <w:rPr>
          <w:rFonts w:hint="eastAsia" w:ascii="宋体" w:hAnsi="宋体"/>
          <w:color w:val="auto"/>
          <w:sz w:val="24"/>
        </w:rPr>
        <w:t>鉴于你方与</w:t>
      </w:r>
      <w:r>
        <w:rPr>
          <w:rFonts w:hint="eastAsia" w:ascii="宋体" w:hAnsi="宋体"/>
          <w:color w:val="auto"/>
          <w:sz w:val="24"/>
          <w:u w:val="single"/>
        </w:rPr>
        <w:t xml:space="preserve">                    </w:t>
      </w:r>
      <w:r>
        <w:rPr>
          <w:rFonts w:hint="eastAsia" w:ascii="宋体" w:hAnsi="宋体"/>
          <w:color w:val="auto"/>
          <w:sz w:val="24"/>
        </w:rPr>
        <w:t>（以下简称供应商）于</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日签定编号为   的《</w:t>
      </w:r>
      <w:r>
        <w:rPr>
          <w:rFonts w:hint="eastAsia" w:ascii="宋体" w:hAnsi="宋体"/>
          <w:color w:val="auto"/>
          <w:sz w:val="24"/>
          <w:u w:val="single"/>
        </w:rPr>
        <w:t xml:space="preserve">           </w:t>
      </w:r>
      <w:r>
        <w:rPr>
          <w:rFonts w:hint="eastAsia" w:ascii="宋体" w:hAnsi="宋体"/>
          <w:color w:val="auto"/>
          <w:sz w:val="24"/>
        </w:rPr>
        <w:t>政府采购合同》（以下简称主合同），且依据该合同的约定，供应商应在</w:t>
      </w:r>
      <w:r>
        <w:rPr>
          <w:rFonts w:hint="eastAsia" w:ascii="宋体" w:hAnsi="宋体"/>
          <w:color w:val="auto"/>
          <w:sz w:val="24"/>
          <w:u w:val="single"/>
        </w:rPr>
        <w:t xml:space="preserve">    </w:t>
      </w:r>
      <w:r>
        <w:rPr>
          <w:rFonts w:hint="eastAsia" w:ascii="宋体" w:hAnsi="宋体"/>
          <w:color w:val="auto"/>
          <w:sz w:val="24"/>
        </w:rPr>
        <w:t>年</w:t>
      </w:r>
    </w:p>
    <w:p w14:paraId="071BF92F">
      <w:pPr>
        <w:spacing w:line="360" w:lineRule="auto"/>
        <w:rPr>
          <w:rFonts w:ascii="宋体" w:hAnsi="宋体"/>
          <w:color w:val="auto"/>
          <w:sz w:val="24"/>
          <w:u w:val="single"/>
        </w:rPr>
      </w:pP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日前向你方交纳履约保证金，且可以履约担保函的形式交纳履约保证金。应供应商的申请，我方以保证的方式向你方提供如下履约保证金担保：</w:t>
      </w:r>
    </w:p>
    <w:p w14:paraId="1511BB64">
      <w:pPr>
        <w:spacing w:line="360" w:lineRule="auto"/>
        <w:ind w:firstLine="480" w:firstLineChars="200"/>
        <w:rPr>
          <w:rFonts w:ascii="宋体" w:hAnsi="宋体"/>
          <w:color w:val="auto"/>
          <w:sz w:val="24"/>
        </w:rPr>
      </w:pPr>
      <w:r>
        <w:rPr>
          <w:rFonts w:hint="eastAsia" w:ascii="宋体" w:hAnsi="宋体"/>
          <w:color w:val="auto"/>
          <w:sz w:val="24"/>
        </w:rPr>
        <w:t>一、保证责任的情形及保证金额</w:t>
      </w:r>
    </w:p>
    <w:p w14:paraId="5C32D6FC">
      <w:pPr>
        <w:spacing w:line="360" w:lineRule="auto"/>
        <w:ind w:firstLine="480" w:firstLineChars="200"/>
        <w:rPr>
          <w:rFonts w:ascii="宋体" w:hAnsi="宋体"/>
          <w:color w:val="auto"/>
          <w:sz w:val="24"/>
        </w:rPr>
      </w:pPr>
      <w:r>
        <w:rPr>
          <w:rFonts w:hint="eastAsia" w:ascii="宋体" w:hAnsi="宋体"/>
          <w:color w:val="auto"/>
          <w:sz w:val="24"/>
        </w:rPr>
        <w:t>（一）在供应商出现下列情形之一时，我方承担保证责任：</w:t>
      </w:r>
    </w:p>
    <w:p w14:paraId="673BEA94">
      <w:pPr>
        <w:spacing w:line="360" w:lineRule="auto"/>
        <w:ind w:firstLine="480" w:firstLineChars="200"/>
        <w:rPr>
          <w:rFonts w:ascii="宋体" w:hAnsi="宋体"/>
          <w:color w:val="auto"/>
          <w:sz w:val="24"/>
        </w:rPr>
      </w:pPr>
      <w:r>
        <w:rPr>
          <w:rFonts w:hint="eastAsia" w:ascii="宋体" w:hAnsi="宋体"/>
          <w:color w:val="auto"/>
          <w:sz w:val="24"/>
        </w:rPr>
        <w:t>1．将中标项目转让给他人，或者在投标文件中未说明，且未经采购招标机构人同意，将中标项目分包给他人的；</w:t>
      </w:r>
    </w:p>
    <w:p w14:paraId="48190DF8">
      <w:pPr>
        <w:spacing w:line="360" w:lineRule="auto"/>
        <w:rPr>
          <w:rFonts w:ascii="宋体" w:hAnsi="宋体"/>
          <w:color w:val="auto"/>
          <w:sz w:val="24"/>
        </w:rPr>
      </w:pPr>
      <w:r>
        <w:rPr>
          <w:rFonts w:hint="eastAsia" w:ascii="宋体" w:hAnsi="宋体"/>
          <w:color w:val="auto"/>
          <w:sz w:val="24"/>
        </w:rPr>
        <w:t xml:space="preserve">　　2．主合同约定的应当缴纳履约保证金的情形： </w:t>
      </w:r>
    </w:p>
    <w:p w14:paraId="20461DA5">
      <w:pPr>
        <w:spacing w:line="360" w:lineRule="auto"/>
        <w:ind w:firstLine="480" w:firstLineChars="200"/>
        <w:rPr>
          <w:rFonts w:ascii="宋体" w:hAnsi="宋体"/>
          <w:color w:val="auto"/>
          <w:sz w:val="24"/>
        </w:rPr>
      </w:pPr>
      <w:r>
        <w:rPr>
          <w:rFonts w:hint="eastAsia" w:ascii="宋体" w:hAnsi="宋体"/>
          <w:color w:val="auto"/>
          <w:sz w:val="24"/>
        </w:rPr>
        <w:t>（1）未按主合同约定的质量、数量和期限供应货物/提供服务/完成工程的；</w:t>
      </w:r>
    </w:p>
    <w:p w14:paraId="38FC3C0F">
      <w:pPr>
        <w:spacing w:line="360" w:lineRule="auto"/>
        <w:ind w:firstLine="480" w:firstLineChars="200"/>
        <w:rPr>
          <w:rFonts w:ascii="宋体" w:hAnsi="宋体"/>
          <w:color w:val="auto"/>
          <w:sz w:val="24"/>
        </w:rPr>
      </w:pPr>
      <w:r>
        <w:rPr>
          <w:rFonts w:hint="eastAsia" w:ascii="宋体" w:hAnsi="宋体"/>
          <w:color w:val="auto"/>
          <w:sz w:val="24"/>
        </w:rPr>
        <w:t>（2）</w:t>
      </w:r>
      <w:r>
        <w:rPr>
          <w:rFonts w:hint="eastAsia" w:ascii="宋体" w:hAnsi="宋体"/>
          <w:color w:val="auto"/>
          <w:sz w:val="24"/>
          <w:u w:val="single"/>
        </w:rPr>
        <w:t xml:space="preserve">                                                           </w:t>
      </w:r>
      <w:r>
        <w:rPr>
          <w:rFonts w:hint="eastAsia" w:ascii="宋体" w:hAnsi="宋体"/>
          <w:color w:val="auto"/>
          <w:sz w:val="24"/>
        </w:rPr>
        <w:t>。</w:t>
      </w:r>
    </w:p>
    <w:p w14:paraId="2950DCFB">
      <w:pPr>
        <w:spacing w:line="360" w:lineRule="auto"/>
        <w:ind w:firstLine="480" w:firstLineChars="200"/>
        <w:rPr>
          <w:rFonts w:ascii="宋体" w:hAnsi="宋体"/>
          <w:color w:val="auto"/>
          <w:sz w:val="24"/>
        </w:rPr>
      </w:pPr>
      <w:r>
        <w:rPr>
          <w:rFonts w:hint="eastAsia" w:ascii="宋体" w:hAnsi="宋体"/>
          <w:color w:val="auto"/>
          <w:sz w:val="24"/>
        </w:rPr>
        <w:t>（二）我方的保证范围是主合同约定的合同价款总额的</w:t>
      </w:r>
      <w:r>
        <w:rPr>
          <w:rFonts w:hint="eastAsia" w:ascii="宋体" w:hAnsi="宋体"/>
          <w:color w:val="auto"/>
          <w:sz w:val="24"/>
          <w:u w:val="single"/>
        </w:rPr>
        <w:t xml:space="preserve">        </w:t>
      </w:r>
      <w:r>
        <w:rPr>
          <w:rFonts w:hint="eastAsia" w:ascii="宋体" w:hAnsi="宋体"/>
          <w:color w:val="auto"/>
          <w:sz w:val="24"/>
        </w:rPr>
        <w:t>%数额为</w:t>
      </w:r>
      <w:r>
        <w:rPr>
          <w:rFonts w:hint="eastAsia" w:ascii="宋体" w:hAnsi="宋体"/>
          <w:color w:val="auto"/>
          <w:sz w:val="24"/>
          <w:u w:val="single"/>
        </w:rPr>
        <w:t xml:space="preserve">         </w:t>
      </w:r>
      <w:r>
        <w:rPr>
          <w:rFonts w:hint="eastAsia" w:ascii="宋体" w:hAnsi="宋体"/>
          <w:color w:val="auto"/>
          <w:sz w:val="24"/>
        </w:rPr>
        <w:t>元（大写</w:t>
      </w:r>
      <w:r>
        <w:rPr>
          <w:rFonts w:hint="eastAsia" w:ascii="宋体" w:hAnsi="宋体"/>
          <w:color w:val="auto"/>
          <w:sz w:val="24"/>
          <w:u w:val="single"/>
        </w:rPr>
        <w:t xml:space="preserve">           </w:t>
      </w:r>
      <w:r>
        <w:rPr>
          <w:rFonts w:hint="eastAsia" w:ascii="宋体" w:hAnsi="宋体"/>
          <w:color w:val="auto"/>
          <w:sz w:val="24"/>
        </w:rPr>
        <w:t>），币种为</w:t>
      </w:r>
      <w:r>
        <w:rPr>
          <w:rFonts w:hint="eastAsia" w:ascii="宋体" w:hAnsi="宋体"/>
          <w:color w:val="auto"/>
          <w:sz w:val="24"/>
          <w:u w:val="single"/>
        </w:rPr>
        <w:t xml:space="preserve">        </w:t>
      </w:r>
      <w:r>
        <w:rPr>
          <w:rFonts w:hint="eastAsia" w:ascii="宋体" w:hAnsi="宋体"/>
          <w:color w:val="auto"/>
          <w:sz w:val="24"/>
        </w:rPr>
        <w:t>。（即主合同履约保证金金额）</w:t>
      </w:r>
    </w:p>
    <w:p w14:paraId="60EAD7C0">
      <w:pPr>
        <w:spacing w:line="360" w:lineRule="auto"/>
        <w:ind w:firstLine="480" w:firstLineChars="200"/>
        <w:rPr>
          <w:rFonts w:ascii="宋体" w:hAnsi="宋体"/>
          <w:color w:val="auto"/>
          <w:sz w:val="24"/>
        </w:rPr>
      </w:pPr>
      <w:r>
        <w:rPr>
          <w:rFonts w:hint="eastAsia" w:ascii="宋体" w:hAnsi="宋体"/>
          <w:color w:val="auto"/>
          <w:sz w:val="24"/>
        </w:rPr>
        <w:t>二、保证的方式及保证期间</w:t>
      </w:r>
    </w:p>
    <w:p w14:paraId="6928BC06">
      <w:pPr>
        <w:spacing w:line="360" w:lineRule="auto"/>
        <w:ind w:firstLine="480" w:firstLineChars="200"/>
        <w:rPr>
          <w:rFonts w:ascii="宋体" w:hAnsi="宋体"/>
          <w:color w:val="auto"/>
          <w:sz w:val="24"/>
        </w:rPr>
      </w:pPr>
      <w:r>
        <w:rPr>
          <w:rFonts w:hint="eastAsia" w:ascii="宋体" w:hAnsi="宋体"/>
          <w:color w:val="auto"/>
          <w:sz w:val="24"/>
        </w:rPr>
        <w:t>我方保证的方式为：连带责任保证。</w:t>
      </w:r>
    </w:p>
    <w:p w14:paraId="11D8F78E">
      <w:pPr>
        <w:spacing w:line="360" w:lineRule="auto"/>
        <w:ind w:firstLine="480" w:firstLineChars="200"/>
        <w:rPr>
          <w:rFonts w:ascii="宋体" w:hAnsi="宋体"/>
          <w:color w:val="auto"/>
          <w:sz w:val="24"/>
        </w:rPr>
      </w:pPr>
      <w:r>
        <w:rPr>
          <w:rFonts w:hint="eastAsia" w:ascii="宋体" w:hAnsi="宋体"/>
          <w:color w:val="auto"/>
          <w:sz w:val="24"/>
        </w:rPr>
        <w:t>我方保证的期间为：自本合同生效之日起至供应商按照主合同约定的供货/完工期限届满后</w:t>
      </w:r>
      <w:r>
        <w:rPr>
          <w:rFonts w:hint="eastAsia" w:ascii="宋体" w:hAnsi="宋体"/>
          <w:color w:val="auto"/>
          <w:sz w:val="24"/>
          <w:u w:val="single"/>
        </w:rPr>
        <w:t xml:space="preserve">     </w:t>
      </w:r>
      <w:r>
        <w:rPr>
          <w:rFonts w:hint="eastAsia" w:ascii="宋体" w:hAnsi="宋体"/>
          <w:color w:val="auto"/>
          <w:sz w:val="24"/>
        </w:rPr>
        <w:t>日内。</w:t>
      </w:r>
    </w:p>
    <w:p w14:paraId="3A5F2B72">
      <w:pPr>
        <w:spacing w:line="360" w:lineRule="auto"/>
        <w:ind w:firstLine="480" w:firstLineChars="200"/>
        <w:rPr>
          <w:rFonts w:ascii="宋体" w:hAnsi="宋体"/>
          <w:color w:val="auto"/>
          <w:sz w:val="24"/>
        </w:rPr>
      </w:pPr>
      <w:r>
        <w:rPr>
          <w:rFonts w:hint="eastAsia" w:ascii="宋体" w:hAnsi="宋体"/>
          <w:color w:val="auto"/>
          <w:sz w:val="24"/>
        </w:rPr>
        <w:t>如果供应商未按主合同约定向贵方供应货物/提供服务/完成工程的，由我方在保证金额内向你方支付上述款项。</w:t>
      </w:r>
    </w:p>
    <w:p w14:paraId="620637C3">
      <w:pPr>
        <w:spacing w:line="360" w:lineRule="auto"/>
        <w:ind w:firstLine="480" w:firstLineChars="200"/>
        <w:rPr>
          <w:rFonts w:ascii="宋体" w:hAnsi="宋体"/>
          <w:color w:val="auto"/>
          <w:sz w:val="24"/>
        </w:rPr>
      </w:pPr>
      <w:r>
        <w:rPr>
          <w:rFonts w:hint="eastAsia" w:ascii="宋体" w:hAnsi="宋体"/>
          <w:color w:val="auto"/>
          <w:sz w:val="24"/>
        </w:rPr>
        <w:t>三、承担保证责任的程序</w:t>
      </w:r>
    </w:p>
    <w:p w14:paraId="5C6CDFE8">
      <w:pPr>
        <w:spacing w:line="360" w:lineRule="auto"/>
        <w:ind w:firstLine="480" w:firstLineChars="200"/>
        <w:rPr>
          <w:rFonts w:ascii="宋体" w:hAnsi="宋体"/>
          <w:color w:val="auto"/>
          <w:sz w:val="24"/>
        </w:rPr>
      </w:pPr>
      <w:r>
        <w:rPr>
          <w:rFonts w:hint="eastAsia" w:ascii="宋体" w:hAnsi="宋体"/>
          <w:color w:val="auto"/>
          <w:sz w:val="24"/>
        </w:rPr>
        <w:t>1．你方要求我方承担保证责任的，应在本保函保证期间内向我方发出书面索赔通知。索赔通知应写明要求索赔的金额，支付款项应到达的账号。并附有证明供应商违约事实的证明材料。</w:t>
      </w:r>
    </w:p>
    <w:p w14:paraId="54CF531C">
      <w:pPr>
        <w:spacing w:line="360" w:lineRule="auto"/>
        <w:ind w:firstLine="480" w:firstLineChars="200"/>
        <w:rPr>
          <w:rFonts w:ascii="宋体" w:hAnsi="宋体"/>
          <w:color w:val="auto"/>
          <w:sz w:val="24"/>
        </w:rPr>
      </w:pPr>
      <w:r>
        <w:rPr>
          <w:rFonts w:hint="eastAsia" w:ascii="宋体" w:hAnsi="宋体"/>
          <w:color w:val="auto"/>
          <w:sz w:val="24"/>
        </w:rPr>
        <w:t>如果你方与供应商因货物质量问题产生争议，你方还需同时提供</w:t>
      </w:r>
      <w:r>
        <w:rPr>
          <w:rFonts w:hint="eastAsia" w:ascii="宋体" w:hAnsi="宋体"/>
          <w:color w:val="auto"/>
          <w:sz w:val="24"/>
          <w:u w:val="single"/>
        </w:rPr>
        <w:t xml:space="preserve">        </w:t>
      </w:r>
      <w:r>
        <w:rPr>
          <w:rFonts w:hint="eastAsia" w:ascii="宋体" w:hAnsi="宋体"/>
          <w:color w:val="auto"/>
          <w:sz w:val="24"/>
        </w:rPr>
        <w:t>部门出具的质量检测报告，或经诉讼（仲裁）程序裁决后的裁决书、调解书，本保证人即按照检测结果或裁决书、调解书决定是否承担保证责任。</w:t>
      </w:r>
    </w:p>
    <w:p w14:paraId="54605B0E">
      <w:pPr>
        <w:spacing w:line="360" w:lineRule="auto"/>
        <w:ind w:firstLine="480" w:firstLineChars="200"/>
        <w:rPr>
          <w:rFonts w:ascii="宋体" w:hAnsi="宋体"/>
          <w:color w:val="auto"/>
          <w:sz w:val="24"/>
        </w:rPr>
      </w:pPr>
      <w:r>
        <w:rPr>
          <w:rFonts w:hint="eastAsia" w:ascii="宋体" w:hAnsi="宋体"/>
          <w:color w:val="auto"/>
          <w:sz w:val="24"/>
        </w:rPr>
        <w:t>2． 我方收到你方的书面索赔通知及相应证明材料，在</w:t>
      </w:r>
      <w:r>
        <w:rPr>
          <w:rFonts w:hint="eastAsia" w:ascii="宋体" w:hAnsi="宋体"/>
          <w:color w:val="auto"/>
          <w:sz w:val="24"/>
          <w:u w:val="single"/>
        </w:rPr>
        <w:t xml:space="preserve">     </w:t>
      </w:r>
      <w:r>
        <w:rPr>
          <w:rFonts w:hint="eastAsia" w:ascii="宋体" w:hAnsi="宋体"/>
          <w:color w:val="auto"/>
          <w:sz w:val="24"/>
        </w:rPr>
        <w:t>工作日内进行核定后按照本保函的承诺承担保证责任。</w:t>
      </w:r>
    </w:p>
    <w:p w14:paraId="2DA68880">
      <w:pPr>
        <w:spacing w:line="360" w:lineRule="auto"/>
        <w:ind w:firstLine="480" w:firstLineChars="200"/>
        <w:rPr>
          <w:rFonts w:ascii="宋体" w:hAnsi="宋体"/>
          <w:color w:val="auto"/>
          <w:sz w:val="24"/>
        </w:rPr>
      </w:pPr>
      <w:r>
        <w:rPr>
          <w:rFonts w:hint="eastAsia" w:ascii="宋体" w:hAnsi="宋体"/>
          <w:color w:val="auto"/>
          <w:sz w:val="24"/>
        </w:rPr>
        <w:t>四、保证责任的终止</w:t>
      </w:r>
    </w:p>
    <w:p w14:paraId="6ED5FA5A">
      <w:pPr>
        <w:spacing w:line="360" w:lineRule="auto"/>
        <w:ind w:firstLine="480" w:firstLineChars="200"/>
        <w:rPr>
          <w:rFonts w:ascii="宋体" w:hAnsi="宋体"/>
          <w:color w:val="auto"/>
          <w:sz w:val="24"/>
        </w:rPr>
      </w:pPr>
      <w:r>
        <w:rPr>
          <w:rFonts w:hint="eastAsia" w:ascii="宋体" w:hAnsi="宋体"/>
          <w:color w:val="auto"/>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45849590">
      <w:pPr>
        <w:spacing w:line="360" w:lineRule="auto"/>
        <w:ind w:firstLine="480" w:firstLineChars="200"/>
        <w:rPr>
          <w:rFonts w:ascii="宋体" w:hAnsi="宋体"/>
          <w:color w:val="auto"/>
          <w:sz w:val="24"/>
        </w:rPr>
      </w:pPr>
      <w:r>
        <w:rPr>
          <w:rFonts w:hint="eastAsia" w:ascii="宋体" w:hAnsi="宋体"/>
          <w:color w:val="auto"/>
          <w:sz w:val="24"/>
        </w:rPr>
        <w:t>2．我方按照本保函向你方履行了保证责任后，自我方向你方支付款项（支付款项从我方账户划出）之日起，保证责任即终止。</w:t>
      </w:r>
    </w:p>
    <w:p w14:paraId="19963576">
      <w:pPr>
        <w:spacing w:line="360" w:lineRule="auto"/>
        <w:ind w:firstLine="480" w:firstLineChars="200"/>
        <w:rPr>
          <w:rFonts w:ascii="宋体" w:hAnsi="宋体"/>
          <w:color w:val="auto"/>
          <w:sz w:val="24"/>
        </w:rPr>
      </w:pPr>
      <w:r>
        <w:rPr>
          <w:rFonts w:hint="eastAsia" w:ascii="宋体" w:hAnsi="宋体"/>
          <w:color w:val="auto"/>
          <w:sz w:val="24"/>
        </w:rPr>
        <w:t>3．按照法律法规的规定或出现应终止我方保证责任的其他情形的，我方在本保函项下的保证责任亦终止。</w:t>
      </w:r>
    </w:p>
    <w:p w14:paraId="1C67D954">
      <w:pPr>
        <w:spacing w:line="360" w:lineRule="auto"/>
        <w:ind w:firstLine="480" w:firstLineChars="200"/>
        <w:rPr>
          <w:rFonts w:ascii="宋体" w:hAnsi="宋体"/>
          <w:color w:val="auto"/>
          <w:sz w:val="24"/>
        </w:rPr>
      </w:pPr>
      <w:r>
        <w:rPr>
          <w:rFonts w:hint="eastAsia" w:ascii="宋体" w:hAnsi="宋体"/>
          <w:color w:val="auto"/>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7EFCBF5">
      <w:pPr>
        <w:spacing w:line="360" w:lineRule="auto"/>
        <w:ind w:firstLine="480" w:firstLineChars="200"/>
        <w:rPr>
          <w:rFonts w:ascii="宋体" w:hAnsi="宋体"/>
          <w:color w:val="auto"/>
          <w:sz w:val="24"/>
        </w:rPr>
      </w:pPr>
      <w:r>
        <w:rPr>
          <w:rFonts w:hint="eastAsia" w:ascii="宋体" w:hAnsi="宋体"/>
          <w:color w:val="auto"/>
          <w:sz w:val="24"/>
        </w:rPr>
        <w:t>五、免责条款</w:t>
      </w:r>
    </w:p>
    <w:p w14:paraId="01FC2884">
      <w:pPr>
        <w:spacing w:line="360" w:lineRule="auto"/>
        <w:ind w:firstLine="480" w:firstLineChars="200"/>
        <w:rPr>
          <w:rFonts w:ascii="宋体" w:hAnsi="宋体"/>
          <w:color w:val="auto"/>
          <w:sz w:val="24"/>
        </w:rPr>
      </w:pPr>
      <w:r>
        <w:rPr>
          <w:rFonts w:hint="eastAsia" w:ascii="宋体" w:hAnsi="宋体"/>
          <w:color w:val="auto"/>
          <w:sz w:val="24"/>
        </w:rPr>
        <w:t>1．因你方违反主合同约定致使供应商不能履行义务的，我方不承担保证责任。</w:t>
      </w:r>
    </w:p>
    <w:p w14:paraId="708493EA">
      <w:pPr>
        <w:spacing w:line="360" w:lineRule="auto"/>
        <w:ind w:firstLine="480" w:firstLineChars="200"/>
        <w:rPr>
          <w:rFonts w:ascii="宋体" w:hAnsi="宋体"/>
          <w:color w:val="auto"/>
          <w:sz w:val="24"/>
        </w:rPr>
      </w:pPr>
      <w:r>
        <w:rPr>
          <w:rFonts w:hint="eastAsia" w:ascii="宋体" w:hAnsi="宋体"/>
          <w:color w:val="auto"/>
          <w:sz w:val="24"/>
        </w:rPr>
        <w:t>2．依照法律法规的规定或你方与供应商的另行约定，全部或者部分免除供应商应缴纳的保证金义务的，我方亦免除相应的保证责任。</w:t>
      </w:r>
    </w:p>
    <w:p w14:paraId="54BDB179">
      <w:pPr>
        <w:spacing w:line="360" w:lineRule="auto"/>
        <w:ind w:firstLine="480" w:firstLineChars="200"/>
        <w:rPr>
          <w:rFonts w:ascii="宋体" w:hAnsi="宋体"/>
          <w:color w:val="auto"/>
          <w:sz w:val="24"/>
        </w:rPr>
      </w:pPr>
      <w:r>
        <w:rPr>
          <w:rFonts w:hint="eastAsia" w:ascii="宋体" w:hAnsi="宋体"/>
          <w:color w:val="auto"/>
          <w:sz w:val="24"/>
        </w:rPr>
        <w:t>3．因不可抗力造成供应商不能履行供货义务的，我方不承担保证责任。</w:t>
      </w:r>
    </w:p>
    <w:p w14:paraId="5EDB81DC">
      <w:pPr>
        <w:spacing w:line="360" w:lineRule="auto"/>
        <w:ind w:firstLine="480" w:firstLineChars="200"/>
        <w:rPr>
          <w:rFonts w:ascii="宋体" w:hAnsi="宋体"/>
          <w:color w:val="auto"/>
          <w:sz w:val="24"/>
        </w:rPr>
      </w:pPr>
      <w:r>
        <w:rPr>
          <w:rFonts w:hint="eastAsia" w:ascii="宋体" w:hAnsi="宋体"/>
          <w:color w:val="auto"/>
          <w:sz w:val="24"/>
        </w:rPr>
        <w:t>六、争议的解决</w:t>
      </w:r>
    </w:p>
    <w:p w14:paraId="07A81ED9">
      <w:pPr>
        <w:spacing w:line="360" w:lineRule="auto"/>
        <w:ind w:firstLine="480" w:firstLineChars="200"/>
        <w:rPr>
          <w:rFonts w:ascii="宋体" w:hAnsi="宋体"/>
          <w:color w:val="auto"/>
          <w:sz w:val="24"/>
        </w:rPr>
      </w:pPr>
      <w:r>
        <w:rPr>
          <w:rFonts w:hint="eastAsia" w:ascii="宋体" w:hAnsi="宋体"/>
          <w:color w:val="auto"/>
          <w:sz w:val="24"/>
        </w:rPr>
        <w:t>因本保函发生的纠纷，由你我双方协商解决，协商不成的，通过诉讼程序解决，诉讼管辖地法院为</w:t>
      </w:r>
      <w:r>
        <w:rPr>
          <w:rFonts w:hint="eastAsia" w:ascii="宋体" w:hAnsi="宋体"/>
          <w:color w:val="auto"/>
          <w:sz w:val="24"/>
          <w:u w:val="single"/>
        </w:rPr>
        <w:t xml:space="preserve">        </w:t>
      </w:r>
      <w:r>
        <w:rPr>
          <w:rFonts w:hint="eastAsia" w:ascii="宋体" w:hAnsi="宋体"/>
          <w:color w:val="auto"/>
          <w:sz w:val="24"/>
        </w:rPr>
        <w:t>法院。</w:t>
      </w:r>
    </w:p>
    <w:p w14:paraId="00AD11D9">
      <w:pPr>
        <w:spacing w:line="360" w:lineRule="auto"/>
        <w:ind w:firstLine="480" w:firstLineChars="200"/>
        <w:rPr>
          <w:rFonts w:ascii="宋体" w:hAnsi="宋体"/>
          <w:color w:val="auto"/>
          <w:sz w:val="24"/>
        </w:rPr>
      </w:pPr>
      <w:r>
        <w:rPr>
          <w:rFonts w:hint="eastAsia" w:ascii="宋体" w:hAnsi="宋体"/>
          <w:color w:val="auto"/>
          <w:sz w:val="24"/>
        </w:rPr>
        <w:t>七、保函的生效</w:t>
      </w:r>
    </w:p>
    <w:p w14:paraId="0B169271">
      <w:pPr>
        <w:spacing w:line="360" w:lineRule="auto"/>
        <w:ind w:firstLine="480" w:firstLineChars="200"/>
        <w:rPr>
          <w:rFonts w:ascii="宋体" w:hAnsi="宋体"/>
          <w:color w:val="auto"/>
          <w:sz w:val="24"/>
        </w:rPr>
      </w:pPr>
      <w:r>
        <w:rPr>
          <w:rFonts w:hint="eastAsia" w:ascii="宋体" w:hAnsi="宋体"/>
          <w:color w:val="auto"/>
          <w:sz w:val="24"/>
        </w:rPr>
        <w:t xml:space="preserve">本保函自我方加盖公章之日起生效。                                 </w:t>
      </w:r>
    </w:p>
    <w:p w14:paraId="389F8134">
      <w:pPr>
        <w:spacing w:line="360" w:lineRule="auto"/>
        <w:ind w:firstLine="6960" w:firstLineChars="2900"/>
        <w:rPr>
          <w:rFonts w:ascii="宋体" w:hAnsi="宋体"/>
          <w:color w:val="auto"/>
          <w:sz w:val="24"/>
        </w:rPr>
      </w:pPr>
      <w:r>
        <w:rPr>
          <w:rFonts w:hint="eastAsia" w:ascii="宋体" w:hAnsi="宋体"/>
          <w:color w:val="auto"/>
          <w:sz w:val="24"/>
        </w:rPr>
        <w:t>保证人：（公章）</w:t>
      </w:r>
    </w:p>
    <w:p w14:paraId="3E60843F">
      <w:pPr>
        <w:spacing w:line="360" w:lineRule="auto"/>
        <w:rPr>
          <w:rFonts w:ascii="宋体" w:hAnsi="宋体"/>
          <w:color w:val="auto"/>
          <w:sz w:val="24"/>
        </w:rPr>
      </w:pPr>
      <w:r>
        <w:rPr>
          <w:rFonts w:hint="eastAsia" w:ascii="宋体" w:hAnsi="宋体"/>
          <w:color w:val="auto"/>
          <w:sz w:val="24"/>
        </w:rPr>
        <w:t xml:space="preserve">                   </w:t>
      </w:r>
    </w:p>
    <w:p w14:paraId="222F3936">
      <w:pPr>
        <w:pStyle w:val="34"/>
        <w:rPr>
          <w:color w:val="auto"/>
        </w:rPr>
        <w:sectPr>
          <w:pgSz w:w="11910" w:h="16840"/>
          <w:pgMar w:top="1360" w:right="1040" w:bottom="1180" w:left="1200" w:header="852" w:footer="993" w:gutter="0"/>
          <w:cols w:space="720" w:num="1"/>
        </w:sectPr>
      </w:pPr>
      <w:r>
        <w:rPr>
          <w:rFonts w:hint="eastAsia" w:ascii="宋体" w:hAnsi="宋体"/>
          <w:color w:val="auto"/>
          <w:sz w:val="24"/>
        </w:rPr>
        <w:t xml:space="preserve">                                                          年     月      日</w:t>
      </w:r>
    </w:p>
    <w:bookmarkEnd w:id="8"/>
    <w:p w14:paraId="718E70D0">
      <w:pPr>
        <w:spacing w:line="400" w:lineRule="exact"/>
        <w:outlineLvl w:val="1"/>
        <w:rPr>
          <w:rFonts w:ascii="宋体" w:hAnsi="宋体" w:cs="宋体"/>
          <w:bCs/>
          <w:color w:val="auto"/>
          <w:sz w:val="24"/>
        </w:rPr>
      </w:pPr>
      <w:r>
        <w:rPr>
          <w:rFonts w:hint="eastAsia" w:ascii="宋体" w:hAnsi="宋体" w:cs="宋体"/>
          <w:bCs/>
          <w:color w:val="auto"/>
          <w:sz w:val="24"/>
        </w:rPr>
        <w:t>附件二  投标函部分</w:t>
      </w:r>
    </w:p>
    <w:p w14:paraId="6BD1879F">
      <w:pPr>
        <w:spacing w:line="440" w:lineRule="exact"/>
        <w:ind w:firstLine="480" w:firstLineChars="200"/>
        <w:rPr>
          <w:rFonts w:ascii="宋体" w:hAnsi="宋体" w:cs="宋体"/>
          <w:color w:val="auto"/>
          <w:sz w:val="24"/>
          <w:szCs w:val="24"/>
        </w:rPr>
      </w:pPr>
      <w:r>
        <w:rPr>
          <w:rFonts w:hint="eastAsia" w:ascii="宋体" w:hAnsi="宋体" w:cs="宋体"/>
          <w:color w:val="auto"/>
          <w:sz w:val="24"/>
          <w:szCs w:val="24"/>
        </w:rPr>
        <w:t>（一）投标函（格式）</w:t>
      </w:r>
    </w:p>
    <w:p w14:paraId="024D4383">
      <w:pPr>
        <w:jc w:val="center"/>
        <w:outlineLvl w:val="0"/>
        <w:rPr>
          <w:rFonts w:ascii="黑体" w:hAnsi="宋体" w:eastAsia="黑体"/>
          <w:color w:val="auto"/>
          <w:sz w:val="32"/>
          <w:szCs w:val="32"/>
        </w:rPr>
      </w:pPr>
      <w:r>
        <w:rPr>
          <w:rFonts w:hint="eastAsia" w:ascii="黑体" w:hAnsi="宋体" w:eastAsia="黑体" w:cs="黑体"/>
          <w:color w:val="auto"/>
          <w:sz w:val="32"/>
          <w:szCs w:val="32"/>
        </w:rPr>
        <w:t>投标函</w:t>
      </w:r>
    </w:p>
    <w:p w14:paraId="2E72E05D">
      <w:pPr>
        <w:widowControl/>
        <w:topLinePunct/>
        <w:spacing w:before="4" w:line="460" w:lineRule="exact"/>
        <w:rPr>
          <w:rFonts w:ascii="宋体"/>
          <w:color w:val="auto"/>
          <w:sz w:val="24"/>
          <w:szCs w:val="24"/>
        </w:rPr>
      </w:pPr>
      <w:r>
        <w:rPr>
          <w:rFonts w:hint="eastAsia" w:ascii="宋体" w:hAnsi="宋体" w:cs="宋体"/>
          <w:color w:val="auto"/>
          <w:sz w:val="24"/>
          <w:szCs w:val="24"/>
        </w:rPr>
        <w:t>致：普信国际工程咨询有限公司</w:t>
      </w:r>
    </w:p>
    <w:p w14:paraId="715F58AA">
      <w:pPr>
        <w:spacing w:line="440" w:lineRule="exact"/>
        <w:ind w:firstLine="480" w:firstLineChars="200"/>
        <w:rPr>
          <w:rFonts w:ascii="宋体"/>
          <w:color w:val="auto"/>
          <w:sz w:val="24"/>
          <w:szCs w:val="24"/>
        </w:rPr>
      </w:pPr>
      <w:r>
        <w:rPr>
          <w:rFonts w:hint="eastAsia" w:hAnsi="宋体" w:cs="宋体"/>
          <w:color w:val="auto"/>
          <w:sz w:val="24"/>
          <w:szCs w:val="24"/>
        </w:rPr>
        <w:t>一、我们收到贵方采购</w:t>
      </w:r>
      <w:r>
        <w:rPr>
          <w:rFonts w:hint="eastAsia" w:ascii="宋体" w:hAnsi="宋体" w:cs="宋体"/>
          <w:color w:val="auto"/>
          <w:sz w:val="24"/>
          <w:szCs w:val="24"/>
        </w:rPr>
        <w:t>编号</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招标文件</w:t>
      </w:r>
      <w:r>
        <w:rPr>
          <w:rFonts w:hint="eastAsia" w:hAnsi="宋体" w:cs="宋体"/>
          <w:color w:val="auto"/>
          <w:sz w:val="24"/>
          <w:szCs w:val="24"/>
        </w:rPr>
        <w:t>，经仔细阅读和研究，</w:t>
      </w:r>
      <w:r>
        <w:rPr>
          <w:rFonts w:hint="eastAsia" w:ascii="宋体" w:hAnsi="宋体" w:cs="宋体"/>
          <w:color w:val="auto"/>
          <w:sz w:val="24"/>
          <w:szCs w:val="24"/>
        </w:rPr>
        <w:t>我们决定参加此次</w:t>
      </w:r>
      <w:r>
        <w:rPr>
          <w:rFonts w:hint="eastAsia" w:ascii="宋体" w:hAnsi="宋体" w:cs="宋体"/>
          <w:color w:val="auto"/>
          <w:sz w:val="24"/>
          <w:szCs w:val="24"/>
          <w:u w:val="single"/>
          <w:lang w:eastAsia="zh-CN"/>
        </w:rPr>
        <w:t>无锡市新吴区档案史志馆馆藏档案数字化项目</w:t>
      </w:r>
      <w:r>
        <w:rPr>
          <w:rFonts w:hint="eastAsia" w:hAnsi="宋体" w:cs="宋体"/>
          <w:color w:val="auto"/>
          <w:sz w:val="24"/>
          <w:szCs w:val="24"/>
        </w:rPr>
        <w:t>的投</w:t>
      </w:r>
      <w:r>
        <w:rPr>
          <w:rFonts w:hint="eastAsia" w:ascii="宋体" w:hAnsi="宋体" w:cs="宋体"/>
          <w:color w:val="auto"/>
          <w:sz w:val="24"/>
          <w:szCs w:val="24"/>
        </w:rPr>
        <w:t>标。</w:t>
      </w:r>
    </w:p>
    <w:p w14:paraId="5A1D161D">
      <w:pPr>
        <w:tabs>
          <w:tab w:val="left" w:pos="525"/>
          <w:tab w:val="left" w:pos="552"/>
          <w:tab w:val="left" w:pos="630"/>
          <w:tab w:val="left" w:pos="945"/>
        </w:tabs>
        <w:spacing w:line="460" w:lineRule="exact"/>
        <w:ind w:firstLine="480" w:firstLineChars="200"/>
        <w:rPr>
          <w:rFonts w:ascii="宋体" w:hAnsi="宋体" w:cs="宋体"/>
          <w:color w:val="auto"/>
          <w:kern w:val="0"/>
          <w:sz w:val="24"/>
        </w:rPr>
      </w:pPr>
      <w:r>
        <w:rPr>
          <w:rFonts w:hint="eastAsia" w:ascii="宋体" w:hAnsi="宋体" w:cs="宋体"/>
          <w:color w:val="auto"/>
          <w:sz w:val="24"/>
          <w:szCs w:val="24"/>
        </w:rPr>
        <w:t>二、我方愿意提供普信国际工程咨询有限公司在招标文件中要求的文件、资料。</w:t>
      </w:r>
    </w:p>
    <w:p w14:paraId="4639B998">
      <w:pPr>
        <w:tabs>
          <w:tab w:val="left" w:pos="525"/>
          <w:tab w:val="left" w:pos="552"/>
          <w:tab w:val="left" w:pos="630"/>
          <w:tab w:val="left" w:pos="945"/>
        </w:tabs>
        <w:spacing w:line="460" w:lineRule="exact"/>
        <w:ind w:firstLine="480" w:firstLineChars="200"/>
        <w:rPr>
          <w:rFonts w:ascii="宋体"/>
          <w:color w:val="auto"/>
          <w:sz w:val="24"/>
          <w:szCs w:val="24"/>
        </w:rPr>
      </w:pPr>
      <w:r>
        <w:rPr>
          <w:rFonts w:hint="eastAsia" w:ascii="宋体" w:hAnsi="宋体" w:cs="宋体"/>
          <w:color w:val="auto"/>
          <w:sz w:val="24"/>
          <w:szCs w:val="24"/>
        </w:rPr>
        <w:t>三、我们同意按招标文件中的规定，本投标文件报价的有效期限为自投标文件递交之日起</w:t>
      </w:r>
      <w:r>
        <w:rPr>
          <w:rFonts w:ascii="宋体" w:hAnsi="宋体" w:cs="宋体"/>
          <w:color w:val="auto"/>
          <w:sz w:val="24"/>
          <w:szCs w:val="24"/>
        </w:rPr>
        <w:t>90</w:t>
      </w:r>
      <w:r>
        <w:rPr>
          <w:rFonts w:hint="eastAsia" w:ascii="宋体" w:hAnsi="宋体" w:cs="宋体"/>
          <w:color w:val="auto"/>
          <w:sz w:val="24"/>
          <w:szCs w:val="24"/>
        </w:rPr>
        <w:t>天。</w:t>
      </w:r>
    </w:p>
    <w:p w14:paraId="3FDF818F">
      <w:pPr>
        <w:tabs>
          <w:tab w:val="left" w:pos="525"/>
          <w:tab w:val="left" w:pos="552"/>
          <w:tab w:val="left" w:pos="630"/>
          <w:tab w:val="left" w:pos="945"/>
        </w:tabs>
        <w:spacing w:line="460" w:lineRule="exact"/>
        <w:ind w:firstLine="480" w:firstLineChars="200"/>
        <w:rPr>
          <w:rFonts w:ascii="宋体"/>
          <w:color w:val="auto"/>
          <w:sz w:val="24"/>
          <w:szCs w:val="24"/>
        </w:rPr>
      </w:pPr>
      <w:r>
        <w:rPr>
          <w:rFonts w:hint="eastAsia" w:ascii="宋体" w:hAnsi="宋体" w:cs="宋体"/>
          <w:color w:val="auto"/>
          <w:kern w:val="0"/>
          <w:sz w:val="24"/>
          <w:szCs w:val="24"/>
        </w:rPr>
        <w:t>四、我方同意按招标文件中的规定期限内完成全部工作。</w:t>
      </w:r>
    </w:p>
    <w:p w14:paraId="7D352414">
      <w:pPr>
        <w:tabs>
          <w:tab w:val="left" w:pos="525"/>
          <w:tab w:val="left" w:pos="552"/>
          <w:tab w:val="left" w:pos="945"/>
        </w:tabs>
        <w:spacing w:line="460" w:lineRule="exact"/>
        <w:ind w:firstLine="480" w:firstLineChars="200"/>
        <w:rPr>
          <w:rFonts w:ascii="宋体"/>
          <w:color w:val="auto"/>
          <w:sz w:val="24"/>
          <w:szCs w:val="24"/>
        </w:rPr>
      </w:pPr>
      <w:r>
        <w:rPr>
          <w:rFonts w:hint="eastAsia" w:ascii="宋体" w:hAnsi="宋体" w:cs="宋体"/>
          <w:color w:val="auto"/>
          <w:sz w:val="24"/>
          <w:szCs w:val="24"/>
        </w:rPr>
        <w:t>五、如果我们的投标文件被接受，我们将履行招标文件中规定的每一项要求，按期、按质、按量，完成任务。</w:t>
      </w:r>
    </w:p>
    <w:p w14:paraId="67D42CE5">
      <w:pPr>
        <w:tabs>
          <w:tab w:val="left" w:pos="525"/>
          <w:tab w:val="left" w:pos="552"/>
          <w:tab w:val="left" w:pos="945"/>
        </w:tabs>
        <w:spacing w:line="460" w:lineRule="exact"/>
        <w:ind w:firstLine="480" w:firstLineChars="200"/>
        <w:rPr>
          <w:rFonts w:ascii="宋体"/>
          <w:color w:val="auto"/>
          <w:sz w:val="24"/>
          <w:szCs w:val="24"/>
        </w:rPr>
      </w:pPr>
      <w:r>
        <w:rPr>
          <w:rFonts w:hint="eastAsia" w:ascii="宋体" w:hAnsi="宋体" w:cs="宋体"/>
          <w:color w:val="auto"/>
          <w:sz w:val="24"/>
          <w:szCs w:val="24"/>
        </w:rPr>
        <w:t>六、我们认为你们有权决定成交者。</w:t>
      </w:r>
    </w:p>
    <w:p w14:paraId="299D74D7">
      <w:pPr>
        <w:tabs>
          <w:tab w:val="left" w:pos="525"/>
          <w:tab w:val="left" w:pos="552"/>
          <w:tab w:val="left" w:pos="945"/>
        </w:tabs>
        <w:spacing w:line="460" w:lineRule="exact"/>
        <w:ind w:firstLine="480" w:firstLineChars="200"/>
        <w:rPr>
          <w:rFonts w:ascii="宋体"/>
          <w:color w:val="auto"/>
          <w:sz w:val="24"/>
          <w:szCs w:val="24"/>
        </w:rPr>
      </w:pPr>
      <w:r>
        <w:rPr>
          <w:rFonts w:hint="eastAsia" w:ascii="宋体" w:hAnsi="宋体" w:cs="宋体"/>
          <w:color w:val="auto"/>
          <w:sz w:val="24"/>
          <w:szCs w:val="24"/>
        </w:rPr>
        <w:t>七、我们认可并保证遵守招标文件的所有规定，放弃对招标文件提出质疑的权利。</w:t>
      </w:r>
    </w:p>
    <w:p w14:paraId="40608C66">
      <w:pPr>
        <w:tabs>
          <w:tab w:val="left" w:pos="525"/>
          <w:tab w:val="left" w:pos="552"/>
          <w:tab w:val="left" w:pos="945"/>
        </w:tabs>
        <w:spacing w:line="460" w:lineRule="exact"/>
        <w:ind w:firstLine="480" w:firstLineChars="200"/>
        <w:rPr>
          <w:rFonts w:ascii="宋体"/>
          <w:color w:val="auto"/>
          <w:sz w:val="24"/>
          <w:szCs w:val="24"/>
        </w:rPr>
      </w:pPr>
      <w:r>
        <w:rPr>
          <w:rFonts w:hint="eastAsia" w:ascii="宋体" w:hAnsi="宋体" w:cs="宋体"/>
          <w:color w:val="auto"/>
          <w:sz w:val="24"/>
          <w:szCs w:val="24"/>
        </w:rPr>
        <w:t>八、如果我方被确定为中标供应商，我方如无不可抗力，又未履行招标文件、投标文件和合同条款的，一经查实，我方愿意赔偿由此而造成的一切损失，并同意接受按招标文件的相关要求对我方进行的处理。</w:t>
      </w:r>
      <w:bookmarkStart w:id="9" w:name="（报价人）法定代表人授权书（格式）"/>
      <w:bookmarkEnd w:id="9"/>
      <w:bookmarkStart w:id="10" w:name="校园网系统报价和服务承诺表（格式）"/>
      <w:bookmarkEnd w:id="10"/>
    </w:p>
    <w:p w14:paraId="34A6E939">
      <w:pPr>
        <w:spacing w:line="400" w:lineRule="exact"/>
        <w:ind w:firstLine="480" w:firstLineChars="200"/>
        <w:rPr>
          <w:rFonts w:ascii="宋体"/>
          <w:color w:val="auto"/>
          <w:sz w:val="24"/>
          <w:szCs w:val="24"/>
        </w:rPr>
      </w:pPr>
    </w:p>
    <w:p w14:paraId="2D8416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rPr>
      </w:pPr>
      <w:r>
        <w:rPr>
          <w:rFonts w:hint="eastAsia" w:ascii="宋体" w:hAnsi="宋体" w:cs="宋体"/>
          <w:color w:val="auto"/>
          <w:sz w:val="24"/>
          <w:szCs w:val="24"/>
        </w:rPr>
        <w:t>投标供应商（</w:t>
      </w:r>
      <w:r>
        <w:rPr>
          <w:rFonts w:hint="eastAsia" w:ascii="宋体" w:hAnsi="宋体" w:cs="宋体"/>
          <w:color w:val="auto"/>
          <w:sz w:val="24"/>
          <w:szCs w:val="24"/>
          <w:lang w:val="en-US" w:eastAsia="zh-CN"/>
        </w:rPr>
        <w:t>CA签章</w:t>
      </w:r>
      <w:r>
        <w:rPr>
          <w:rFonts w:hint="eastAsia" w:ascii="宋体" w:hAnsi="宋体" w:cs="宋体"/>
          <w:color w:val="auto"/>
          <w:sz w:val="24"/>
          <w:szCs w:val="24"/>
        </w:rPr>
        <w:t>）：</w:t>
      </w:r>
    </w:p>
    <w:p w14:paraId="7C9B1A4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auto"/>
          <w:sz w:val="24"/>
          <w:szCs w:val="24"/>
        </w:rPr>
      </w:pPr>
      <w:r>
        <w:rPr>
          <w:rFonts w:hint="eastAsia" w:ascii="宋体" w:hAnsi="宋体" w:cs="宋体"/>
          <w:color w:val="auto"/>
          <w:sz w:val="24"/>
          <w:szCs w:val="24"/>
        </w:rPr>
        <w:t>法定代表人或其授权代表</w:t>
      </w:r>
      <w:r>
        <w:rPr>
          <w:rFonts w:hint="eastAsia" w:ascii="宋体" w:hAnsi="宋体" w:cs="宋体"/>
          <w:color w:val="auto"/>
          <w:sz w:val="24"/>
          <w:szCs w:val="24"/>
          <w:lang w:eastAsia="zh-CN"/>
        </w:rPr>
        <w:t>（</w:t>
      </w:r>
      <w:r>
        <w:rPr>
          <w:rFonts w:hint="eastAsia" w:ascii="宋体" w:hAnsi="宋体" w:cs="宋体"/>
          <w:color w:val="auto"/>
          <w:sz w:val="24"/>
          <w:szCs w:val="24"/>
        </w:rPr>
        <w:t>签字或</w:t>
      </w:r>
      <w:r>
        <w:rPr>
          <w:rFonts w:hint="eastAsia" w:ascii="宋体" w:hAnsi="宋体" w:cs="宋体"/>
          <w:color w:val="auto"/>
          <w:sz w:val="24"/>
          <w:szCs w:val="24"/>
          <w:lang w:val="en-US" w:eastAsia="zh-CN"/>
        </w:rPr>
        <w:t>CA签章</w:t>
      </w:r>
      <w:r>
        <w:rPr>
          <w:rFonts w:hint="eastAsia" w:ascii="宋体" w:hAnsi="宋体" w:cs="宋体"/>
          <w:color w:val="auto"/>
          <w:sz w:val="24"/>
          <w:szCs w:val="24"/>
          <w:lang w:eastAsia="zh-CN"/>
        </w:rPr>
        <w:t>）</w:t>
      </w:r>
      <w:r>
        <w:rPr>
          <w:rFonts w:hint="eastAsia" w:ascii="宋体" w:hAnsi="宋体" w:cs="宋体"/>
          <w:color w:val="auto"/>
          <w:sz w:val="24"/>
          <w:szCs w:val="24"/>
        </w:rPr>
        <w:t>：</w:t>
      </w:r>
    </w:p>
    <w:p w14:paraId="7BE15607">
      <w:pPr>
        <w:spacing w:line="400" w:lineRule="exact"/>
        <w:ind w:firstLine="480" w:firstLineChars="200"/>
        <w:rPr>
          <w:rFonts w:ascii="宋体"/>
          <w:color w:val="auto"/>
          <w:sz w:val="24"/>
          <w:szCs w:val="24"/>
        </w:rPr>
      </w:pPr>
      <w:r>
        <w:rPr>
          <w:rFonts w:hint="eastAsia" w:ascii="宋体" w:hAnsi="宋体" w:cs="宋体"/>
          <w:color w:val="auto"/>
          <w:sz w:val="24"/>
          <w:szCs w:val="24"/>
        </w:rPr>
        <w:t>电话：</w:t>
      </w:r>
      <w:r>
        <w:rPr>
          <w:rFonts w:ascii="宋体" w:hAnsi="宋体" w:cs="宋体"/>
          <w:color w:val="auto"/>
          <w:sz w:val="24"/>
          <w:szCs w:val="24"/>
        </w:rPr>
        <w:t xml:space="preserve">                              </w:t>
      </w:r>
      <w:r>
        <w:rPr>
          <w:rFonts w:hint="eastAsia" w:ascii="宋体" w:hAnsi="宋体" w:cs="宋体"/>
          <w:color w:val="auto"/>
          <w:sz w:val="24"/>
          <w:szCs w:val="24"/>
        </w:rPr>
        <w:t>传真：</w:t>
      </w:r>
    </w:p>
    <w:p w14:paraId="08AF1A4B">
      <w:pPr>
        <w:spacing w:line="400" w:lineRule="exact"/>
        <w:ind w:firstLine="480" w:firstLineChars="200"/>
        <w:rPr>
          <w:rFonts w:ascii="宋体"/>
          <w:color w:val="auto"/>
          <w:sz w:val="24"/>
          <w:szCs w:val="24"/>
        </w:rPr>
      </w:pPr>
      <w:r>
        <w:rPr>
          <w:rFonts w:hint="eastAsia" w:ascii="宋体" w:hAnsi="宋体" w:cs="宋体"/>
          <w:color w:val="auto"/>
          <w:sz w:val="24"/>
          <w:szCs w:val="24"/>
        </w:rPr>
        <w:t>地址：</w:t>
      </w:r>
      <w:r>
        <w:rPr>
          <w:rFonts w:ascii="宋体" w:hAnsi="宋体" w:cs="宋体"/>
          <w:color w:val="auto"/>
          <w:sz w:val="24"/>
          <w:szCs w:val="24"/>
        </w:rPr>
        <w:t xml:space="preserve">                              </w:t>
      </w:r>
      <w:r>
        <w:rPr>
          <w:rFonts w:hint="eastAsia" w:ascii="宋体" w:hAnsi="宋体" w:cs="宋体"/>
          <w:color w:val="auto"/>
          <w:sz w:val="24"/>
          <w:szCs w:val="24"/>
        </w:rPr>
        <w:t>邮编：</w:t>
      </w:r>
      <w:r>
        <w:rPr>
          <w:rFonts w:ascii="宋体" w:hAnsi="宋体" w:cs="宋体"/>
          <w:color w:val="auto"/>
          <w:sz w:val="24"/>
          <w:szCs w:val="24"/>
        </w:rPr>
        <w:t xml:space="preserve">                             </w:t>
      </w:r>
    </w:p>
    <w:p w14:paraId="471F76C9">
      <w:pPr>
        <w:spacing w:line="400" w:lineRule="exact"/>
        <w:ind w:firstLine="560" w:firstLineChars="200"/>
        <w:rPr>
          <w:rFonts w:ascii="黑体" w:eastAsia="黑体"/>
          <w:color w:val="auto"/>
          <w:sz w:val="28"/>
          <w:szCs w:val="28"/>
        </w:rPr>
      </w:pPr>
    </w:p>
    <w:p w14:paraId="3DA7A9CF">
      <w:pPr>
        <w:outlineLvl w:val="0"/>
        <w:rPr>
          <w:rFonts w:ascii="黑体" w:hAnsi="宋体" w:eastAsia="黑体"/>
          <w:color w:val="auto"/>
          <w:sz w:val="24"/>
          <w:szCs w:val="24"/>
        </w:rPr>
      </w:pPr>
    </w:p>
    <w:p w14:paraId="2262A73F">
      <w:pPr>
        <w:outlineLvl w:val="0"/>
        <w:rPr>
          <w:rFonts w:ascii="黑体" w:hAnsi="宋体" w:eastAsia="黑体"/>
          <w:color w:val="auto"/>
          <w:sz w:val="24"/>
          <w:szCs w:val="24"/>
        </w:rPr>
      </w:pPr>
    </w:p>
    <w:p w14:paraId="3F15BC8B">
      <w:pPr>
        <w:outlineLvl w:val="0"/>
        <w:rPr>
          <w:rFonts w:ascii="黑体" w:hAnsi="宋体" w:eastAsia="黑体" w:cs="黑体"/>
          <w:color w:val="auto"/>
          <w:sz w:val="24"/>
          <w:szCs w:val="24"/>
        </w:rPr>
      </w:pPr>
    </w:p>
    <w:p w14:paraId="03685F4A">
      <w:pPr>
        <w:outlineLvl w:val="0"/>
        <w:rPr>
          <w:rFonts w:ascii="黑体" w:hAnsi="宋体" w:eastAsia="黑体" w:cs="黑体"/>
          <w:color w:val="auto"/>
          <w:sz w:val="24"/>
          <w:szCs w:val="24"/>
        </w:rPr>
      </w:pPr>
    </w:p>
    <w:p w14:paraId="200FCF97">
      <w:pPr>
        <w:rPr>
          <w:rFonts w:ascii="宋体" w:hAnsi="宋体" w:cs="宋体"/>
          <w:color w:val="auto"/>
          <w:sz w:val="24"/>
          <w:szCs w:val="24"/>
        </w:rPr>
      </w:pPr>
      <w:r>
        <w:rPr>
          <w:rFonts w:hint="eastAsia" w:ascii="宋体" w:hAnsi="宋体" w:cs="宋体"/>
          <w:color w:val="auto"/>
          <w:sz w:val="24"/>
          <w:szCs w:val="24"/>
        </w:rPr>
        <w:br w:type="page"/>
      </w:r>
    </w:p>
    <w:p w14:paraId="07727D73">
      <w:pPr>
        <w:spacing w:line="440" w:lineRule="exact"/>
        <w:rPr>
          <w:rFonts w:ascii="宋体" w:hAnsi="宋体" w:cs="宋体"/>
          <w:color w:val="auto"/>
          <w:sz w:val="24"/>
          <w:szCs w:val="24"/>
        </w:rPr>
      </w:pPr>
      <w:r>
        <w:rPr>
          <w:rFonts w:hint="eastAsia" w:ascii="宋体" w:hAnsi="宋体" w:cs="宋体"/>
          <w:color w:val="auto"/>
          <w:sz w:val="24"/>
          <w:szCs w:val="24"/>
        </w:rPr>
        <w:t>（二）开标一览表（格式）</w:t>
      </w:r>
    </w:p>
    <w:p w14:paraId="5B6D00F7">
      <w:pPr>
        <w:jc w:val="center"/>
        <w:outlineLvl w:val="0"/>
        <w:rPr>
          <w:rFonts w:ascii="黑体" w:eastAsia="黑体"/>
          <w:color w:val="auto"/>
          <w:sz w:val="36"/>
          <w:szCs w:val="36"/>
        </w:rPr>
      </w:pPr>
      <w:r>
        <w:rPr>
          <w:rFonts w:hint="eastAsia" w:ascii="黑体" w:eastAsia="黑体" w:cs="黑体"/>
          <w:color w:val="auto"/>
          <w:sz w:val="36"/>
          <w:szCs w:val="36"/>
        </w:rPr>
        <w:t xml:space="preserve">   开标一览表</w:t>
      </w:r>
    </w:p>
    <w:p w14:paraId="13263CDE">
      <w:pPr>
        <w:adjustRightInd w:val="0"/>
        <w:snapToGrid w:val="0"/>
        <w:spacing w:line="300" w:lineRule="auto"/>
        <w:rPr>
          <w:rFonts w:ascii="宋体"/>
          <w:color w:val="auto"/>
          <w:sz w:val="24"/>
          <w:szCs w:val="24"/>
        </w:rPr>
      </w:pPr>
    </w:p>
    <w:p w14:paraId="20305C9D">
      <w:pPr>
        <w:widowControl/>
        <w:spacing w:before="100" w:beforeAutospacing="1" w:after="100" w:afterAutospacing="1"/>
        <w:jc w:val="left"/>
        <w:rPr>
          <w:rFonts w:ascii="宋体" w:hAnsi="宋体" w:cs="宋体"/>
          <w:color w:val="auto"/>
          <w:kern w:val="0"/>
          <w:sz w:val="24"/>
          <w:szCs w:val="24"/>
        </w:rPr>
      </w:pPr>
      <w:r>
        <w:rPr>
          <w:rFonts w:hint="eastAsia" w:ascii="宋体" w:hAnsi="宋体" w:cs="宋体"/>
          <w:color w:val="auto"/>
          <w:sz w:val="24"/>
          <w:szCs w:val="24"/>
        </w:rPr>
        <w:t>投标供应商（</w:t>
      </w:r>
      <w:r>
        <w:rPr>
          <w:rFonts w:hint="eastAsia" w:ascii="宋体" w:hAnsi="宋体" w:cs="宋体"/>
          <w:color w:val="auto"/>
          <w:sz w:val="24"/>
          <w:szCs w:val="24"/>
          <w:lang w:val="en-US" w:eastAsia="zh-CN"/>
        </w:rPr>
        <w:t>CA签章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ascii="宋体" w:hAnsi="宋体" w:cs="宋体"/>
          <w:color w:val="auto"/>
          <w:kern w:val="0"/>
          <w:sz w:val="24"/>
          <w:szCs w:val="24"/>
        </w:rPr>
        <w:t> </w:t>
      </w:r>
    </w:p>
    <w:p w14:paraId="51F29CFB">
      <w:pPr>
        <w:widowControl/>
        <w:spacing w:before="100" w:beforeAutospacing="1" w:after="100" w:afterAutospacing="1"/>
        <w:jc w:val="left"/>
        <w:rPr>
          <w:rFonts w:ascii="宋体" w:hAnsi="宋体" w:cs="宋体"/>
          <w:color w:val="auto"/>
          <w:kern w:val="0"/>
          <w:sz w:val="24"/>
          <w:szCs w:val="24"/>
        </w:rPr>
      </w:pPr>
      <w:r>
        <w:rPr>
          <w:rFonts w:ascii="宋体" w:hAnsi="宋体" w:cs="宋体"/>
          <w:color w:val="auto"/>
          <w:kern w:val="0"/>
          <w:sz w:val="24"/>
          <w:szCs w:val="24"/>
        </w:rPr>
        <w:t>项目名称：</w:t>
      </w:r>
    </w:p>
    <w:p w14:paraId="4A625BF6">
      <w:pPr>
        <w:widowControl/>
        <w:spacing w:before="100" w:beforeAutospacing="1" w:after="100" w:afterAutospacing="1"/>
        <w:jc w:val="left"/>
        <w:rPr>
          <w:rFonts w:ascii="宋体" w:hAnsi="宋体" w:cs="宋体"/>
          <w:color w:val="auto"/>
          <w:kern w:val="0"/>
          <w:sz w:val="24"/>
          <w:szCs w:val="24"/>
        </w:rPr>
      </w:pPr>
      <w:r>
        <w:rPr>
          <w:rFonts w:ascii="宋体" w:hAnsi="宋体" w:cs="宋体"/>
          <w:color w:val="auto"/>
          <w:kern w:val="0"/>
          <w:sz w:val="24"/>
          <w:szCs w:val="24"/>
        </w:rPr>
        <w:t>项目编号：</w:t>
      </w:r>
    </w:p>
    <w:tbl>
      <w:tblPr>
        <w:tblStyle w:val="24"/>
        <w:tblW w:w="8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7"/>
        <w:gridCol w:w="6079"/>
      </w:tblGrid>
      <w:tr w14:paraId="5EC40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83" w:hRule="atLeast"/>
          <w:jc w:val="center"/>
        </w:trPr>
        <w:tc>
          <w:tcPr>
            <w:tcW w:w="2177" w:type="dxa"/>
            <w:vAlign w:val="center"/>
          </w:tcPr>
          <w:p w14:paraId="083A1826">
            <w:pPr>
              <w:jc w:val="center"/>
              <w:rPr>
                <w:rFonts w:ascii="宋体"/>
                <w:color w:val="auto"/>
                <w:sz w:val="24"/>
                <w:szCs w:val="24"/>
              </w:rPr>
            </w:pPr>
            <w:r>
              <w:rPr>
                <w:rFonts w:hint="eastAsia" w:ascii="宋体" w:hAnsi="宋体" w:cs="宋体"/>
                <w:color w:val="auto"/>
                <w:sz w:val="24"/>
                <w:szCs w:val="24"/>
              </w:rPr>
              <w:t>投标报价（元）</w:t>
            </w:r>
          </w:p>
        </w:tc>
        <w:tc>
          <w:tcPr>
            <w:tcW w:w="6079" w:type="dxa"/>
            <w:vAlign w:val="center"/>
          </w:tcPr>
          <w:p w14:paraId="3CD4433E">
            <w:pPr>
              <w:pStyle w:val="9"/>
              <w:snapToGrid w:val="0"/>
              <w:spacing w:line="300" w:lineRule="auto"/>
              <w:rPr>
                <w:rFonts w:ascii="宋体" w:hAnsi="宋体" w:eastAsia="宋体" w:cs="宋体"/>
                <w:color w:val="auto"/>
                <w:sz w:val="24"/>
                <w:szCs w:val="24"/>
              </w:rPr>
            </w:pPr>
            <w:r>
              <w:rPr>
                <w:rFonts w:hint="eastAsia" w:ascii="宋体" w:hAnsi="宋体" w:eastAsia="宋体" w:cs="宋体"/>
                <w:color w:val="auto"/>
                <w:sz w:val="24"/>
                <w:szCs w:val="24"/>
              </w:rPr>
              <w:t>小写：</w:t>
            </w:r>
            <w:r>
              <w:rPr>
                <w:rFonts w:ascii="宋体" w:hAnsi="宋体" w:eastAsia="宋体" w:cs="宋体"/>
                <w:color w:val="auto"/>
                <w:sz w:val="24"/>
                <w:szCs w:val="24"/>
              </w:rPr>
              <w:t xml:space="preserve">  </w:t>
            </w:r>
          </w:p>
          <w:p w14:paraId="4A18EF09">
            <w:pPr>
              <w:pStyle w:val="9"/>
              <w:snapToGrid w:val="0"/>
              <w:spacing w:line="300" w:lineRule="auto"/>
              <w:rPr>
                <w:rFonts w:ascii="宋体" w:hAnsi="宋体" w:eastAsia="宋体" w:cs="宋体"/>
                <w:color w:val="auto"/>
                <w:sz w:val="24"/>
                <w:szCs w:val="24"/>
              </w:rPr>
            </w:pPr>
            <w:r>
              <w:rPr>
                <w:rFonts w:hint="eastAsia" w:ascii="宋体" w:hAnsi="宋体" w:eastAsia="宋体" w:cs="宋体"/>
                <w:color w:val="auto"/>
                <w:sz w:val="24"/>
                <w:szCs w:val="24"/>
              </w:rPr>
              <w:t>大写：</w:t>
            </w:r>
          </w:p>
        </w:tc>
      </w:tr>
      <w:tr w14:paraId="017F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177" w:type="dxa"/>
            <w:vAlign w:val="center"/>
          </w:tcPr>
          <w:p w14:paraId="145AA2A9">
            <w:pPr>
              <w:adjustRightInd w:val="0"/>
              <w:snapToGrid w:val="0"/>
              <w:spacing w:line="300" w:lineRule="auto"/>
              <w:jc w:val="center"/>
              <w:rPr>
                <w:rFonts w:ascii="宋体"/>
                <w:color w:val="auto"/>
                <w:sz w:val="24"/>
                <w:szCs w:val="24"/>
              </w:rPr>
            </w:pPr>
            <w:r>
              <w:rPr>
                <w:rFonts w:hint="eastAsia" w:ascii="宋体"/>
                <w:color w:val="auto"/>
                <w:sz w:val="24"/>
                <w:szCs w:val="24"/>
              </w:rPr>
              <w:t>项目负责人</w:t>
            </w:r>
          </w:p>
        </w:tc>
        <w:tc>
          <w:tcPr>
            <w:tcW w:w="6079" w:type="dxa"/>
            <w:vAlign w:val="center"/>
          </w:tcPr>
          <w:p w14:paraId="7E935EC5">
            <w:pPr>
              <w:adjustRightInd w:val="0"/>
              <w:snapToGrid w:val="0"/>
              <w:spacing w:line="300" w:lineRule="auto"/>
              <w:rPr>
                <w:rFonts w:ascii="宋体"/>
                <w:color w:val="auto"/>
                <w:sz w:val="24"/>
                <w:szCs w:val="24"/>
              </w:rPr>
            </w:pPr>
          </w:p>
        </w:tc>
      </w:tr>
    </w:tbl>
    <w:p w14:paraId="4C1EF4E1">
      <w:pPr>
        <w:adjustRightInd w:val="0"/>
        <w:snapToGrid w:val="0"/>
        <w:spacing w:line="300" w:lineRule="auto"/>
        <w:rPr>
          <w:rFonts w:ascii="宋体"/>
          <w:color w:val="auto"/>
          <w:sz w:val="24"/>
          <w:szCs w:val="24"/>
        </w:rPr>
      </w:pPr>
    </w:p>
    <w:p w14:paraId="5E790D25">
      <w:pPr>
        <w:overflowPunct w:val="0"/>
        <w:rPr>
          <w:rFonts w:ascii="宋体"/>
          <w:color w:val="auto"/>
          <w:sz w:val="24"/>
          <w:szCs w:val="24"/>
        </w:rPr>
      </w:pPr>
      <w:r>
        <w:rPr>
          <w:rFonts w:hint="eastAsia" w:ascii="宋体" w:hAnsi="宋体" w:cs="宋体"/>
          <w:color w:val="auto"/>
          <w:sz w:val="24"/>
          <w:szCs w:val="24"/>
        </w:rPr>
        <w:t>法定代表人或其授权代表</w:t>
      </w:r>
      <w:r>
        <w:rPr>
          <w:rFonts w:hint="eastAsia" w:ascii="宋体" w:hAnsi="宋体" w:cs="宋体"/>
          <w:color w:val="auto"/>
          <w:sz w:val="24"/>
          <w:szCs w:val="24"/>
          <w:lang w:eastAsia="zh-CN"/>
        </w:rPr>
        <w:t>（</w:t>
      </w:r>
      <w:r>
        <w:rPr>
          <w:rFonts w:hint="eastAsia" w:ascii="宋体" w:hAnsi="宋体" w:cs="宋体"/>
          <w:color w:val="auto"/>
          <w:sz w:val="24"/>
          <w:szCs w:val="24"/>
        </w:rPr>
        <w:t>签字或</w:t>
      </w:r>
      <w:r>
        <w:rPr>
          <w:rFonts w:hint="eastAsia" w:ascii="宋体" w:hAnsi="宋体" w:cs="宋体"/>
          <w:color w:val="auto"/>
          <w:sz w:val="24"/>
          <w:szCs w:val="24"/>
          <w:lang w:val="en-US" w:eastAsia="zh-CN"/>
        </w:rPr>
        <w:t>CA签章</w:t>
      </w:r>
      <w:r>
        <w:rPr>
          <w:rFonts w:hint="eastAsia" w:ascii="宋体" w:hAnsi="宋体" w:cs="宋体"/>
          <w:color w:val="auto"/>
          <w:sz w:val="24"/>
          <w:szCs w:val="24"/>
          <w:lang w:eastAsia="zh-CN"/>
        </w:rPr>
        <w:t>）</w:t>
      </w:r>
      <w:r>
        <w:rPr>
          <w:rFonts w:hint="eastAsia" w:ascii="宋体" w:hAnsi="宋体" w:cs="宋体"/>
          <w:color w:val="auto"/>
          <w:sz w:val="24"/>
          <w:szCs w:val="24"/>
        </w:rPr>
        <w:t>：</w:t>
      </w:r>
      <w:r>
        <w:rPr>
          <w:rFonts w:ascii="宋体" w:hAnsi="宋体" w:cs="宋体"/>
          <w:color w:val="auto"/>
          <w:sz w:val="24"/>
          <w:szCs w:val="24"/>
        </w:rPr>
        <w:t xml:space="preserve">        </w:t>
      </w:r>
      <w:r>
        <w:rPr>
          <w:rFonts w:hint="eastAsia" w:ascii="宋体" w:hAnsi="宋体" w:cs="宋体"/>
          <w:color w:val="auto"/>
          <w:sz w:val="24"/>
          <w:szCs w:val="24"/>
        </w:rPr>
        <w:t>日期：</w:t>
      </w:r>
      <w:r>
        <w:rPr>
          <w:rFonts w:ascii="宋体" w:hAnsi="宋体" w:cs="宋体"/>
          <w:color w:val="auto"/>
          <w:sz w:val="24"/>
          <w:szCs w:val="24"/>
        </w:rPr>
        <w:t xml:space="preserve">   </w:t>
      </w:r>
      <w:r>
        <w:rPr>
          <w:rFonts w:hint="eastAsia" w:ascii="宋体" w:hAnsi="宋体" w:cs="宋体"/>
          <w:color w:val="auto"/>
          <w:sz w:val="24"/>
          <w:szCs w:val="24"/>
        </w:rPr>
        <w:t>年</w:t>
      </w:r>
      <w:r>
        <w:rPr>
          <w:rFonts w:ascii="宋体" w:hAnsi="宋体" w:cs="宋体"/>
          <w:color w:val="auto"/>
          <w:sz w:val="24"/>
          <w:szCs w:val="24"/>
        </w:rPr>
        <w:t xml:space="preserve">   </w:t>
      </w:r>
      <w:r>
        <w:rPr>
          <w:rFonts w:hint="eastAsia" w:ascii="宋体" w:hAnsi="宋体" w:cs="宋体"/>
          <w:color w:val="auto"/>
          <w:sz w:val="24"/>
          <w:szCs w:val="24"/>
        </w:rPr>
        <w:t>月</w:t>
      </w:r>
      <w:r>
        <w:rPr>
          <w:rFonts w:ascii="宋体" w:hAnsi="宋体" w:cs="宋体"/>
          <w:color w:val="auto"/>
          <w:sz w:val="24"/>
          <w:szCs w:val="24"/>
        </w:rPr>
        <w:t xml:space="preserve">   </w:t>
      </w:r>
      <w:r>
        <w:rPr>
          <w:rFonts w:hint="eastAsia" w:ascii="宋体" w:hAnsi="宋体" w:cs="宋体"/>
          <w:color w:val="auto"/>
          <w:sz w:val="24"/>
          <w:szCs w:val="24"/>
        </w:rPr>
        <w:t>日</w:t>
      </w:r>
    </w:p>
    <w:p w14:paraId="476C33C9">
      <w:pPr>
        <w:overflowPunct w:val="0"/>
        <w:rPr>
          <w:rFonts w:ascii="宋体"/>
          <w:color w:val="auto"/>
          <w:sz w:val="24"/>
          <w:szCs w:val="24"/>
        </w:rPr>
      </w:pPr>
      <w:r>
        <w:rPr>
          <w:rFonts w:hint="eastAsia" w:ascii="宋体" w:hAnsi="宋体" w:cs="宋体"/>
          <w:color w:val="auto"/>
          <w:sz w:val="24"/>
          <w:szCs w:val="24"/>
        </w:rPr>
        <w:t>填写说明：</w:t>
      </w:r>
    </w:p>
    <w:p w14:paraId="4A57BCC6">
      <w:pPr>
        <w:spacing w:line="500" w:lineRule="exact"/>
        <w:ind w:firstLine="482" w:firstLineChars="200"/>
        <w:rPr>
          <w:rFonts w:ascii="宋体"/>
          <w:b/>
          <w:bCs/>
          <w:color w:val="auto"/>
          <w:sz w:val="24"/>
          <w:szCs w:val="24"/>
        </w:rPr>
      </w:pPr>
      <w:r>
        <w:rPr>
          <w:rFonts w:hint="eastAsia" w:ascii="宋体" w:hAnsi="宋体" w:cs="宋体"/>
          <w:b/>
          <w:bCs/>
          <w:color w:val="auto"/>
          <w:sz w:val="24"/>
          <w:szCs w:val="24"/>
        </w:rPr>
        <w:t>开标一览表中的内容应与投标函内容一致，否则评标时一律按开标一览表中内容为准，开标一览表中必须盖章或签字。</w:t>
      </w:r>
    </w:p>
    <w:p w14:paraId="1B4F61A4">
      <w:pPr>
        <w:spacing w:line="400" w:lineRule="exact"/>
        <w:jc w:val="center"/>
        <w:rPr>
          <w:rFonts w:ascii="黑体" w:hAnsi="宋体" w:eastAsia="黑体"/>
          <w:color w:val="auto"/>
          <w:sz w:val="24"/>
          <w:szCs w:val="24"/>
        </w:rPr>
      </w:pPr>
    </w:p>
    <w:p w14:paraId="797A13B5">
      <w:pPr>
        <w:spacing w:line="400" w:lineRule="exact"/>
        <w:jc w:val="center"/>
        <w:rPr>
          <w:rFonts w:ascii="黑体" w:hAnsi="宋体" w:eastAsia="黑体"/>
          <w:color w:val="auto"/>
          <w:sz w:val="24"/>
          <w:szCs w:val="24"/>
        </w:rPr>
      </w:pPr>
    </w:p>
    <w:p w14:paraId="32A97F93">
      <w:pPr>
        <w:spacing w:line="360" w:lineRule="auto"/>
        <w:rPr>
          <w:rFonts w:ascii="黑体" w:eastAsia="黑体" w:cs="黑体"/>
          <w:color w:val="auto"/>
          <w:sz w:val="24"/>
          <w:szCs w:val="24"/>
        </w:rPr>
      </w:pPr>
    </w:p>
    <w:p w14:paraId="0BD70BDA">
      <w:pPr>
        <w:spacing w:line="360" w:lineRule="auto"/>
        <w:rPr>
          <w:rFonts w:ascii="黑体" w:eastAsia="黑体" w:cs="黑体"/>
          <w:color w:val="auto"/>
          <w:sz w:val="24"/>
          <w:szCs w:val="24"/>
        </w:rPr>
      </w:pPr>
    </w:p>
    <w:p w14:paraId="00AC15CC">
      <w:pPr>
        <w:spacing w:line="360" w:lineRule="auto"/>
        <w:rPr>
          <w:rFonts w:ascii="黑体" w:eastAsia="黑体" w:cs="黑体"/>
          <w:color w:val="auto"/>
          <w:sz w:val="24"/>
          <w:szCs w:val="24"/>
        </w:rPr>
      </w:pPr>
    </w:p>
    <w:p w14:paraId="3FEEE045">
      <w:pPr>
        <w:spacing w:line="360" w:lineRule="auto"/>
        <w:rPr>
          <w:rFonts w:ascii="黑体" w:eastAsia="黑体" w:cs="黑体"/>
          <w:color w:val="auto"/>
          <w:sz w:val="24"/>
          <w:szCs w:val="24"/>
        </w:rPr>
      </w:pPr>
    </w:p>
    <w:p w14:paraId="4C004F75">
      <w:pPr>
        <w:spacing w:line="360" w:lineRule="auto"/>
        <w:rPr>
          <w:rFonts w:ascii="黑体" w:eastAsia="黑体" w:cs="黑体"/>
          <w:color w:val="auto"/>
          <w:sz w:val="24"/>
          <w:szCs w:val="24"/>
        </w:rPr>
      </w:pPr>
    </w:p>
    <w:p w14:paraId="4275BF9B">
      <w:pPr>
        <w:spacing w:line="360" w:lineRule="auto"/>
        <w:rPr>
          <w:rFonts w:ascii="黑体" w:eastAsia="黑体" w:cs="黑体"/>
          <w:color w:val="auto"/>
          <w:sz w:val="24"/>
          <w:szCs w:val="24"/>
        </w:rPr>
      </w:pPr>
    </w:p>
    <w:p w14:paraId="1F05250D">
      <w:pPr>
        <w:spacing w:line="360" w:lineRule="auto"/>
        <w:rPr>
          <w:rFonts w:ascii="黑体" w:eastAsia="黑体" w:cs="黑体"/>
          <w:color w:val="auto"/>
          <w:sz w:val="24"/>
          <w:szCs w:val="24"/>
        </w:rPr>
      </w:pPr>
    </w:p>
    <w:p w14:paraId="067CF02C">
      <w:pPr>
        <w:spacing w:line="360" w:lineRule="auto"/>
        <w:rPr>
          <w:rFonts w:ascii="黑体" w:eastAsia="黑体" w:cs="黑体"/>
          <w:color w:val="auto"/>
          <w:sz w:val="24"/>
          <w:szCs w:val="24"/>
        </w:rPr>
      </w:pPr>
    </w:p>
    <w:p w14:paraId="2181B18A">
      <w:pPr>
        <w:spacing w:line="360" w:lineRule="auto"/>
        <w:rPr>
          <w:rFonts w:ascii="黑体" w:eastAsia="黑体" w:cs="黑体"/>
          <w:color w:val="auto"/>
          <w:sz w:val="24"/>
          <w:szCs w:val="24"/>
        </w:rPr>
      </w:pPr>
    </w:p>
    <w:p w14:paraId="14C66C2D">
      <w:pPr>
        <w:rPr>
          <w:rFonts w:ascii="宋体" w:hAnsi="宋体" w:cs="宋体"/>
          <w:color w:val="auto"/>
          <w:sz w:val="24"/>
          <w:szCs w:val="24"/>
        </w:rPr>
      </w:pPr>
      <w:r>
        <w:rPr>
          <w:rFonts w:hint="eastAsia" w:ascii="宋体" w:hAnsi="宋体" w:cs="宋体"/>
          <w:color w:val="auto"/>
          <w:sz w:val="24"/>
          <w:szCs w:val="24"/>
        </w:rPr>
        <w:br w:type="page"/>
      </w:r>
    </w:p>
    <w:p w14:paraId="2B1A90D8">
      <w:pPr>
        <w:adjustRightInd w:val="0"/>
        <w:snapToGrid w:val="0"/>
        <w:spacing w:line="360" w:lineRule="auto"/>
        <w:jc w:val="center"/>
        <w:rPr>
          <w:rFonts w:ascii="宋体" w:hAnsi="宋体" w:cs="宋体"/>
          <w:b/>
          <w:color w:val="auto"/>
          <w:sz w:val="32"/>
          <w:szCs w:val="32"/>
        </w:rPr>
      </w:pPr>
      <w:r>
        <w:rPr>
          <w:rFonts w:hint="eastAsia" w:ascii="宋体" w:hAnsi="宋体" w:cs="宋体"/>
          <w:b/>
          <w:color w:val="auto"/>
          <w:sz w:val="32"/>
          <w:szCs w:val="32"/>
        </w:rPr>
        <w:t>细目报价表</w:t>
      </w:r>
    </w:p>
    <w:p w14:paraId="27611F26">
      <w:pPr>
        <w:spacing w:line="400" w:lineRule="exact"/>
        <w:rPr>
          <w:bCs/>
          <w:color w:val="auto"/>
          <w:sz w:val="24"/>
        </w:rPr>
      </w:pPr>
      <w:r>
        <w:rPr>
          <w:rFonts w:hint="eastAsia" w:ascii="宋体" w:hAnsi="宋体" w:cs="宋体"/>
          <w:color w:val="auto"/>
          <w:sz w:val="24"/>
          <w:szCs w:val="24"/>
        </w:rPr>
        <w:t>投标供应商（</w:t>
      </w:r>
      <w:r>
        <w:rPr>
          <w:rFonts w:hint="eastAsia" w:ascii="宋体" w:hAnsi="宋体" w:cs="宋体"/>
          <w:color w:val="auto"/>
          <w:sz w:val="24"/>
          <w:szCs w:val="24"/>
          <w:lang w:val="en-US" w:eastAsia="zh-CN"/>
        </w:rPr>
        <w:t>CA签章</w:t>
      </w:r>
      <w:r>
        <w:rPr>
          <w:rFonts w:hint="eastAsia" w:ascii="宋体" w:hAnsi="宋体" w:cs="宋体"/>
          <w:color w:val="auto"/>
          <w:sz w:val="24"/>
          <w:szCs w:val="24"/>
        </w:rPr>
        <w:t>）</w:t>
      </w:r>
      <w:r>
        <w:rPr>
          <w:rFonts w:hint="eastAsia"/>
          <w:bCs/>
          <w:color w:val="auto"/>
          <w:sz w:val="24"/>
        </w:rPr>
        <w:t xml:space="preserve">：               </w:t>
      </w:r>
      <w:r>
        <w:rPr>
          <w:rFonts w:hint="eastAsia"/>
          <w:bCs/>
          <w:color w:val="auto"/>
          <w:sz w:val="24"/>
          <w:lang w:val="en-US" w:eastAsia="zh-CN"/>
        </w:rPr>
        <w:t xml:space="preserve">  </w:t>
      </w:r>
      <w:r>
        <w:rPr>
          <w:rFonts w:hint="eastAsia"/>
          <w:bCs/>
          <w:color w:val="auto"/>
          <w:sz w:val="24"/>
        </w:rPr>
        <w:t xml:space="preserve">  采购编号：       </w:t>
      </w:r>
      <w:r>
        <w:rPr>
          <w:rFonts w:hint="eastAsia"/>
          <w:b/>
          <w:color w:val="auto"/>
          <w:sz w:val="24"/>
        </w:rPr>
        <w:t xml:space="preserve"> </w:t>
      </w:r>
    </w:p>
    <w:tbl>
      <w:tblPr>
        <w:tblStyle w:val="24"/>
        <w:tblW w:w="91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2"/>
        <w:gridCol w:w="1708"/>
        <w:gridCol w:w="1085"/>
        <w:gridCol w:w="1044"/>
        <w:gridCol w:w="1614"/>
        <w:gridCol w:w="1678"/>
        <w:gridCol w:w="1322"/>
      </w:tblGrid>
      <w:tr w14:paraId="6EE25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trPr>
        <w:tc>
          <w:tcPr>
            <w:tcW w:w="712" w:type="dxa"/>
            <w:vAlign w:val="center"/>
          </w:tcPr>
          <w:p w14:paraId="0E3A2101">
            <w:pPr>
              <w:jc w:val="center"/>
              <w:rPr>
                <w:rFonts w:ascii="宋体" w:hAnsi="宋体"/>
                <w:color w:val="auto"/>
                <w:sz w:val="24"/>
              </w:rPr>
            </w:pPr>
            <w:r>
              <w:rPr>
                <w:rFonts w:hint="eastAsia" w:ascii="宋体" w:hAnsi="宋体"/>
                <w:color w:val="auto"/>
                <w:sz w:val="24"/>
              </w:rPr>
              <w:t>序号</w:t>
            </w:r>
          </w:p>
        </w:tc>
        <w:tc>
          <w:tcPr>
            <w:tcW w:w="1708" w:type="dxa"/>
            <w:vAlign w:val="center"/>
          </w:tcPr>
          <w:p w14:paraId="07CF120E">
            <w:pPr>
              <w:jc w:val="center"/>
              <w:rPr>
                <w:rFonts w:ascii="宋体" w:hAnsi="宋体"/>
                <w:color w:val="auto"/>
                <w:sz w:val="24"/>
              </w:rPr>
            </w:pPr>
            <w:r>
              <w:rPr>
                <w:rFonts w:hint="eastAsia" w:ascii="宋体" w:hAnsi="宋体"/>
                <w:color w:val="auto"/>
                <w:sz w:val="24"/>
              </w:rPr>
              <w:t>名称</w:t>
            </w:r>
          </w:p>
        </w:tc>
        <w:tc>
          <w:tcPr>
            <w:tcW w:w="1085" w:type="dxa"/>
            <w:vAlign w:val="center"/>
          </w:tcPr>
          <w:p w14:paraId="7B6E63ED">
            <w:pPr>
              <w:jc w:val="center"/>
              <w:rPr>
                <w:rFonts w:ascii="宋体" w:hAnsi="宋体"/>
                <w:color w:val="auto"/>
                <w:sz w:val="24"/>
              </w:rPr>
            </w:pPr>
            <w:r>
              <w:rPr>
                <w:rFonts w:hint="eastAsia" w:ascii="宋体" w:hAnsi="宋体"/>
                <w:color w:val="auto"/>
                <w:sz w:val="24"/>
              </w:rPr>
              <w:t>单位</w:t>
            </w:r>
          </w:p>
        </w:tc>
        <w:tc>
          <w:tcPr>
            <w:tcW w:w="1044" w:type="dxa"/>
            <w:vAlign w:val="center"/>
          </w:tcPr>
          <w:p w14:paraId="77F2DA86">
            <w:pPr>
              <w:jc w:val="center"/>
              <w:rPr>
                <w:rFonts w:ascii="宋体" w:hAnsi="宋体"/>
                <w:color w:val="auto"/>
                <w:sz w:val="24"/>
              </w:rPr>
            </w:pPr>
            <w:r>
              <w:rPr>
                <w:rFonts w:hint="eastAsia" w:ascii="宋体" w:hAnsi="宋体"/>
                <w:color w:val="auto"/>
                <w:sz w:val="24"/>
              </w:rPr>
              <w:t>数量</w:t>
            </w:r>
          </w:p>
        </w:tc>
        <w:tc>
          <w:tcPr>
            <w:tcW w:w="1614" w:type="dxa"/>
            <w:vAlign w:val="center"/>
          </w:tcPr>
          <w:p w14:paraId="41576B6F">
            <w:pPr>
              <w:jc w:val="center"/>
              <w:rPr>
                <w:rFonts w:ascii="宋体" w:hAnsi="宋体"/>
                <w:color w:val="auto"/>
                <w:sz w:val="24"/>
              </w:rPr>
            </w:pPr>
            <w:r>
              <w:rPr>
                <w:rFonts w:hint="eastAsia" w:ascii="宋体" w:hAnsi="宋体"/>
                <w:color w:val="auto"/>
                <w:sz w:val="24"/>
              </w:rPr>
              <w:t>单价（元）</w:t>
            </w:r>
          </w:p>
        </w:tc>
        <w:tc>
          <w:tcPr>
            <w:tcW w:w="1678" w:type="dxa"/>
            <w:vAlign w:val="center"/>
          </w:tcPr>
          <w:p w14:paraId="32B4C2B2">
            <w:pPr>
              <w:jc w:val="center"/>
              <w:rPr>
                <w:rFonts w:ascii="宋体" w:hAnsi="宋体"/>
                <w:color w:val="auto"/>
                <w:sz w:val="24"/>
              </w:rPr>
            </w:pPr>
            <w:r>
              <w:rPr>
                <w:rFonts w:hint="eastAsia" w:ascii="宋体" w:hAnsi="宋体"/>
                <w:color w:val="auto"/>
                <w:sz w:val="24"/>
              </w:rPr>
              <w:t>合价（元）</w:t>
            </w:r>
          </w:p>
        </w:tc>
        <w:tc>
          <w:tcPr>
            <w:tcW w:w="1322" w:type="dxa"/>
            <w:vAlign w:val="center"/>
          </w:tcPr>
          <w:p w14:paraId="7B532DCA">
            <w:pPr>
              <w:jc w:val="center"/>
              <w:rPr>
                <w:rFonts w:ascii="宋体" w:hAnsi="宋体"/>
                <w:color w:val="auto"/>
                <w:sz w:val="24"/>
              </w:rPr>
            </w:pPr>
            <w:r>
              <w:rPr>
                <w:rFonts w:hint="eastAsia" w:ascii="宋体" w:hAnsi="宋体"/>
                <w:color w:val="auto"/>
                <w:sz w:val="24"/>
              </w:rPr>
              <w:t>备注</w:t>
            </w:r>
          </w:p>
        </w:tc>
      </w:tr>
      <w:tr w14:paraId="0072B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trPr>
        <w:tc>
          <w:tcPr>
            <w:tcW w:w="712" w:type="dxa"/>
            <w:vAlign w:val="center"/>
          </w:tcPr>
          <w:p w14:paraId="05848B1F">
            <w:pPr>
              <w:jc w:val="center"/>
              <w:rPr>
                <w:rFonts w:ascii="宋体" w:hAnsi="宋体"/>
                <w:color w:val="auto"/>
                <w:sz w:val="24"/>
              </w:rPr>
            </w:pPr>
            <w:r>
              <w:rPr>
                <w:rFonts w:hint="eastAsia" w:ascii="宋体" w:hAnsi="宋体"/>
                <w:color w:val="auto"/>
                <w:sz w:val="24"/>
              </w:rPr>
              <w:t>1</w:t>
            </w:r>
          </w:p>
        </w:tc>
        <w:tc>
          <w:tcPr>
            <w:tcW w:w="1708" w:type="dxa"/>
            <w:vAlign w:val="center"/>
          </w:tcPr>
          <w:p w14:paraId="35E2A20A">
            <w:pPr>
              <w:jc w:val="left"/>
              <w:rPr>
                <w:rFonts w:ascii="宋体" w:hAnsi="宋体"/>
                <w:color w:val="auto"/>
                <w:sz w:val="24"/>
              </w:rPr>
            </w:pPr>
          </w:p>
        </w:tc>
        <w:tc>
          <w:tcPr>
            <w:tcW w:w="1085" w:type="dxa"/>
            <w:vAlign w:val="center"/>
          </w:tcPr>
          <w:p w14:paraId="0CDCA3A1">
            <w:pPr>
              <w:jc w:val="center"/>
              <w:rPr>
                <w:rFonts w:ascii="宋体" w:hAnsi="宋体"/>
                <w:color w:val="auto"/>
                <w:sz w:val="24"/>
              </w:rPr>
            </w:pPr>
          </w:p>
        </w:tc>
        <w:tc>
          <w:tcPr>
            <w:tcW w:w="1044" w:type="dxa"/>
            <w:vAlign w:val="center"/>
          </w:tcPr>
          <w:p w14:paraId="60B2238F">
            <w:pPr>
              <w:jc w:val="center"/>
              <w:rPr>
                <w:rFonts w:ascii="宋体" w:hAnsi="宋体"/>
                <w:color w:val="auto"/>
                <w:sz w:val="24"/>
              </w:rPr>
            </w:pPr>
          </w:p>
        </w:tc>
        <w:tc>
          <w:tcPr>
            <w:tcW w:w="1614" w:type="dxa"/>
            <w:vAlign w:val="center"/>
          </w:tcPr>
          <w:p w14:paraId="20F4DF0E">
            <w:pPr>
              <w:jc w:val="center"/>
              <w:rPr>
                <w:rFonts w:ascii="宋体" w:hAnsi="宋体"/>
                <w:color w:val="auto"/>
                <w:sz w:val="24"/>
              </w:rPr>
            </w:pPr>
          </w:p>
        </w:tc>
        <w:tc>
          <w:tcPr>
            <w:tcW w:w="1678" w:type="dxa"/>
            <w:vAlign w:val="center"/>
          </w:tcPr>
          <w:p w14:paraId="242217C3">
            <w:pPr>
              <w:jc w:val="center"/>
              <w:rPr>
                <w:rFonts w:ascii="宋体" w:hAnsi="宋体"/>
                <w:color w:val="auto"/>
                <w:sz w:val="24"/>
              </w:rPr>
            </w:pPr>
          </w:p>
        </w:tc>
        <w:tc>
          <w:tcPr>
            <w:tcW w:w="1322" w:type="dxa"/>
            <w:vAlign w:val="center"/>
          </w:tcPr>
          <w:p w14:paraId="6085F4AE">
            <w:pPr>
              <w:jc w:val="center"/>
              <w:rPr>
                <w:rFonts w:ascii="宋体" w:hAnsi="宋体"/>
                <w:color w:val="auto"/>
                <w:sz w:val="24"/>
              </w:rPr>
            </w:pPr>
          </w:p>
        </w:tc>
      </w:tr>
      <w:tr w14:paraId="1DAD5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712" w:type="dxa"/>
            <w:vAlign w:val="center"/>
          </w:tcPr>
          <w:p w14:paraId="298119B9">
            <w:pPr>
              <w:jc w:val="center"/>
              <w:rPr>
                <w:rFonts w:ascii="宋体" w:hAnsi="宋体"/>
                <w:color w:val="auto"/>
                <w:sz w:val="24"/>
              </w:rPr>
            </w:pPr>
            <w:r>
              <w:rPr>
                <w:rFonts w:hint="eastAsia" w:ascii="宋体" w:hAnsi="宋体"/>
                <w:color w:val="auto"/>
                <w:sz w:val="24"/>
              </w:rPr>
              <w:t>2</w:t>
            </w:r>
          </w:p>
        </w:tc>
        <w:tc>
          <w:tcPr>
            <w:tcW w:w="1708" w:type="dxa"/>
            <w:vAlign w:val="center"/>
          </w:tcPr>
          <w:p w14:paraId="40033906">
            <w:pPr>
              <w:jc w:val="left"/>
              <w:rPr>
                <w:rFonts w:ascii="宋体" w:hAnsi="宋体"/>
                <w:color w:val="auto"/>
                <w:sz w:val="24"/>
              </w:rPr>
            </w:pPr>
          </w:p>
        </w:tc>
        <w:tc>
          <w:tcPr>
            <w:tcW w:w="1085" w:type="dxa"/>
            <w:vAlign w:val="center"/>
          </w:tcPr>
          <w:p w14:paraId="6E06B87A">
            <w:pPr>
              <w:jc w:val="center"/>
              <w:rPr>
                <w:rFonts w:ascii="宋体" w:hAnsi="宋体"/>
                <w:color w:val="auto"/>
                <w:sz w:val="24"/>
              </w:rPr>
            </w:pPr>
          </w:p>
        </w:tc>
        <w:tc>
          <w:tcPr>
            <w:tcW w:w="1044" w:type="dxa"/>
            <w:vAlign w:val="center"/>
          </w:tcPr>
          <w:p w14:paraId="6AD308B8">
            <w:pPr>
              <w:jc w:val="center"/>
              <w:rPr>
                <w:rFonts w:ascii="宋体" w:hAnsi="宋体"/>
                <w:color w:val="auto"/>
                <w:sz w:val="24"/>
              </w:rPr>
            </w:pPr>
          </w:p>
        </w:tc>
        <w:tc>
          <w:tcPr>
            <w:tcW w:w="1614" w:type="dxa"/>
            <w:vAlign w:val="center"/>
          </w:tcPr>
          <w:p w14:paraId="7EDBF8C7">
            <w:pPr>
              <w:jc w:val="center"/>
              <w:rPr>
                <w:rFonts w:ascii="宋体" w:hAnsi="宋体"/>
                <w:color w:val="auto"/>
                <w:sz w:val="24"/>
              </w:rPr>
            </w:pPr>
          </w:p>
        </w:tc>
        <w:tc>
          <w:tcPr>
            <w:tcW w:w="1678" w:type="dxa"/>
            <w:vAlign w:val="center"/>
          </w:tcPr>
          <w:p w14:paraId="2E0B5341">
            <w:pPr>
              <w:jc w:val="center"/>
              <w:rPr>
                <w:rFonts w:ascii="宋体" w:hAnsi="宋体"/>
                <w:color w:val="auto"/>
                <w:sz w:val="24"/>
              </w:rPr>
            </w:pPr>
          </w:p>
        </w:tc>
        <w:tc>
          <w:tcPr>
            <w:tcW w:w="1322" w:type="dxa"/>
            <w:vAlign w:val="center"/>
          </w:tcPr>
          <w:p w14:paraId="61EC9C8A">
            <w:pPr>
              <w:jc w:val="center"/>
              <w:rPr>
                <w:rFonts w:ascii="宋体" w:hAnsi="宋体"/>
                <w:color w:val="auto"/>
                <w:sz w:val="24"/>
              </w:rPr>
            </w:pPr>
          </w:p>
        </w:tc>
      </w:tr>
      <w:tr w14:paraId="2F731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trPr>
        <w:tc>
          <w:tcPr>
            <w:tcW w:w="712" w:type="dxa"/>
            <w:vAlign w:val="center"/>
          </w:tcPr>
          <w:p w14:paraId="7655D3F1">
            <w:pPr>
              <w:jc w:val="center"/>
              <w:rPr>
                <w:rFonts w:ascii="宋体" w:hAnsi="宋体"/>
                <w:color w:val="auto"/>
                <w:sz w:val="24"/>
              </w:rPr>
            </w:pPr>
            <w:r>
              <w:rPr>
                <w:rFonts w:hint="eastAsia" w:ascii="宋体" w:hAnsi="宋体"/>
                <w:color w:val="auto"/>
                <w:sz w:val="24"/>
              </w:rPr>
              <w:t>3</w:t>
            </w:r>
          </w:p>
        </w:tc>
        <w:tc>
          <w:tcPr>
            <w:tcW w:w="1708" w:type="dxa"/>
            <w:vAlign w:val="center"/>
          </w:tcPr>
          <w:p w14:paraId="4CAA3849">
            <w:pPr>
              <w:jc w:val="left"/>
              <w:rPr>
                <w:rFonts w:ascii="宋体" w:hAnsi="宋体"/>
                <w:color w:val="auto"/>
                <w:sz w:val="24"/>
              </w:rPr>
            </w:pPr>
          </w:p>
        </w:tc>
        <w:tc>
          <w:tcPr>
            <w:tcW w:w="1085" w:type="dxa"/>
            <w:vAlign w:val="center"/>
          </w:tcPr>
          <w:p w14:paraId="6F370FE7">
            <w:pPr>
              <w:jc w:val="center"/>
              <w:rPr>
                <w:rFonts w:ascii="宋体" w:hAnsi="宋体"/>
                <w:color w:val="auto"/>
                <w:sz w:val="24"/>
              </w:rPr>
            </w:pPr>
          </w:p>
        </w:tc>
        <w:tc>
          <w:tcPr>
            <w:tcW w:w="1044" w:type="dxa"/>
            <w:vAlign w:val="center"/>
          </w:tcPr>
          <w:p w14:paraId="450B1E80">
            <w:pPr>
              <w:jc w:val="center"/>
              <w:rPr>
                <w:rFonts w:ascii="宋体" w:hAnsi="宋体"/>
                <w:color w:val="auto"/>
                <w:sz w:val="24"/>
              </w:rPr>
            </w:pPr>
          </w:p>
        </w:tc>
        <w:tc>
          <w:tcPr>
            <w:tcW w:w="1614" w:type="dxa"/>
            <w:vAlign w:val="center"/>
          </w:tcPr>
          <w:p w14:paraId="736FACF5">
            <w:pPr>
              <w:jc w:val="center"/>
              <w:rPr>
                <w:rFonts w:ascii="宋体" w:hAnsi="宋体"/>
                <w:color w:val="auto"/>
                <w:sz w:val="24"/>
              </w:rPr>
            </w:pPr>
          </w:p>
        </w:tc>
        <w:tc>
          <w:tcPr>
            <w:tcW w:w="1678" w:type="dxa"/>
            <w:vAlign w:val="center"/>
          </w:tcPr>
          <w:p w14:paraId="1B165F59">
            <w:pPr>
              <w:jc w:val="center"/>
              <w:rPr>
                <w:rFonts w:ascii="宋体" w:hAnsi="宋体"/>
                <w:color w:val="auto"/>
                <w:sz w:val="24"/>
              </w:rPr>
            </w:pPr>
          </w:p>
        </w:tc>
        <w:tc>
          <w:tcPr>
            <w:tcW w:w="1322" w:type="dxa"/>
            <w:vAlign w:val="center"/>
          </w:tcPr>
          <w:p w14:paraId="413E29BA">
            <w:pPr>
              <w:jc w:val="center"/>
              <w:rPr>
                <w:rFonts w:ascii="宋体" w:hAnsi="宋体"/>
                <w:color w:val="auto"/>
                <w:sz w:val="24"/>
              </w:rPr>
            </w:pPr>
          </w:p>
        </w:tc>
      </w:tr>
      <w:tr w14:paraId="614A5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trPr>
        <w:tc>
          <w:tcPr>
            <w:tcW w:w="712" w:type="dxa"/>
            <w:vAlign w:val="center"/>
          </w:tcPr>
          <w:p w14:paraId="3963B803">
            <w:pPr>
              <w:jc w:val="center"/>
              <w:rPr>
                <w:rFonts w:ascii="宋体" w:hAnsi="宋体"/>
                <w:color w:val="auto"/>
                <w:sz w:val="24"/>
              </w:rPr>
            </w:pPr>
            <w:r>
              <w:rPr>
                <w:rFonts w:hint="eastAsia" w:ascii="宋体" w:hAnsi="宋体"/>
                <w:color w:val="auto"/>
                <w:sz w:val="24"/>
              </w:rPr>
              <w:t>4</w:t>
            </w:r>
          </w:p>
        </w:tc>
        <w:tc>
          <w:tcPr>
            <w:tcW w:w="1708" w:type="dxa"/>
            <w:vAlign w:val="center"/>
          </w:tcPr>
          <w:p w14:paraId="42995E78">
            <w:pPr>
              <w:jc w:val="left"/>
              <w:rPr>
                <w:rFonts w:ascii="宋体" w:hAnsi="宋体"/>
                <w:color w:val="auto"/>
                <w:sz w:val="24"/>
              </w:rPr>
            </w:pPr>
          </w:p>
        </w:tc>
        <w:tc>
          <w:tcPr>
            <w:tcW w:w="1085" w:type="dxa"/>
            <w:vAlign w:val="center"/>
          </w:tcPr>
          <w:p w14:paraId="71C23B30">
            <w:pPr>
              <w:jc w:val="center"/>
              <w:rPr>
                <w:rFonts w:ascii="宋体" w:hAnsi="宋体"/>
                <w:color w:val="auto"/>
                <w:sz w:val="24"/>
              </w:rPr>
            </w:pPr>
          </w:p>
        </w:tc>
        <w:tc>
          <w:tcPr>
            <w:tcW w:w="1044" w:type="dxa"/>
            <w:vAlign w:val="center"/>
          </w:tcPr>
          <w:p w14:paraId="334A4355">
            <w:pPr>
              <w:jc w:val="center"/>
              <w:rPr>
                <w:rFonts w:ascii="宋体" w:hAnsi="宋体"/>
                <w:color w:val="auto"/>
                <w:sz w:val="24"/>
              </w:rPr>
            </w:pPr>
          </w:p>
        </w:tc>
        <w:tc>
          <w:tcPr>
            <w:tcW w:w="1614" w:type="dxa"/>
            <w:vAlign w:val="center"/>
          </w:tcPr>
          <w:p w14:paraId="01EC4565">
            <w:pPr>
              <w:jc w:val="center"/>
              <w:rPr>
                <w:rFonts w:ascii="宋体" w:hAnsi="宋体"/>
                <w:color w:val="auto"/>
                <w:sz w:val="24"/>
              </w:rPr>
            </w:pPr>
          </w:p>
        </w:tc>
        <w:tc>
          <w:tcPr>
            <w:tcW w:w="1678" w:type="dxa"/>
            <w:vAlign w:val="center"/>
          </w:tcPr>
          <w:p w14:paraId="58921E9D">
            <w:pPr>
              <w:jc w:val="center"/>
              <w:rPr>
                <w:rFonts w:ascii="宋体" w:hAnsi="宋体"/>
                <w:color w:val="auto"/>
                <w:sz w:val="24"/>
              </w:rPr>
            </w:pPr>
          </w:p>
        </w:tc>
        <w:tc>
          <w:tcPr>
            <w:tcW w:w="1322" w:type="dxa"/>
            <w:vAlign w:val="center"/>
          </w:tcPr>
          <w:p w14:paraId="1C8A7F7B">
            <w:pPr>
              <w:jc w:val="center"/>
              <w:rPr>
                <w:rFonts w:ascii="宋体" w:hAnsi="宋体"/>
                <w:color w:val="auto"/>
                <w:sz w:val="24"/>
              </w:rPr>
            </w:pPr>
          </w:p>
        </w:tc>
      </w:tr>
      <w:tr w14:paraId="0EA9E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712" w:type="dxa"/>
            <w:vAlign w:val="center"/>
          </w:tcPr>
          <w:p w14:paraId="12116784">
            <w:pPr>
              <w:jc w:val="center"/>
              <w:rPr>
                <w:rFonts w:ascii="宋体" w:hAnsi="宋体"/>
                <w:color w:val="auto"/>
                <w:sz w:val="24"/>
              </w:rPr>
            </w:pPr>
            <w:r>
              <w:rPr>
                <w:rFonts w:hint="eastAsia" w:ascii="宋体" w:hAnsi="宋体"/>
                <w:color w:val="auto"/>
                <w:sz w:val="24"/>
              </w:rPr>
              <w:t>5</w:t>
            </w:r>
          </w:p>
        </w:tc>
        <w:tc>
          <w:tcPr>
            <w:tcW w:w="1708" w:type="dxa"/>
            <w:vAlign w:val="center"/>
          </w:tcPr>
          <w:p w14:paraId="689BBFAD">
            <w:pPr>
              <w:jc w:val="left"/>
              <w:rPr>
                <w:rFonts w:ascii="宋体" w:hAnsi="宋体"/>
                <w:color w:val="auto"/>
                <w:sz w:val="24"/>
              </w:rPr>
            </w:pPr>
          </w:p>
        </w:tc>
        <w:tc>
          <w:tcPr>
            <w:tcW w:w="1085" w:type="dxa"/>
            <w:vAlign w:val="center"/>
          </w:tcPr>
          <w:p w14:paraId="3AEC7B2A">
            <w:pPr>
              <w:jc w:val="center"/>
              <w:rPr>
                <w:rFonts w:ascii="宋体" w:hAnsi="宋体"/>
                <w:color w:val="auto"/>
                <w:sz w:val="24"/>
              </w:rPr>
            </w:pPr>
          </w:p>
        </w:tc>
        <w:tc>
          <w:tcPr>
            <w:tcW w:w="1044" w:type="dxa"/>
            <w:vAlign w:val="center"/>
          </w:tcPr>
          <w:p w14:paraId="4879AE95">
            <w:pPr>
              <w:jc w:val="center"/>
              <w:rPr>
                <w:rFonts w:ascii="宋体" w:hAnsi="宋体"/>
                <w:color w:val="auto"/>
                <w:sz w:val="24"/>
              </w:rPr>
            </w:pPr>
          </w:p>
        </w:tc>
        <w:tc>
          <w:tcPr>
            <w:tcW w:w="1614" w:type="dxa"/>
            <w:vAlign w:val="center"/>
          </w:tcPr>
          <w:p w14:paraId="44E7D496">
            <w:pPr>
              <w:jc w:val="center"/>
              <w:rPr>
                <w:rFonts w:ascii="宋体" w:hAnsi="宋体"/>
                <w:color w:val="auto"/>
                <w:sz w:val="24"/>
              </w:rPr>
            </w:pPr>
          </w:p>
        </w:tc>
        <w:tc>
          <w:tcPr>
            <w:tcW w:w="1678" w:type="dxa"/>
            <w:vAlign w:val="center"/>
          </w:tcPr>
          <w:p w14:paraId="45CD08A5">
            <w:pPr>
              <w:jc w:val="center"/>
              <w:rPr>
                <w:rFonts w:ascii="宋体" w:hAnsi="宋体"/>
                <w:color w:val="auto"/>
                <w:sz w:val="24"/>
              </w:rPr>
            </w:pPr>
          </w:p>
        </w:tc>
        <w:tc>
          <w:tcPr>
            <w:tcW w:w="1322" w:type="dxa"/>
            <w:vAlign w:val="center"/>
          </w:tcPr>
          <w:p w14:paraId="5A27557A">
            <w:pPr>
              <w:jc w:val="center"/>
              <w:rPr>
                <w:rFonts w:ascii="宋体" w:hAnsi="宋体"/>
                <w:color w:val="auto"/>
                <w:sz w:val="24"/>
              </w:rPr>
            </w:pPr>
          </w:p>
        </w:tc>
      </w:tr>
      <w:tr w14:paraId="185D7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trPr>
        <w:tc>
          <w:tcPr>
            <w:tcW w:w="712" w:type="dxa"/>
            <w:vAlign w:val="center"/>
          </w:tcPr>
          <w:p w14:paraId="557B4E8D">
            <w:pPr>
              <w:jc w:val="center"/>
              <w:rPr>
                <w:rFonts w:ascii="宋体" w:hAnsi="宋体"/>
                <w:color w:val="auto"/>
                <w:sz w:val="24"/>
              </w:rPr>
            </w:pPr>
            <w:r>
              <w:rPr>
                <w:rFonts w:ascii="宋体" w:hAnsi="宋体"/>
                <w:color w:val="auto"/>
                <w:sz w:val="24"/>
              </w:rPr>
              <w:t>…</w:t>
            </w:r>
            <w:r>
              <w:rPr>
                <w:rFonts w:hint="eastAsia" w:ascii="宋体" w:hAnsi="宋体"/>
                <w:color w:val="auto"/>
                <w:sz w:val="24"/>
              </w:rPr>
              <w:t xml:space="preserve"> </w:t>
            </w:r>
            <w:r>
              <w:rPr>
                <w:rFonts w:ascii="宋体" w:hAnsi="宋体"/>
                <w:color w:val="auto"/>
                <w:sz w:val="24"/>
              </w:rPr>
              <w:t>…</w:t>
            </w:r>
          </w:p>
        </w:tc>
        <w:tc>
          <w:tcPr>
            <w:tcW w:w="1708" w:type="dxa"/>
            <w:vAlign w:val="center"/>
          </w:tcPr>
          <w:p w14:paraId="1C8981DE">
            <w:pPr>
              <w:jc w:val="center"/>
              <w:rPr>
                <w:rFonts w:ascii="宋体" w:hAnsi="宋体"/>
                <w:color w:val="auto"/>
                <w:sz w:val="24"/>
              </w:rPr>
            </w:pPr>
          </w:p>
        </w:tc>
        <w:tc>
          <w:tcPr>
            <w:tcW w:w="1085" w:type="dxa"/>
            <w:vAlign w:val="center"/>
          </w:tcPr>
          <w:p w14:paraId="517B8C1D">
            <w:pPr>
              <w:jc w:val="center"/>
              <w:rPr>
                <w:rFonts w:ascii="宋体" w:hAnsi="宋体"/>
                <w:color w:val="auto"/>
                <w:sz w:val="24"/>
              </w:rPr>
            </w:pPr>
          </w:p>
        </w:tc>
        <w:tc>
          <w:tcPr>
            <w:tcW w:w="1044" w:type="dxa"/>
            <w:vAlign w:val="center"/>
          </w:tcPr>
          <w:p w14:paraId="427C7951">
            <w:pPr>
              <w:jc w:val="center"/>
              <w:rPr>
                <w:rFonts w:ascii="宋体" w:hAnsi="宋体"/>
                <w:color w:val="auto"/>
                <w:sz w:val="24"/>
              </w:rPr>
            </w:pPr>
          </w:p>
        </w:tc>
        <w:tc>
          <w:tcPr>
            <w:tcW w:w="1614" w:type="dxa"/>
            <w:vAlign w:val="center"/>
          </w:tcPr>
          <w:p w14:paraId="2E10F1C0">
            <w:pPr>
              <w:jc w:val="center"/>
              <w:rPr>
                <w:rFonts w:ascii="宋体" w:hAnsi="宋体"/>
                <w:color w:val="auto"/>
                <w:sz w:val="24"/>
              </w:rPr>
            </w:pPr>
          </w:p>
        </w:tc>
        <w:tc>
          <w:tcPr>
            <w:tcW w:w="1678" w:type="dxa"/>
            <w:vAlign w:val="center"/>
          </w:tcPr>
          <w:p w14:paraId="0C318845">
            <w:pPr>
              <w:jc w:val="center"/>
              <w:rPr>
                <w:rFonts w:ascii="宋体" w:hAnsi="宋体"/>
                <w:color w:val="auto"/>
                <w:sz w:val="24"/>
              </w:rPr>
            </w:pPr>
          </w:p>
        </w:tc>
        <w:tc>
          <w:tcPr>
            <w:tcW w:w="1322" w:type="dxa"/>
            <w:vAlign w:val="center"/>
          </w:tcPr>
          <w:p w14:paraId="56A71228">
            <w:pPr>
              <w:jc w:val="center"/>
              <w:rPr>
                <w:rFonts w:ascii="宋体" w:hAnsi="宋体"/>
                <w:color w:val="auto"/>
                <w:sz w:val="24"/>
              </w:rPr>
            </w:pPr>
          </w:p>
        </w:tc>
      </w:tr>
      <w:tr w14:paraId="7DB7D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trPr>
        <w:tc>
          <w:tcPr>
            <w:tcW w:w="6163" w:type="dxa"/>
            <w:gridSpan w:val="5"/>
            <w:vAlign w:val="center"/>
          </w:tcPr>
          <w:p w14:paraId="466B41F9">
            <w:pPr>
              <w:jc w:val="center"/>
              <w:rPr>
                <w:rFonts w:ascii="宋体" w:hAnsi="宋体"/>
                <w:color w:val="auto"/>
                <w:sz w:val="24"/>
              </w:rPr>
            </w:pPr>
            <w:r>
              <w:rPr>
                <w:rFonts w:hint="eastAsia" w:ascii="宋体" w:hAnsi="宋体"/>
                <w:color w:val="auto"/>
                <w:sz w:val="24"/>
              </w:rPr>
              <w:t>总价（</w:t>
            </w:r>
            <w:r>
              <w:rPr>
                <w:rFonts w:hint="eastAsia" w:ascii="宋体" w:hAnsi="宋体" w:eastAsia="宋体"/>
                <w:color w:val="auto"/>
                <w:kern w:val="2"/>
                <w:sz w:val="24"/>
                <w:szCs w:val="24"/>
                <w:lang w:val="en-US" w:eastAsia="zh-CN"/>
              </w:rPr>
              <w:t>元</w:t>
            </w:r>
            <w:r>
              <w:rPr>
                <w:rFonts w:hint="eastAsia" w:ascii="宋体" w:hAnsi="宋体"/>
                <w:color w:val="auto"/>
                <w:sz w:val="24"/>
              </w:rPr>
              <w:t>）</w:t>
            </w:r>
          </w:p>
        </w:tc>
        <w:tc>
          <w:tcPr>
            <w:tcW w:w="1678" w:type="dxa"/>
            <w:vAlign w:val="center"/>
          </w:tcPr>
          <w:p w14:paraId="491A6756">
            <w:pPr>
              <w:jc w:val="center"/>
              <w:rPr>
                <w:rFonts w:ascii="宋体" w:hAnsi="宋体"/>
                <w:color w:val="auto"/>
                <w:sz w:val="24"/>
              </w:rPr>
            </w:pPr>
          </w:p>
        </w:tc>
        <w:tc>
          <w:tcPr>
            <w:tcW w:w="1322" w:type="dxa"/>
            <w:vAlign w:val="center"/>
          </w:tcPr>
          <w:p w14:paraId="42A41213">
            <w:pPr>
              <w:jc w:val="center"/>
              <w:rPr>
                <w:rFonts w:ascii="宋体" w:hAnsi="宋体"/>
                <w:color w:val="auto"/>
                <w:sz w:val="24"/>
              </w:rPr>
            </w:pPr>
          </w:p>
        </w:tc>
      </w:tr>
    </w:tbl>
    <w:p w14:paraId="1572F8BD">
      <w:pPr>
        <w:spacing w:line="400" w:lineRule="exact"/>
        <w:rPr>
          <w:rFonts w:ascii="宋体" w:hAnsi="宋体"/>
          <w:bCs/>
          <w:color w:val="auto"/>
          <w:sz w:val="24"/>
        </w:rPr>
      </w:pPr>
      <w:r>
        <w:rPr>
          <w:rFonts w:hint="eastAsia" w:ascii="宋体" w:hAnsi="宋体" w:cs="宋体"/>
          <w:color w:val="auto"/>
          <w:sz w:val="24"/>
          <w:szCs w:val="24"/>
        </w:rPr>
        <w:t>法定代表人或其授权代表</w:t>
      </w:r>
      <w:r>
        <w:rPr>
          <w:rFonts w:hint="eastAsia" w:ascii="宋体" w:hAnsi="宋体" w:cs="宋体"/>
          <w:color w:val="auto"/>
          <w:sz w:val="24"/>
          <w:szCs w:val="24"/>
          <w:lang w:eastAsia="zh-CN"/>
        </w:rPr>
        <w:t>（</w:t>
      </w:r>
      <w:r>
        <w:rPr>
          <w:rFonts w:hint="eastAsia" w:ascii="宋体" w:hAnsi="宋体" w:cs="宋体"/>
          <w:color w:val="auto"/>
          <w:sz w:val="24"/>
          <w:szCs w:val="24"/>
        </w:rPr>
        <w:t>签字或</w:t>
      </w:r>
      <w:r>
        <w:rPr>
          <w:rFonts w:hint="eastAsia" w:ascii="宋体" w:hAnsi="宋体" w:cs="宋体"/>
          <w:color w:val="auto"/>
          <w:sz w:val="24"/>
          <w:szCs w:val="24"/>
          <w:lang w:val="en-US" w:eastAsia="zh-CN"/>
        </w:rPr>
        <w:t>CA签章</w:t>
      </w:r>
      <w:r>
        <w:rPr>
          <w:rFonts w:hint="eastAsia" w:ascii="宋体" w:hAnsi="宋体" w:cs="宋体"/>
          <w:color w:val="auto"/>
          <w:sz w:val="24"/>
          <w:szCs w:val="24"/>
          <w:lang w:eastAsia="zh-CN"/>
        </w:rPr>
        <w:t>）</w:t>
      </w:r>
      <w:r>
        <w:rPr>
          <w:rFonts w:hint="eastAsia" w:ascii="宋体" w:hAnsi="宋体"/>
          <w:bCs/>
          <w:color w:val="auto"/>
          <w:sz w:val="24"/>
        </w:rPr>
        <w:t>：</w:t>
      </w:r>
    </w:p>
    <w:p w14:paraId="39B942D8">
      <w:pPr>
        <w:spacing w:line="400" w:lineRule="exact"/>
        <w:rPr>
          <w:rFonts w:ascii="宋体" w:hAnsi="宋体"/>
          <w:bCs/>
          <w:color w:val="auto"/>
          <w:sz w:val="24"/>
        </w:rPr>
      </w:pPr>
      <w:r>
        <w:rPr>
          <w:rFonts w:hint="eastAsia" w:ascii="宋体" w:hAnsi="宋体"/>
          <w:bCs/>
          <w:color w:val="auto"/>
          <w:sz w:val="24"/>
        </w:rPr>
        <w:t>日期：    年   月    日</w:t>
      </w:r>
    </w:p>
    <w:p w14:paraId="06ECB268">
      <w:pPr>
        <w:rPr>
          <w:rFonts w:ascii="宋体" w:hAnsi="宋体" w:cs="宋体"/>
          <w:color w:val="auto"/>
          <w:sz w:val="24"/>
        </w:rPr>
      </w:pPr>
      <w:r>
        <w:rPr>
          <w:rFonts w:hint="eastAsia" w:ascii="宋体" w:hAnsi="宋体" w:cs="宋体"/>
          <w:color w:val="auto"/>
          <w:sz w:val="24"/>
        </w:rPr>
        <w:br w:type="page"/>
      </w:r>
    </w:p>
    <w:p w14:paraId="08BD4E47">
      <w:pPr>
        <w:adjustRightInd w:val="0"/>
        <w:snapToGrid w:val="0"/>
        <w:spacing w:line="360" w:lineRule="auto"/>
        <w:rPr>
          <w:rFonts w:ascii="宋体" w:hAnsi="宋体" w:cs="宋体"/>
          <w:color w:val="auto"/>
          <w:sz w:val="24"/>
        </w:rPr>
      </w:pPr>
      <w:r>
        <w:rPr>
          <w:rFonts w:hint="eastAsia" w:ascii="宋体" w:hAnsi="宋体" w:cs="宋体"/>
          <w:color w:val="auto"/>
          <w:sz w:val="24"/>
        </w:rPr>
        <w:t>附件三 人员配置表及拟派项目负责人简历表（格式）</w:t>
      </w:r>
    </w:p>
    <w:p w14:paraId="6540C8B2">
      <w:pPr>
        <w:spacing w:line="400" w:lineRule="exact"/>
        <w:jc w:val="center"/>
        <w:rPr>
          <w:rFonts w:ascii="宋体" w:hAnsi="宋体" w:cs="宋体"/>
          <w:color w:val="auto"/>
          <w:sz w:val="24"/>
        </w:rPr>
      </w:pPr>
      <w:r>
        <w:rPr>
          <w:rFonts w:hint="eastAsia" w:ascii="宋体" w:hAnsi="宋体" w:cs="宋体"/>
          <w:bCs/>
          <w:color w:val="auto"/>
          <w:sz w:val="24"/>
        </w:rPr>
        <w:t>（一）项目人员配置表</w:t>
      </w:r>
    </w:p>
    <w:p w14:paraId="7750E8F9">
      <w:pPr>
        <w:spacing w:line="400" w:lineRule="exact"/>
        <w:rPr>
          <w:rFonts w:ascii="宋体" w:hAnsi="宋体" w:cs="宋体"/>
          <w:color w:val="auto"/>
          <w:sz w:val="24"/>
        </w:rPr>
      </w:pPr>
    </w:p>
    <w:p w14:paraId="4F40C112">
      <w:pPr>
        <w:spacing w:line="400" w:lineRule="exact"/>
        <w:rPr>
          <w:rFonts w:ascii="宋体" w:hAnsi="宋体" w:cs="宋体"/>
          <w:color w:val="auto"/>
          <w:sz w:val="24"/>
        </w:rPr>
      </w:pPr>
      <w:r>
        <w:rPr>
          <w:rFonts w:hint="eastAsia" w:ascii="宋体" w:hAnsi="宋体" w:cs="宋体"/>
          <w:color w:val="auto"/>
          <w:sz w:val="24"/>
          <w:szCs w:val="24"/>
        </w:rPr>
        <w:t>投标供应商（</w:t>
      </w:r>
      <w:r>
        <w:rPr>
          <w:rFonts w:hint="eastAsia" w:ascii="宋体" w:hAnsi="宋体" w:cs="宋体"/>
          <w:color w:val="auto"/>
          <w:sz w:val="24"/>
          <w:szCs w:val="24"/>
          <w:lang w:val="en-US" w:eastAsia="zh-CN"/>
        </w:rPr>
        <w:t>CA签章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rPr>
        <w:t xml:space="preserve">                            政府采购编号：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446"/>
        <w:gridCol w:w="1152"/>
        <w:gridCol w:w="945"/>
        <w:gridCol w:w="840"/>
        <w:gridCol w:w="822"/>
        <w:gridCol w:w="1581"/>
        <w:gridCol w:w="1470"/>
        <w:gridCol w:w="1013"/>
      </w:tblGrid>
      <w:tr w14:paraId="1D6F0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vAlign w:val="center"/>
          </w:tcPr>
          <w:p w14:paraId="638E7DA5">
            <w:pPr>
              <w:jc w:val="center"/>
              <w:rPr>
                <w:rFonts w:ascii="宋体" w:hAnsi="宋体" w:cs="宋体"/>
                <w:b/>
                <w:color w:val="auto"/>
              </w:rPr>
            </w:pPr>
            <w:r>
              <w:rPr>
                <w:rFonts w:hint="eastAsia" w:ascii="宋体" w:hAnsi="宋体" w:cs="宋体"/>
                <w:b/>
                <w:color w:val="auto"/>
              </w:rPr>
              <w:t>序号</w:t>
            </w:r>
          </w:p>
        </w:tc>
        <w:tc>
          <w:tcPr>
            <w:tcW w:w="1446" w:type="dxa"/>
            <w:vAlign w:val="center"/>
          </w:tcPr>
          <w:p w14:paraId="34B20D10">
            <w:pPr>
              <w:jc w:val="center"/>
              <w:rPr>
                <w:rFonts w:ascii="宋体" w:hAnsi="宋体" w:cs="宋体"/>
                <w:b/>
                <w:color w:val="auto"/>
              </w:rPr>
            </w:pPr>
            <w:r>
              <w:rPr>
                <w:rFonts w:hint="eastAsia" w:ascii="宋体" w:hAnsi="宋体" w:cs="宋体"/>
                <w:b/>
                <w:color w:val="auto"/>
              </w:rPr>
              <w:t>岗位名称</w:t>
            </w:r>
          </w:p>
        </w:tc>
        <w:tc>
          <w:tcPr>
            <w:tcW w:w="1152" w:type="dxa"/>
            <w:vAlign w:val="center"/>
          </w:tcPr>
          <w:p w14:paraId="4FEE0105">
            <w:pPr>
              <w:jc w:val="center"/>
              <w:rPr>
                <w:rFonts w:ascii="宋体" w:hAnsi="宋体" w:cs="宋体"/>
                <w:b/>
                <w:color w:val="auto"/>
              </w:rPr>
            </w:pPr>
            <w:r>
              <w:rPr>
                <w:rFonts w:hint="eastAsia" w:ascii="宋体" w:hAnsi="宋体" w:cs="宋体"/>
                <w:b/>
                <w:color w:val="auto"/>
              </w:rPr>
              <w:t>姓名</w:t>
            </w:r>
          </w:p>
        </w:tc>
        <w:tc>
          <w:tcPr>
            <w:tcW w:w="945" w:type="dxa"/>
            <w:vAlign w:val="center"/>
          </w:tcPr>
          <w:p w14:paraId="43FE87F1">
            <w:pPr>
              <w:jc w:val="center"/>
              <w:rPr>
                <w:rFonts w:ascii="宋体" w:hAnsi="宋体" w:cs="宋体"/>
                <w:b/>
                <w:color w:val="auto"/>
              </w:rPr>
            </w:pPr>
            <w:r>
              <w:rPr>
                <w:rFonts w:hint="eastAsia" w:ascii="宋体" w:hAnsi="宋体" w:cs="宋体"/>
                <w:b/>
                <w:color w:val="auto"/>
              </w:rPr>
              <w:t>性别</w:t>
            </w:r>
          </w:p>
        </w:tc>
        <w:tc>
          <w:tcPr>
            <w:tcW w:w="840" w:type="dxa"/>
            <w:vAlign w:val="center"/>
          </w:tcPr>
          <w:p w14:paraId="4C151ECD">
            <w:pPr>
              <w:jc w:val="center"/>
              <w:rPr>
                <w:rFonts w:ascii="宋体" w:hAnsi="宋体" w:cs="宋体"/>
                <w:b/>
                <w:color w:val="auto"/>
              </w:rPr>
            </w:pPr>
            <w:r>
              <w:rPr>
                <w:rFonts w:hint="eastAsia" w:ascii="宋体" w:hAnsi="宋体" w:cs="宋体"/>
                <w:b/>
                <w:color w:val="auto"/>
              </w:rPr>
              <w:t>年龄</w:t>
            </w:r>
          </w:p>
        </w:tc>
        <w:tc>
          <w:tcPr>
            <w:tcW w:w="822" w:type="dxa"/>
            <w:vAlign w:val="center"/>
          </w:tcPr>
          <w:p w14:paraId="5F7488B1">
            <w:pPr>
              <w:jc w:val="center"/>
              <w:rPr>
                <w:rFonts w:ascii="宋体" w:hAnsi="宋体" w:cs="宋体"/>
                <w:b/>
                <w:color w:val="auto"/>
              </w:rPr>
            </w:pPr>
            <w:r>
              <w:rPr>
                <w:rFonts w:hint="eastAsia" w:ascii="宋体" w:hAnsi="宋体" w:cs="宋体"/>
                <w:b/>
                <w:color w:val="auto"/>
              </w:rPr>
              <w:t>学历</w:t>
            </w:r>
          </w:p>
        </w:tc>
        <w:tc>
          <w:tcPr>
            <w:tcW w:w="1581" w:type="dxa"/>
            <w:vAlign w:val="center"/>
          </w:tcPr>
          <w:p w14:paraId="522CB63E">
            <w:pPr>
              <w:jc w:val="center"/>
              <w:rPr>
                <w:rFonts w:ascii="宋体" w:hAnsi="宋体" w:cs="宋体"/>
                <w:b/>
                <w:color w:val="auto"/>
              </w:rPr>
            </w:pPr>
            <w:r>
              <w:rPr>
                <w:rFonts w:hint="eastAsia" w:ascii="宋体" w:hAnsi="宋体" w:cs="宋体"/>
                <w:b/>
                <w:color w:val="auto"/>
              </w:rPr>
              <w:t>持证证书名称</w:t>
            </w:r>
          </w:p>
          <w:p w14:paraId="1896BE5C">
            <w:pPr>
              <w:jc w:val="center"/>
              <w:rPr>
                <w:rFonts w:ascii="宋体" w:hAnsi="宋体" w:cs="宋体"/>
                <w:b/>
                <w:color w:val="auto"/>
              </w:rPr>
            </w:pPr>
            <w:r>
              <w:rPr>
                <w:rFonts w:hint="eastAsia" w:ascii="宋体" w:hAnsi="宋体" w:cs="宋体"/>
                <w:b/>
                <w:color w:val="auto"/>
              </w:rPr>
              <w:t>、证号</w:t>
            </w:r>
          </w:p>
        </w:tc>
        <w:tc>
          <w:tcPr>
            <w:tcW w:w="1470" w:type="dxa"/>
            <w:vAlign w:val="center"/>
          </w:tcPr>
          <w:p w14:paraId="07CE649B">
            <w:pPr>
              <w:jc w:val="center"/>
              <w:rPr>
                <w:rFonts w:ascii="宋体" w:hAnsi="宋体" w:cs="宋体"/>
                <w:b/>
                <w:color w:val="auto"/>
              </w:rPr>
            </w:pPr>
            <w:r>
              <w:rPr>
                <w:rFonts w:hint="eastAsia" w:ascii="宋体" w:hAnsi="宋体" w:cs="宋体"/>
                <w:b/>
                <w:color w:val="auto"/>
              </w:rPr>
              <w:t>从事技术</w:t>
            </w:r>
          </w:p>
          <w:p w14:paraId="0126BA18">
            <w:pPr>
              <w:jc w:val="center"/>
              <w:rPr>
                <w:rFonts w:ascii="宋体" w:hAnsi="宋体" w:cs="宋体"/>
                <w:b/>
                <w:color w:val="auto"/>
              </w:rPr>
            </w:pPr>
            <w:r>
              <w:rPr>
                <w:rFonts w:hint="eastAsia" w:ascii="宋体" w:hAnsi="宋体" w:cs="宋体"/>
                <w:b/>
                <w:color w:val="auto"/>
              </w:rPr>
              <w:t>领域年限</w:t>
            </w:r>
          </w:p>
        </w:tc>
        <w:tc>
          <w:tcPr>
            <w:tcW w:w="1013" w:type="dxa"/>
            <w:vAlign w:val="center"/>
          </w:tcPr>
          <w:p w14:paraId="37777164">
            <w:pPr>
              <w:jc w:val="center"/>
              <w:rPr>
                <w:rFonts w:ascii="宋体" w:hAnsi="宋体" w:cs="宋体"/>
                <w:b/>
                <w:color w:val="auto"/>
              </w:rPr>
            </w:pPr>
            <w:r>
              <w:rPr>
                <w:rFonts w:hint="eastAsia" w:ascii="宋体" w:hAnsi="宋体" w:cs="宋体"/>
                <w:b/>
                <w:color w:val="auto"/>
              </w:rPr>
              <w:t>备注</w:t>
            </w:r>
          </w:p>
        </w:tc>
      </w:tr>
      <w:tr w14:paraId="32E99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41" w:type="dxa"/>
            <w:vAlign w:val="center"/>
          </w:tcPr>
          <w:p w14:paraId="55C00CAB">
            <w:pPr>
              <w:jc w:val="center"/>
              <w:rPr>
                <w:rFonts w:ascii="宋体" w:hAnsi="宋体" w:cs="宋体"/>
                <w:color w:val="auto"/>
              </w:rPr>
            </w:pPr>
            <w:r>
              <w:rPr>
                <w:rFonts w:hint="eastAsia" w:ascii="宋体" w:hAnsi="宋体" w:cs="宋体"/>
                <w:color w:val="auto"/>
              </w:rPr>
              <w:t>1</w:t>
            </w:r>
          </w:p>
        </w:tc>
        <w:tc>
          <w:tcPr>
            <w:tcW w:w="1446" w:type="dxa"/>
            <w:vAlign w:val="center"/>
          </w:tcPr>
          <w:p w14:paraId="29C9D877">
            <w:pPr>
              <w:jc w:val="center"/>
              <w:rPr>
                <w:rFonts w:ascii="宋体" w:hAnsi="宋体" w:cs="宋体"/>
                <w:color w:val="auto"/>
              </w:rPr>
            </w:pPr>
          </w:p>
        </w:tc>
        <w:tc>
          <w:tcPr>
            <w:tcW w:w="1152" w:type="dxa"/>
            <w:vAlign w:val="center"/>
          </w:tcPr>
          <w:p w14:paraId="050E5979">
            <w:pPr>
              <w:jc w:val="center"/>
              <w:rPr>
                <w:rFonts w:ascii="宋体" w:hAnsi="宋体" w:cs="宋体"/>
                <w:color w:val="auto"/>
              </w:rPr>
            </w:pPr>
          </w:p>
        </w:tc>
        <w:tc>
          <w:tcPr>
            <w:tcW w:w="945" w:type="dxa"/>
            <w:vAlign w:val="center"/>
          </w:tcPr>
          <w:p w14:paraId="06146FF6">
            <w:pPr>
              <w:jc w:val="center"/>
              <w:rPr>
                <w:rFonts w:ascii="宋体" w:hAnsi="宋体" w:cs="宋体"/>
                <w:b/>
                <w:color w:val="auto"/>
              </w:rPr>
            </w:pPr>
          </w:p>
        </w:tc>
        <w:tc>
          <w:tcPr>
            <w:tcW w:w="840" w:type="dxa"/>
            <w:vAlign w:val="center"/>
          </w:tcPr>
          <w:p w14:paraId="1756A210">
            <w:pPr>
              <w:jc w:val="center"/>
              <w:rPr>
                <w:rFonts w:ascii="宋体" w:hAnsi="宋体" w:cs="宋体"/>
                <w:b/>
                <w:color w:val="auto"/>
              </w:rPr>
            </w:pPr>
          </w:p>
        </w:tc>
        <w:tc>
          <w:tcPr>
            <w:tcW w:w="822" w:type="dxa"/>
            <w:vAlign w:val="center"/>
          </w:tcPr>
          <w:p w14:paraId="688F463B">
            <w:pPr>
              <w:jc w:val="center"/>
              <w:rPr>
                <w:rFonts w:ascii="宋体" w:hAnsi="宋体" w:cs="宋体"/>
                <w:color w:val="auto"/>
              </w:rPr>
            </w:pPr>
          </w:p>
        </w:tc>
        <w:tc>
          <w:tcPr>
            <w:tcW w:w="1581" w:type="dxa"/>
            <w:vAlign w:val="center"/>
          </w:tcPr>
          <w:p w14:paraId="0F8A25A0">
            <w:pPr>
              <w:jc w:val="center"/>
              <w:rPr>
                <w:rFonts w:ascii="宋体" w:hAnsi="宋体" w:cs="宋体"/>
                <w:color w:val="auto"/>
              </w:rPr>
            </w:pPr>
          </w:p>
        </w:tc>
        <w:tc>
          <w:tcPr>
            <w:tcW w:w="1470" w:type="dxa"/>
            <w:vAlign w:val="center"/>
          </w:tcPr>
          <w:p w14:paraId="4CAB1729">
            <w:pPr>
              <w:jc w:val="center"/>
              <w:rPr>
                <w:rFonts w:ascii="宋体" w:hAnsi="宋体" w:cs="宋体"/>
                <w:color w:val="auto"/>
              </w:rPr>
            </w:pPr>
          </w:p>
        </w:tc>
        <w:tc>
          <w:tcPr>
            <w:tcW w:w="1013" w:type="dxa"/>
            <w:vAlign w:val="center"/>
          </w:tcPr>
          <w:p w14:paraId="668AB7A3">
            <w:pPr>
              <w:jc w:val="center"/>
              <w:rPr>
                <w:rFonts w:ascii="宋体" w:hAnsi="宋体" w:cs="宋体"/>
                <w:color w:val="auto"/>
              </w:rPr>
            </w:pPr>
          </w:p>
        </w:tc>
      </w:tr>
      <w:tr w14:paraId="06992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41" w:type="dxa"/>
            <w:vAlign w:val="center"/>
          </w:tcPr>
          <w:p w14:paraId="0E8BF73B">
            <w:pPr>
              <w:jc w:val="center"/>
              <w:rPr>
                <w:rFonts w:ascii="宋体" w:hAnsi="宋体" w:cs="宋体"/>
                <w:color w:val="auto"/>
              </w:rPr>
            </w:pPr>
            <w:r>
              <w:rPr>
                <w:rFonts w:hint="eastAsia" w:ascii="宋体" w:hAnsi="宋体" w:cs="宋体"/>
                <w:color w:val="auto"/>
              </w:rPr>
              <w:t>2</w:t>
            </w:r>
          </w:p>
        </w:tc>
        <w:tc>
          <w:tcPr>
            <w:tcW w:w="1446" w:type="dxa"/>
            <w:vAlign w:val="center"/>
          </w:tcPr>
          <w:p w14:paraId="086B1DF3">
            <w:pPr>
              <w:jc w:val="center"/>
              <w:rPr>
                <w:rFonts w:ascii="宋体" w:hAnsi="宋体" w:cs="宋体"/>
                <w:color w:val="auto"/>
              </w:rPr>
            </w:pPr>
          </w:p>
        </w:tc>
        <w:tc>
          <w:tcPr>
            <w:tcW w:w="1152" w:type="dxa"/>
            <w:vAlign w:val="center"/>
          </w:tcPr>
          <w:p w14:paraId="52F3DE7C">
            <w:pPr>
              <w:jc w:val="center"/>
              <w:rPr>
                <w:rFonts w:ascii="宋体" w:hAnsi="宋体" w:cs="宋体"/>
                <w:color w:val="auto"/>
              </w:rPr>
            </w:pPr>
          </w:p>
        </w:tc>
        <w:tc>
          <w:tcPr>
            <w:tcW w:w="945" w:type="dxa"/>
            <w:vAlign w:val="center"/>
          </w:tcPr>
          <w:p w14:paraId="31C77F66">
            <w:pPr>
              <w:jc w:val="center"/>
              <w:rPr>
                <w:rFonts w:ascii="宋体" w:hAnsi="宋体" w:cs="宋体"/>
                <w:color w:val="auto"/>
              </w:rPr>
            </w:pPr>
          </w:p>
        </w:tc>
        <w:tc>
          <w:tcPr>
            <w:tcW w:w="840" w:type="dxa"/>
            <w:vAlign w:val="center"/>
          </w:tcPr>
          <w:p w14:paraId="658E0322">
            <w:pPr>
              <w:jc w:val="center"/>
              <w:rPr>
                <w:rFonts w:ascii="宋体" w:hAnsi="宋体" w:cs="宋体"/>
                <w:color w:val="auto"/>
              </w:rPr>
            </w:pPr>
          </w:p>
        </w:tc>
        <w:tc>
          <w:tcPr>
            <w:tcW w:w="822" w:type="dxa"/>
            <w:vAlign w:val="center"/>
          </w:tcPr>
          <w:p w14:paraId="62A0ADA2">
            <w:pPr>
              <w:jc w:val="center"/>
              <w:rPr>
                <w:rFonts w:ascii="宋体" w:hAnsi="宋体" w:cs="宋体"/>
                <w:color w:val="auto"/>
              </w:rPr>
            </w:pPr>
          </w:p>
        </w:tc>
        <w:tc>
          <w:tcPr>
            <w:tcW w:w="1581" w:type="dxa"/>
            <w:vAlign w:val="center"/>
          </w:tcPr>
          <w:p w14:paraId="20FC8458">
            <w:pPr>
              <w:jc w:val="center"/>
              <w:rPr>
                <w:rFonts w:ascii="宋体" w:hAnsi="宋体" w:cs="宋体"/>
                <w:color w:val="auto"/>
              </w:rPr>
            </w:pPr>
          </w:p>
        </w:tc>
        <w:tc>
          <w:tcPr>
            <w:tcW w:w="1470" w:type="dxa"/>
            <w:vAlign w:val="center"/>
          </w:tcPr>
          <w:p w14:paraId="6A04AC9F">
            <w:pPr>
              <w:jc w:val="center"/>
              <w:rPr>
                <w:rFonts w:ascii="宋体" w:hAnsi="宋体" w:cs="宋体"/>
                <w:color w:val="auto"/>
              </w:rPr>
            </w:pPr>
          </w:p>
        </w:tc>
        <w:tc>
          <w:tcPr>
            <w:tcW w:w="1013" w:type="dxa"/>
            <w:vAlign w:val="center"/>
          </w:tcPr>
          <w:p w14:paraId="157EAB54">
            <w:pPr>
              <w:jc w:val="center"/>
              <w:rPr>
                <w:rFonts w:ascii="宋体" w:hAnsi="宋体" w:cs="宋体"/>
                <w:color w:val="auto"/>
              </w:rPr>
            </w:pPr>
          </w:p>
        </w:tc>
      </w:tr>
      <w:tr w14:paraId="6A6E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vAlign w:val="center"/>
          </w:tcPr>
          <w:p w14:paraId="550823CC">
            <w:pPr>
              <w:jc w:val="center"/>
              <w:rPr>
                <w:rFonts w:ascii="宋体" w:hAnsi="宋体" w:cs="宋体"/>
                <w:color w:val="auto"/>
              </w:rPr>
            </w:pPr>
            <w:r>
              <w:rPr>
                <w:rFonts w:hint="eastAsia" w:ascii="宋体" w:hAnsi="宋体" w:cs="宋体"/>
                <w:color w:val="auto"/>
              </w:rPr>
              <w:t>3</w:t>
            </w:r>
          </w:p>
        </w:tc>
        <w:tc>
          <w:tcPr>
            <w:tcW w:w="1446" w:type="dxa"/>
            <w:vAlign w:val="center"/>
          </w:tcPr>
          <w:p w14:paraId="54AB01DA">
            <w:pPr>
              <w:jc w:val="center"/>
              <w:rPr>
                <w:rFonts w:ascii="宋体" w:hAnsi="宋体" w:cs="宋体"/>
                <w:color w:val="auto"/>
              </w:rPr>
            </w:pPr>
          </w:p>
        </w:tc>
        <w:tc>
          <w:tcPr>
            <w:tcW w:w="1152" w:type="dxa"/>
            <w:vAlign w:val="center"/>
          </w:tcPr>
          <w:p w14:paraId="18CB6425">
            <w:pPr>
              <w:jc w:val="center"/>
              <w:rPr>
                <w:rFonts w:ascii="宋体" w:hAnsi="宋体" w:cs="宋体"/>
                <w:color w:val="auto"/>
              </w:rPr>
            </w:pPr>
          </w:p>
        </w:tc>
        <w:tc>
          <w:tcPr>
            <w:tcW w:w="945" w:type="dxa"/>
            <w:vAlign w:val="center"/>
          </w:tcPr>
          <w:p w14:paraId="64045DA3">
            <w:pPr>
              <w:jc w:val="center"/>
              <w:rPr>
                <w:rFonts w:ascii="宋体" w:hAnsi="宋体" w:cs="宋体"/>
                <w:color w:val="auto"/>
              </w:rPr>
            </w:pPr>
          </w:p>
        </w:tc>
        <w:tc>
          <w:tcPr>
            <w:tcW w:w="840" w:type="dxa"/>
            <w:vAlign w:val="center"/>
          </w:tcPr>
          <w:p w14:paraId="2B9C0AB4">
            <w:pPr>
              <w:jc w:val="center"/>
              <w:rPr>
                <w:rFonts w:ascii="宋体" w:hAnsi="宋体" w:cs="宋体"/>
                <w:color w:val="auto"/>
              </w:rPr>
            </w:pPr>
          </w:p>
        </w:tc>
        <w:tc>
          <w:tcPr>
            <w:tcW w:w="822" w:type="dxa"/>
            <w:vAlign w:val="center"/>
          </w:tcPr>
          <w:p w14:paraId="3108D77E">
            <w:pPr>
              <w:jc w:val="center"/>
              <w:rPr>
                <w:rFonts w:ascii="宋体" w:hAnsi="宋体" w:cs="宋体"/>
                <w:color w:val="auto"/>
              </w:rPr>
            </w:pPr>
          </w:p>
        </w:tc>
        <w:tc>
          <w:tcPr>
            <w:tcW w:w="1581" w:type="dxa"/>
            <w:vAlign w:val="center"/>
          </w:tcPr>
          <w:p w14:paraId="553C4536">
            <w:pPr>
              <w:jc w:val="center"/>
              <w:rPr>
                <w:rFonts w:ascii="宋体" w:hAnsi="宋体" w:cs="宋体"/>
                <w:color w:val="auto"/>
              </w:rPr>
            </w:pPr>
          </w:p>
        </w:tc>
        <w:tc>
          <w:tcPr>
            <w:tcW w:w="1470" w:type="dxa"/>
            <w:vAlign w:val="center"/>
          </w:tcPr>
          <w:p w14:paraId="5D6C60D6">
            <w:pPr>
              <w:jc w:val="center"/>
              <w:rPr>
                <w:rFonts w:ascii="宋体" w:hAnsi="宋体" w:cs="宋体"/>
                <w:color w:val="auto"/>
              </w:rPr>
            </w:pPr>
          </w:p>
        </w:tc>
        <w:tc>
          <w:tcPr>
            <w:tcW w:w="1013" w:type="dxa"/>
            <w:vAlign w:val="center"/>
          </w:tcPr>
          <w:p w14:paraId="376AA112">
            <w:pPr>
              <w:jc w:val="center"/>
              <w:rPr>
                <w:rFonts w:ascii="宋体" w:hAnsi="宋体" w:cs="宋体"/>
                <w:color w:val="auto"/>
              </w:rPr>
            </w:pPr>
          </w:p>
        </w:tc>
      </w:tr>
      <w:tr w14:paraId="42B39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41" w:type="dxa"/>
            <w:vAlign w:val="center"/>
          </w:tcPr>
          <w:p w14:paraId="7E5316C3">
            <w:pPr>
              <w:rPr>
                <w:rFonts w:ascii="宋体" w:hAnsi="宋体" w:cs="宋体"/>
                <w:color w:val="auto"/>
              </w:rPr>
            </w:pPr>
            <w:r>
              <w:rPr>
                <w:rFonts w:hint="eastAsia" w:ascii="宋体" w:hAnsi="宋体" w:cs="宋体"/>
                <w:color w:val="auto"/>
              </w:rPr>
              <w:t>… …</w:t>
            </w:r>
          </w:p>
        </w:tc>
        <w:tc>
          <w:tcPr>
            <w:tcW w:w="1446" w:type="dxa"/>
          </w:tcPr>
          <w:p w14:paraId="145FE654">
            <w:pPr>
              <w:jc w:val="center"/>
              <w:rPr>
                <w:rFonts w:ascii="宋体" w:hAnsi="宋体" w:cs="宋体"/>
                <w:color w:val="auto"/>
              </w:rPr>
            </w:pPr>
          </w:p>
        </w:tc>
        <w:tc>
          <w:tcPr>
            <w:tcW w:w="1152" w:type="dxa"/>
            <w:vAlign w:val="center"/>
          </w:tcPr>
          <w:p w14:paraId="0F83DBA5">
            <w:pPr>
              <w:jc w:val="center"/>
              <w:rPr>
                <w:rFonts w:ascii="宋体" w:hAnsi="宋体" w:cs="宋体"/>
                <w:color w:val="auto"/>
              </w:rPr>
            </w:pPr>
          </w:p>
        </w:tc>
        <w:tc>
          <w:tcPr>
            <w:tcW w:w="945" w:type="dxa"/>
            <w:vAlign w:val="center"/>
          </w:tcPr>
          <w:p w14:paraId="1E895458">
            <w:pPr>
              <w:jc w:val="center"/>
              <w:rPr>
                <w:rFonts w:ascii="宋体" w:hAnsi="宋体" w:cs="宋体"/>
                <w:color w:val="auto"/>
              </w:rPr>
            </w:pPr>
          </w:p>
        </w:tc>
        <w:tc>
          <w:tcPr>
            <w:tcW w:w="840" w:type="dxa"/>
            <w:vAlign w:val="center"/>
          </w:tcPr>
          <w:p w14:paraId="4D5E254D">
            <w:pPr>
              <w:jc w:val="center"/>
              <w:rPr>
                <w:rFonts w:ascii="宋体" w:hAnsi="宋体" w:cs="宋体"/>
                <w:color w:val="auto"/>
              </w:rPr>
            </w:pPr>
          </w:p>
        </w:tc>
        <w:tc>
          <w:tcPr>
            <w:tcW w:w="822" w:type="dxa"/>
            <w:vAlign w:val="center"/>
          </w:tcPr>
          <w:p w14:paraId="0C3D578E">
            <w:pPr>
              <w:jc w:val="center"/>
              <w:rPr>
                <w:rFonts w:ascii="宋体" w:hAnsi="宋体" w:cs="宋体"/>
                <w:color w:val="auto"/>
              </w:rPr>
            </w:pPr>
          </w:p>
        </w:tc>
        <w:tc>
          <w:tcPr>
            <w:tcW w:w="1581" w:type="dxa"/>
            <w:vAlign w:val="center"/>
          </w:tcPr>
          <w:p w14:paraId="06196353">
            <w:pPr>
              <w:jc w:val="center"/>
              <w:rPr>
                <w:rFonts w:ascii="宋体" w:hAnsi="宋体" w:cs="宋体"/>
                <w:color w:val="auto"/>
              </w:rPr>
            </w:pPr>
          </w:p>
        </w:tc>
        <w:tc>
          <w:tcPr>
            <w:tcW w:w="1470" w:type="dxa"/>
            <w:vAlign w:val="center"/>
          </w:tcPr>
          <w:p w14:paraId="2581C9E8">
            <w:pPr>
              <w:jc w:val="center"/>
              <w:rPr>
                <w:rFonts w:ascii="宋体" w:hAnsi="宋体" w:cs="宋体"/>
                <w:color w:val="auto"/>
              </w:rPr>
            </w:pPr>
          </w:p>
        </w:tc>
        <w:tc>
          <w:tcPr>
            <w:tcW w:w="1013" w:type="dxa"/>
            <w:vAlign w:val="center"/>
          </w:tcPr>
          <w:p w14:paraId="29BE4952">
            <w:pPr>
              <w:jc w:val="center"/>
              <w:rPr>
                <w:rFonts w:ascii="宋体" w:hAnsi="宋体" w:cs="宋体"/>
                <w:color w:val="auto"/>
              </w:rPr>
            </w:pPr>
          </w:p>
        </w:tc>
      </w:tr>
      <w:tr w14:paraId="159D7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41" w:type="dxa"/>
            <w:vAlign w:val="center"/>
          </w:tcPr>
          <w:p w14:paraId="7AAFA282">
            <w:pPr>
              <w:jc w:val="center"/>
              <w:rPr>
                <w:rFonts w:ascii="宋体" w:hAnsi="宋体" w:cs="宋体"/>
                <w:color w:val="auto"/>
              </w:rPr>
            </w:pPr>
          </w:p>
        </w:tc>
        <w:tc>
          <w:tcPr>
            <w:tcW w:w="1446" w:type="dxa"/>
            <w:vAlign w:val="center"/>
          </w:tcPr>
          <w:p w14:paraId="56C6F3D9">
            <w:pPr>
              <w:rPr>
                <w:rFonts w:ascii="宋体" w:hAnsi="宋体" w:cs="宋体"/>
                <w:color w:val="auto"/>
              </w:rPr>
            </w:pPr>
          </w:p>
        </w:tc>
        <w:tc>
          <w:tcPr>
            <w:tcW w:w="1152" w:type="dxa"/>
            <w:vAlign w:val="center"/>
          </w:tcPr>
          <w:p w14:paraId="4948E409">
            <w:pPr>
              <w:jc w:val="center"/>
              <w:rPr>
                <w:rFonts w:ascii="宋体" w:hAnsi="宋体" w:cs="宋体"/>
                <w:color w:val="auto"/>
              </w:rPr>
            </w:pPr>
          </w:p>
        </w:tc>
        <w:tc>
          <w:tcPr>
            <w:tcW w:w="945" w:type="dxa"/>
            <w:vAlign w:val="center"/>
          </w:tcPr>
          <w:p w14:paraId="32911E11">
            <w:pPr>
              <w:jc w:val="center"/>
              <w:rPr>
                <w:rFonts w:ascii="宋体" w:hAnsi="宋体" w:cs="宋体"/>
                <w:color w:val="auto"/>
              </w:rPr>
            </w:pPr>
          </w:p>
        </w:tc>
        <w:tc>
          <w:tcPr>
            <w:tcW w:w="840" w:type="dxa"/>
            <w:vAlign w:val="center"/>
          </w:tcPr>
          <w:p w14:paraId="3188BA9F">
            <w:pPr>
              <w:jc w:val="center"/>
              <w:rPr>
                <w:rFonts w:ascii="宋体" w:hAnsi="宋体" w:cs="宋体"/>
                <w:color w:val="auto"/>
              </w:rPr>
            </w:pPr>
          </w:p>
        </w:tc>
        <w:tc>
          <w:tcPr>
            <w:tcW w:w="822" w:type="dxa"/>
            <w:vAlign w:val="center"/>
          </w:tcPr>
          <w:p w14:paraId="1FC92107">
            <w:pPr>
              <w:jc w:val="center"/>
              <w:rPr>
                <w:rFonts w:ascii="宋体" w:hAnsi="宋体" w:cs="宋体"/>
                <w:color w:val="auto"/>
              </w:rPr>
            </w:pPr>
          </w:p>
        </w:tc>
        <w:tc>
          <w:tcPr>
            <w:tcW w:w="1581" w:type="dxa"/>
            <w:vAlign w:val="center"/>
          </w:tcPr>
          <w:p w14:paraId="3460E4B9">
            <w:pPr>
              <w:jc w:val="center"/>
              <w:rPr>
                <w:rFonts w:ascii="宋体" w:hAnsi="宋体" w:cs="宋体"/>
                <w:color w:val="auto"/>
              </w:rPr>
            </w:pPr>
          </w:p>
        </w:tc>
        <w:tc>
          <w:tcPr>
            <w:tcW w:w="1470" w:type="dxa"/>
            <w:vAlign w:val="center"/>
          </w:tcPr>
          <w:p w14:paraId="151ECE73">
            <w:pPr>
              <w:jc w:val="center"/>
              <w:rPr>
                <w:rFonts w:ascii="宋体" w:hAnsi="宋体" w:cs="宋体"/>
                <w:color w:val="auto"/>
              </w:rPr>
            </w:pPr>
          </w:p>
        </w:tc>
        <w:tc>
          <w:tcPr>
            <w:tcW w:w="1013" w:type="dxa"/>
            <w:vAlign w:val="center"/>
          </w:tcPr>
          <w:p w14:paraId="57080C6C">
            <w:pPr>
              <w:jc w:val="center"/>
              <w:rPr>
                <w:rFonts w:ascii="宋体" w:hAnsi="宋体" w:cs="宋体"/>
                <w:color w:val="auto"/>
              </w:rPr>
            </w:pPr>
          </w:p>
        </w:tc>
      </w:tr>
      <w:tr w14:paraId="0116F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41" w:type="dxa"/>
            <w:vAlign w:val="center"/>
          </w:tcPr>
          <w:p w14:paraId="34D28907">
            <w:pPr>
              <w:jc w:val="center"/>
              <w:rPr>
                <w:rFonts w:ascii="宋体" w:hAnsi="宋体" w:cs="宋体"/>
                <w:color w:val="auto"/>
              </w:rPr>
            </w:pPr>
          </w:p>
        </w:tc>
        <w:tc>
          <w:tcPr>
            <w:tcW w:w="1446" w:type="dxa"/>
            <w:vAlign w:val="center"/>
          </w:tcPr>
          <w:p w14:paraId="0EDB7E42">
            <w:pPr>
              <w:ind w:firstLine="525" w:firstLineChars="250"/>
              <w:rPr>
                <w:rFonts w:ascii="宋体" w:hAnsi="宋体" w:cs="宋体"/>
                <w:color w:val="auto"/>
              </w:rPr>
            </w:pPr>
          </w:p>
        </w:tc>
        <w:tc>
          <w:tcPr>
            <w:tcW w:w="1152" w:type="dxa"/>
            <w:vAlign w:val="center"/>
          </w:tcPr>
          <w:p w14:paraId="03C6A714">
            <w:pPr>
              <w:jc w:val="center"/>
              <w:rPr>
                <w:rFonts w:ascii="宋体" w:hAnsi="宋体" w:cs="宋体"/>
                <w:color w:val="auto"/>
              </w:rPr>
            </w:pPr>
          </w:p>
        </w:tc>
        <w:tc>
          <w:tcPr>
            <w:tcW w:w="945" w:type="dxa"/>
            <w:vAlign w:val="center"/>
          </w:tcPr>
          <w:p w14:paraId="146A5721">
            <w:pPr>
              <w:jc w:val="center"/>
              <w:rPr>
                <w:rFonts w:ascii="宋体" w:hAnsi="宋体" w:cs="宋体"/>
                <w:color w:val="auto"/>
              </w:rPr>
            </w:pPr>
          </w:p>
        </w:tc>
        <w:tc>
          <w:tcPr>
            <w:tcW w:w="840" w:type="dxa"/>
            <w:vAlign w:val="center"/>
          </w:tcPr>
          <w:p w14:paraId="17E66AB6">
            <w:pPr>
              <w:jc w:val="center"/>
              <w:rPr>
                <w:rFonts w:ascii="宋体" w:hAnsi="宋体" w:cs="宋体"/>
                <w:color w:val="auto"/>
              </w:rPr>
            </w:pPr>
          </w:p>
        </w:tc>
        <w:tc>
          <w:tcPr>
            <w:tcW w:w="822" w:type="dxa"/>
            <w:vAlign w:val="center"/>
          </w:tcPr>
          <w:p w14:paraId="753B2097">
            <w:pPr>
              <w:jc w:val="center"/>
              <w:rPr>
                <w:rFonts w:ascii="宋体" w:hAnsi="宋体" w:cs="宋体"/>
                <w:color w:val="auto"/>
              </w:rPr>
            </w:pPr>
          </w:p>
        </w:tc>
        <w:tc>
          <w:tcPr>
            <w:tcW w:w="1581" w:type="dxa"/>
            <w:vAlign w:val="center"/>
          </w:tcPr>
          <w:p w14:paraId="09D2A9E8">
            <w:pPr>
              <w:jc w:val="center"/>
              <w:rPr>
                <w:rFonts w:ascii="宋体" w:hAnsi="宋体" w:cs="宋体"/>
                <w:color w:val="auto"/>
              </w:rPr>
            </w:pPr>
          </w:p>
        </w:tc>
        <w:tc>
          <w:tcPr>
            <w:tcW w:w="1470" w:type="dxa"/>
            <w:vAlign w:val="center"/>
          </w:tcPr>
          <w:p w14:paraId="644E95CA">
            <w:pPr>
              <w:jc w:val="center"/>
              <w:rPr>
                <w:rFonts w:ascii="宋体" w:hAnsi="宋体" w:cs="宋体"/>
                <w:color w:val="auto"/>
              </w:rPr>
            </w:pPr>
          </w:p>
        </w:tc>
        <w:tc>
          <w:tcPr>
            <w:tcW w:w="1013" w:type="dxa"/>
            <w:vAlign w:val="center"/>
          </w:tcPr>
          <w:p w14:paraId="5E6AD587">
            <w:pPr>
              <w:jc w:val="center"/>
              <w:rPr>
                <w:rFonts w:ascii="宋体" w:hAnsi="宋体" w:cs="宋体"/>
                <w:color w:val="auto"/>
              </w:rPr>
            </w:pPr>
          </w:p>
        </w:tc>
      </w:tr>
      <w:tr w14:paraId="6003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41" w:type="dxa"/>
            <w:vAlign w:val="center"/>
          </w:tcPr>
          <w:p w14:paraId="0D7515D9">
            <w:pPr>
              <w:jc w:val="center"/>
              <w:rPr>
                <w:rFonts w:ascii="宋体" w:hAnsi="宋体" w:cs="宋体"/>
                <w:color w:val="auto"/>
              </w:rPr>
            </w:pPr>
          </w:p>
        </w:tc>
        <w:tc>
          <w:tcPr>
            <w:tcW w:w="1446" w:type="dxa"/>
            <w:vAlign w:val="center"/>
          </w:tcPr>
          <w:p w14:paraId="77E24458">
            <w:pPr>
              <w:jc w:val="center"/>
              <w:rPr>
                <w:rFonts w:ascii="宋体" w:hAnsi="宋体" w:cs="宋体"/>
                <w:color w:val="auto"/>
              </w:rPr>
            </w:pPr>
          </w:p>
        </w:tc>
        <w:tc>
          <w:tcPr>
            <w:tcW w:w="1152" w:type="dxa"/>
            <w:vAlign w:val="center"/>
          </w:tcPr>
          <w:p w14:paraId="75E13AE3">
            <w:pPr>
              <w:jc w:val="center"/>
              <w:rPr>
                <w:rFonts w:ascii="宋体" w:hAnsi="宋体" w:cs="宋体"/>
                <w:color w:val="auto"/>
              </w:rPr>
            </w:pPr>
          </w:p>
        </w:tc>
        <w:tc>
          <w:tcPr>
            <w:tcW w:w="945" w:type="dxa"/>
            <w:vAlign w:val="center"/>
          </w:tcPr>
          <w:p w14:paraId="6849E62B">
            <w:pPr>
              <w:jc w:val="center"/>
              <w:rPr>
                <w:rFonts w:ascii="宋体" w:hAnsi="宋体" w:cs="宋体"/>
                <w:color w:val="auto"/>
              </w:rPr>
            </w:pPr>
          </w:p>
        </w:tc>
        <w:tc>
          <w:tcPr>
            <w:tcW w:w="840" w:type="dxa"/>
            <w:vAlign w:val="center"/>
          </w:tcPr>
          <w:p w14:paraId="05EA92AF">
            <w:pPr>
              <w:jc w:val="center"/>
              <w:rPr>
                <w:rFonts w:ascii="宋体" w:hAnsi="宋体" w:cs="宋体"/>
                <w:color w:val="auto"/>
              </w:rPr>
            </w:pPr>
          </w:p>
        </w:tc>
        <w:tc>
          <w:tcPr>
            <w:tcW w:w="822" w:type="dxa"/>
            <w:vAlign w:val="center"/>
          </w:tcPr>
          <w:p w14:paraId="27088855">
            <w:pPr>
              <w:jc w:val="center"/>
              <w:rPr>
                <w:rFonts w:ascii="宋体" w:hAnsi="宋体" w:cs="宋体"/>
                <w:color w:val="auto"/>
              </w:rPr>
            </w:pPr>
          </w:p>
        </w:tc>
        <w:tc>
          <w:tcPr>
            <w:tcW w:w="1581" w:type="dxa"/>
            <w:vAlign w:val="center"/>
          </w:tcPr>
          <w:p w14:paraId="13ED33D1">
            <w:pPr>
              <w:jc w:val="center"/>
              <w:rPr>
                <w:rFonts w:ascii="宋体" w:hAnsi="宋体" w:cs="宋体"/>
                <w:color w:val="auto"/>
              </w:rPr>
            </w:pPr>
          </w:p>
        </w:tc>
        <w:tc>
          <w:tcPr>
            <w:tcW w:w="1470" w:type="dxa"/>
            <w:vAlign w:val="center"/>
          </w:tcPr>
          <w:p w14:paraId="0CE1A2E9">
            <w:pPr>
              <w:jc w:val="center"/>
              <w:rPr>
                <w:rFonts w:ascii="宋体" w:hAnsi="宋体" w:cs="宋体"/>
                <w:color w:val="auto"/>
              </w:rPr>
            </w:pPr>
          </w:p>
        </w:tc>
        <w:tc>
          <w:tcPr>
            <w:tcW w:w="1013" w:type="dxa"/>
            <w:vAlign w:val="center"/>
          </w:tcPr>
          <w:p w14:paraId="342539D9">
            <w:pPr>
              <w:jc w:val="center"/>
              <w:rPr>
                <w:rFonts w:ascii="宋体" w:hAnsi="宋体" w:cs="宋体"/>
                <w:color w:val="auto"/>
              </w:rPr>
            </w:pPr>
          </w:p>
        </w:tc>
      </w:tr>
      <w:tr w14:paraId="78B8D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1" w:type="dxa"/>
            <w:vAlign w:val="center"/>
          </w:tcPr>
          <w:p w14:paraId="2CDE90F8">
            <w:pPr>
              <w:jc w:val="center"/>
              <w:rPr>
                <w:rFonts w:ascii="宋体" w:hAnsi="宋体" w:cs="宋体"/>
                <w:color w:val="auto"/>
              </w:rPr>
            </w:pPr>
          </w:p>
        </w:tc>
        <w:tc>
          <w:tcPr>
            <w:tcW w:w="1446" w:type="dxa"/>
            <w:vAlign w:val="center"/>
          </w:tcPr>
          <w:p w14:paraId="77A0A1F6">
            <w:pPr>
              <w:ind w:firstLine="315" w:firstLineChars="150"/>
              <w:rPr>
                <w:rFonts w:ascii="宋体" w:hAnsi="宋体" w:cs="宋体"/>
                <w:color w:val="auto"/>
              </w:rPr>
            </w:pPr>
          </w:p>
        </w:tc>
        <w:tc>
          <w:tcPr>
            <w:tcW w:w="1152" w:type="dxa"/>
            <w:vAlign w:val="center"/>
          </w:tcPr>
          <w:p w14:paraId="629026E6">
            <w:pPr>
              <w:jc w:val="center"/>
              <w:rPr>
                <w:rFonts w:ascii="宋体" w:hAnsi="宋体" w:cs="宋体"/>
                <w:color w:val="auto"/>
              </w:rPr>
            </w:pPr>
          </w:p>
        </w:tc>
        <w:tc>
          <w:tcPr>
            <w:tcW w:w="945" w:type="dxa"/>
            <w:vAlign w:val="center"/>
          </w:tcPr>
          <w:p w14:paraId="31E8005D">
            <w:pPr>
              <w:jc w:val="center"/>
              <w:rPr>
                <w:rFonts w:ascii="宋体" w:hAnsi="宋体" w:cs="宋体"/>
                <w:color w:val="auto"/>
              </w:rPr>
            </w:pPr>
          </w:p>
        </w:tc>
        <w:tc>
          <w:tcPr>
            <w:tcW w:w="840" w:type="dxa"/>
            <w:vAlign w:val="center"/>
          </w:tcPr>
          <w:p w14:paraId="45E34F60">
            <w:pPr>
              <w:jc w:val="center"/>
              <w:rPr>
                <w:rFonts w:ascii="宋体" w:hAnsi="宋体" w:cs="宋体"/>
                <w:color w:val="auto"/>
              </w:rPr>
            </w:pPr>
          </w:p>
        </w:tc>
        <w:tc>
          <w:tcPr>
            <w:tcW w:w="822" w:type="dxa"/>
            <w:vAlign w:val="center"/>
          </w:tcPr>
          <w:p w14:paraId="0422D4CD">
            <w:pPr>
              <w:jc w:val="center"/>
              <w:rPr>
                <w:rFonts w:ascii="宋体" w:hAnsi="宋体" w:cs="宋体"/>
                <w:color w:val="auto"/>
              </w:rPr>
            </w:pPr>
          </w:p>
        </w:tc>
        <w:tc>
          <w:tcPr>
            <w:tcW w:w="1581" w:type="dxa"/>
            <w:vAlign w:val="center"/>
          </w:tcPr>
          <w:p w14:paraId="1D8E7F24">
            <w:pPr>
              <w:jc w:val="center"/>
              <w:rPr>
                <w:rFonts w:ascii="宋体" w:hAnsi="宋体" w:cs="宋体"/>
                <w:color w:val="auto"/>
              </w:rPr>
            </w:pPr>
          </w:p>
        </w:tc>
        <w:tc>
          <w:tcPr>
            <w:tcW w:w="1470" w:type="dxa"/>
            <w:vAlign w:val="center"/>
          </w:tcPr>
          <w:p w14:paraId="0220997C">
            <w:pPr>
              <w:jc w:val="center"/>
              <w:rPr>
                <w:rFonts w:ascii="宋体" w:hAnsi="宋体" w:cs="宋体"/>
                <w:color w:val="auto"/>
              </w:rPr>
            </w:pPr>
          </w:p>
        </w:tc>
        <w:tc>
          <w:tcPr>
            <w:tcW w:w="1013" w:type="dxa"/>
            <w:vAlign w:val="center"/>
          </w:tcPr>
          <w:p w14:paraId="64451CDE">
            <w:pPr>
              <w:jc w:val="center"/>
              <w:rPr>
                <w:rFonts w:ascii="宋体" w:hAnsi="宋体" w:cs="宋体"/>
                <w:color w:val="auto"/>
              </w:rPr>
            </w:pPr>
          </w:p>
        </w:tc>
      </w:tr>
      <w:tr w14:paraId="3F8C2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41" w:type="dxa"/>
            <w:vAlign w:val="center"/>
          </w:tcPr>
          <w:p w14:paraId="25EB59CB">
            <w:pPr>
              <w:jc w:val="center"/>
              <w:rPr>
                <w:rFonts w:ascii="宋体" w:hAnsi="宋体" w:cs="宋体"/>
                <w:color w:val="auto"/>
              </w:rPr>
            </w:pPr>
          </w:p>
        </w:tc>
        <w:tc>
          <w:tcPr>
            <w:tcW w:w="1446" w:type="dxa"/>
            <w:vAlign w:val="center"/>
          </w:tcPr>
          <w:p w14:paraId="4DB04E27">
            <w:pPr>
              <w:ind w:firstLine="525" w:firstLineChars="250"/>
              <w:rPr>
                <w:rFonts w:ascii="宋体" w:hAnsi="宋体" w:cs="宋体"/>
                <w:color w:val="auto"/>
              </w:rPr>
            </w:pPr>
          </w:p>
        </w:tc>
        <w:tc>
          <w:tcPr>
            <w:tcW w:w="1152" w:type="dxa"/>
            <w:vAlign w:val="center"/>
          </w:tcPr>
          <w:p w14:paraId="4958F7F2">
            <w:pPr>
              <w:jc w:val="center"/>
              <w:rPr>
                <w:rFonts w:ascii="宋体" w:hAnsi="宋体" w:cs="宋体"/>
                <w:color w:val="auto"/>
              </w:rPr>
            </w:pPr>
          </w:p>
        </w:tc>
        <w:tc>
          <w:tcPr>
            <w:tcW w:w="945" w:type="dxa"/>
            <w:vAlign w:val="center"/>
          </w:tcPr>
          <w:p w14:paraId="1B942B7C">
            <w:pPr>
              <w:jc w:val="center"/>
              <w:rPr>
                <w:rFonts w:ascii="宋体" w:hAnsi="宋体" w:cs="宋体"/>
                <w:color w:val="auto"/>
              </w:rPr>
            </w:pPr>
          </w:p>
        </w:tc>
        <w:tc>
          <w:tcPr>
            <w:tcW w:w="840" w:type="dxa"/>
            <w:vAlign w:val="center"/>
          </w:tcPr>
          <w:p w14:paraId="553AFE3F">
            <w:pPr>
              <w:jc w:val="center"/>
              <w:rPr>
                <w:rFonts w:ascii="宋体" w:hAnsi="宋体" w:cs="宋体"/>
                <w:color w:val="auto"/>
              </w:rPr>
            </w:pPr>
          </w:p>
        </w:tc>
        <w:tc>
          <w:tcPr>
            <w:tcW w:w="822" w:type="dxa"/>
            <w:vAlign w:val="center"/>
          </w:tcPr>
          <w:p w14:paraId="37F676E8">
            <w:pPr>
              <w:jc w:val="center"/>
              <w:rPr>
                <w:rFonts w:ascii="宋体" w:hAnsi="宋体" w:cs="宋体"/>
                <w:color w:val="auto"/>
              </w:rPr>
            </w:pPr>
          </w:p>
        </w:tc>
        <w:tc>
          <w:tcPr>
            <w:tcW w:w="1581" w:type="dxa"/>
            <w:vAlign w:val="center"/>
          </w:tcPr>
          <w:p w14:paraId="02041982">
            <w:pPr>
              <w:jc w:val="center"/>
              <w:rPr>
                <w:rFonts w:ascii="宋体" w:hAnsi="宋体" w:cs="宋体"/>
                <w:color w:val="auto"/>
              </w:rPr>
            </w:pPr>
          </w:p>
        </w:tc>
        <w:tc>
          <w:tcPr>
            <w:tcW w:w="1470" w:type="dxa"/>
            <w:vAlign w:val="center"/>
          </w:tcPr>
          <w:p w14:paraId="6BE98A34">
            <w:pPr>
              <w:jc w:val="center"/>
              <w:rPr>
                <w:rFonts w:ascii="宋体" w:hAnsi="宋体" w:cs="宋体"/>
                <w:color w:val="auto"/>
              </w:rPr>
            </w:pPr>
          </w:p>
        </w:tc>
        <w:tc>
          <w:tcPr>
            <w:tcW w:w="1013" w:type="dxa"/>
            <w:vAlign w:val="center"/>
          </w:tcPr>
          <w:p w14:paraId="4A30063B">
            <w:pPr>
              <w:jc w:val="center"/>
              <w:rPr>
                <w:rFonts w:ascii="宋体" w:hAnsi="宋体" w:cs="宋体"/>
                <w:color w:val="auto"/>
              </w:rPr>
            </w:pPr>
          </w:p>
        </w:tc>
      </w:tr>
      <w:tr w14:paraId="4D761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41" w:type="dxa"/>
            <w:vAlign w:val="center"/>
          </w:tcPr>
          <w:p w14:paraId="4F99304B">
            <w:pPr>
              <w:jc w:val="center"/>
              <w:rPr>
                <w:rFonts w:ascii="宋体" w:hAnsi="宋体" w:cs="宋体"/>
                <w:color w:val="auto"/>
              </w:rPr>
            </w:pPr>
          </w:p>
        </w:tc>
        <w:tc>
          <w:tcPr>
            <w:tcW w:w="1446" w:type="dxa"/>
            <w:vAlign w:val="center"/>
          </w:tcPr>
          <w:p w14:paraId="4F1C9CD2">
            <w:pPr>
              <w:jc w:val="center"/>
              <w:rPr>
                <w:rFonts w:ascii="宋体" w:hAnsi="宋体" w:cs="宋体"/>
                <w:color w:val="auto"/>
              </w:rPr>
            </w:pPr>
          </w:p>
        </w:tc>
        <w:tc>
          <w:tcPr>
            <w:tcW w:w="1152" w:type="dxa"/>
            <w:vAlign w:val="center"/>
          </w:tcPr>
          <w:p w14:paraId="326FBE06">
            <w:pPr>
              <w:jc w:val="center"/>
              <w:rPr>
                <w:rFonts w:ascii="宋体" w:hAnsi="宋体" w:cs="宋体"/>
                <w:color w:val="auto"/>
              </w:rPr>
            </w:pPr>
          </w:p>
        </w:tc>
        <w:tc>
          <w:tcPr>
            <w:tcW w:w="945" w:type="dxa"/>
            <w:vAlign w:val="center"/>
          </w:tcPr>
          <w:p w14:paraId="5567F037">
            <w:pPr>
              <w:jc w:val="center"/>
              <w:rPr>
                <w:rFonts w:ascii="宋体" w:hAnsi="宋体" w:cs="宋体"/>
                <w:color w:val="auto"/>
              </w:rPr>
            </w:pPr>
          </w:p>
        </w:tc>
        <w:tc>
          <w:tcPr>
            <w:tcW w:w="840" w:type="dxa"/>
            <w:vAlign w:val="center"/>
          </w:tcPr>
          <w:p w14:paraId="2EE0F7A2">
            <w:pPr>
              <w:jc w:val="center"/>
              <w:rPr>
                <w:rFonts w:ascii="宋体" w:hAnsi="宋体" w:cs="宋体"/>
                <w:color w:val="auto"/>
              </w:rPr>
            </w:pPr>
          </w:p>
        </w:tc>
        <w:tc>
          <w:tcPr>
            <w:tcW w:w="822" w:type="dxa"/>
            <w:vAlign w:val="center"/>
          </w:tcPr>
          <w:p w14:paraId="0FA73A58">
            <w:pPr>
              <w:jc w:val="center"/>
              <w:rPr>
                <w:rFonts w:ascii="宋体" w:hAnsi="宋体" w:cs="宋体"/>
                <w:color w:val="auto"/>
              </w:rPr>
            </w:pPr>
          </w:p>
        </w:tc>
        <w:tc>
          <w:tcPr>
            <w:tcW w:w="1581" w:type="dxa"/>
            <w:vAlign w:val="center"/>
          </w:tcPr>
          <w:p w14:paraId="64F1E737">
            <w:pPr>
              <w:jc w:val="center"/>
              <w:rPr>
                <w:rFonts w:ascii="宋体" w:hAnsi="宋体" w:cs="宋体"/>
                <w:color w:val="auto"/>
              </w:rPr>
            </w:pPr>
          </w:p>
        </w:tc>
        <w:tc>
          <w:tcPr>
            <w:tcW w:w="1470" w:type="dxa"/>
            <w:vAlign w:val="center"/>
          </w:tcPr>
          <w:p w14:paraId="635E63A9">
            <w:pPr>
              <w:jc w:val="center"/>
              <w:rPr>
                <w:rFonts w:ascii="宋体" w:hAnsi="宋体" w:cs="宋体"/>
                <w:color w:val="auto"/>
              </w:rPr>
            </w:pPr>
          </w:p>
        </w:tc>
        <w:tc>
          <w:tcPr>
            <w:tcW w:w="1013" w:type="dxa"/>
            <w:vAlign w:val="center"/>
          </w:tcPr>
          <w:p w14:paraId="6B6BCED1">
            <w:pPr>
              <w:jc w:val="center"/>
              <w:rPr>
                <w:rFonts w:ascii="宋体" w:hAnsi="宋体" w:cs="宋体"/>
                <w:color w:val="auto"/>
              </w:rPr>
            </w:pPr>
          </w:p>
        </w:tc>
      </w:tr>
      <w:tr w14:paraId="47BF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vAlign w:val="center"/>
          </w:tcPr>
          <w:p w14:paraId="191FCC01">
            <w:pPr>
              <w:jc w:val="center"/>
              <w:rPr>
                <w:rFonts w:ascii="宋体" w:hAnsi="宋体" w:cs="宋体"/>
                <w:color w:val="auto"/>
              </w:rPr>
            </w:pPr>
            <w:r>
              <w:rPr>
                <w:rFonts w:hint="eastAsia" w:ascii="宋体" w:hAnsi="宋体" w:cs="宋体"/>
                <w:color w:val="auto"/>
              </w:rPr>
              <w:t>… …</w:t>
            </w:r>
          </w:p>
        </w:tc>
        <w:tc>
          <w:tcPr>
            <w:tcW w:w="1446" w:type="dxa"/>
            <w:vAlign w:val="center"/>
          </w:tcPr>
          <w:p w14:paraId="40E8EFCD">
            <w:pPr>
              <w:ind w:firstLine="420" w:firstLineChars="200"/>
              <w:rPr>
                <w:rFonts w:ascii="宋体" w:hAnsi="宋体" w:cs="宋体"/>
                <w:color w:val="auto"/>
              </w:rPr>
            </w:pPr>
          </w:p>
        </w:tc>
        <w:tc>
          <w:tcPr>
            <w:tcW w:w="1152" w:type="dxa"/>
            <w:vAlign w:val="center"/>
          </w:tcPr>
          <w:p w14:paraId="44DE0C7C">
            <w:pPr>
              <w:jc w:val="center"/>
              <w:rPr>
                <w:rFonts w:ascii="宋体" w:hAnsi="宋体" w:cs="宋体"/>
                <w:color w:val="auto"/>
              </w:rPr>
            </w:pPr>
          </w:p>
        </w:tc>
        <w:tc>
          <w:tcPr>
            <w:tcW w:w="945" w:type="dxa"/>
            <w:vAlign w:val="center"/>
          </w:tcPr>
          <w:p w14:paraId="64A096DA">
            <w:pPr>
              <w:jc w:val="center"/>
              <w:rPr>
                <w:rFonts w:ascii="宋体" w:hAnsi="宋体" w:cs="宋体"/>
                <w:color w:val="auto"/>
              </w:rPr>
            </w:pPr>
          </w:p>
        </w:tc>
        <w:tc>
          <w:tcPr>
            <w:tcW w:w="840" w:type="dxa"/>
            <w:vAlign w:val="center"/>
          </w:tcPr>
          <w:p w14:paraId="7917D8E3">
            <w:pPr>
              <w:jc w:val="center"/>
              <w:rPr>
                <w:rFonts w:ascii="宋体" w:hAnsi="宋体" w:cs="宋体"/>
                <w:color w:val="auto"/>
              </w:rPr>
            </w:pPr>
          </w:p>
        </w:tc>
        <w:tc>
          <w:tcPr>
            <w:tcW w:w="822" w:type="dxa"/>
            <w:vAlign w:val="center"/>
          </w:tcPr>
          <w:p w14:paraId="621AA259">
            <w:pPr>
              <w:jc w:val="center"/>
              <w:rPr>
                <w:rFonts w:ascii="宋体" w:hAnsi="宋体" w:cs="宋体"/>
                <w:color w:val="auto"/>
              </w:rPr>
            </w:pPr>
          </w:p>
        </w:tc>
        <w:tc>
          <w:tcPr>
            <w:tcW w:w="1581" w:type="dxa"/>
            <w:vAlign w:val="center"/>
          </w:tcPr>
          <w:p w14:paraId="0A12F2D3">
            <w:pPr>
              <w:jc w:val="center"/>
              <w:rPr>
                <w:rFonts w:ascii="宋体" w:hAnsi="宋体" w:cs="宋体"/>
                <w:color w:val="auto"/>
              </w:rPr>
            </w:pPr>
          </w:p>
        </w:tc>
        <w:tc>
          <w:tcPr>
            <w:tcW w:w="1470" w:type="dxa"/>
            <w:vAlign w:val="center"/>
          </w:tcPr>
          <w:p w14:paraId="02F63438">
            <w:pPr>
              <w:jc w:val="center"/>
              <w:rPr>
                <w:rFonts w:ascii="宋体" w:hAnsi="宋体" w:cs="宋体"/>
                <w:color w:val="auto"/>
              </w:rPr>
            </w:pPr>
          </w:p>
        </w:tc>
        <w:tc>
          <w:tcPr>
            <w:tcW w:w="1013" w:type="dxa"/>
            <w:vAlign w:val="center"/>
          </w:tcPr>
          <w:p w14:paraId="03C537CD">
            <w:pPr>
              <w:jc w:val="center"/>
              <w:rPr>
                <w:rFonts w:ascii="宋体" w:hAnsi="宋体" w:cs="宋体"/>
                <w:color w:val="auto"/>
              </w:rPr>
            </w:pPr>
          </w:p>
        </w:tc>
      </w:tr>
    </w:tbl>
    <w:p w14:paraId="5EBD5E2E">
      <w:pPr>
        <w:snapToGrid w:val="0"/>
        <w:spacing w:after="156" w:afterLines="50" w:line="400" w:lineRule="exact"/>
        <w:ind w:left="420" w:hanging="420" w:hangingChars="200"/>
        <w:rPr>
          <w:rFonts w:ascii="宋体" w:hAnsi="宋体" w:cs="宋体"/>
          <w:color w:val="auto"/>
        </w:rPr>
      </w:pPr>
      <w:r>
        <w:rPr>
          <w:rFonts w:hint="eastAsia" w:ascii="宋体" w:hAnsi="宋体" w:cs="宋体"/>
          <w:color w:val="auto"/>
        </w:rPr>
        <w:t>注：供应商须按照采购需求如实填写人员配置表。</w:t>
      </w:r>
    </w:p>
    <w:p w14:paraId="4F8154CF">
      <w:pPr>
        <w:spacing w:line="520" w:lineRule="exact"/>
        <w:jc w:val="center"/>
        <w:rPr>
          <w:rFonts w:ascii="宋体" w:hAnsi="宋体" w:cs="宋体"/>
          <w:bCs/>
          <w:color w:val="auto"/>
          <w:sz w:val="24"/>
        </w:rPr>
      </w:pPr>
      <w:r>
        <w:rPr>
          <w:rFonts w:hint="eastAsia" w:ascii="宋体" w:hAnsi="宋体" w:cs="宋体"/>
          <w:bCs/>
          <w:color w:val="auto"/>
          <w:sz w:val="24"/>
        </w:rPr>
        <w:t xml:space="preserve">                   </w:t>
      </w:r>
      <w:r>
        <w:rPr>
          <w:rFonts w:hint="eastAsia" w:ascii="宋体" w:hAnsi="宋体" w:cs="宋体"/>
          <w:color w:val="auto"/>
          <w:sz w:val="24"/>
          <w:szCs w:val="24"/>
        </w:rPr>
        <w:t>法定代表人或其授权代表</w:t>
      </w:r>
      <w:r>
        <w:rPr>
          <w:rFonts w:hint="eastAsia" w:ascii="宋体" w:hAnsi="宋体" w:cs="宋体"/>
          <w:color w:val="auto"/>
          <w:sz w:val="24"/>
          <w:szCs w:val="24"/>
          <w:lang w:eastAsia="zh-CN"/>
        </w:rPr>
        <w:t>（</w:t>
      </w:r>
      <w:r>
        <w:rPr>
          <w:rFonts w:hint="eastAsia" w:ascii="宋体" w:hAnsi="宋体" w:cs="宋体"/>
          <w:color w:val="auto"/>
          <w:sz w:val="24"/>
          <w:szCs w:val="24"/>
        </w:rPr>
        <w:t>签字或</w:t>
      </w:r>
      <w:r>
        <w:rPr>
          <w:rFonts w:hint="eastAsia" w:ascii="宋体" w:hAnsi="宋体" w:cs="宋体"/>
          <w:color w:val="auto"/>
          <w:sz w:val="24"/>
          <w:szCs w:val="24"/>
          <w:lang w:val="en-US" w:eastAsia="zh-CN"/>
        </w:rPr>
        <w:t>CA签章</w:t>
      </w:r>
      <w:r>
        <w:rPr>
          <w:rFonts w:hint="eastAsia" w:ascii="宋体" w:hAnsi="宋体" w:cs="宋体"/>
          <w:color w:val="auto"/>
          <w:sz w:val="24"/>
          <w:szCs w:val="24"/>
          <w:lang w:eastAsia="zh-CN"/>
        </w:rPr>
        <w:t>）</w:t>
      </w:r>
      <w:r>
        <w:rPr>
          <w:rFonts w:hint="eastAsia" w:ascii="宋体" w:hAnsi="宋体" w:cs="宋体"/>
          <w:bCs/>
          <w:color w:val="auto"/>
          <w:sz w:val="24"/>
        </w:rPr>
        <w:t>：</w:t>
      </w:r>
    </w:p>
    <w:p w14:paraId="39D19D40">
      <w:pPr>
        <w:spacing w:line="520" w:lineRule="exact"/>
        <w:jc w:val="center"/>
        <w:rPr>
          <w:rFonts w:ascii="宋体" w:hAnsi="宋体" w:cs="宋体"/>
          <w:bCs/>
          <w:color w:val="auto"/>
          <w:sz w:val="24"/>
        </w:rPr>
      </w:pPr>
    </w:p>
    <w:p w14:paraId="4A9CE590">
      <w:pPr>
        <w:spacing w:line="520" w:lineRule="exact"/>
        <w:jc w:val="center"/>
        <w:rPr>
          <w:rFonts w:ascii="宋体" w:hAnsi="宋体" w:cs="宋体"/>
          <w:bCs/>
          <w:color w:val="auto"/>
          <w:sz w:val="24"/>
        </w:rPr>
      </w:pPr>
      <w:r>
        <w:rPr>
          <w:rFonts w:hint="eastAsia" w:ascii="宋体" w:hAnsi="宋体" w:cs="宋体"/>
          <w:color w:val="auto"/>
        </w:rPr>
        <w:t xml:space="preserve"> </w:t>
      </w:r>
    </w:p>
    <w:p w14:paraId="1447798D">
      <w:pPr>
        <w:spacing w:line="520" w:lineRule="exact"/>
        <w:jc w:val="center"/>
        <w:rPr>
          <w:rFonts w:ascii="宋体" w:hAnsi="宋体" w:cs="宋体"/>
          <w:bCs/>
          <w:color w:val="auto"/>
          <w:sz w:val="24"/>
        </w:rPr>
      </w:pPr>
      <w:r>
        <w:rPr>
          <w:rFonts w:hint="eastAsia" w:ascii="宋体" w:hAnsi="宋体" w:cs="宋体"/>
          <w:bCs/>
          <w:color w:val="auto"/>
          <w:sz w:val="24"/>
        </w:rPr>
        <w:t xml:space="preserve">                                   年   月    日</w:t>
      </w:r>
    </w:p>
    <w:p w14:paraId="4E9CB228">
      <w:pPr>
        <w:adjustRightInd w:val="0"/>
        <w:snapToGrid w:val="0"/>
        <w:spacing w:line="360" w:lineRule="auto"/>
        <w:jc w:val="center"/>
        <w:rPr>
          <w:rFonts w:ascii="宋体" w:hAnsi="宋体" w:cs="宋体"/>
          <w:snapToGrid w:val="0"/>
          <w:color w:val="auto"/>
        </w:rPr>
      </w:pPr>
    </w:p>
    <w:p w14:paraId="3F31128A">
      <w:pPr>
        <w:adjustRightInd w:val="0"/>
        <w:snapToGrid w:val="0"/>
        <w:spacing w:line="360" w:lineRule="auto"/>
        <w:jc w:val="center"/>
        <w:rPr>
          <w:rFonts w:ascii="宋体" w:hAnsi="宋体" w:cs="宋体"/>
          <w:snapToGrid w:val="0"/>
          <w:color w:val="auto"/>
        </w:rPr>
      </w:pPr>
    </w:p>
    <w:p w14:paraId="6AAA71C6">
      <w:pPr>
        <w:adjustRightInd w:val="0"/>
        <w:snapToGrid w:val="0"/>
        <w:spacing w:line="360" w:lineRule="auto"/>
        <w:jc w:val="center"/>
        <w:rPr>
          <w:rFonts w:ascii="宋体" w:hAnsi="宋体" w:cs="宋体"/>
          <w:snapToGrid w:val="0"/>
          <w:color w:val="auto"/>
        </w:rPr>
      </w:pPr>
    </w:p>
    <w:p w14:paraId="5B385E5C">
      <w:pPr>
        <w:adjustRightInd w:val="0"/>
        <w:snapToGrid w:val="0"/>
        <w:spacing w:line="360" w:lineRule="auto"/>
        <w:jc w:val="center"/>
        <w:rPr>
          <w:rFonts w:ascii="宋体" w:hAnsi="宋体" w:cs="宋体"/>
          <w:snapToGrid w:val="0"/>
          <w:color w:val="auto"/>
        </w:rPr>
      </w:pPr>
    </w:p>
    <w:p w14:paraId="4A05F0E4">
      <w:pPr>
        <w:adjustRightInd w:val="0"/>
        <w:snapToGrid w:val="0"/>
        <w:spacing w:line="360" w:lineRule="auto"/>
        <w:rPr>
          <w:rFonts w:ascii="宋体" w:hAnsi="宋体" w:cs="宋体"/>
          <w:snapToGrid w:val="0"/>
          <w:color w:val="auto"/>
        </w:rPr>
      </w:pPr>
    </w:p>
    <w:p w14:paraId="0870B83B">
      <w:pPr>
        <w:adjustRightInd w:val="0"/>
        <w:snapToGrid w:val="0"/>
        <w:spacing w:line="360" w:lineRule="auto"/>
        <w:jc w:val="center"/>
        <w:rPr>
          <w:rFonts w:ascii="宋体" w:hAnsi="宋体" w:cs="宋体"/>
          <w:snapToGrid w:val="0"/>
          <w:color w:val="auto"/>
        </w:rPr>
      </w:pPr>
    </w:p>
    <w:p w14:paraId="14CE588E">
      <w:pPr>
        <w:adjustRightInd w:val="0"/>
        <w:snapToGrid w:val="0"/>
        <w:spacing w:line="360" w:lineRule="auto"/>
        <w:jc w:val="center"/>
        <w:rPr>
          <w:rFonts w:ascii="宋体" w:hAnsi="宋体" w:cs="宋体"/>
          <w:snapToGrid w:val="0"/>
          <w:color w:val="auto"/>
        </w:rPr>
      </w:pPr>
    </w:p>
    <w:p w14:paraId="41349868">
      <w:pPr>
        <w:adjustRightInd w:val="0"/>
        <w:snapToGrid w:val="0"/>
        <w:spacing w:line="360" w:lineRule="auto"/>
        <w:jc w:val="center"/>
        <w:rPr>
          <w:rFonts w:ascii="宋体" w:hAnsi="宋体" w:cs="宋体"/>
          <w:snapToGrid w:val="0"/>
          <w:color w:val="auto"/>
        </w:rPr>
      </w:pPr>
    </w:p>
    <w:p w14:paraId="12901D62">
      <w:pPr>
        <w:pStyle w:val="40"/>
        <w:jc w:val="center"/>
        <w:rPr>
          <w:rFonts w:cs="宋体"/>
          <w:color w:val="auto"/>
        </w:rPr>
      </w:pPr>
      <w:r>
        <w:rPr>
          <w:rFonts w:hint="eastAsia" w:cs="宋体"/>
          <w:bCs/>
          <w:color w:val="auto"/>
          <w:sz w:val="24"/>
          <w:szCs w:val="24"/>
        </w:rPr>
        <w:t>(二）拟派项目负责人简历表</w:t>
      </w:r>
    </w:p>
    <w:p w14:paraId="4ADE767C">
      <w:pPr>
        <w:pStyle w:val="40"/>
        <w:rPr>
          <w:rFonts w:cs="宋体"/>
          <w:bCs/>
          <w:color w:val="auto"/>
          <w:sz w:val="24"/>
          <w:szCs w:val="24"/>
        </w:rPr>
      </w:pPr>
      <w:r>
        <w:rPr>
          <w:rFonts w:hint="eastAsia" w:ascii="宋体" w:hAnsi="宋体" w:cs="宋体"/>
          <w:color w:val="auto"/>
          <w:sz w:val="24"/>
          <w:szCs w:val="24"/>
        </w:rPr>
        <w:t>投标供应商（</w:t>
      </w:r>
      <w:r>
        <w:rPr>
          <w:rFonts w:hint="eastAsia" w:ascii="宋体" w:hAnsi="宋体" w:cs="宋体"/>
          <w:color w:val="auto"/>
          <w:sz w:val="24"/>
          <w:szCs w:val="24"/>
          <w:lang w:val="en-US" w:eastAsia="zh-CN"/>
        </w:rPr>
        <w:t>CA签章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cs="宋体"/>
          <w:bCs/>
          <w:color w:val="auto"/>
          <w:sz w:val="24"/>
          <w:szCs w:val="24"/>
        </w:rPr>
        <w:t xml:space="preserve">                    　  政府采购编号：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20"/>
        <w:gridCol w:w="1421"/>
        <w:gridCol w:w="1420"/>
        <w:gridCol w:w="1420"/>
        <w:gridCol w:w="1421"/>
      </w:tblGrid>
      <w:tr w14:paraId="6C4B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20" w:type="dxa"/>
            <w:vAlign w:val="center"/>
          </w:tcPr>
          <w:p w14:paraId="5F7FC199">
            <w:pPr>
              <w:rPr>
                <w:rFonts w:ascii="宋体" w:hAnsi="宋体" w:cs="宋体"/>
                <w:color w:val="auto"/>
              </w:rPr>
            </w:pPr>
            <w:r>
              <w:rPr>
                <w:rFonts w:hint="eastAsia" w:ascii="宋体" w:hAnsi="宋体" w:cs="宋体"/>
                <w:color w:val="auto"/>
              </w:rPr>
              <w:t>姓    名</w:t>
            </w:r>
          </w:p>
        </w:tc>
        <w:tc>
          <w:tcPr>
            <w:tcW w:w="1420" w:type="dxa"/>
            <w:vAlign w:val="center"/>
          </w:tcPr>
          <w:p w14:paraId="168CAC7A">
            <w:pPr>
              <w:rPr>
                <w:rFonts w:ascii="宋体" w:hAnsi="宋体" w:cs="宋体"/>
                <w:color w:val="auto"/>
              </w:rPr>
            </w:pPr>
          </w:p>
        </w:tc>
        <w:tc>
          <w:tcPr>
            <w:tcW w:w="1421" w:type="dxa"/>
            <w:vAlign w:val="center"/>
          </w:tcPr>
          <w:p w14:paraId="1ED8B413">
            <w:pPr>
              <w:rPr>
                <w:rFonts w:ascii="宋体" w:hAnsi="宋体" w:cs="宋体"/>
                <w:color w:val="auto"/>
              </w:rPr>
            </w:pPr>
            <w:r>
              <w:rPr>
                <w:rFonts w:hint="eastAsia" w:ascii="宋体" w:hAnsi="宋体" w:cs="宋体"/>
                <w:color w:val="auto"/>
              </w:rPr>
              <w:t>性    别</w:t>
            </w:r>
          </w:p>
        </w:tc>
        <w:tc>
          <w:tcPr>
            <w:tcW w:w="1420" w:type="dxa"/>
            <w:vAlign w:val="center"/>
          </w:tcPr>
          <w:p w14:paraId="71A76485">
            <w:pPr>
              <w:rPr>
                <w:rFonts w:ascii="宋体" w:hAnsi="宋体" w:cs="宋体"/>
                <w:color w:val="auto"/>
              </w:rPr>
            </w:pPr>
          </w:p>
        </w:tc>
        <w:tc>
          <w:tcPr>
            <w:tcW w:w="1420" w:type="dxa"/>
            <w:vAlign w:val="center"/>
          </w:tcPr>
          <w:p w14:paraId="2D74EF90">
            <w:pPr>
              <w:rPr>
                <w:rFonts w:ascii="宋体" w:hAnsi="宋体" w:cs="宋体"/>
                <w:color w:val="auto"/>
              </w:rPr>
            </w:pPr>
            <w:r>
              <w:rPr>
                <w:rFonts w:hint="eastAsia" w:ascii="宋体" w:hAnsi="宋体" w:cs="宋体"/>
                <w:color w:val="auto"/>
              </w:rPr>
              <w:t>出生年月</w:t>
            </w:r>
          </w:p>
        </w:tc>
        <w:tc>
          <w:tcPr>
            <w:tcW w:w="1421" w:type="dxa"/>
            <w:vAlign w:val="center"/>
          </w:tcPr>
          <w:p w14:paraId="4F026CBC">
            <w:pPr>
              <w:rPr>
                <w:rFonts w:ascii="宋体" w:hAnsi="宋体" w:cs="宋体"/>
                <w:color w:val="auto"/>
              </w:rPr>
            </w:pPr>
          </w:p>
        </w:tc>
      </w:tr>
      <w:tr w14:paraId="45E35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20" w:type="dxa"/>
            <w:vAlign w:val="center"/>
          </w:tcPr>
          <w:p w14:paraId="0821CE11">
            <w:pPr>
              <w:rPr>
                <w:rFonts w:ascii="宋体" w:hAnsi="宋体" w:cs="宋体"/>
                <w:color w:val="auto"/>
              </w:rPr>
            </w:pPr>
            <w:r>
              <w:rPr>
                <w:rFonts w:hint="eastAsia" w:ascii="宋体" w:hAnsi="宋体" w:cs="宋体"/>
                <w:color w:val="auto"/>
              </w:rPr>
              <w:t>文化程度</w:t>
            </w:r>
          </w:p>
        </w:tc>
        <w:tc>
          <w:tcPr>
            <w:tcW w:w="1420" w:type="dxa"/>
            <w:vAlign w:val="center"/>
          </w:tcPr>
          <w:p w14:paraId="026C483D">
            <w:pPr>
              <w:rPr>
                <w:rFonts w:ascii="宋体" w:hAnsi="宋体" w:cs="宋体"/>
                <w:color w:val="auto"/>
              </w:rPr>
            </w:pPr>
          </w:p>
        </w:tc>
        <w:tc>
          <w:tcPr>
            <w:tcW w:w="1421" w:type="dxa"/>
            <w:vAlign w:val="center"/>
          </w:tcPr>
          <w:p w14:paraId="5DD48148">
            <w:pPr>
              <w:rPr>
                <w:rFonts w:ascii="宋体" w:hAnsi="宋体" w:cs="宋体"/>
                <w:color w:val="auto"/>
              </w:rPr>
            </w:pPr>
            <w:r>
              <w:rPr>
                <w:rFonts w:hint="eastAsia" w:ascii="宋体" w:hAnsi="宋体" w:cs="宋体"/>
                <w:color w:val="auto"/>
              </w:rPr>
              <w:t>职    称</w:t>
            </w:r>
          </w:p>
        </w:tc>
        <w:tc>
          <w:tcPr>
            <w:tcW w:w="1420" w:type="dxa"/>
            <w:vAlign w:val="center"/>
          </w:tcPr>
          <w:p w14:paraId="35C9E64D">
            <w:pPr>
              <w:rPr>
                <w:rFonts w:ascii="宋体" w:hAnsi="宋体" w:cs="宋体"/>
                <w:color w:val="auto"/>
              </w:rPr>
            </w:pPr>
          </w:p>
        </w:tc>
        <w:tc>
          <w:tcPr>
            <w:tcW w:w="1420" w:type="dxa"/>
            <w:vAlign w:val="center"/>
          </w:tcPr>
          <w:p w14:paraId="502EB5DD">
            <w:pPr>
              <w:rPr>
                <w:rFonts w:ascii="宋体" w:hAnsi="宋体" w:cs="宋体"/>
                <w:color w:val="auto"/>
              </w:rPr>
            </w:pPr>
            <w:r>
              <w:rPr>
                <w:rFonts w:hint="eastAsia" w:ascii="宋体" w:hAnsi="宋体" w:cs="宋体"/>
                <w:color w:val="auto"/>
              </w:rPr>
              <w:t>职    务</w:t>
            </w:r>
          </w:p>
        </w:tc>
        <w:tc>
          <w:tcPr>
            <w:tcW w:w="1421" w:type="dxa"/>
            <w:vAlign w:val="center"/>
          </w:tcPr>
          <w:p w14:paraId="1A757846">
            <w:pPr>
              <w:rPr>
                <w:rFonts w:ascii="宋体" w:hAnsi="宋体" w:cs="宋体"/>
                <w:color w:val="auto"/>
              </w:rPr>
            </w:pPr>
          </w:p>
        </w:tc>
      </w:tr>
      <w:tr w14:paraId="3063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20" w:type="dxa"/>
            <w:vAlign w:val="center"/>
          </w:tcPr>
          <w:p w14:paraId="665664F8">
            <w:pPr>
              <w:rPr>
                <w:rFonts w:ascii="宋体" w:hAnsi="宋体" w:cs="宋体"/>
                <w:color w:val="auto"/>
              </w:rPr>
            </w:pPr>
            <w:r>
              <w:rPr>
                <w:rFonts w:hint="eastAsia" w:ascii="宋体" w:hAnsi="宋体" w:cs="宋体"/>
                <w:color w:val="auto"/>
              </w:rPr>
              <w:t>部    门</w:t>
            </w:r>
          </w:p>
        </w:tc>
        <w:tc>
          <w:tcPr>
            <w:tcW w:w="2841" w:type="dxa"/>
            <w:gridSpan w:val="2"/>
            <w:vAlign w:val="center"/>
          </w:tcPr>
          <w:p w14:paraId="3D204F7D">
            <w:pPr>
              <w:rPr>
                <w:rFonts w:ascii="宋体" w:hAnsi="宋体" w:cs="宋体"/>
                <w:color w:val="auto"/>
              </w:rPr>
            </w:pPr>
          </w:p>
        </w:tc>
        <w:tc>
          <w:tcPr>
            <w:tcW w:w="1420" w:type="dxa"/>
            <w:vAlign w:val="center"/>
          </w:tcPr>
          <w:p w14:paraId="4FF46F69">
            <w:pPr>
              <w:rPr>
                <w:rFonts w:ascii="宋体" w:hAnsi="宋体" w:cs="宋体"/>
                <w:color w:val="auto"/>
              </w:rPr>
            </w:pPr>
            <w:r>
              <w:rPr>
                <w:rFonts w:hint="eastAsia" w:ascii="宋体" w:hAnsi="宋体" w:cs="宋体"/>
                <w:color w:val="auto"/>
              </w:rPr>
              <w:t>岗       位</w:t>
            </w:r>
          </w:p>
        </w:tc>
        <w:tc>
          <w:tcPr>
            <w:tcW w:w="2841" w:type="dxa"/>
            <w:gridSpan w:val="2"/>
            <w:vAlign w:val="center"/>
          </w:tcPr>
          <w:p w14:paraId="1F4769C4">
            <w:pPr>
              <w:rPr>
                <w:rFonts w:ascii="宋体" w:hAnsi="宋体" w:cs="宋体"/>
                <w:color w:val="auto"/>
              </w:rPr>
            </w:pPr>
          </w:p>
        </w:tc>
      </w:tr>
      <w:tr w14:paraId="12A45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6"/>
          </w:tcPr>
          <w:p w14:paraId="11B57FF6">
            <w:pPr>
              <w:spacing w:before="156" w:beforeLines="50"/>
              <w:rPr>
                <w:rFonts w:ascii="宋体" w:hAnsi="宋体" w:cs="宋体"/>
                <w:color w:val="auto"/>
              </w:rPr>
            </w:pPr>
            <w:r>
              <w:rPr>
                <w:rFonts w:hint="eastAsia" w:ascii="宋体" w:hAnsi="宋体" w:cs="宋体"/>
                <w:color w:val="auto"/>
              </w:rPr>
              <w:t>何年毕业于何院校、何专业、受过何种培训：</w:t>
            </w:r>
          </w:p>
          <w:p w14:paraId="3E2007C2">
            <w:pPr>
              <w:rPr>
                <w:rFonts w:ascii="宋体" w:hAnsi="宋体" w:cs="宋体"/>
                <w:color w:val="auto"/>
              </w:rPr>
            </w:pPr>
          </w:p>
          <w:p w14:paraId="4BBC6233">
            <w:pPr>
              <w:rPr>
                <w:rFonts w:ascii="宋体" w:hAnsi="宋体" w:cs="宋体"/>
                <w:color w:val="auto"/>
              </w:rPr>
            </w:pPr>
          </w:p>
          <w:p w14:paraId="6E638004">
            <w:pPr>
              <w:rPr>
                <w:rFonts w:ascii="宋体" w:hAnsi="宋体" w:cs="宋体"/>
                <w:color w:val="auto"/>
              </w:rPr>
            </w:pPr>
          </w:p>
          <w:p w14:paraId="2CBE6C99">
            <w:pPr>
              <w:rPr>
                <w:rFonts w:ascii="宋体" w:hAnsi="宋体" w:cs="宋体"/>
                <w:color w:val="auto"/>
              </w:rPr>
            </w:pPr>
          </w:p>
          <w:p w14:paraId="7166BBB3">
            <w:pPr>
              <w:rPr>
                <w:rFonts w:ascii="宋体" w:hAnsi="宋体" w:cs="宋体"/>
                <w:color w:val="auto"/>
              </w:rPr>
            </w:pPr>
          </w:p>
          <w:p w14:paraId="14919131">
            <w:pPr>
              <w:rPr>
                <w:rFonts w:ascii="宋体" w:hAnsi="宋体" w:cs="宋体"/>
                <w:color w:val="auto"/>
              </w:rPr>
            </w:pPr>
          </w:p>
        </w:tc>
      </w:tr>
      <w:tr w14:paraId="22341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8522" w:type="dxa"/>
            <w:gridSpan w:val="6"/>
          </w:tcPr>
          <w:p w14:paraId="7B7440BC">
            <w:pPr>
              <w:spacing w:before="156" w:beforeLines="50"/>
              <w:rPr>
                <w:rFonts w:ascii="宋体" w:hAnsi="宋体" w:cs="宋体"/>
                <w:color w:val="auto"/>
              </w:rPr>
            </w:pPr>
            <w:r>
              <w:rPr>
                <w:rFonts w:hint="eastAsia" w:ascii="宋体" w:hAnsi="宋体" w:cs="宋体"/>
                <w:color w:val="auto"/>
              </w:rPr>
              <w:t>工作经历及从事相关工作的经历：</w:t>
            </w:r>
          </w:p>
          <w:p w14:paraId="48585644">
            <w:pPr>
              <w:rPr>
                <w:rFonts w:ascii="宋体" w:hAnsi="宋体" w:cs="宋体"/>
                <w:color w:val="auto"/>
              </w:rPr>
            </w:pPr>
          </w:p>
          <w:p w14:paraId="5E5E6B6E">
            <w:pPr>
              <w:rPr>
                <w:rFonts w:ascii="宋体" w:hAnsi="宋体" w:cs="宋体"/>
                <w:color w:val="auto"/>
              </w:rPr>
            </w:pPr>
          </w:p>
          <w:p w14:paraId="7E2EC201">
            <w:pPr>
              <w:rPr>
                <w:rFonts w:ascii="宋体" w:hAnsi="宋体" w:cs="宋体"/>
                <w:color w:val="auto"/>
              </w:rPr>
            </w:pPr>
          </w:p>
          <w:p w14:paraId="180B41F5">
            <w:pPr>
              <w:rPr>
                <w:rFonts w:ascii="宋体" w:hAnsi="宋体" w:cs="宋体"/>
                <w:color w:val="auto"/>
              </w:rPr>
            </w:pPr>
          </w:p>
          <w:p w14:paraId="27ECAD49">
            <w:pPr>
              <w:rPr>
                <w:rFonts w:ascii="宋体" w:hAnsi="宋体" w:cs="宋体"/>
                <w:color w:val="auto"/>
              </w:rPr>
            </w:pPr>
          </w:p>
          <w:p w14:paraId="5DBA0A5F">
            <w:pPr>
              <w:rPr>
                <w:rFonts w:ascii="宋体" w:hAnsi="宋体" w:cs="宋体"/>
                <w:color w:val="auto"/>
              </w:rPr>
            </w:pPr>
          </w:p>
          <w:p w14:paraId="3EF0FA0E">
            <w:pPr>
              <w:rPr>
                <w:rFonts w:ascii="宋体" w:hAnsi="宋体" w:cs="宋体"/>
                <w:color w:val="auto"/>
              </w:rPr>
            </w:pPr>
          </w:p>
          <w:p w14:paraId="3E86B85D">
            <w:pPr>
              <w:rPr>
                <w:rFonts w:ascii="宋体" w:hAnsi="宋体" w:cs="宋体"/>
                <w:color w:val="auto"/>
              </w:rPr>
            </w:pPr>
          </w:p>
          <w:p w14:paraId="3DBD808C">
            <w:pPr>
              <w:rPr>
                <w:rFonts w:ascii="宋体" w:hAnsi="宋体" w:cs="宋体"/>
                <w:color w:val="auto"/>
              </w:rPr>
            </w:pPr>
            <w:r>
              <w:rPr>
                <w:rFonts w:hint="eastAsia" w:ascii="宋体" w:hAnsi="宋体" w:cs="宋体"/>
                <w:color w:val="auto"/>
              </w:rPr>
              <w:t>签字：</w:t>
            </w:r>
          </w:p>
        </w:tc>
      </w:tr>
      <w:tr w14:paraId="12DA5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9" w:hRule="atLeast"/>
          <w:jc w:val="center"/>
        </w:trPr>
        <w:tc>
          <w:tcPr>
            <w:tcW w:w="8522" w:type="dxa"/>
            <w:gridSpan w:val="6"/>
          </w:tcPr>
          <w:p w14:paraId="554A7052">
            <w:pPr>
              <w:spacing w:before="156" w:beforeLines="50"/>
              <w:rPr>
                <w:rFonts w:ascii="宋体" w:hAnsi="宋体" w:cs="宋体"/>
                <w:color w:val="auto"/>
              </w:rPr>
            </w:pPr>
            <w:r>
              <w:rPr>
                <w:rFonts w:hint="eastAsia" w:ascii="宋体" w:hAnsi="宋体" w:cs="宋体"/>
                <w:color w:val="auto"/>
              </w:rPr>
              <w:t>相关说明（若授权领域有变更应予以说明）：</w:t>
            </w:r>
          </w:p>
          <w:p w14:paraId="1FF2FCC5">
            <w:pPr>
              <w:rPr>
                <w:rFonts w:ascii="宋体" w:hAnsi="宋体" w:cs="宋体"/>
                <w:color w:val="auto"/>
              </w:rPr>
            </w:pPr>
          </w:p>
          <w:p w14:paraId="31ACEE5F">
            <w:pPr>
              <w:rPr>
                <w:rFonts w:ascii="宋体" w:hAnsi="宋体" w:cs="宋体"/>
                <w:color w:val="auto"/>
              </w:rPr>
            </w:pPr>
          </w:p>
          <w:p w14:paraId="7668A13D">
            <w:pPr>
              <w:rPr>
                <w:rFonts w:ascii="宋体" w:hAnsi="宋体" w:cs="宋体"/>
                <w:color w:val="auto"/>
              </w:rPr>
            </w:pPr>
          </w:p>
          <w:p w14:paraId="18AC0401">
            <w:pPr>
              <w:rPr>
                <w:rFonts w:ascii="宋体" w:hAnsi="宋体" w:cs="宋体"/>
                <w:color w:val="auto"/>
              </w:rPr>
            </w:pPr>
          </w:p>
          <w:p w14:paraId="3FF496BA">
            <w:pPr>
              <w:rPr>
                <w:rFonts w:ascii="宋体" w:hAnsi="宋体" w:cs="宋体"/>
                <w:color w:val="auto"/>
              </w:rPr>
            </w:pPr>
          </w:p>
        </w:tc>
      </w:tr>
    </w:tbl>
    <w:p w14:paraId="7FD67884">
      <w:pPr>
        <w:spacing w:line="520" w:lineRule="exact"/>
        <w:rPr>
          <w:rFonts w:ascii="宋体" w:hAnsi="宋体" w:cs="宋体"/>
          <w:color w:val="auto"/>
          <w:sz w:val="24"/>
        </w:rPr>
      </w:pPr>
      <w:r>
        <w:rPr>
          <w:rFonts w:hint="eastAsia" w:ascii="宋体" w:hAnsi="宋体" w:cs="宋体"/>
          <w:color w:val="auto"/>
          <w:sz w:val="24"/>
        </w:rPr>
        <w:t xml:space="preserve">           </w:t>
      </w:r>
    </w:p>
    <w:p w14:paraId="6B9E3CCB">
      <w:pPr>
        <w:spacing w:line="520" w:lineRule="exact"/>
        <w:rPr>
          <w:rFonts w:ascii="宋体" w:hAnsi="宋体" w:cs="宋体"/>
          <w:bCs/>
          <w:color w:val="auto"/>
          <w:sz w:val="24"/>
        </w:rPr>
      </w:pPr>
      <w:r>
        <w:rPr>
          <w:rFonts w:hint="eastAsia" w:ascii="宋体" w:hAnsi="宋体" w:cs="宋体"/>
          <w:color w:val="auto"/>
          <w:sz w:val="24"/>
          <w:szCs w:val="24"/>
        </w:rPr>
        <w:t>法定代表人或其授权代表</w:t>
      </w:r>
      <w:r>
        <w:rPr>
          <w:rFonts w:hint="eastAsia" w:ascii="宋体" w:hAnsi="宋体" w:cs="宋体"/>
          <w:color w:val="auto"/>
          <w:sz w:val="24"/>
          <w:szCs w:val="24"/>
          <w:lang w:eastAsia="zh-CN"/>
        </w:rPr>
        <w:t>（</w:t>
      </w:r>
      <w:r>
        <w:rPr>
          <w:rFonts w:hint="eastAsia" w:ascii="宋体" w:hAnsi="宋体" w:cs="宋体"/>
          <w:color w:val="auto"/>
          <w:sz w:val="24"/>
          <w:szCs w:val="24"/>
        </w:rPr>
        <w:t>签字或</w:t>
      </w:r>
      <w:r>
        <w:rPr>
          <w:rFonts w:hint="eastAsia" w:ascii="宋体" w:hAnsi="宋体" w:cs="宋体"/>
          <w:color w:val="auto"/>
          <w:sz w:val="24"/>
          <w:szCs w:val="24"/>
          <w:lang w:val="en-US" w:eastAsia="zh-CN"/>
        </w:rPr>
        <w:t>CA签章</w:t>
      </w:r>
      <w:r>
        <w:rPr>
          <w:rFonts w:hint="eastAsia" w:ascii="宋体" w:hAnsi="宋体" w:cs="宋体"/>
          <w:color w:val="auto"/>
          <w:sz w:val="24"/>
          <w:szCs w:val="24"/>
          <w:lang w:eastAsia="zh-CN"/>
        </w:rPr>
        <w:t>）</w:t>
      </w:r>
      <w:r>
        <w:rPr>
          <w:rFonts w:hint="eastAsia" w:ascii="宋体" w:hAnsi="宋体" w:cs="宋体"/>
          <w:bCs/>
          <w:color w:val="auto"/>
          <w:sz w:val="24"/>
        </w:rPr>
        <w:t>：</w:t>
      </w:r>
    </w:p>
    <w:p w14:paraId="6F0A79BE">
      <w:pPr>
        <w:spacing w:line="520" w:lineRule="exact"/>
        <w:rPr>
          <w:rFonts w:ascii="宋体" w:hAnsi="宋体" w:cs="宋体"/>
          <w:bCs/>
          <w:color w:val="auto"/>
          <w:sz w:val="24"/>
        </w:rPr>
      </w:pPr>
    </w:p>
    <w:p w14:paraId="28830EA7">
      <w:pPr>
        <w:rPr>
          <w:rFonts w:ascii="宋体" w:hAnsi="宋体" w:cs="宋体"/>
          <w:bCs/>
          <w:color w:val="auto"/>
          <w:sz w:val="24"/>
        </w:rPr>
      </w:pPr>
      <w:r>
        <w:rPr>
          <w:rFonts w:hint="eastAsia" w:ascii="宋体" w:hAnsi="宋体" w:cs="宋体"/>
          <w:bCs/>
          <w:color w:val="auto"/>
          <w:sz w:val="24"/>
        </w:rPr>
        <w:br w:type="page"/>
      </w:r>
    </w:p>
    <w:p w14:paraId="5D46539D">
      <w:pPr>
        <w:outlineLvl w:val="0"/>
        <w:rPr>
          <w:rFonts w:ascii="黑体" w:eastAsia="黑体"/>
          <w:bCs/>
          <w:color w:val="auto"/>
          <w:sz w:val="28"/>
          <w:szCs w:val="28"/>
        </w:rPr>
      </w:pPr>
      <w:r>
        <w:rPr>
          <w:rFonts w:hint="eastAsia" w:ascii="宋体" w:hAnsi="宋体" w:cs="宋体"/>
          <w:bCs/>
          <w:color w:val="auto"/>
          <w:sz w:val="24"/>
        </w:rPr>
        <w:t xml:space="preserve">附件四    </w:t>
      </w:r>
      <w:r>
        <w:rPr>
          <w:rFonts w:hint="eastAsia" w:ascii="黑体" w:hAnsi="宋体" w:eastAsia="黑体"/>
          <w:bCs/>
          <w:color w:val="auto"/>
          <w:sz w:val="24"/>
          <w:szCs w:val="24"/>
        </w:rPr>
        <w:t>投标偏离表（格式）：</w:t>
      </w:r>
    </w:p>
    <w:p w14:paraId="0B1602F6">
      <w:pPr>
        <w:outlineLvl w:val="0"/>
        <w:rPr>
          <w:rFonts w:ascii="黑体" w:eastAsia="黑体"/>
          <w:bCs/>
          <w:color w:val="auto"/>
          <w:sz w:val="28"/>
          <w:szCs w:val="28"/>
        </w:rPr>
      </w:pPr>
    </w:p>
    <w:p w14:paraId="395E59F6">
      <w:pPr>
        <w:outlineLvl w:val="0"/>
        <w:rPr>
          <w:rFonts w:ascii="黑体" w:eastAsia="黑体"/>
          <w:bCs/>
          <w:color w:val="auto"/>
          <w:sz w:val="28"/>
          <w:szCs w:val="28"/>
        </w:rPr>
      </w:pPr>
    </w:p>
    <w:p w14:paraId="38DC8EBD">
      <w:pPr>
        <w:ind w:firstLine="490" w:firstLineChars="175"/>
        <w:jc w:val="center"/>
        <w:outlineLvl w:val="0"/>
        <w:rPr>
          <w:rFonts w:ascii="黑体" w:eastAsia="黑体"/>
          <w:bCs/>
          <w:color w:val="auto"/>
          <w:sz w:val="28"/>
          <w:szCs w:val="28"/>
        </w:rPr>
      </w:pPr>
      <w:r>
        <w:rPr>
          <w:rFonts w:hint="eastAsia" w:ascii="黑体" w:eastAsia="黑体"/>
          <w:bCs/>
          <w:color w:val="auto"/>
          <w:sz w:val="28"/>
          <w:szCs w:val="28"/>
        </w:rPr>
        <w:t>投标偏离表</w:t>
      </w:r>
    </w:p>
    <w:p w14:paraId="4E9E07F1">
      <w:pPr>
        <w:spacing w:line="400" w:lineRule="exact"/>
        <w:jc w:val="center"/>
        <w:outlineLvl w:val="0"/>
        <w:rPr>
          <w:rFonts w:ascii="黑体" w:eastAsia="黑体"/>
          <w:bCs/>
          <w:color w:val="auto"/>
          <w:sz w:val="28"/>
          <w:szCs w:val="28"/>
        </w:rPr>
      </w:pPr>
    </w:p>
    <w:p w14:paraId="54B04227">
      <w:pPr>
        <w:spacing w:line="400" w:lineRule="exact"/>
        <w:jc w:val="center"/>
        <w:outlineLvl w:val="0"/>
        <w:rPr>
          <w:rFonts w:ascii="黑体" w:eastAsia="黑体"/>
          <w:bCs/>
          <w:color w:val="auto"/>
          <w:sz w:val="28"/>
          <w:szCs w:val="28"/>
        </w:rPr>
      </w:pPr>
    </w:p>
    <w:p w14:paraId="7C07A0EA">
      <w:pPr>
        <w:spacing w:line="400" w:lineRule="exact"/>
        <w:rPr>
          <w:rFonts w:ascii="黑体" w:eastAsia="黑体"/>
          <w:bCs/>
          <w:color w:val="auto"/>
          <w:sz w:val="24"/>
        </w:rPr>
      </w:pPr>
      <w:r>
        <w:rPr>
          <w:rFonts w:hint="eastAsia" w:ascii="黑体" w:eastAsia="黑体"/>
          <w:bCs/>
          <w:color w:val="auto"/>
          <w:sz w:val="24"/>
        </w:rPr>
        <w:t>投标供应商（</w:t>
      </w:r>
      <w:r>
        <w:rPr>
          <w:rFonts w:hint="eastAsia" w:ascii="黑体" w:eastAsia="黑体"/>
          <w:bCs/>
          <w:color w:val="auto"/>
          <w:sz w:val="24"/>
          <w:lang w:val="en-US" w:eastAsia="zh-CN"/>
        </w:rPr>
        <w:t>CA签章</w:t>
      </w:r>
      <w:r>
        <w:rPr>
          <w:rFonts w:hint="eastAsia" w:ascii="黑体" w:eastAsia="黑体"/>
          <w:bCs/>
          <w:color w:val="auto"/>
          <w:sz w:val="24"/>
        </w:rPr>
        <w:t>）</w:t>
      </w:r>
      <w:r>
        <w:rPr>
          <w:rFonts w:hint="eastAsia" w:ascii="黑体" w:eastAsia="黑体"/>
          <w:bCs/>
          <w:color w:val="auto"/>
          <w:sz w:val="24"/>
          <w:lang w:eastAsia="zh-CN"/>
        </w:rPr>
        <w:t>：</w:t>
      </w:r>
      <w:r>
        <w:rPr>
          <w:rFonts w:ascii="黑体" w:eastAsia="黑体"/>
          <w:bCs/>
          <w:color w:val="auto"/>
          <w:sz w:val="24"/>
        </w:rPr>
        <w:t xml:space="preserve">                            </w:t>
      </w:r>
      <w:r>
        <w:rPr>
          <w:rFonts w:hint="eastAsia" w:ascii="黑体" w:eastAsia="黑体"/>
          <w:bCs/>
          <w:color w:val="auto"/>
          <w:sz w:val="24"/>
        </w:rPr>
        <w:t xml:space="preserve">  采购项目编号：</w:t>
      </w:r>
    </w:p>
    <w:p w14:paraId="1ABED2F2">
      <w:pPr>
        <w:rPr>
          <w:rFonts w:ascii="宋体"/>
          <w:b/>
          <w:color w:val="auto"/>
          <w:sz w:val="24"/>
        </w:rPr>
      </w:pPr>
    </w:p>
    <w:tbl>
      <w:tblPr>
        <w:tblStyle w:val="24"/>
        <w:tblW w:w="9885" w:type="dxa"/>
        <w:tblInd w:w="0" w:type="dxa"/>
        <w:tblLayout w:type="fixed"/>
        <w:tblCellMar>
          <w:top w:w="0" w:type="dxa"/>
          <w:left w:w="0" w:type="dxa"/>
          <w:bottom w:w="0" w:type="dxa"/>
          <w:right w:w="0" w:type="dxa"/>
        </w:tblCellMar>
      </w:tblPr>
      <w:tblGrid>
        <w:gridCol w:w="1905"/>
        <w:gridCol w:w="2835"/>
        <w:gridCol w:w="2835"/>
        <w:gridCol w:w="2310"/>
      </w:tblGrid>
      <w:tr w14:paraId="0F3AF5D5">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7E3F548">
            <w:pPr>
              <w:jc w:val="center"/>
              <w:rPr>
                <w:rFonts w:ascii="宋体" w:hAnsi="宋体" w:cs="宋体"/>
                <w:b/>
                <w:bCs/>
                <w:color w:val="auto"/>
                <w:sz w:val="24"/>
              </w:rPr>
            </w:pPr>
            <w:r>
              <w:rPr>
                <w:rFonts w:hint="eastAsia" w:ascii="宋体" w:hAnsi="宋体" w:cs="宋体"/>
                <w:b/>
                <w:bCs/>
                <w:color w:val="auto"/>
                <w:sz w:val="24"/>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2ED32812">
            <w:pPr>
              <w:jc w:val="center"/>
              <w:rPr>
                <w:rFonts w:ascii="宋体" w:hAnsi="宋体" w:cs="宋体"/>
                <w:b/>
                <w:bCs/>
                <w:color w:val="auto"/>
                <w:sz w:val="24"/>
              </w:rPr>
            </w:pPr>
            <w:r>
              <w:rPr>
                <w:rFonts w:hint="eastAsia" w:ascii="宋体" w:hAnsi="宋体" w:cs="宋体"/>
                <w:b/>
                <w:bCs/>
                <w:color w:val="auto"/>
                <w:sz w:val="24"/>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3F7C6C45">
            <w:pPr>
              <w:jc w:val="center"/>
              <w:rPr>
                <w:rFonts w:ascii="宋体" w:hAnsi="宋体" w:cs="宋体"/>
                <w:b/>
                <w:bCs/>
                <w:color w:val="auto"/>
                <w:sz w:val="24"/>
              </w:rPr>
            </w:pPr>
            <w:r>
              <w:rPr>
                <w:rFonts w:hint="eastAsia" w:ascii="宋体" w:hAnsi="宋体" w:cs="宋体"/>
                <w:b/>
                <w:bCs/>
                <w:color w:val="auto"/>
                <w:sz w:val="24"/>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19CBFEB0">
            <w:pPr>
              <w:jc w:val="center"/>
              <w:rPr>
                <w:rFonts w:ascii="宋体" w:hAnsi="宋体" w:cs="宋体"/>
                <w:b/>
                <w:bCs/>
                <w:color w:val="auto"/>
                <w:sz w:val="24"/>
              </w:rPr>
            </w:pPr>
            <w:r>
              <w:rPr>
                <w:rFonts w:hint="eastAsia" w:ascii="宋体" w:hAnsi="宋体" w:cs="宋体"/>
                <w:b/>
                <w:bCs/>
                <w:color w:val="auto"/>
                <w:sz w:val="24"/>
              </w:rPr>
              <w:t>偏离说明</w:t>
            </w:r>
          </w:p>
        </w:tc>
      </w:tr>
      <w:tr w14:paraId="1E530709">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F8BF8B0">
            <w:pPr>
              <w:jc w:val="center"/>
              <w:rPr>
                <w:rFonts w:ascii="宋体" w:hAnsi="宋体" w:cs="宋体"/>
                <w:bCs/>
                <w:color w:val="auto"/>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2D552F95">
            <w:pPr>
              <w:rPr>
                <w:rFonts w:ascii="宋体" w:hAnsi="宋体" w:cs="宋体"/>
                <w:bCs/>
                <w:color w:val="auto"/>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62977CF">
            <w:pPr>
              <w:jc w:val="center"/>
              <w:rPr>
                <w:rFonts w:ascii="宋体" w:hAnsi="宋体" w:cs="宋体"/>
                <w:bCs/>
                <w:color w:val="auto"/>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698DAA1E">
            <w:pPr>
              <w:jc w:val="center"/>
              <w:rPr>
                <w:rFonts w:ascii="宋体" w:hAnsi="宋体" w:cs="宋体"/>
                <w:bCs/>
                <w:color w:val="auto"/>
              </w:rPr>
            </w:pPr>
          </w:p>
        </w:tc>
      </w:tr>
    </w:tbl>
    <w:p w14:paraId="3A7BA2CF">
      <w:pPr>
        <w:rPr>
          <w:rFonts w:ascii="宋体"/>
          <w:b/>
          <w:color w:val="auto"/>
          <w:sz w:val="24"/>
        </w:rPr>
      </w:pPr>
    </w:p>
    <w:p w14:paraId="11D23702">
      <w:pPr>
        <w:rPr>
          <w:b/>
          <w:bCs/>
          <w:color w:val="auto"/>
          <w:sz w:val="24"/>
        </w:rPr>
      </w:pPr>
      <w:r>
        <w:rPr>
          <w:rFonts w:hint="eastAsia" w:ascii="宋体" w:hAnsi="宋体" w:cs="宋体"/>
          <w:color w:val="auto"/>
          <w:sz w:val="24"/>
          <w:szCs w:val="24"/>
        </w:rPr>
        <w:t>法定代表人或其授权代表</w:t>
      </w:r>
      <w:r>
        <w:rPr>
          <w:rFonts w:hint="eastAsia" w:ascii="宋体" w:hAnsi="宋体" w:cs="宋体"/>
          <w:color w:val="auto"/>
          <w:sz w:val="24"/>
          <w:szCs w:val="24"/>
          <w:lang w:eastAsia="zh-CN"/>
        </w:rPr>
        <w:t>（</w:t>
      </w:r>
      <w:r>
        <w:rPr>
          <w:rFonts w:hint="eastAsia" w:ascii="宋体" w:hAnsi="宋体" w:cs="宋体"/>
          <w:color w:val="auto"/>
          <w:sz w:val="24"/>
          <w:szCs w:val="24"/>
        </w:rPr>
        <w:t>签字或</w:t>
      </w:r>
      <w:r>
        <w:rPr>
          <w:rFonts w:hint="eastAsia" w:ascii="宋体" w:hAnsi="宋体" w:cs="宋体"/>
          <w:color w:val="auto"/>
          <w:sz w:val="24"/>
          <w:szCs w:val="24"/>
          <w:lang w:val="en-US" w:eastAsia="zh-CN"/>
        </w:rPr>
        <w:t>CA签章</w:t>
      </w:r>
      <w:r>
        <w:rPr>
          <w:rFonts w:hint="eastAsia" w:ascii="宋体" w:hAnsi="宋体" w:cs="宋体"/>
          <w:color w:val="auto"/>
          <w:sz w:val="24"/>
          <w:szCs w:val="24"/>
          <w:lang w:eastAsia="zh-CN"/>
        </w:rPr>
        <w:t>）</w:t>
      </w:r>
      <w:r>
        <w:rPr>
          <w:rFonts w:hint="eastAsia"/>
          <w:b/>
          <w:bCs/>
          <w:color w:val="auto"/>
          <w:sz w:val="24"/>
        </w:rPr>
        <w:t>：</w:t>
      </w:r>
    </w:p>
    <w:p w14:paraId="0B7AC3C5">
      <w:pPr>
        <w:rPr>
          <w:rFonts w:ascii="宋体"/>
          <w:bCs/>
          <w:color w:val="auto"/>
          <w:sz w:val="30"/>
        </w:rPr>
      </w:pPr>
    </w:p>
    <w:p w14:paraId="51A8C398">
      <w:pPr>
        <w:rPr>
          <w:rFonts w:hint="eastAsia" w:ascii="宋体" w:hAnsi="宋体"/>
          <w:bCs/>
          <w:color w:val="auto"/>
          <w:sz w:val="24"/>
        </w:rPr>
      </w:pPr>
      <w:r>
        <w:rPr>
          <w:rFonts w:hint="eastAsia" w:ascii="宋体" w:hAnsi="宋体"/>
          <w:bCs/>
          <w:color w:val="auto"/>
          <w:sz w:val="24"/>
        </w:rPr>
        <w:t>注：</w:t>
      </w:r>
    </w:p>
    <w:p w14:paraId="51EC4915">
      <w:pPr>
        <w:outlineLvl w:val="0"/>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1</w:t>
      </w:r>
      <w:r>
        <w:rPr>
          <w:rFonts w:hint="eastAsia" w:ascii="宋体" w:hAnsi="宋体"/>
          <w:bCs/>
          <w:color w:val="auto"/>
          <w:sz w:val="24"/>
          <w:highlight w:val="none"/>
        </w:rPr>
        <w:t>）本表不得删除；</w:t>
      </w:r>
    </w:p>
    <w:p w14:paraId="6D904562">
      <w:pPr>
        <w:outlineLvl w:val="0"/>
        <w:rPr>
          <w:rFonts w:ascii="宋体" w:hAns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）如无任何服务偏离，请于本表 “偏离说明”中注明“无偏离”；</w:t>
      </w:r>
    </w:p>
    <w:p w14:paraId="1F4C457E">
      <w:pPr>
        <w:outlineLvl w:val="0"/>
        <w:rPr>
          <w:rFonts w:ascii="宋体"/>
          <w:bCs/>
          <w:color w:val="auto"/>
          <w:sz w:val="24"/>
          <w:highlight w:val="none"/>
        </w:rPr>
      </w:pPr>
      <w:r>
        <w:rPr>
          <w:rFonts w:hint="eastAsia" w:ascii="宋体" w:hAnsi="宋体"/>
          <w:bCs/>
          <w:color w:val="auto"/>
          <w:sz w:val="24"/>
          <w:highlight w:val="none"/>
        </w:rPr>
        <w:t xml:space="preserve">   （3）如有服务偏离项，请于本表中列明偏离内容，如需要可自行延长，其余无偏离内容不须赘述。</w:t>
      </w:r>
    </w:p>
    <w:p w14:paraId="5A8CB03E">
      <w:pPr>
        <w:adjustRightInd w:val="0"/>
        <w:snapToGrid w:val="0"/>
        <w:spacing w:line="360" w:lineRule="auto"/>
        <w:rPr>
          <w:rFonts w:hint="eastAsia" w:ascii="宋体" w:hAnsi="宋体" w:cs="宋体"/>
          <w:color w:val="auto"/>
          <w:sz w:val="24"/>
        </w:rPr>
      </w:pPr>
    </w:p>
    <w:p w14:paraId="24185CB6">
      <w:pPr>
        <w:pStyle w:val="17"/>
        <w:numPr>
          <w:ilvl w:val="0"/>
          <w:numId w:val="0"/>
        </w:numPr>
        <w:tabs>
          <w:tab w:val="clear" w:pos="1380"/>
        </w:tabs>
        <w:rPr>
          <w:rFonts w:ascii="宋体" w:hAnsi="宋体" w:cs="宋体"/>
          <w:bCs/>
          <w:color w:val="auto"/>
          <w:sz w:val="24"/>
        </w:rPr>
      </w:pPr>
    </w:p>
    <w:p w14:paraId="11E93618">
      <w:pPr>
        <w:pStyle w:val="17"/>
        <w:numPr>
          <w:ilvl w:val="0"/>
          <w:numId w:val="0"/>
        </w:numPr>
        <w:tabs>
          <w:tab w:val="clear" w:pos="1380"/>
        </w:tabs>
        <w:rPr>
          <w:rFonts w:ascii="宋体" w:hAnsi="宋体" w:cs="宋体"/>
          <w:bCs/>
          <w:color w:val="auto"/>
          <w:sz w:val="24"/>
        </w:rPr>
      </w:pPr>
    </w:p>
    <w:p w14:paraId="00834233">
      <w:pPr>
        <w:pStyle w:val="17"/>
        <w:numPr>
          <w:ilvl w:val="0"/>
          <w:numId w:val="0"/>
        </w:numPr>
        <w:tabs>
          <w:tab w:val="clear" w:pos="1380"/>
        </w:tabs>
        <w:rPr>
          <w:rFonts w:ascii="宋体" w:hAnsi="宋体" w:cs="宋体"/>
          <w:bCs/>
          <w:color w:val="auto"/>
          <w:sz w:val="24"/>
        </w:rPr>
      </w:pPr>
    </w:p>
    <w:p w14:paraId="03E911B1">
      <w:pPr>
        <w:pStyle w:val="17"/>
        <w:numPr>
          <w:ilvl w:val="0"/>
          <w:numId w:val="0"/>
        </w:numPr>
        <w:tabs>
          <w:tab w:val="clear" w:pos="1380"/>
        </w:tabs>
        <w:rPr>
          <w:rFonts w:ascii="宋体" w:hAnsi="宋体" w:cs="宋体"/>
          <w:bCs/>
          <w:color w:val="auto"/>
          <w:sz w:val="24"/>
        </w:rPr>
      </w:pPr>
    </w:p>
    <w:p w14:paraId="3E23B786">
      <w:pPr>
        <w:pStyle w:val="17"/>
        <w:numPr>
          <w:ilvl w:val="0"/>
          <w:numId w:val="0"/>
        </w:numPr>
        <w:tabs>
          <w:tab w:val="clear" w:pos="1380"/>
        </w:tabs>
        <w:rPr>
          <w:rFonts w:ascii="宋体" w:hAnsi="宋体" w:cs="宋体"/>
          <w:bCs/>
          <w:color w:val="auto"/>
          <w:sz w:val="24"/>
        </w:rPr>
      </w:pPr>
    </w:p>
    <w:p w14:paraId="4AC077B5">
      <w:pPr>
        <w:pStyle w:val="17"/>
        <w:numPr>
          <w:ilvl w:val="0"/>
          <w:numId w:val="0"/>
        </w:numPr>
        <w:tabs>
          <w:tab w:val="clear" w:pos="1380"/>
        </w:tabs>
        <w:rPr>
          <w:rFonts w:ascii="宋体" w:hAnsi="宋体" w:cs="宋体"/>
          <w:bCs/>
          <w:color w:val="auto"/>
          <w:sz w:val="24"/>
        </w:rPr>
      </w:pPr>
    </w:p>
    <w:p w14:paraId="67852F09">
      <w:pPr>
        <w:pStyle w:val="17"/>
        <w:numPr>
          <w:ilvl w:val="0"/>
          <w:numId w:val="0"/>
        </w:numPr>
        <w:tabs>
          <w:tab w:val="clear" w:pos="1380"/>
        </w:tabs>
        <w:rPr>
          <w:rFonts w:ascii="宋体" w:hAnsi="宋体" w:cs="宋体"/>
          <w:bCs/>
          <w:color w:val="auto"/>
          <w:sz w:val="24"/>
        </w:rPr>
      </w:pPr>
    </w:p>
    <w:p w14:paraId="72998379">
      <w:pPr>
        <w:pStyle w:val="17"/>
        <w:numPr>
          <w:ilvl w:val="0"/>
          <w:numId w:val="0"/>
        </w:numPr>
        <w:tabs>
          <w:tab w:val="clear" w:pos="1380"/>
        </w:tabs>
        <w:rPr>
          <w:rFonts w:ascii="宋体" w:hAnsi="宋体" w:cs="宋体"/>
          <w:bCs/>
          <w:color w:val="auto"/>
          <w:sz w:val="24"/>
        </w:rPr>
      </w:pPr>
    </w:p>
    <w:p w14:paraId="6D92ADC6">
      <w:pPr>
        <w:pStyle w:val="17"/>
        <w:numPr>
          <w:ilvl w:val="0"/>
          <w:numId w:val="0"/>
        </w:numPr>
        <w:tabs>
          <w:tab w:val="clear" w:pos="1380"/>
        </w:tabs>
        <w:rPr>
          <w:rFonts w:ascii="宋体" w:hAnsi="宋体" w:cs="宋体"/>
          <w:bCs/>
          <w:color w:val="auto"/>
          <w:sz w:val="24"/>
        </w:rPr>
      </w:pPr>
    </w:p>
    <w:p w14:paraId="76FCA421">
      <w:pPr>
        <w:pStyle w:val="17"/>
        <w:numPr>
          <w:ilvl w:val="0"/>
          <w:numId w:val="0"/>
        </w:numPr>
        <w:tabs>
          <w:tab w:val="clear" w:pos="1380"/>
        </w:tabs>
        <w:rPr>
          <w:rFonts w:ascii="宋体" w:hAnsi="宋体" w:cs="宋体"/>
          <w:bCs/>
          <w:color w:val="auto"/>
          <w:sz w:val="24"/>
        </w:rPr>
      </w:pPr>
    </w:p>
    <w:p w14:paraId="70717976">
      <w:pPr>
        <w:rPr>
          <w:rFonts w:ascii="宋体" w:hAnsi="宋体" w:cs="宋体"/>
          <w:color w:val="auto"/>
          <w:sz w:val="24"/>
        </w:rPr>
      </w:pPr>
      <w:r>
        <w:rPr>
          <w:rFonts w:hint="eastAsia" w:ascii="宋体" w:hAnsi="宋体" w:cs="宋体"/>
          <w:color w:val="auto"/>
          <w:sz w:val="24"/>
        </w:rPr>
        <w:br w:type="page"/>
      </w:r>
    </w:p>
    <w:p w14:paraId="590AE5A8">
      <w:pPr>
        <w:rPr>
          <w:rFonts w:ascii="宋体" w:hAnsi="宋体" w:cs="宋体"/>
          <w:color w:val="auto"/>
          <w:sz w:val="24"/>
        </w:rPr>
      </w:pPr>
      <w:r>
        <w:rPr>
          <w:rFonts w:hint="eastAsia" w:ascii="宋体" w:hAnsi="宋体" w:cs="宋体"/>
          <w:color w:val="auto"/>
          <w:sz w:val="24"/>
        </w:rPr>
        <w:t>附件五  其他（对应评分标准所需的其他证明材料）</w:t>
      </w:r>
    </w:p>
    <w:p w14:paraId="3048E5FF">
      <w:pPr>
        <w:jc w:val="left"/>
        <w:outlineLvl w:val="0"/>
        <w:rPr>
          <w:rFonts w:ascii="黑体" w:hAnsi="宋体" w:eastAsia="黑体" w:cs="黑体"/>
          <w:color w:val="auto"/>
          <w:sz w:val="24"/>
          <w:szCs w:val="24"/>
        </w:rPr>
      </w:pPr>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7B472">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3DC9C">
    <w:pPr>
      <w:pStyle w:val="1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77A525">
                          <w:pPr>
                            <w:pStyle w:val="14"/>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2B77A525">
                    <w:pPr>
                      <w:pStyle w:val="14"/>
                    </w:pPr>
                    <w:r>
                      <w:fldChar w:fldCharType="begin"/>
                    </w:r>
                    <w:r>
                      <w:instrText xml:space="preserve"> PAGE  \* MERGEFORMAT </w:instrText>
                    </w:r>
                    <w:r>
                      <w:fldChar w:fldCharType="separate"/>
                    </w:r>
                    <w:r>
                      <w:t>57</w:t>
                    </w:r>
                    <w:r>
                      <w:fldChar w:fldCharType="end"/>
                    </w:r>
                  </w:p>
                </w:txbxContent>
              </v:textbox>
            </v:shape>
          </w:pict>
        </mc:Fallback>
      </mc:AlternateContent>
    </w:r>
  </w:p>
  <w:p w14:paraId="407E0513">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A338D">
    <w:pPr>
      <w:pStyle w:val="9"/>
      <w:spacing w:line="14" w:lineRule="auto"/>
      <w:rPr>
        <w:sz w:val="20"/>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ge">
                <wp:posOffset>9921240</wp:posOffset>
              </wp:positionV>
              <wp:extent cx="166370" cy="1524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66370" cy="152400"/>
                      </a:xfrm>
                      <a:prstGeom prst="rect">
                        <a:avLst/>
                      </a:prstGeom>
                      <a:noFill/>
                      <a:ln>
                        <a:noFill/>
                      </a:ln>
                    </wps:spPr>
                    <wps:txbx>
                      <w:txbxContent>
                        <w:p w14:paraId="295DAAE6">
                          <w:pPr>
                            <w:spacing w:before="12"/>
                            <w:ind w:left="40"/>
                            <w:rPr>
                              <w:sz w:val="18"/>
                            </w:rPr>
                          </w:pPr>
                          <w:r>
                            <w:fldChar w:fldCharType="begin"/>
                          </w:r>
                          <w:r>
                            <w:rPr>
                              <w:sz w:val="18"/>
                            </w:rPr>
                            <w:instrText xml:space="preserve"> PAGE </w:instrText>
                          </w:r>
                          <w:r>
                            <w:fldChar w:fldCharType="separate"/>
                          </w:r>
                          <w:r>
                            <w:rPr>
                              <w:sz w:val="18"/>
                            </w:rPr>
                            <w:t>66</w:t>
                          </w:r>
                          <w:r>
                            <w:fldChar w:fldCharType="end"/>
                          </w:r>
                        </w:p>
                      </w:txbxContent>
                    </wps:txbx>
                    <wps:bodyPr lIns="0" tIns="0" rIns="0" bIns="0" upright="1"/>
                  </wps:wsp>
                </a:graphicData>
              </a:graphic>
            </wp:anchor>
          </w:drawing>
        </mc:Choice>
        <mc:Fallback>
          <w:pict>
            <v:shape id="_x0000_s1026" o:spid="_x0000_s1026" o:spt="202" type="#_x0000_t202" style="position:absolute;left:0pt;margin-top:781.2pt;height:12pt;width:13.1pt;mso-position-horizontal:center;mso-position-horizontal-relative:margin;mso-position-vertical-relative:page;z-index:251661312;mso-width-relative:page;mso-height-relative:page;" filled="f" stroked="f" coordsize="21600,21600" o:gfxdata="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0M4ge9cAAAAJAQAADwAAAAAAAAABACAAAAAiAAAAZHJzL2Rvd25yZXYueG1sUEsBAhQA&#10;FAAAAAgAh07iQFv0DZq6AQAAcQMAAA4AAAAAAAAAAQAgAAAAJgEAAGRycy9lMm9Eb2MueG1sUEsF&#10;BgAAAAAGAAYAWQEAAFIFAAAAAA==&#10;">
              <v:fill on="f" focussize="0,0"/>
              <v:stroke on="f"/>
              <v:imagedata o:title=""/>
              <o:lock v:ext="edit" aspectratio="f"/>
              <v:textbox inset="0mm,0mm,0mm,0mm">
                <w:txbxContent>
                  <w:p w14:paraId="295DAAE6">
                    <w:pPr>
                      <w:spacing w:before="12"/>
                      <w:ind w:left="40"/>
                      <w:rPr>
                        <w:sz w:val="18"/>
                      </w:rPr>
                    </w:pPr>
                    <w:r>
                      <w:fldChar w:fldCharType="begin"/>
                    </w:r>
                    <w:r>
                      <w:rPr>
                        <w:sz w:val="18"/>
                      </w:rPr>
                      <w:instrText xml:space="preserve"> PAGE </w:instrText>
                    </w:r>
                    <w:r>
                      <w:fldChar w:fldCharType="separate"/>
                    </w:r>
                    <w:r>
                      <w:rPr>
                        <w:sz w:val="18"/>
                      </w:rPr>
                      <w:t>66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BE95E">
    <w:pPr>
      <w:pStyle w:val="16"/>
      <w:pBdr>
        <w:bottom w:val="none" w:color="auto" w:sz="0" w:space="0"/>
      </w:pBdr>
      <w:tabs>
        <w:tab w:val="left" w:pos="2406"/>
      </w:tabs>
      <w:ind w:right="450"/>
      <w:jc w:val="left"/>
      <w:rPr>
        <w:rFonts w:ascii="宋体" w:cs="宋体"/>
        <w:kern w:val="0"/>
        <w:sz w:val="11"/>
        <w:szCs w:val="11"/>
      </w:rPr>
    </w:pPr>
    <w:r>
      <w:rPr>
        <w:rFonts w:ascii="宋体" w:cs="宋体"/>
        <w:kern w:val="0"/>
        <w:sz w:val="11"/>
        <w:szCs w:val="11"/>
      </w:rPr>
      <w:t xml:space="preserve"> </w:t>
    </w:r>
    <w:r>
      <w:rPr>
        <w:rFonts w:ascii="宋体" w:cs="宋体"/>
        <w:kern w:val="0"/>
        <w:sz w:val="11"/>
        <w:szCs w:val="11"/>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02BED">
    <w:pPr>
      <w:pStyle w:val="16"/>
      <w:pBdr>
        <w:bottom w:val="none" w:color="auto" w:sz="0" w:space="0"/>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japaneseCounting"/>
      <w:pStyle w:val="17"/>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rPr>
        <w:rFonts w:hint="default"/>
      </w:r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1">
    <w:nsid w:val="0000000A"/>
    <w:multiLevelType w:val="multilevel"/>
    <w:tmpl w:val="0000000A"/>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B"/>
    <w:multiLevelType w:val="multilevel"/>
    <w:tmpl w:val="0000000B"/>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lvlText w:val="%3."/>
      <w:lvlJc w:val="left"/>
      <w:pPr>
        <w:tabs>
          <w:tab w:val="left" w:pos="1740"/>
        </w:tabs>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880"/>
        </w:tabs>
        <w:ind w:left="2880" w:hanging="360"/>
      </w:pPr>
      <w:rPr>
        <w:rFonts w:hint="default"/>
      </w:rPr>
    </w:lvl>
    <w:lvl w:ilvl="7" w:tentative="0">
      <w:start w:val="1"/>
      <w:numFmt w:val="decimalEnclosedCircle"/>
      <w:lvlText w:val="%8"/>
      <w:lvlJc w:val="left"/>
      <w:pPr>
        <w:tabs>
          <w:tab w:val="left" w:pos="3300"/>
        </w:tabs>
        <w:ind w:left="3300" w:hanging="360"/>
      </w:pPr>
      <w:rPr>
        <w:rFonts w:hint="default"/>
      </w:rPr>
    </w:lvl>
    <w:lvl w:ilvl="8" w:tentative="0">
      <w:start w:val="1"/>
      <w:numFmt w:val="lowerRoman"/>
      <w:lvlText w:val="%9."/>
      <w:lvlJc w:val="right"/>
      <w:pPr>
        <w:tabs>
          <w:tab w:val="left" w:pos="3780"/>
        </w:tabs>
        <w:ind w:left="3780" w:hanging="420"/>
      </w:pPr>
    </w:lvl>
  </w:abstractNum>
  <w:abstractNum w:abstractNumId="3">
    <w:nsid w:val="00000017"/>
    <w:multiLevelType w:val="singleLevel"/>
    <w:tmpl w:val="00000017"/>
    <w:lvl w:ilvl="0" w:tentative="0">
      <w:start w:val="1"/>
      <w:numFmt w:val="decimal"/>
      <w:suff w:val="nothing"/>
      <w:lvlText w:val="%1．"/>
      <w:lvlJc w:val="left"/>
      <w:pPr>
        <w:ind w:firstLine="400"/>
      </w:pPr>
      <w:rPr>
        <w:rFonts w:hint="default"/>
      </w:rPr>
    </w:lvl>
  </w:abstractNum>
  <w:abstractNum w:abstractNumId="4">
    <w:nsid w:val="0000001D"/>
    <w:multiLevelType w:val="singleLevel"/>
    <w:tmpl w:val="0000001D"/>
    <w:lvl w:ilvl="0" w:tentative="0">
      <w:start w:val="1"/>
      <w:numFmt w:val="decimal"/>
      <w:lvlText w:val="%1．"/>
      <w:lvlJc w:val="left"/>
      <w:pPr>
        <w:tabs>
          <w:tab w:val="left" w:pos="3360"/>
        </w:tabs>
        <w:ind w:left="3360" w:hanging="420"/>
      </w:pPr>
      <w:rPr>
        <w:rFonts w:hint="eastAsia"/>
      </w:rPr>
    </w:lvl>
  </w:abstractNum>
  <w:abstractNum w:abstractNumId="5">
    <w:nsid w:val="00000021"/>
    <w:multiLevelType w:val="singleLevel"/>
    <w:tmpl w:val="00000021"/>
    <w:lvl w:ilvl="0" w:tentative="0">
      <w:start w:val="1"/>
      <w:numFmt w:val="decimal"/>
      <w:pStyle w:val="37"/>
      <w:lvlText w:val="%1．"/>
      <w:lvlJc w:val="left"/>
      <w:pPr>
        <w:tabs>
          <w:tab w:val="left" w:pos="552"/>
        </w:tabs>
        <w:ind w:left="552" w:hanging="420"/>
      </w:pPr>
      <w:rPr>
        <w:rFonts w:hint="eastAsia"/>
      </w:rPr>
    </w:lvl>
  </w:abstractNum>
  <w:abstractNum w:abstractNumId="6">
    <w:nsid w:val="4A585332"/>
    <w:multiLevelType w:val="multilevel"/>
    <w:tmpl w:val="4A585332"/>
    <w:lvl w:ilvl="0" w:tentative="0">
      <w:start w:val="9"/>
      <w:numFmt w:val="japaneseCounting"/>
      <w:lvlText w:val="（%1）"/>
      <w:lvlJc w:val="left"/>
      <w:pPr>
        <w:ind w:left="1185" w:hanging="765"/>
      </w:pPr>
      <w:rPr>
        <w:rFonts w:hint="default" w:ascii="宋体" w:eastAsia="宋体"/>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57866F71"/>
    <w:multiLevelType w:val="multilevel"/>
    <w:tmpl w:val="57866F71"/>
    <w:lvl w:ilvl="0" w:tentative="0">
      <w:start w:val="1"/>
      <w:numFmt w:val="decimal"/>
      <w:lvlText w:val="%1."/>
      <w:lvlJc w:val="left"/>
      <w:pPr>
        <w:tabs>
          <w:tab w:val="left" w:pos="1965"/>
        </w:tabs>
        <w:ind w:left="1965" w:hanging="705"/>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65899255"/>
    <w:multiLevelType w:val="singleLevel"/>
    <w:tmpl w:val="65899255"/>
    <w:lvl w:ilvl="0" w:tentative="0">
      <w:start w:val="1"/>
      <w:numFmt w:val="decimal"/>
      <w:suff w:val="nothing"/>
      <w:lvlText w:val="%1、"/>
      <w:lvlJc w:val="left"/>
    </w:lvl>
  </w:abstractNum>
  <w:abstractNum w:abstractNumId="9">
    <w:nsid w:val="666030AB"/>
    <w:multiLevelType w:val="multilevel"/>
    <w:tmpl w:val="666030AB"/>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hint="default"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10">
    <w:nsid w:val="752B41A1"/>
    <w:multiLevelType w:val="singleLevel"/>
    <w:tmpl w:val="752B41A1"/>
    <w:lvl w:ilvl="0" w:tentative="0">
      <w:start w:val="3"/>
      <w:numFmt w:val="japaneseCounting"/>
      <w:lvlText w:val="（%1）"/>
      <w:lvlJc w:val="left"/>
      <w:pPr>
        <w:tabs>
          <w:tab w:val="left" w:pos="855"/>
        </w:tabs>
        <w:ind w:left="855" w:hanging="855"/>
      </w:pPr>
      <w:rPr>
        <w:rFonts w:hint="eastAsia"/>
      </w:rPr>
    </w:lvl>
  </w:abstractNum>
  <w:abstractNum w:abstractNumId="11">
    <w:nsid w:val="7E0C7403"/>
    <w:multiLevelType w:val="multilevel"/>
    <w:tmpl w:val="7E0C7403"/>
    <w:lvl w:ilvl="0" w:tentative="0">
      <w:start w:val="1"/>
      <w:numFmt w:val="japaneseCounting"/>
      <w:lvlText w:val="%1、"/>
      <w:lvlJc w:val="left"/>
      <w:pPr>
        <w:tabs>
          <w:tab w:val="left" w:pos="450"/>
        </w:tabs>
        <w:ind w:left="450" w:hanging="45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2">
    <w:nsid w:val="7FB059FC"/>
    <w:multiLevelType w:val="singleLevel"/>
    <w:tmpl w:val="7FB059FC"/>
    <w:lvl w:ilvl="0" w:tentative="0">
      <w:start w:val="1"/>
      <w:numFmt w:val="decimal"/>
      <w:lvlText w:val="%1．"/>
      <w:lvlJc w:val="left"/>
      <w:pPr>
        <w:tabs>
          <w:tab w:val="left" w:pos="315"/>
        </w:tabs>
        <w:ind w:left="315" w:hanging="315"/>
      </w:pPr>
      <w:rPr>
        <w:rFonts w:hint="eastAsia"/>
        <w:color w:val="auto"/>
      </w:rPr>
    </w:lvl>
  </w:abstractNum>
  <w:num w:numId="1">
    <w:abstractNumId w:val="1"/>
  </w:num>
  <w:num w:numId="2">
    <w:abstractNumId w:val="0"/>
  </w:num>
  <w:num w:numId="3">
    <w:abstractNumId w:val="5"/>
  </w:num>
  <w:num w:numId="4">
    <w:abstractNumId w:val="4"/>
  </w:num>
  <w:num w:numId="5">
    <w:abstractNumId w:val="2"/>
  </w:num>
  <w:num w:numId="6">
    <w:abstractNumId w:val="3"/>
  </w:num>
  <w:num w:numId="7">
    <w:abstractNumId w:val="6"/>
  </w:num>
  <w:num w:numId="8">
    <w:abstractNumId w:val="11"/>
  </w:num>
  <w:num w:numId="9">
    <w:abstractNumId w:val="9"/>
  </w:num>
  <w:num w:numId="10">
    <w:abstractNumId w:val="10"/>
  </w:num>
  <w:num w:numId="11">
    <w:abstractNumId w:val="7"/>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M5YjhkMDk1NDZjMzA1OTM1NGJmOGJkOTc5MzU5NGUifQ=="/>
  </w:docVars>
  <w:rsids>
    <w:rsidRoot w:val="0092485B"/>
    <w:rsid w:val="000014C8"/>
    <w:rsid w:val="00017B94"/>
    <w:rsid w:val="0005172F"/>
    <w:rsid w:val="001C7E6B"/>
    <w:rsid w:val="001F1D2C"/>
    <w:rsid w:val="00203C59"/>
    <w:rsid w:val="00245594"/>
    <w:rsid w:val="00264E69"/>
    <w:rsid w:val="00277B29"/>
    <w:rsid w:val="00285BC9"/>
    <w:rsid w:val="002B7EA7"/>
    <w:rsid w:val="002F150A"/>
    <w:rsid w:val="003357D8"/>
    <w:rsid w:val="00392CA2"/>
    <w:rsid w:val="004100AD"/>
    <w:rsid w:val="00411CA3"/>
    <w:rsid w:val="004B681D"/>
    <w:rsid w:val="004C03E2"/>
    <w:rsid w:val="004E0863"/>
    <w:rsid w:val="004E66DC"/>
    <w:rsid w:val="00566FAA"/>
    <w:rsid w:val="005718D7"/>
    <w:rsid w:val="00575DF9"/>
    <w:rsid w:val="0058523E"/>
    <w:rsid w:val="0059086A"/>
    <w:rsid w:val="00590C44"/>
    <w:rsid w:val="005D2854"/>
    <w:rsid w:val="006A3438"/>
    <w:rsid w:val="006F6E2C"/>
    <w:rsid w:val="006F7F01"/>
    <w:rsid w:val="00714CB8"/>
    <w:rsid w:val="00786F89"/>
    <w:rsid w:val="007D5232"/>
    <w:rsid w:val="00897902"/>
    <w:rsid w:val="008A3113"/>
    <w:rsid w:val="008D2B96"/>
    <w:rsid w:val="008E0C60"/>
    <w:rsid w:val="0091469E"/>
    <w:rsid w:val="0092485B"/>
    <w:rsid w:val="0093741F"/>
    <w:rsid w:val="0095745A"/>
    <w:rsid w:val="009629A9"/>
    <w:rsid w:val="00994EFF"/>
    <w:rsid w:val="00A14A1C"/>
    <w:rsid w:val="00A21D43"/>
    <w:rsid w:val="00AA3CEC"/>
    <w:rsid w:val="00AA7771"/>
    <w:rsid w:val="00AD10AA"/>
    <w:rsid w:val="00AD5427"/>
    <w:rsid w:val="00B158BC"/>
    <w:rsid w:val="00B45533"/>
    <w:rsid w:val="00B52856"/>
    <w:rsid w:val="00B52CE3"/>
    <w:rsid w:val="00B84B86"/>
    <w:rsid w:val="00BF01FB"/>
    <w:rsid w:val="00C11440"/>
    <w:rsid w:val="00C259A3"/>
    <w:rsid w:val="00C44682"/>
    <w:rsid w:val="00C555D0"/>
    <w:rsid w:val="00C60962"/>
    <w:rsid w:val="00C90D6F"/>
    <w:rsid w:val="00CC7D41"/>
    <w:rsid w:val="00CE5C4B"/>
    <w:rsid w:val="00D12E4C"/>
    <w:rsid w:val="00D67AC8"/>
    <w:rsid w:val="00DE0CDD"/>
    <w:rsid w:val="00E1093F"/>
    <w:rsid w:val="00E33A92"/>
    <w:rsid w:val="00E464F1"/>
    <w:rsid w:val="00E85907"/>
    <w:rsid w:val="00E9046F"/>
    <w:rsid w:val="00F27441"/>
    <w:rsid w:val="00F60027"/>
    <w:rsid w:val="00F71535"/>
    <w:rsid w:val="01150D5B"/>
    <w:rsid w:val="012A0989"/>
    <w:rsid w:val="012D2227"/>
    <w:rsid w:val="012F4284"/>
    <w:rsid w:val="014C1BCD"/>
    <w:rsid w:val="01515DCE"/>
    <w:rsid w:val="01541EA9"/>
    <w:rsid w:val="0156177E"/>
    <w:rsid w:val="016609DC"/>
    <w:rsid w:val="018A7679"/>
    <w:rsid w:val="01A31ABB"/>
    <w:rsid w:val="01BC2F9F"/>
    <w:rsid w:val="01BD17FD"/>
    <w:rsid w:val="01BF37C7"/>
    <w:rsid w:val="01C5133A"/>
    <w:rsid w:val="020268E7"/>
    <w:rsid w:val="02104022"/>
    <w:rsid w:val="021138F7"/>
    <w:rsid w:val="0227136C"/>
    <w:rsid w:val="024760C3"/>
    <w:rsid w:val="02764959"/>
    <w:rsid w:val="028279CD"/>
    <w:rsid w:val="02931CA0"/>
    <w:rsid w:val="029B4F5D"/>
    <w:rsid w:val="02F33B1A"/>
    <w:rsid w:val="030A49C9"/>
    <w:rsid w:val="031A4A2D"/>
    <w:rsid w:val="03253F4C"/>
    <w:rsid w:val="0348159A"/>
    <w:rsid w:val="034D4E02"/>
    <w:rsid w:val="0352701F"/>
    <w:rsid w:val="03724B63"/>
    <w:rsid w:val="037E4FBC"/>
    <w:rsid w:val="03806F86"/>
    <w:rsid w:val="039B791C"/>
    <w:rsid w:val="03AE4937"/>
    <w:rsid w:val="03BA5E36"/>
    <w:rsid w:val="03CC748C"/>
    <w:rsid w:val="03E26087"/>
    <w:rsid w:val="04117BDE"/>
    <w:rsid w:val="04161698"/>
    <w:rsid w:val="04241D95"/>
    <w:rsid w:val="04340711"/>
    <w:rsid w:val="043B2EAD"/>
    <w:rsid w:val="04441D61"/>
    <w:rsid w:val="04633962"/>
    <w:rsid w:val="047A4E64"/>
    <w:rsid w:val="048A306B"/>
    <w:rsid w:val="049820AD"/>
    <w:rsid w:val="04B2316F"/>
    <w:rsid w:val="04B7331B"/>
    <w:rsid w:val="04B862AB"/>
    <w:rsid w:val="04BD7D66"/>
    <w:rsid w:val="04C07235"/>
    <w:rsid w:val="04C44C50"/>
    <w:rsid w:val="04D035F5"/>
    <w:rsid w:val="04DA0918"/>
    <w:rsid w:val="04DF5F2E"/>
    <w:rsid w:val="04F01EE9"/>
    <w:rsid w:val="04FF037E"/>
    <w:rsid w:val="05177476"/>
    <w:rsid w:val="051B47FF"/>
    <w:rsid w:val="052027CE"/>
    <w:rsid w:val="054022C8"/>
    <w:rsid w:val="054A15F9"/>
    <w:rsid w:val="05541460"/>
    <w:rsid w:val="05553AA1"/>
    <w:rsid w:val="05573D16"/>
    <w:rsid w:val="055B01CE"/>
    <w:rsid w:val="055F4733"/>
    <w:rsid w:val="05776E8E"/>
    <w:rsid w:val="05852631"/>
    <w:rsid w:val="05882122"/>
    <w:rsid w:val="058C1C12"/>
    <w:rsid w:val="059B1D73"/>
    <w:rsid w:val="05AF76AE"/>
    <w:rsid w:val="05B316B3"/>
    <w:rsid w:val="05C05314"/>
    <w:rsid w:val="05C50C80"/>
    <w:rsid w:val="05D709B3"/>
    <w:rsid w:val="05E33C0A"/>
    <w:rsid w:val="06041F0D"/>
    <w:rsid w:val="06064806"/>
    <w:rsid w:val="060E16CF"/>
    <w:rsid w:val="060E191F"/>
    <w:rsid w:val="0616597F"/>
    <w:rsid w:val="06257970"/>
    <w:rsid w:val="06401624"/>
    <w:rsid w:val="065B0D78"/>
    <w:rsid w:val="067508F8"/>
    <w:rsid w:val="068B011B"/>
    <w:rsid w:val="068F7430"/>
    <w:rsid w:val="069B5E85"/>
    <w:rsid w:val="06B62CBE"/>
    <w:rsid w:val="06B93462"/>
    <w:rsid w:val="06BA27AF"/>
    <w:rsid w:val="06BA52D8"/>
    <w:rsid w:val="06BB4119"/>
    <w:rsid w:val="06D53145"/>
    <w:rsid w:val="06E14CBE"/>
    <w:rsid w:val="06E23AB3"/>
    <w:rsid w:val="06EB0BBA"/>
    <w:rsid w:val="070F28B2"/>
    <w:rsid w:val="07126147"/>
    <w:rsid w:val="071E2D3E"/>
    <w:rsid w:val="072B545A"/>
    <w:rsid w:val="073C1B2A"/>
    <w:rsid w:val="074D3623"/>
    <w:rsid w:val="07582318"/>
    <w:rsid w:val="07736B4D"/>
    <w:rsid w:val="07862691"/>
    <w:rsid w:val="07AA637F"/>
    <w:rsid w:val="07B10F18"/>
    <w:rsid w:val="07CC3A09"/>
    <w:rsid w:val="07EC02F5"/>
    <w:rsid w:val="07FD6DF7"/>
    <w:rsid w:val="07FE2B6F"/>
    <w:rsid w:val="08161C67"/>
    <w:rsid w:val="08283748"/>
    <w:rsid w:val="08471E20"/>
    <w:rsid w:val="08601134"/>
    <w:rsid w:val="087D5842"/>
    <w:rsid w:val="088210AA"/>
    <w:rsid w:val="089221B3"/>
    <w:rsid w:val="089D46C5"/>
    <w:rsid w:val="08A07782"/>
    <w:rsid w:val="091A7535"/>
    <w:rsid w:val="0923283F"/>
    <w:rsid w:val="09273A00"/>
    <w:rsid w:val="093525C0"/>
    <w:rsid w:val="094A3820"/>
    <w:rsid w:val="094D16B8"/>
    <w:rsid w:val="094E5430"/>
    <w:rsid w:val="095353CE"/>
    <w:rsid w:val="0963712E"/>
    <w:rsid w:val="097E5305"/>
    <w:rsid w:val="09BD035F"/>
    <w:rsid w:val="09E57B3D"/>
    <w:rsid w:val="09E85885"/>
    <w:rsid w:val="09F45FD8"/>
    <w:rsid w:val="0A051F93"/>
    <w:rsid w:val="0A183EA3"/>
    <w:rsid w:val="0A184AE5"/>
    <w:rsid w:val="0A1D36B1"/>
    <w:rsid w:val="0A4E56B3"/>
    <w:rsid w:val="0A514034"/>
    <w:rsid w:val="0A577D9C"/>
    <w:rsid w:val="0A5B2F85"/>
    <w:rsid w:val="0A9450C5"/>
    <w:rsid w:val="0A945844"/>
    <w:rsid w:val="0A947A52"/>
    <w:rsid w:val="0A98034F"/>
    <w:rsid w:val="0A9926DB"/>
    <w:rsid w:val="0AA03A6A"/>
    <w:rsid w:val="0AAA48E8"/>
    <w:rsid w:val="0AB47DEE"/>
    <w:rsid w:val="0AB54E14"/>
    <w:rsid w:val="0AC37453"/>
    <w:rsid w:val="0AC6015C"/>
    <w:rsid w:val="0AEE2A27"/>
    <w:rsid w:val="0AF3489C"/>
    <w:rsid w:val="0B04049C"/>
    <w:rsid w:val="0B0B182B"/>
    <w:rsid w:val="0B163D2C"/>
    <w:rsid w:val="0B3A42E0"/>
    <w:rsid w:val="0B3A5C6C"/>
    <w:rsid w:val="0B452114"/>
    <w:rsid w:val="0B4D3BF1"/>
    <w:rsid w:val="0B6E002E"/>
    <w:rsid w:val="0B8200AD"/>
    <w:rsid w:val="0B927856"/>
    <w:rsid w:val="0B974E6D"/>
    <w:rsid w:val="0B9C06D5"/>
    <w:rsid w:val="0BB377CC"/>
    <w:rsid w:val="0BB60295"/>
    <w:rsid w:val="0BBE064B"/>
    <w:rsid w:val="0BBF642C"/>
    <w:rsid w:val="0BD0037E"/>
    <w:rsid w:val="0BE86C04"/>
    <w:rsid w:val="0C040028"/>
    <w:rsid w:val="0C3E79DE"/>
    <w:rsid w:val="0C4F3999"/>
    <w:rsid w:val="0C5B40EC"/>
    <w:rsid w:val="0C664AFA"/>
    <w:rsid w:val="0C812AB9"/>
    <w:rsid w:val="0CA24707"/>
    <w:rsid w:val="0CE5570B"/>
    <w:rsid w:val="0CEC2F96"/>
    <w:rsid w:val="0D200E92"/>
    <w:rsid w:val="0D224637"/>
    <w:rsid w:val="0D326A5B"/>
    <w:rsid w:val="0D5A43A4"/>
    <w:rsid w:val="0DAA1C84"/>
    <w:rsid w:val="0DBB7A2B"/>
    <w:rsid w:val="0DCF218D"/>
    <w:rsid w:val="0DD028B8"/>
    <w:rsid w:val="0DDA7292"/>
    <w:rsid w:val="0DE85E53"/>
    <w:rsid w:val="0DE95727"/>
    <w:rsid w:val="0DF90060"/>
    <w:rsid w:val="0DFC18FF"/>
    <w:rsid w:val="0E0021E6"/>
    <w:rsid w:val="0E1327A4"/>
    <w:rsid w:val="0E15476E"/>
    <w:rsid w:val="0E19425F"/>
    <w:rsid w:val="0E197DBB"/>
    <w:rsid w:val="0E26072A"/>
    <w:rsid w:val="0E5E1C72"/>
    <w:rsid w:val="0E8F4521"/>
    <w:rsid w:val="0E9D4E90"/>
    <w:rsid w:val="0EB302EB"/>
    <w:rsid w:val="0EB83A78"/>
    <w:rsid w:val="0EBE1041"/>
    <w:rsid w:val="0EBE6BB4"/>
    <w:rsid w:val="0EDD34DE"/>
    <w:rsid w:val="0EE0247C"/>
    <w:rsid w:val="0EF80318"/>
    <w:rsid w:val="0F024CF3"/>
    <w:rsid w:val="0F0913B0"/>
    <w:rsid w:val="0F096081"/>
    <w:rsid w:val="0F0966E5"/>
    <w:rsid w:val="0F1B5DB5"/>
    <w:rsid w:val="0F1E2B2D"/>
    <w:rsid w:val="0F225395"/>
    <w:rsid w:val="0F2509E1"/>
    <w:rsid w:val="0F557518"/>
    <w:rsid w:val="0F5F0397"/>
    <w:rsid w:val="0F707EAE"/>
    <w:rsid w:val="0F921E4E"/>
    <w:rsid w:val="0FB07C45"/>
    <w:rsid w:val="0FC76BED"/>
    <w:rsid w:val="0FD541B5"/>
    <w:rsid w:val="0FE60171"/>
    <w:rsid w:val="0FF7237E"/>
    <w:rsid w:val="10052B96"/>
    <w:rsid w:val="102E38C6"/>
    <w:rsid w:val="10336C98"/>
    <w:rsid w:val="1039266B"/>
    <w:rsid w:val="104650B3"/>
    <w:rsid w:val="10505F32"/>
    <w:rsid w:val="105477D0"/>
    <w:rsid w:val="105D4E3C"/>
    <w:rsid w:val="105E41AB"/>
    <w:rsid w:val="10802373"/>
    <w:rsid w:val="108D2CE2"/>
    <w:rsid w:val="109A2E28"/>
    <w:rsid w:val="10D70F6C"/>
    <w:rsid w:val="10D86084"/>
    <w:rsid w:val="10E36DA6"/>
    <w:rsid w:val="10EE19D3"/>
    <w:rsid w:val="11005262"/>
    <w:rsid w:val="11146F5F"/>
    <w:rsid w:val="11182772"/>
    <w:rsid w:val="113E5D8A"/>
    <w:rsid w:val="11436F92"/>
    <w:rsid w:val="114A2981"/>
    <w:rsid w:val="11513D10"/>
    <w:rsid w:val="11557F73"/>
    <w:rsid w:val="11592BC4"/>
    <w:rsid w:val="115B4B8E"/>
    <w:rsid w:val="115E01DA"/>
    <w:rsid w:val="116021A5"/>
    <w:rsid w:val="11717F0E"/>
    <w:rsid w:val="118539B9"/>
    <w:rsid w:val="11C05D49"/>
    <w:rsid w:val="11D32976"/>
    <w:rsid w:val="11E93499"/>
    <w:rsid w:val="11EF7F47"/>
    <w:rsid w:val="1236085B"/>
    <w:rsid w:val="12446D55"/>
    <w:rsid w:val="12502219"/>
    <w:rsid w:val="126873B6"/>
    <w:rsid w:val="126B7053"/>
    <w:rsid w:val="126D615B"/>
    <w:rsid w:val="1299771C"/>
    <w:rsid w:val="12B32A06"/>
    <w:rsid w:val="12BF6B87"/>
    <w:rsid w:val="12C0739F"/>
    <w:rsid w:val="12DC3AAD"/>
    <w:rsid w:val="12F11306"/>
    <w:rsid w:val="12F6691D"/>
    <w:rsid w:val="12FE3A23"/>
    <w:rsid w:val="12FE7EC7"/>
    <w:rsid w:val="132A2A6A"/>
    <w:rsid w:val="133B24EE"/>
    <w:rsid w:val="134F1897"/>
    <w:rsid w:val="13506989"/>
    <w:rsid w:val="13666BEB"/>
    <w:rsid w:val="13712447"/>
    <w:rsid w:val="137912FC"/>
    <w:rsid w:val="137D21DB"/>
    <w:rsid w:val="138A52B7"/>
    <w:rsid w:val="13A04ADA"/>
    <w:rsid w:val="13A46379"/>
    <w:rsid w:val="13AD693A"/>
    <w:rsid w:val="13BD38DE"/>
    <w:rsid w:val="13C50A97"/>
    <w:rsid w:val="13DA2891"/>
    <w:rsid w:val="13E0569F"/>
    <w:rsid w:val="13EE3752"/>
    <w:rsid w:val="13F15336"/>
    <w:rsid w:val="143316B0"/>
    <w:rsid w:val="145E3E44"/>
    <w:rsid w:val="146B7E1D"/>
    <w:rsid w:val="147F61A8"/>
    <w:rsid w:val="148172F7"/>
    <w:rsid w:val="14AC0880"/>
    <w:rsid w:val="14AD5701"/>
    <w:rsid w:val="14B60A59"/>
    <w:rsid w:val="14C9752B"/>
    <w:rsid w:val="14E07884"/>
    <w:rsid w:val="14E86739"/>
    <w:rsid w:val="14EF7AC7"/>
    <w:rsid w:val="151417DA"/>
    <w:rsid w:val="15214A27"/>
    <w:rsid w:val="152F6116"/>
    <w:rsid w:val="153320AA"/>
    <w:rsid w:val="153876C0"/>
    <w:rsid w:val="15393438"/>
    <w:rsid w:val="153B0F5F"/>
    <w:rsid w:val="15617B09"/>
    <w:rsid w:val="1565422D"/>
    <w:rsid w:val="156B69C5"/>
    <w:rsid w:val="156D6C30"/>
    <w:rsid w:val="156E6BA7"/>
    <w:rsid w:val="15761F97"/>
    <w:rsid w:val="15883A78"/>
    <w:rsid w:val="1594744B"/>
    <w:rsid w:val="159B1DCC"/>
    <w:rsid w:val="159E4D00"/>
    <w:rsid w:val="15BD5E17"/>
    <w:rsid w:val="15CD16BF"/>
    <w:rsid w:val="15CE592F"/>
    <w:rsid w:val="15D34291"/>
    <w:rsid w:val="15DC09CE"/>
    <w:rsid w:val="15E16E64"/>
    <w:rsid w:val="15E3643E"/>
    <w:rsid w:val="15E45973"/>
    <w:rsid w:val="15ED7E33"/>
    <w:rsid w:val="15F46E44"/>
    <w:rsid w:val="15F4787E"/>
    <w:rsid w:val="1626576B"/>
    <w:rsid w:val="162B2D81"/>
    <w:rsid w:val="16315EBE"/>
    <w:rsid w:val="165013C4"/>
    <w:rsid w:val="16514256"/>
    <w:rsid w:val="16557DFE"/>
    <w:rsid w:val="16637D57"/>
    <w:rsid w:val="167F4E7B"/>
    <w:rsid w:val="16831C06"/>
    <w:rsid w:val="16921052"/>
    <w:rsid w:val="169F376F"/>
    <w:rsid w:val="16A6065A"/>
    <w:rsid w:val="16B15D26"/>
    <w:rsid w:val="16B8213B"/>
    <w:rsid w:val="16CD208A"/>
    <w:rsid w:val="16CE5AA1"/>
    <w:rsid w:val="16D451C7"/>
    <w:rsid w:val="16DC147A"/>
    <w:rsid w:val="16ED3D92"/>
    <w:rsid w:val="16F615E1"/>
    <w:rsid w:val="16FB5EF4"/>
    <w:rsid w:val="17082C65"/>
    <w:rsid w:val="170B2BB3"/>
    <w:rsid w:val="170F3EB1"/>
    <w:rsid w:val="17163A31"/>
    <w:rsid w:val="171A32E9"/>
    <w:rsid w:val="171C4DC0"/>
    <w:rsid w:val="17200D75"/>
    <w:rsid w:val="173C2397"/>
    <w:rsid w:val="17494C16"/>
    <w:rsid w:val="175A06FF"/>
    <w:rsid w:val="1767370D"/>
    <w:rsid w:val="17732C32"/>
    <w:rsid w:val="177D2A4F"/>
    <w:rsid w:val="177E3384"/>
    <w:rsid w:val="178A7F7B"/>
    <w:rsid w:val="17946704"/>
    <w:rsid w:val="17C0399D"/>
    <w:rsid w:val="17C101CD"/>
    <w:rsid w:val="17C92852"/>
    <w:rsid w:val="17D35D21"/>
    <w:rsid w:val="17E4082F"/>
    <w:rsid w:val="17F43647"/>
    <w:rsid w:val="18047E9E"/>
    <w:rsid w:val="180C0917"/>
    <w:rsid w:val="180C0990"/>
    <w:rsid w:val="181635BD"/>
    <w:rsid w:val="1840126B"/>
    <w:rsid w:val="18477C1A"/>
    <w:rsid w:val="1850222C"/>
    <w:rsid w:val="18697B91"/>
    <w:rsid w:val="1876405C"/>
    <w:rsid w:val="187C47A2"/>
    <w:rsid w:val="18932E60"/>
    <w:rsid w:val="18982224"/>
    <w:rsid w:val="18995B9F"/>
    <w:rsid w:val="189E2D38"/>
    <w:rsid w:val="18AB5655"/>
    <w:rsid w:val="18DE057F"/>
    <w:rsid w:val="18E3280A"/>
    <w:rsid w:val="18E53D25"/>
    <w:rsid w:val="1901370E"/>
    <w:rsid w:val="191A0E8B"/>
    <w:rsid w:val="192341E3"/>
    <w:rsid w:val="194A5C14"/>
    <w:rsid w:val="1954439D"/>
    <w:rsid w:val="19687E48"/>
    <w:rsid w:val="198A7DBF"/>
    <w:rsid w:val="198C4FC9"/>
    <w:rsid w:val="19E576EB"/>
    <w:rsid w:val="19F00251"/>
    <w:rsid w:val="19F416DC"/>
    <w:rsid w:val="19FD67E3"/>
    <w:rsid w:val="1A023DF9"/>
    <w:rsid w:val="1A126733"/>
    <w:rsid w:val="1A1D50D7"/>
    <w:rsid w:val="1A235FFB"/>
    <w:rsid w:val="1A304E0A"/>
    <w:rsid w:val="1A3B37AF"/>
    <w:rsid w:val="1A4765B8"/>
    <w:rsid w:val="1A632C63"/>
    <w:rsid w:val="1A91517D"/>
    <w:rsid w:val="1AA2738A"/>
    <w:rsid w:val="1AA66E7A"/>
    <w:rsid w:val="1AAD4D6B"/>
    <w:rsid w:val="1AC47300"/>
    <w:rsid w:val="1AC86365"/>
    <w:rsid w:val="1ACF76F9"/>
    <w:rsid w:val="1AD82DAC"/>
    <w:rsid w:val="1ADE1BD5"/>
    <w:rsid w:val="1AE259D8"/>
    <w:rsid w:val="1AE856E5"/>
    <w:rsid w:val="1AF220BF"/>
    <w:rsid w:val="1AFA5F43"/>
    <w:rsid w:val="1B012302"/>
    <w:rsid w:val="1B066373"/>
    <w:rsid w:val="1B0F0EC3"/>
    <w:rsid w:val="1B12332A"/>
    <w:rsid w:val="1B4548E5"/>
    <w:rsid w:val="1B4D49F0"/>
    <w:rsid w:val="1B5D5202"/>
    <w:rsid w:val="1B7B79D3"/>
    <w:rsid w:val="1B836421"/>
    <w:rsid w:val="1BA23AE5"/>
    <w:rsid w:val="1BAD4238"/>
    <w:rsid w:val="1BD977E3"/>
    <w:rsid w:val="1BF91BD9"/>
    <w:rsid w:val="1BFF5C68"/>
    <w:rsid w:val="1C3141B7"/>
    <w:rsid w:val="1C420E24"/>
    <w:rsid w:val="1C5105AF"/>
    <w:rsid w:val="1C5446B4"/>
    <w:rsid w:val="1C5648D0"/>
    <w:rsid w:val="1C5650F0"/>
    <w:rsid w:val="1C644F76"/>
    <w:rsid w:val="1C6F7740"/>
    <w:rsid w:val="1C79387F"/>
    <w:rsid w:val="1C817B9F"/>
    <w:rsid w:val="1CA05B4B"/>
    <w:rsid w:val="1CA44A2D"/>
    <w:rsid w:val="1CA90EA4"/>
    <w:rsid w:val="1CAE64BA"/>
    <w:rsid w:val="1CB3762C"/>
    <w:rsid w:val="1CB564E4"/>
    <w:rsid w:val="1CBD494F"/>
    <w:rsid w:val="1CBF06C7"/>
    <w:rsid w:val="1CC11770"/>
    <w:rsid w:val="1CC730D8"/>
    <w:rsid w:val="1CCD0955"/>
    <w:rsid w:val="1CEF7861"/>
    <w:rsid w:val="1D1D68F0"/>
    <w:rsid w:val="1D2F75FB"/>
    <w:rsid w:val="1D322C47"/>
    <w:rsid w:val="1D344C11"/>
    <w:rsid w:val="1D387B44"/>
    <w:rsid w:val="1D484219"/>
    <w:rsid w:val="1D655A3D"/>
    <w:rsid w:val="1D6A4651"/>
    <w:rsid w:val="1D6F3E9B"/>
    <w:rsid w:val="1D9C2CB3"/>
    <w:rsid w:val="1DAA6C81"/>
    <w:rsid w:val="1DB250E6"/>
    <w:rsid w:val="1DB45D52"/>
    <w:rsid w:val="1DC41205"/>
    <w:rsid w:val="1DC6338F"/>
    <w:rsid w:val="1DC87107"/>
    <w:rsid w:val="1DEA704E"/>
    <w:rsid w:val="1DEB1048"/>
    <w:rsid w:val="1E097BC7"/>
    <w:rsid w:val="1E122A78"/>
    <w:rsid w:val="1E4075E6"/>
    <w:rsid w:val="1E502468"/>
    <w:rsid w:val="1E566E09"/>
    <w:rsid w:val="1E7948A6"/>
    <w:rsid w:val="1E8C6387"/>
    <w:rsid w:val="1E9D2342"/>
    <w:rsid w:val="1EB409D1"/>
    <w:rsid w:val="1EBA3A3C"/>
    <w:rsid w:val="1EBF050A"/>
    <w:rsid w:val="1EE14925"/>
    <w:rsid w:val="1EE40026"/>
    <w:rsid w:val="1EF32942"/>
    <w:rsid w:val="1F176598"/>
    <w:rsid w:val="1F3460E0"/>
    <w:rsid w:val="1F5570C1"/>
    <w:rsid w:val="1F5E41C7"/>
    <w:rsid w:val="1F691D3E"/>
    <w:rsid w:val="1F6D61B8"/>
    <w:rsid w:val="1F7D3F22"/>
    <w:rsid w:val="1FB52C2E"/>
    <w:rsid w:val="1FBD3B1D"/>
    <w:rsid w:val="1FBD401E"/>
    <w:rsid w:val="1FD63ADF"/>
    <w:rsid w:val="1FEF3071"/>
    <w:rsid w:val="1FF11203"/>
    <w:rsid w:val="200603BB"/>
    <w:rsid w:val="2007660D"/>
    <w:rsid w:val="200E4970"/>
    <w:rsid w:val="201725C8"/>
    <w:rsid w:val="201B5C14"/>
    <w:rsid w:val="201D58D9"/>
    <w:rsid w:val="201E5705"/>
    <w:rsid w:val="20586E69"/>
    <w:rsid w:val="206A0C3C"/>
    <w:rsid w:val="208512E0"/>
    <w:rsid w:val="209B0B03"/>
    <w:rsid w:val="209C2C89"/>
    <w:rsid w:val="20A52531"/>
    <w:rsid w:val="20BB11A5"/>
    <w:rsid w:val="20BB2EB9"/>
    <w:rsid w:val="20C626AD"/>
    <w:rsid w:val="20CC5161"/>
    <w:rsid w:val="20CE2C87"/>
    <w:rsid w:val="20D12777"/>
    <w:rsid w:val="20D81D57"/>
    <w:rsid w:val="20E3645C"/>
    <w:rsid w:val="20E71F9A"/>
    <w:rsid w:val="20F626D9"/>
    <w:rsid w:val="20F94359"/>
    <w:rsid w:val="20FD7DBC"/>
    <w:rsid w:val="21204F6E"/>
    <w:rsid w:val="21250EB8"/>
    <w:rsid w:val="21313216"/>
    <w:rsid w:val="21543ADE"/>
    <w:rsid w:val="215A09BE"/>
    <w:rsid w:val="216858F2"/>
    <w:rsid w:val="218617B3"/>
    <w:rsid w:val="218C499A"/>
    <w:rsid w:val="2192709C"/>
    <w:rsid w:val="2197751D"/>
    <w:rsid w:val="21A954A2"/>
    <w:rsid w:val="21AD4F92"/>
    <w:rsid w:val="21C26CCA"/>
    <w:rsid w:val="21CD7600"/>
    <w:rsid w:val="21D4025B"/>
    <w:rsid w:val="21F961C3"/>
    <w:rsid w:val="22083608"/>
    <w:rsid w:val="22250664"/>
    <w:rsid w:val="222D52A6"/>
    <w:rsid w:val="22456F79"/>
    <w:rsid w:val="224D60FF"/>
    <w:rsid w:val="22596EC8"/>
    <w:rsid w:val="22716E90"/>
    <w:rsid w:val="227862DF"/>
    <w:rsid w:val="227E062E"/>
    <w:rsid w:val="22804455"/>
    <w:rsid w:val="22A21B1F"/>
    <w:rsid w:val="22AD2D70"/>
    <w:rsid w:val="22B440FE"/>
    <w:rsid w:val="22D60519"/>
    <w:rsid w:val="22D76FBC"/>
    <w:rsid w:val="22D95913"/>
    <w:rsid w:val="22F369D5"/>
    <w:rsid w:val="230639FB"/>
    <w:rsid w:val="23144B9D"/>
    <w:rsid w:val="232A616E"/>
    <w:rsid w:val="23517B9F"/>
    <w:rsid w:val="235F3386"/>
    <w:rsid w:val="23773AAF"/>
    <w:rsid w:val="23774C8E"/>
    <w:rsid w:val="237C10C0"/>
    <w:rsid w:val="237D2742"/>
    <w:rsid w:val="23827D58"/>
    <w:rsid w:val="23B158ED"/>
    <w:rsid w:val="23C30A9D"/>
    <w:rsid w:val="23EB0047"/>
    <w:rsid w:val="23EC3B38"/>
    <w:rsid w:val="23ED3D6C"/>
    <w:rsid w:val="24150BCD"/>
    <w:rsid w:val="2419493C"/>
    <w:rsid w:val="241D070A"/>
    <w:rsid w:val="24286848"/>
    <w:rsid w:val="243C7D9A"/>
    <w:rsid w:val="24426B47"/>
    <w:rsid w:val="245B6F27"/>
    <w:rsid w:val="246102B6"/>
    <w:rsid w:val="247032B6"/>
    <w:rsid w:val="247238F2"/>
    <w:rsid w:val="248024EA"/>
    <w:rsid w:val="24A3442A"/>
    <w:rsid w:val="24A73F1B"/>
    <w:rsid w:val="24AE34FB"/>
    <w:rsid w:val="24B108F5"/>
    <w:rsid w:val="24B629C7"/>
    <w:rsid w:val="24D34D10"/>
    <w:rsid w:val="24D736AE"/>
    <w:rsid w:val="24EE7D9B"/>
    <w:rsid w:val="24F86524"/>
    <w:rsid w:val="25056E93"/>
    <w:rsid w:val="250C589F"/>
    <w:rsid w:val="251F7F55"/>
    <w:rsid w:val="25385CB4"/>
    <w:rsid w:val="25537BFE"/>
    <w:rsid w:val="25553977"/>
    <w:rsid w:val="257302A1"/>
    <w:rsid w:val="257D4C7B"/>
    <w:rsid w:val="25891872"/>
    <w:rsid w:val="25A1634B"/>
    <w:rsid w:val="25C12DBA"/>
    <w:rsid w:val="25CD5C03"/>
    <w:rsid w:val="25CE54D7"/>
    <w:rsid w:val="25F27417"/>
    <w:rsid w:val="25FC107F"/>
    <w:rsid w:val="261849A4"/>
    <w:rsid w:val="261B7AF9"/>
    <w:rsid w:val="263228A3"/>
    <w:rsid w:val="263C4B36"/>
    <w:rsid w:val="2640493D"/>
    <w:rsid w:val="264C6A3D"/>
    <w:rsid w:val="264D464E"/>
    <w:rsid w:val="265E685B"/>
    <w:rsid w:val="26897F38"/>
    <w:rsid w:val="26AD77E2"/>
    <w:rsid w:val="26B24DF9"/>
    <w:rsid w:val="26B91CE3"/>
    <w:rsid w:val="26BD5C77"/>
    <w:rsid w:val="26BE19EF"/>
    <w:rsid w:val="26D01B93"/>
    <w:rsid w:val="26D703BB"/>
    <w:rsid w:val="26DE6A53"/>
    <w:rsid w:val="26E21550"/>
    <w:rsid w:val="26EA0F5C"/>
    <w:rsid w:val="270311B0"/>
    <w:rsid w:val="27072EEB"/>
    <w:rsid w:val="270A78CA"/>
    <w:rsid w:val="2714569C"/>
    <w:rsid w:val="27210100"/>
    <w:rsid w:val="27383550"/>
    <w:rsid w:val="273D3956"/>
    <w:rsid w:val="27441EF5"/>
    <w:rsid w:val="27497F52"/>
    <w:rsid w:val="27530316"/>
    <w:rsid w:val="276C640A"/>
    <w:rsid w:val="27934C2A"/>
    <w:rsid w:val="27946E80"/>
    <w:rsid w:val="27A02EA3"/>
    <w:rsid w:val="27BD3A55"/>
    <w:rsid w:val="27BD7BC5"/>
    <w:rsid w:val="27D112AE"/>
    <w:rsid w:val="27E234BC"/>
    <w:rsid w:val="27F67230"/>
    <w:rsid w:val="27FC632B"/>
    <w:rsid w:val="2823047A"/>
    <w:rsid w:val="28305FD5"/>
    <w:rsid w:val="28377363"/>
    <w:rsid w:val="284E0B51"/>
    <w:rsid w:val="28513664"/>
    <w:rsid w:val="28584D39"/>
    <w:rsid w:val="2859377E"/>
    <w:rsid w:val="285D6B99"/>
    <w:rsid w:val="288F719F"/>
    <w:rsid w:val="28D15A0A"/>
    <w:rsid w:val="28E55011"/>
    <w:rsid w:val="28EA6ACC"/>
    <w:rsid w:val="29017971"/>
    <w:rsid w:val="290F02E0"/>
    <w:rsid w:val="292908D4"/>
    <w:rsid w:val="292D19F0"/>
    <w:rsid w:val="29311CF7"/>
    <w:rsid w:val="295008C4"/>
    <w:rsid w:val="296323DA"/>
    <w:rsid w:val="29645DE5"/>
    <w:rsid w:val="296879F1"/>
    <w:rsid w:val="29B21197"/>
    <w:rsid w:val="29B82726"/>
    <w:rsid w:val="29C9048F"/>
    <w:rsid w:val="29FF2103"/>
    <w:rsid w:val="2A07545B"/>
    <w:rsid w:val="2A0A5752"/>
    <w:rsid w:val="2A0C65CE"/>
    <w:rsid w:val="2A121B27"/>
    <w:rsid w:val="2A17569E"/>
    <w:rsid w:val="2A1C7A2A"/>
    <w:rsid w:val="2A3A313B"/>
    <w:rsid w:val="2A3E70CF"/>
    <w:rsid w:val="2A4B5348"/>
    <w:rsid w:val="2A4F06B7"/>
    <w:rsid w:val="2A527D0F"/>
    <w:rsid w:val="2A554419"/>
    <w:rsid w:val="2A6C52BE"/>
    <w:rsid w:val="2A7C3749"/>
    <w:rsid w:val="2A7F3244"/>
    <w:rsid w:val="2A9F7442"/>
    <w:rsid w:val="2AA35184"/>
    <w:rsid w:val="2AAE0B23"/>
    <w:rsid w:val="2AB12C28"/>
    <w:rsid w:val="2ABD4ED4"/>
    <w:rsid w:val="2ACC06BE"/>
    <w:rsid w:val="2AE15CAC"/>
    <w:rsid w:val="2AEF03C9"/>
    <w:rsid w:val="2B0F6376"/>
    <w:rsid w:val="2B2111C7"/>
    <w:rsid w:val="2B250C6E"/>
    <w:rsid w:val="2B277B63"/>
    <w:rsid w:val="2B2F6A18"/>
    <w:rsid w:val="2B3171C9"/>
    <w:rsid w:val="2B3D0A48"/>
    <w:rsid w:val="2B3E42A3"/>
    <w:rsid w:val="2B4F70BA"/>
    <w:rsid w:val="2B606BD1"/>
    <w:rsid w:val="2B6E040C"/>
    <w:rsid w:val="2B7A63E5"/>
    <w:rsid w:val="2B914308"/>
    <w:rsid w:val="2B960845"/>
    <w:rsid w:val="2B966FAA"/>
    <w:rsid w:val="2BA94A1C"/>
    <w:rsid w:val="2BC74EA2"/>
    <w:rsid w:val="2BC76C50"/>
    <w:rsid w:val="2BD61589"/>
    <w:rsid w:val="2BD96984"/>
    <w:rsid w:val="2BDE289B"/>
    <w:rsid w:val="2BE07D12"/>
    <w:rsid w:val="2BE47802"/>
    <w:rsid w:val="2BF11F1F"/>
    <w:rsid w:val="2BF710FE"/>
    <w:rsid w:val="2C022011"/>
    <w:rsid w:val="2C257ED2"/>
    <w:rsid w:val="2C26606D"/>
    <w:rsid w:val="2C2E244C"/>
    <w:rsid w:val="2C3B1B1B"/>
    <w:rsid w:val="2C3F2C8B"/>
    <w:rsid w:val="2C424529"/>
    <w:rsid w:val="2C471B3F"/>
    <w:rsid w:val="2C4B7881"/>
    <w:rsid w:val="2C557A73"/>
    <w:rsid w:val="2C62036A"/>
    <w:rsid w:val="2C6E3570"/>
    <w:rsid w:val="2C78619D"/>
    <w:rsid w:val="2C844B41"/>
    <w:rsid w:val="2C9034E6"/>
    <w:rsid w:val="2C925A70"/>
    <w:rsid w:val="2CA46F92"/>
    <w:rsid w:val="2CA84CD4"/>
    <w:rsid w:val="2CA90A4C"/>
    <w:rsid w:val="2CAD1E3D"/>
    <w:rsid w:val="2CBD0053"/>
    <w:rsid w:val="2CD86C3B"/>
    <w:rsid w:val="2CF20571"/>
    <w:rsid w:val="2CF9552F"/>
    <w:rsid w:val="2D0D4B37"/>
    <w:rsid w:val="2D1144F2"/>
    <w:rsid w:val="2D151C3D"/>
    <w:rsid w:val="2D246E8D"/>
    <w:rsid w:val="2D3C77E2"/>
    <w:rsid w:val="2D60259F"/>
    <w:rsid w:val="2D6230D5"/>
    <w:rsid w:val="2D636E4D"/>
    <w:rsid w:val="2D8C0151"/>
    <w:rsid w:val="2D9B2143"/>
    <w:rsid w:val="2DB11966"/>
    <w:rsid w:val="2DBA6ABB"/>
    <w:rsid w:val="2DBB4C44"/>
    <w:rsid w:val="2DD85145"/>
    <w:rsid w:val="2DDD4176"/>
    <w:rsid w:val="2DE44AAC"/>
    <w:rsid w:val="2DE531B8"/>
    <w:rsid w:val="2DE57862"/>
    <w:rsid w:val="2DEC299E"/>
    <w:rsid w:val="2DEC744F"/>
    <w:rsid w:val="2DF53F49"/>
    <w:rsid w:val="2E1E4B22"/>
    <w:rsid w:val="2E2B48D2"/>
    <w:rsid w:val="2E494294"/>
    <w:rsid w:val="2E513149"/>
    <w:rsid w:val="2E5909DA"/>
    <w:rsid w:val="2E6D0BE6"/>
    <w:rsid w:val="2E731311"/>
    <w:rsid w:val="2EA65243"/>
    <w:rsid w:val="2EB36C62"/>
    <w:rsid w:val="2ECB2EFB"/>
    <w:rsid w:val="2EE13011"/>
    <w:rsid w:val="2EE95130"/>
    <w:rsid w:val="2EF57F78"/>
    <w:rsid w:val="2EFC7199"/>
    <w:rsid w:val="2F115F90"/>
    <w:rsid w:val="2F195A15"/>
    <w:rsid w:val="2F2B4570"/>
    <w:rsid w:val="2F480C6B"/>
    <w:rsid w:val="2F650C5A"/>
    <w:rsid w:val="2F67489E"/>
    <w:rsid w:val="2F6953C2"/>
    <w:rsid w:val="2F6E508E"/>
    <w:rsid w:val="2F740E9D"/>
    <w:rsid w:val="2F971C83"/>
    <w:rsid w:val="2F9C03F4"/>
    <w:rsid w:val="2FEA115F"/>
    <w:rsid w:val="2FFE1E61"/>
    <w:rsid w:val="2FFE4C0B"/>
    <w:rsid w:val="301306B6"/>
    <w:rsid w:val="30132550"/>
    <w:rsid w:val="30264996"/>
    <w:rsid w:val="303F652C"/>
    <w:rsid w:val="30420F9B"/>
    <w:rsid w:val="30651D38"/>
    <w:rsid w:val="30673BAE"/>
    <w:rsid w:val="306E6D99"/>
    <w:rsid w:val="30755F1B"/>
    <w:rsid w:val="308710A4"/>
    <w:rsid w:val="309F019C"/>
    <w:rsid w:val="30CB71E3"/>
    <w:rsid w:val="30CD2F5B"/>
    <w:rsid w:val="30D2475E"/>
    <w:rsid w:val="30E062E6"/>
    <w:rsid w:val="30EB74D7"/>
    <w:rsid w:val="30F31139"/>
    <w:rsid w:val="30F7003D"/>
    <w:rsid w:val="3108724E"/>
    <w:rsid w:val="31114128"/>
    <w:rsid w:val="311E37B6"/>
    <w:rsid w:val="312B5ED3"/>
    <w:rsid w:val="314D5E4A"/>
    <w:rsid w:val="314E571E"/>
    <w:rsid w:val="31572824"/>
    <w:rsid w:val="319C62FD"/>
    <w:rsid w:val="31A70566"/>
    <w:rsid w:val="31A737AC"/>
    <w:rsid w:val="31A8512B"/>
    <w:rsid w:val="31AA224D"/>
    <w:rsid w:val="31C0486E"/>
    <w:rsid w:val="31C0661C"/>
    <w:rsid w:val="31ED3D01"/>
    <w:rsid w:val="31FE7144"/>
    <w:rsid w:val="320209E2"/>
    <w:rsid w:val="321027CB"/>
    <w:rsid w:val="32186458"/>
    <w:rsid w:val="322F4323"/>
    <w:rsid w:val="325A259F"/>
    <w:rsid w:val="326351F9"/>
    <w:rsid w:val="3267118D"/>
    <w:rsid w:val="3268280F"/>
    <w:rsid w:val="32807168"/>
    <w:rsid w:val="32977A40"/>
    <w:rsid w:val="32A31C4C"/>
    <w:rsid w:val="32A970B0"/>
    <w:rsid w:val="32AC3044"/>
    <w:rsid w:val="32BD219F"/>
    <w:rsid w:val="32BE00D2"/>
    <w:rsid w:val="32BF2D77"/>
    <w:rsid w:val="32CC7242"/>
    <w:rsid w:val="32DD31FD"/>
    <w:rsid w:val="331623E5"/>
    <w:rsid w:val="335334BF"/>
    <w:rsid w:val="336E3E55"/>
    <w:rsid w:val="336F6858"/>
    <w:rsid w:val="337439FC"/>
    <w:rsid w:val="33882AFC"/>
    <w:rsid w:val="33892053"/>
    <w:rsid w:val="338D45F7"/>
    <w:rsid w:val="33A04957"/>
    <w:rsid w:val="33CD3272"/>
    <w:rsid w:val="33F521ED"/>
    <w:rsid w:val="3430563F"/>
    <w:rsid w:val="344975C9"/>
    <w:rsid w:val="34591E9C"/>
    <w:rsid w:val="346A0622"/>
    <w:rsid w:val="34754B87"/>
    <w:rsid w:val="34774CAA"/>
    <w:rsid w:val="34781430"/>
    <w:rsid w:val="34833930"/>
    <w:rsid w:val="34991016"/>
    <w:rsid w:val="34AB35B3"/>
    <w:rsid w:val="34B82ED2"/>
    <w:rsid w:val="34CB5A03"/>
    <w:rsid w:val="34F76030"/>
    <w:rsid w:val="35076310"/>
    <w:rsid w:val="35156C7E"/>
    <w:rsid w:val="356F3CBC"/>
    <w:rsid w:val="357F67EE"/>
    <w:rsid w:val="359C114E"/>
    <w:rsid w:val="35AD6EB7"/>
    <w:rsid w:val="35B9585C"/>
    <w:rsid w:val="35BA15D4"/>
    <w:rsid w:val="35CF676F"/>
    <w:rsid w:val="35E93C67"/>
    <w:rsid w:val="35FC0710"/>
    <w:rsid w:val="3623361D"/>
    <w:rsid w:val="367D2D2D"/>
    <w:rsid w:val="36914A2B"/>
    <w:rsid w:val="369B31B3"/>
    <w:rsid w:val="36AC716F"/>
    <w:rsid w:val="36BF3346"/>
    <w:rsid w:val="36C0292C"/>
    <w:rsid w:val="36C344B8"/>
    <w:rsid w:val="36D16BD5"/>
    <w:rsid w:val="36D84407"/>
    <w:rsid w:val="36F76A4A"/>
    <w:rsid w:val="37070849"/>
    <w:rsid w:val="37105007"/>
    <w:rsid w:val="37123142"/>
    <w:rsid w:val="37227431"/>
    <w:rsid w:val="37284CC4"/>
    <w:rsid w:val="372C02AF"/>
    <w:rsid w:val="373068D7"/>
    <w:rsid w:val="373D426B"/>
    <w:rsid w:val="374B6987"/>
    <w:rsid w:val="3756532C"/>
    <w:rsid w:val="37645C9B"/>
    <w:rsid w:val="37670CFB"/>
    <w:rsid w:val="376A52B7"/>
    <w:rsid w:val="376C4B50"/>
    <w:rsid w:val="37785D74"/>
    <w:rsid w:val="3784633D"/>
    <w:rsid w:val="3793032E"/>
    <w:rsid w:val="37981EAD"/>
    <w:rsid w:val="37A662B4"/>
    <w:rsid w:val="37BF7375"/>
    <w:rsid w:val="37C52C3A"/>
    <w:rsid w:val="37D73C36"/>
    <w:rsid w:val="37E07593"/>
    <w:rsid w:val="37F92887"/>
    <w:rsid w:val="380D1E8F"/>
    <w:rsid w:val="3814146F"/>
    <w:rsid w:val="3851621F"/>
    <w:rsid w:val="385950D4"/>
    <w:rsid w:val="385E7BC2"/>
    <w:rsid w:val="38653A79"/>
    <w:rsid w:val="387168C2"/>
    <w:rsid w:val="387719FE"/>
    <w:rsid w:val="38912AC0"/>
    <w:rsid w:val="3894296A"/>
    <w:rsid w:val="389C4947"/>
    <w:rsid w:val="38B47AD0"/>
    <w:rsid w:val="38BB18EB"/>
    <w:rsid w:val="38CD161E"/>
    <w:rsid w:val="38DA745B"/>
    <w:rsid w:val="38DE1A7D"/>
    <w:rsid w:val="38F8573A"/>
    <w:rsid w:val="3902751A"/>
    <w:rsid w:val="39096C9C"/>
    <w:rsid w:val="390F4D4F"/>
    <w:rsid w:val="390F7E89"/>
    <w:rsid w:val="39131727"/>
    <w:rsid w:val="392E6561"/>
    <w:rsid w:val="39363667"/>
    <w:rsid w:val="395104A1"/>
    <w:rsid w:val="395F496C"/>
    <w:rsid w:val="39767E42"/>
    <w:rsid w:val="3986639D"/>
    <w:rsid w:val="39A607ED"/>
    <w:rsid w:val="39A700C1"/>
    <w:rsid w:val="39B36FF2"/>
    <w:rsid w:val="39B50A30"/>
    <w:rsid w:val="39BA4298"/>
    <w:rsid w:val="39C33D67"/>
    <w:rsid w:val="39C67608"/>
    <w:rsid w:val="39CB2002"/>
    <w:rsid w:val="39CC2DEE"/>
    <w:rsid w:val="39D32C64"/>
    <w:rsid w:val="39E74FE5"/>
    <w:rsid w:val="39E918FB"/>
    <w:rsid w:val="39EE37AE"/>
    <w:rsid w:val="3A1F40FB"/>
    <w:rsid w:val="3A267238"/>
    <w:rsid w:val="3A6D130B"/>
    <w:rsid w:val="3A744026"/>
    <w:rsid w:val="3A766411"/>
    <w:rsid w:val="3A802DEC"/>
    <w:rsid w:val="3A811D9E"/>
    <w:rsid w:val="3A9064DA"/>
    <w:rsid w:val="3A995C5C"/>
    <w:rsid w:val="3A9B4EA2"/>
    <w:rsid w:val="3AA840F1"/>
    <w:rsid w:val="3AB900AC"/>
    <w:rsid w:val="3ABA036F"/>
    <w:rsid w:val="3ABC7B9C"/>
    <w:rsid w:val="3AD17B25"/>
    <w:rsid w:val="3AD756A7"/>
    <w:rsid w:val="3AEC0481"/>
    <w:rsid w:val="3AEE41FA"/>
    <w:rsid w:val="3AFA0DF0"/>
    <w:rsid w:val="3AFB5E98"/>
    <w:rsid w:val="3B201ED9"/>
    <w:rsid w:val="3B281EB5"/>
    <w:rsid w:val="3B2F65C0"/>
    <w:rsid w:val="3B376710"/>
    <w:rsid w:val="3B625686"/>
    <w:rsid w:val="3B640A64"/>
    <w:rsid w:val="3B6B24DA"/>
    <w:rsid w:val="3B7346FF"/>
    <w:rsid w:val="3B7E2844"/>
    <w:rsid w:val="3B7F30A4"/>
    <w:rsid w:val="3BB057B4"/>
    <w:rsid w:val="3BDD426E"/>
    <w:rsid w:val="3BF35840"/>
    <w:rsid w:val="3C1557B6"/>
    <w:rsid w:val="3C1934F8"/>
    <w:rsid w:val="3C2974B3"/>
    <w:rsid w:val="3C3A346E"/>
    <w:rsid w:val="3C4F6F1A"/>
    <w:rsid w:val="3C554DB2"/>
    <w:rsid w:val="3C5A766D"/>
    <w:rsid w:val="3C6E7B10"/>
    <w:rsid w:val="3C776471"/>
    <w:rsid w:val="3C8412B7"/>
    <w:rsid w:val="3C860462"/>
    <w:rsid w:val="3C8E19ED"/>
    <w:rsid w:val="3CA12987"/>
    <w:rsid w:val="3CAB1C76"/>
    <w:rsid w:val="3CAF1767"/>
    <w:rsid w:val="3CB7061B"/>
    <w:rsid w:val="3CB854FA"/>
    <w:rsid w:val="3CCB40C7"/>
    <w:rsid w:val="3CDB69FF"/>
    <w:rsid w:val="3CF11D7F"/>
    <w:rsid w:val="3CF63839"/>
    <w:rsid w:val="3CF9310E"/>
    <w:rsid w:val="3D121CF5"/>
    <w:rsid w:val="3D1E4B3E"/>
    <w:rsid w:val="3D204412"/>
    <w:rsid w:val="3D24482D"/>
    <w:rsid w:val="3D37175C"/>
    <w:rsid w:val="3D3C45F6"/>
    <w:rsid w:val="3D5440BC"/>
    <w:rsid w:val="3D595B76"/>
    <w:rsid w:val="3D705F2F"/>
    <w:rsid w:val="3D803103"/>
    <w:rsid w:val="3D826E7B"/>
    <w:rsid w:val="3D95517D"/>
    <w:rsid w:val="3D962926"/>
    <w:rsid w:val="3D9D5A63"/>
    <w:rsid w:val="3DD31485"/>
    <w:rsid w:val="3DE6740A"/>
    <w:rsid w:val="3E047890"/>
    <w:rsid w:val="3E0B50C2"/>
    <w:rsid w:val="3E0C53B6"/>
    <w:rsid w:val="3E261EFC"/>
    <w:rsid w:val="3E4205EB"/>
    <w:rsid w:val="3E522CF1"/>
    <w:rsid w:val="3E566547"/>
    <w:rsid w:val="3E5A2A6C"/>
    <w:rsid w:val="3E6C35DD"/>
    <w:rsid w:val="3E6F38A3"/>
    <w:rsid w:val="3E7D7EE8"/>
    <w:rsid w:val="3E860BED"/>
    <w:rsid w:val="3E8F7AA2"/>
    <w:rsid w:val="3EA6626E"/>
    <w:rsid w:val="3EB05C6A"/>
    <w:rsid w:val="3EE33949"/>
    <w:rsid w:val="3EF43DA9"/>
    <w:rsid w:val="3EF9316D"/>
    <w:rsid w:val="3F0D231B"/>
    <w:rsid w:val="3F2B7951"/>
    <w:rsid w:val="3F402B4A"/>
    <w:rsid w:val="3F443AEC"/>
    <w:rsid w:val="3F591E5E"/>
    <w:rsid w:val="3F5F47A0"/>
    <w:rsid w:val="3F676329"/>
    <w:rsid w:val="3F696545"/>
    <w:rsid w:val="3F7A52C4"/>
    <w:rsid w:val="3F8C0042"/>
    <w:rsid w:val="3F964E60"/>
    <w:rsid w:val="3F984734"/>
    <w:rsid w:val="3F9D1D4A"/>
    <w:rsid w:val="3FA03183"/>
    <w:rsid w:val="3FC27B53"/>
    <w:rsid w:val="3FD613A6"/>
    <w:rsid w:val="3FE23C62"/>
    <w:rsid w:val="3FEA0D08"/>
    <w:rsid w:val="3FF1653A"/>
    <w:rsid w:val="3FFE3B5F"/>
    <w:rsid w:val="400C2735"/>
    <w:rsid w:val="40104C12"/>
    <w:rsid w:val="406D3E12"/>
    <w:rsid w:val="407335B5"/>
    <w:rsid w:val="40801EA7"/>
    <w:rsid w:val="408F46DB"/>
    <w:rsid w:val="40BE466E"/>
    <w:rsid w:val="40E807D5"/>
    <w:rsid w:val="40FD5AF5"/>
    <w:rsid w:val="41006A35"/>
    <w:rsid w:val="410858E9"/>
    <w:rsid w:val="410A340F"/>
    <w:rsid w:val="41143B09"/>
    <w:rsid w:val="411461B5"/>
    <w:rsid w:val="41156654"/>
    <w:rsid w:val="411918A4"/>
    <w:rsid w:val="412D5350"/>
    <w:rsid w:val="412F5365"/>
    <w:rsid w:val="41332D7B"/>
    <w:rsid w:val="415428DD"/>
    <w:rsid w:val="416C2B98"/>
    <w:rsid w:val="41717932"/>
    <w:rsid w:val="41885D55"/>
    <w:rsid w:val="419929E5"/>
    <w:rsid w:val="41A03D74"/>
    <w:rsid w:val="41A1071A"/>
    <w:rsid w:val="41A15C12"/>
    <w:rsid w:val="41A970CC"/>
    <w:rsid w:val="41B038CE"/>
    <w:rsid w:val="41DB1250"/>
    <w:rsid w:val="41E00614"/>
    <w:rsid w:val="420851A9"/>
    <w:rsid w:val="42280D92"/>
    <w:rsid w:val="4239456E"/>
    <w:rsid w:val="42653F5F"/>
    <w:rsid w:val="42674891"/>
    <w:rsid w:val="42DF267A"/>
    <w:rsid w:val="42DF4C36"/>
    <w:rsid w:val="42EB1B54"/>
    <w:rsid w:val="42FC322C"/>
    <w:rsid w:val="4315253F"/>
    <w:rsid w:val="43302ED5"/>
    <w:rsid w:val="433429C6"/>
    <w:rsid w:val="4339622E"/>
    <w:rsid w:val="43435BC3"/>
    <w:rsid w:val="434B5204"/>
    <w:rsid w:val="43505326"/>
    <w:rsid w:val="4354709D"/>
    <w:rsid w:val="435E3EE6"/>
    <w:rsid w:val="436B215F"/>
    <w:rsid w:val="43754D8C"/>
    <w:rsid w:val="43B56534"/>
    <w:rsid w:val="43C157AF"/>
    <w:rsid w:val="43C31F9B"/>
    <w:rsid w:val="43C401ED"/>
    <w:rsid w:val="43C50EA6"/>
    <w:rsid w:val="43E04A85"/>
    <w:rsid w:val="43EF4B3E"/>
    <w:rsid w:val="43F81C45"/>
    <w:rsid w:val="43F856F2"/>
    <w:rsid w:val="43FF4B1E"/>
    <w:rsid w:val="44093E52"/>
    <w:rsid w:val="440F6F8F"/>
    <w:rsid w:val="44327A83"/>
    <w:rsid w:val="443F4D58"/>
    <w:rsid w:val="44402FE5"/>
    <w:rsid w:val="44435B0C"/>
    <w:rsid w:val="445826E4"/>
    <w:rsid w:val="44641089"/>
    <w:rsid w:val="448259B3"/>
    <w:rsid w:val="449F7EAC"/>
    <w:rsid w:val="44B02520"/>
    <w:rsid w:val="44BD199B"/>
    <w:rsid w:val="44D564FC"/>
    <w:rsid w:val="44DE776C"/>
    <w:rsid w:val="44E1092B"/>
    <w:rsid w:val="450C7105"/>
    <w:rsid w:val="45313C39"/>
    <w:rsid w:val="454B4922"/>
    <w:rsid w:val="455455A1"/>
    <w:rsid w:val="45562C19"/>
    <w:rsid w:val="457E617A"/>
    <w:rsid w:val="4588349D"/>
    <w:rsid w:val="459B6D2C"/>
    <w:rsid w:val="45A02594"/>
    <w:rsid w:val="45A222D1"/>
    <w:rsid w:val="45A66202"/>
    <w:rsid w:val="45AB6B4A"/>
    <w:rsid w:val="45C51FFB"/>
    <w:rsid w:val="45CC3389"/>
    <w:rsid w:val="45EA5BDA"/>
    <w:rsid w:val="462D3D8F"/>
    <w:rsid w:val="46326F64"/>
    <w:rsid w:val="46394F03"/>
    <w:rsid w:val="464E1FF0"/>
    <w:rsid w:val="464E3D9E"/>
    <w:rsid w:val="465267F2"/>
    <w:rsid w:val="4662784A"/>
    <w:rsid w:val="467F21AA"/>
    <w:rsid w:val="468C5364"/>
    <w:rsid w:val="46982843"/>
    <w:rsid w:val="46B52BD0"/>
    <w:rsid w:val="46C422B2"/>
    <w:rsid w:val="46CD560B"/>
    <w:rsid w:val="46F52DC0"/>
    <w:rsid w:val="46F870C2"/>
    <w:rsid w:val="47121270"/>
    <w:rsid w:val="47282841"/>
    <w:rsid w:val="472F1E22"/>
    <w:rsid w:val="47411B55"/>
    <w:rsid w:val="474653BD"/>
    <w:rsid w:val="475278BE"/>
    <w:rsid w:val="47653A95"/>
    <w:rsid w:val="47977FC5"/>
    <w:rsid w:val="47A224EC"/>
    <w:rsid w:val="47A41E93"/>
    <w:rsid w:val="47BE6D02"/>
    <w:rsid w:val="47E524E0"/>
    <w:rsid w:val="47EB386F"/>
    <w:rsid w:val="47EC2079"/>
    <w:rsid w:val="47FE35A2"/>
    <w:rsid w:val="48264838"/>
    <w:rsid w:val="483A2A4C"/>
    <w:rsid w:val="485F6737"/>
    <w:rsid w:val="486C5BA3"/>
    <w:rsid w:val="48756C52"/>
    <w:rsid w:val="487A3570"/>
    <w:rsid w:val="48857300"/>
    <w:rsid w:val="48AE321A"/>
    <w:rsid w:val="48B541A3"/>
    <w:rsid w:val="48BF6F2E"/>
    <w:rsid w:val="48C22822"/>
    <w:rsid w:val="48C42A3E"/>
    <w:rsid w:val="48DF1625"/>
    <w:rsid w:val="48F36E7F"/>
    <w:rsid w:val="49156DF5"/>
    <w:rsid w:val="4921579A"/>
    <w:rsid w:val="49235D7F"/>
    <w:rsid w:val="49487F1F"/>
    <w:rsid w:val="49553696"/>
    <w:rsid w:val="49641E67"/>
    <w:rsid w:val="496678E2"/>
    <w:rsid w:val="496A35E8"/>
    <w:rsid w:val="49752D84"/>
    <w:rsid w:val="49C16F7D"/>
    <w:rsid w:val="49ED38CE"/>
    <w:rsid w:val="49EE6966"/>
    <w:rsid w:val="49F64E22"/>
    <w:rsid w:val="49F92273"/>
    <w:rsid w:val="49FE0702"/>
    <w:rsid w:val="4A11580F"/>
    <w:rsid w:val="4A1441FE"/>
    <w:rsid w:val="4A203CA4"/>
    <w:rsid w:val="4A272BCA"/>
    <w:rsid w:val="4A3414FD"/>
    <w:rsid w:val="4A4C3467"/>
    <w:rsid w:val="4A510301"/>
    <w:rsid w:val="4A7E09CA"/>
    <w:rsid w:val="4A835FE1"/>
    <w:rsid w:val="4A9456E3"/>
    <w:rsid w:val="4A9B5A20"/>
    <w:rsid w:val="4A9E36B6"/>
    <w:rsid w:val="4AB10DA0"/>
    <w:rsid w:val="4ABE4912"/>
    <w:rsid w:val="4AC02575"/>
    <w:rsid w:val="4AC32CF8"/>
    <w:rsid w:val="4AE6781E"/>
    <w:rsid w:val="4AEB42B2"/>
    <w:rsid w:val="4B1401D3"/>
    <w:rsid w:val="4B2C0426"/>
    <w:rsid w:val="4B307F16"/>
    <w:rsid w:val="4B3D2633"/>
    <w:rsid w:val="4B5C0D0B"/>
    <w:rsid w:val="4B6516AF"/>
    <w:rsid w:val="4B72052F"/>
    <w:rsid w:val="4B726781"/>
    <w:rsid w:val="4B7778F3"/>
    <w:rsid w:val="4B784BAB"/>
    <w:rsid w:val="4B895879"/>
    <w:rsid w:val="4B9C55AC"/>
    <w:rsid w:val="4BA206E8"/>
    <w:rsid w:val="4BB82350"/>
    <w:rsid w:val="4BBF432A"/>
    <w:rsid w:val="4BD01F0F"/>
    <w:rsid w:val="4BE7364F"/>
    <w:rsid w:val="4C03562B"/>
    <w:rsid w:val="4C043151"/>
    <w:rsid w:val="4C207F8B"/>
    <w:rsid w:val="4C29425A"/>
    <w:rsid w:val="4C365A00"/>
    <w:rsid w:val="4C401063"/>
    <w:rsid w:val="4C485CAB"/>
    <w:rsid w:val="4C545E87"/>
    <w:rsid w:val="4C83051A"/>
    <w:rsid w:val="4C8A5D4C"/>
    <w:rsid w:val="4C96024D"/>
    <w:rsid w:val="4C991EB0"/>
    <w:rsid w:val="4C9E7102"/>
    <w:rsid w:val="4CA30BBC"/>
    <w:rsid w:val="4CEE59E9"/>
    <w:rsid w:val="4D0505DF"/>
    <w:rsid w:val="4D0E072B"/>
    <w:rsid w:val="4D16138E"/>
    <w:rsid w:val="4D16313C"/>
    <w:rsid w:val="4D1A1C30"/>
    <w:rsid w:val="4D1D44CA"/>
    <w:rsid w:val="4D2D5CA1"/>
    <w:rsid w:val="4D4D167D"/>
    <w:rsid w:val="4D50664E"/>
    <w:rsid w:val="4D580318"/>
    <w:rsid w:val="4D687448"/>
    <w:rsid w:val="4D6A4D32"/>
    <w:rsid w:val="4D796FFA"/>
    <w:rsid w:val="4D87403A"/>
    <w:rsid w:val="4D8C702F"/>
    <w:rsid w:val="4D9825AC"/>
    <w:rsid w:val="4D9C5D37"/>
    <w:rsid w:val="4DAC584E"/>
    <w:rsid w:val="4DB841F3"/>
    <w:rsid w:val="4DD03C33"/>
    <w:rsid w:val="4DD53326"/>
    <w:rsid w:val="4DD81650"/>
    <w:rsid w:val="4DF06083"/>
    <w:rsid w:val="4E143B1F"/>
    <w:rsid w:val="4E454265"/>
    <w:rsid w:val="4E4A7541"/>
    <w:rsid w:val="4E7217CD"/>
    <w:rsid w:val="4E86609F"/>
    <w:rsid w:val="4E8714BD"/>
    <w:rsid w:val="4E891E99"/>
    <w:rsid w:val="4E972BF0"/>
    <w:rsid w:val="4EB5270A"/>
    <w:rsid w:val="4ED92673"/>
    <w:rsid w:val="4EE01363"/>
    <w:rsid w:val="4EE71234"/>
    <w:rsid w:val="4EE879B3"/>
    <w:rsid w:val="4F073684"/>
    <w:rsid w:val="4F0A3A37"/>
    <w:rsid w:val="4F1D6A04"/>
    <w:rsid w:val="4F363F69"/>
    <w:rsid w:val="4F4861B9"/>
    <w:rsid w:val="4F5B577E"/>
    <w:rsid w:val="4F710AFD"/>
    <w:rsid w:val="4F74486C"/>
    <w:rsid w:val="4F8826E4"/>
    <w:rsid w:val="4F8E5B53"/>
    <w:rsid w:val="4F9071D6"/>
    <w:rsid w:val="4FB629B4"/>
    <w:rsid w:val="4FC9093A"/>
    <w:rsid w:val="4FD00BF3"/>
    <w:rsid w:val="4FD44A54"/>
    <w:rsid w:val="4FE65048"/>
    <w:rsid w:val="4FED287A"/>
    <w:rsid w:val="4FEE03A0"/>
    <w:rsid w:val="50025BF9"/>
    <w:rsid w:val="50127E95"/>
    <w:rsid w:val="501D729C"/>
    <w:rsid w:val="5032409D"/>
    <w:rsid w:val="50630D8E"/>
    <w:rsid w:val="506A3ECB"/>
    <w:rsid w:val="507074B1"/>
    <w:rsid w:val="508360DF"/>
    <w:rsid w:val="50907237"/>
    <w:rsid w:val="50AF7B2F"/>
    <w:rsid w:val="50BE5360"/>
    <w:rsid w:val="510460CD"/>
    <w:rsid w:val="51291D2B"/>
    <w:rsid w:val="512978E2"/>
    <w:rsid w:val="512E4EF8"/>
    <w:rsid w:val="513E2C61"/>
    <w:rsid w:val="514069D9"/>
    <w:rsid w:val="515B2E61"/>
    <w:rsid w:val="51663EC6"/>
    <w:rsid w:val="516F72BF"/>
    <w:rsid w:val="51740B96"/>
    <w:rsid w:val="51755AC9"/>
    <w:rsid w:val="5196484B"/>
    <w:rsid w:val="51986E31"/>
    <w:rsid w:val="519A433C"/>
    <w:rsid w:val="51B1793A"/>
    <w:rsid w:val="52094038"/>
    <w:rsid w:val="520C6479"/>
    <w:rsid w:val="521265C8"/>
    <w:rsid w:val="5229133D"/>
    <w:rsid w:val="524E3378"/>
    <w:rsid w:val="52524C16"/>
    <w:rsid w:val="526A01B2"/>
    <w:rsid w:val="526F7672"/>
    <w:rsid w:val="527F3531"/>
    <w:rsid w:val="528E774A"/>
    <w:rsid w:val="52A5743C"/>
    <w:rsid w:val="52AE46BB"/>
    <w:rsid w:val="52CE7907"/>
    <w:rsid w:val="52D01FDF"/>
    <w:rsid w:val="52EF06B7"/>
    <w:rsid w:val="52F201A7"/>
    <w:rsid w:val="52F263F9"/>
    <w:rsid w:val="52F83A10"/>
    <w:rsid w:val="52FB3500"/>
    <w:rsid w:val="53082584"/>
    <w:rsid w:val="530B67BD"/>
    <w:rsid w:val="530C3017"/>
    <w:rsid w:val="533D58C6"/>
    <w:rsid w:val="533F163E"/>
    <w:rsid w:val="53456529"/>
    <w:rsid w:val="53543902"/>
    <w:rsid w:val="53603363"/>
    <w:rsid w:val="53852DC9"/>
    <w:rsid w:val="539606E9"/>
    <w:rsid w:val="539F2BFD"/>
    <w:rsid w:val="53BB4A3D"/>
    <w:rsid w:val="53BF0089"/>
    <w:rsid w:val="53FC12DE"/>
    <w:rsid w:val="540463E4"/>
    <w:rsid w:val="54302D35"/>
    <w:rsid w:val="54324EB9"/>
    <w:rsid w:val="543B6F56"/>
    <w:rsid w:val="543C7830"/>
    <w:rsid w:val="54574766"/>
    <w:rsid w:val="54686973"/>
    <w:rsid w:val="54705828"/>
    <w:rsid w:val="547C70E9"/>
    <w:rsid w:val="547D1CF3"/>
    <w:rsid w:val="548F3B45"/>
    <w:rsid w:val="54A656ED"/>
    <w:rsid w:val="54B47576"/>
    <w:rsid w:val="54B84863"/>
    <w:rsid w:val="54CF254E"/>
    <w:rsid w:val="54D04518"/>
    <w:rsid w:val="54D23DEC"/>
    <w:rsid w:val="54DD7806"/>
    <w:rsid w:val="54DE03A2"/>
    <w:rsid w:val="54DE09E3"/>
    <w:rsid w:val="54E0475B"/>
    <w:rsid w:val="54F9581D"/>
    <w:rsid w:val="55277591"/>
    <w:rsid w:val="552E275D"/>
    <w:rsid w:val="55434CEA"/>
    <w:rsid w:val="554C1DF1"/>
    <w:rsid w:val="5563713A"/>
    <w:rsid w:val="556907D2"/>
    <w:rsid w:val="55782568"/>
    <w:rsid w:val="55935C72"/>
    <w:rsid w:val="559D089E"/>
    <w:rsid w:val="559D1BD4"/>
    <w:rsid w:val="55B94FAC"/>
    <w:rsid w:val="55EB6291"/>
    <w:rsid w:val="5628491F"/>
    <w:rsid w:val="5654477C"/>
    <w:rsid w:val="56570A4D"/>
    <w:rsid w:val="5661367A"/>
    <w:rsid w:val="567F76F4"/>
    <w:rsid w:val="5697332C"/>
    <w:rsid w:val="569F0646"/>
    <w:rsid w:val="56A71364"/>
    <w:rsid w:val="56A9296F"/>
    <w:rsid w:val="56B3048E"/>
    <w:rsid w:val="56B714EC"/>
    <w:rsid w:val="56BA5E87"/>
    <w:rsid w:val="56C46C0D"/>
    <w:rsid w:val="56CE6835"/>
    <w:rsid w:val="56CF2CD9"/>
    <w:rsid w:val="56E46059"/>
    <w:rsid w:val="56ED7603"/>
    <w:rsid w:val="571A096A"/>
    <w:rsid w:val="57233025"/>
    <w:rsid w:val="57285565"/>
    <w:rsid w:val="572B3C88"/>
    <w:rsid w:val="57394D8A"/>
    <w:rsid w:val="57430FD1"/>
    <w:rsid w:val="574A2360"/>
    <w:rsid w:val="575C02E5"/>
    <w:rsid w:val="57723665"/>
    <w:rsid w:val="5781677A"/>
    <w:rsid w:val="57925AB5"/>
    <w:rsid w:val="57B53D8D"/>
    <w:rsid w:val="57B714C9"/>
    <w:rsid w:val="57C97313"/>
    <w:rsid w:val="57D871FF"/>
    <w:rsid w:val="57D91936"/>
    <w:rsid w:val="57F549C2"/>
    <w:rsid w:val="5813309A"/>
    <w:rsid w:val="58441720"/>
    <w:rsid w:val="584D342C"/>
    <w:rsid w:val="585B234B"/>
    <w:rsid w:val="585C6A6C"/>
    <w:rsid w:val="5860287F"/>
    <w:rsid w:val="589C4E3D"/>
    <w:rsid w:val="58A11A49"/>
    <w:rsid w:val="58AE63FA"/>
    <w:rsid w:val="58BC46C8"/>
    <w:rsid w:val="58C223CA"/>
    <w:rsid w:val="58D64E5E"/>
    <w:rsid w:val="58EF353A"/>
    <w:rsid w:val="58F05189"/>
    <w:rsid w:val="58F37E01"/>
    <w:rsid w:val="59142C25"/>
    <w:rsid w:val="591C39E7"/>
    <w:rsid w:val="59305585"/>
    <w:rsid w:val="593212FE"/>
    <w:rsid w:val="593D72D5"/>
    <w:rsid w:val="594D6137"/>
    <w:rsid w:val="5952374E"/>
    <w:rsid w:val="595E20F3"/>
    <w:rsid w:val="597B0EF6"/>
    <w:rsid w:val="598315DE"/>
    <w:rsid w:val="59A20CF5"/>
    <w:rsid w:val="59A807FF"/>
    <w:rsid w:val="59BF71EB"/>
    <w:rsid w:val="5A075ABF"/>
    <w:rsid w:val="5A0F163F"/>
    <w:rsid w:val="5A25055D"/>
    <w:rsid w:val="5A272E2C"/>
    <w:rsid w:val="5A2E6A57"/>
    <w:rsid w:val="5A3A490E"/>
    <w:rsid w:val="5A3B0686"/>
    <w:rsid w:val="5A442754"/>
    <w:rsid w:val="5A6574B1"/>
    <w:rsid w:val="5A6C7949"/>
    <w:rsid w:val="5A70032F"/>
    <w:rsid w:val="5A751DEA"/>
    <w:rsid w:val="5A7D2A4C"/>
    <w:rsid w:val="5AA004E9"/>
    <w:rsid w:val="5AA227F5"/>
    <w:rsid w:val="5ABF5433"/>
    <w:rsid w:val="5ACC12DE"/>
    <w:rsid w:val="5AD3266C"/>
    <w:rsid w:val="5ADA34F9"/>
    <w:rsid w:val="5ADC3C17"/>
    <w:rsid w:val="5AE40D1D"/>
    <w:rsid w:val="5AF37AD1"/>
    <w:rsid w:val="5AF745AD"/>
    <w:rsid w:val="5AF86C4E"/>
    <w:rsid w:val="5AF97B5F"/>
    <w:rsid w:val="5B045FF3"/>
    <w:rsid w:val="5B074F49"/>
    <w:rsid w:val="5B097132"/>
    <w:rsid w:val="5B12588A"/>
    <w:rsid w:val="5B1669B7"/>
    <w:rsid w:val="5B2A225C"/>
    <w:rsid w:val="5B2B4256"/>
    <w:rsid w:val="5B3A26EB"/>
    <w:rsid w:val="5B50656D"/>
    <w:rsid w:val="5B5730FC"/>
    <w:rsid w:val="5B5A2D8E"/>
    <w:rsid w:val="5B721E85"/>
    <w:rsid w:val="5B751975"/>
    <w:rsid w:val="5B7B3B27"/>
    <w:rsid w:val="5B81031A"/>
    <w:rsid w:val="5BA83AF8"/>
    <w:rsid w:val="5BA945D4"/>
    <w:rsid w:val="5BAC183B"/>
    <w:rsid w:val="5BBB7CD0"/>
    <w:rsid w:val="5BC25A0B"/>
    <w:rsid w:val="5C043425"/>
    <w:rsid w:val="5C0E6052"/>
    <w:rsid w:val="5C1E3DBB"/>
    <w:rsid w:val="5C241F42"/>
    <w:rsid w:val="5C367357"/>
    <w:rsid w:val="5C380AB3"/>
    <w:rsid w:val="5C3A6E47"/>
    <w:rsid w:val="5C4668C8"/>
    <w:rsid w:val="5C4C6B7A"/>
    <w:rsid w:val="5C5F0622"/>
    <w:rsid w:val="5C687CD7"/>
    <w:rsid w:val="5C844566"/>
    <w:rsid w:val="5C91458D"/>
    <w:rsid w:val="5CA97B29"/>
    <w:rsid w:val="5CBB62D4"/>
    <w:rsid w:val="5D131446"/>
    <w:rsid w:val="5D1D5649"/>
    <w:rsid w:val="5D1F7DEB"/>
    <w:rsid w:val="5D6410B1"/>
    <w:rsid w:val="5D6A4A5D"/>
    <w:rsid w:val="5D891708"/>
    <w:rsid w:val="5D8B232B"/>
    <w:rsid w:val="5D9A2AF2"/>
    <w:rsid w:val="5DA778EE"/>
    <w:rsid w:val="5DD96EDD"/>
    <w:rsid w:val="5DDB4F45"/>
    <w:rsid w:val="5DE100CB"/>
    <w:rsid w:val="5DE956EC"/>
    <w:rsid w:val="5DFD574B"/>
    <w:rsid w:val="5E1C4F9F"/>
    <w:rsid w:val="5E2940FE"/>
    <w:rsid w:val="5E2D7BBF"/>
    <w:rsid w:val="5E587A58"/>
    <w:rsid w:val="5E59107C"/>
    <w:rsid w:val="5E5D0CC7"/>
    <w:rsid w:val="5E5E2B95"/>
    <w:rsid w:val="5E620706"/>
    <w:rsid w:val="5E653D32"/>
    <w:rsid w:val="5E6A778C"/>
    <w:rsid w:val="5E7E0D08"/>
    <w:rsid w:val="5E7E173E"/>
    <w:rsid w:val="5E8657B6"/>
    <w:rsid w:val="5E94797D"/>
    <w:rsid w:val="5EA06D09"/>
    <w:rsid w:val="5EA50BC4"/>
    <w:rsid w:val="5EC23124"/>
    <w:rsid w:val="5ED66BCF"/>
    <w:rsid w:val="5F117C07"/>
    <w:rsid w:val="5F1606DD"/>
    <w:rsid w:val="5F4D7B61"/>
    <w:rsid w:val="5F5C5326"/>
    <w:rsid w:val="5F5F0972"/>
    <w:rsid w:val="5F69359F"/>
    <w:rsid w:val="5F814D8D"/>
    <w:rsid w:val="5F885EA1"/>
    <w:rsid w:val="5F9745B0"/>
    <w:rsid w:val="5FA4596B"/>
    <w:rsid w:val="5FAA42E4"/>
    <w:rsid w:val="5FAF1AEE"/>
    <w:rsid w:val="5FB567E4"/>
    <w:rsid w:val="5FB707AE"/>
    <w:rsid w:val="5FD537AD"/>
    <w:rsid w:val="5FE175D9"/>
    <w:rsid w:val="5FE570CA"/>
    <w:rsid w:val="5FEB482F"/>
    <w:rsid w:val="5FFB4B3F"/>
    <w:rsid w:val="5FFC2665"/>
    <w:rsid w:val="5FFE018B"/>
    <w:rsid w:val="600A2FD4"/>
    <w:rsid w:val="600F05EB"/>
    <w:rsid w:val="60121E89"/>
    <w:rsid w:val="60176656"/>
    <w:rsid w:val="602120CC"/>
    <w:rsid w:val="603A2112"/>
    <w:rsid w:val="603F692C"/>
    <w:rsid w:val="605C691B"/>
    <w:rsid w:val="606721D5"/>
    <w:rsid w:val="60907FEC"/>
    <w:rsid w:val="609B59DA"/>
    <w:rsid w:val="60A031BD"/>
    <w:rsid w:val="60A725D1"/>
    <w:rsid w:val="60A76A75"/>
    <w:rsid w:val="60AC7BE7"/>
    <w:rsid w:val="60E055B5"/>
    <w:rsid w:val="60E70C20"/>
    <w:rsid w:val="60F83A5A"/>
    <w:rsid w:val="60FD0443"/>
    <w:rsid w:val="61004E5C"/>
    <w:rsid w:val="61025A59"/>
    <w:rsid w:val="6105554A"/>
    <w:rsid w:val="61112140"/>
    <w:rsid w:val="612E4AA0"/>
    <w:rsid w:val="61482AD9"/>
    <w:rsid w:val="61706E67"/>
    <w:rsid w:val="6174014D"/>
    <w:rsid w:val="61871248"/>
    <w:rsid w:val="618B3CA1"/>
    <w:rsid w:val="61931AA0"/>
    <w:rsid w:val="61C45D22"/>
    <w:rsid w:val="61CD42B9"/>
    <w:rsid w:val="61DC62AA"/>
    <w:rsid w:val="61DD587D"/>
    <w:rsid w:val="61F730E4"/>
    <w:rsid w:val="620917D9"/>
    <w:rsid w:val="620C3034"/>
    <w:rsid w:val="62287742"/>
    <w:rsid w:val="622A170C"/>
    <w:rsid w:val="62483940"/>
    <w:rsid w:val="624F3821"/>
    <w:rsid w:val="625E65CA"/>
    <w:rsid w:val="627209BD"/>
    <w:rsid w:val="628971A8"/>
    <w:rsid w:val="62BB1F75"/>
    <w:rsid w:val="62CF5E0F"/>
    <w:rsid w:val="62E00F36"/>
    <w:rsid w:val="62EC3303"/>
    <w:rsid w:val="62F353D6"/>
    <w:rsid w:val="62F35FA1"/>
    <w:rsid w:val="62FD15A5"/>
    <w:rsid w:val="63285974"/>
    <w:rsid w:val="63312626"/>
    <w:rsid w:val="634B193A"/>
    <w:rsid w:val="637614BC"/>
    <w:rsid w:val="63797300"/>
    <w:rsid w:val="637C5F97"/>
    <w:rsid w:val="637D586B"/>
    <w:rsid w:val="63994762"/>
    <w:rsid w:val="639C03E7"/>
    <w:rsid w:val="63A37E79"/>
    <w:rsid w:val="63CD05A1"/>
    <w:rsid w:val="63D975BB"/>
    <w:rsid w:val="63E07347"/>
    <w:rsid w:val="643646A1"/>
    <w:rsid w:val="64542A70"/>
    <w:rsid w:val="646A5DEF"/>
    <w:rsid w:val="647A07CD"/>
    <w:rsid w:val="649445F6"/>
    <w:rsid w:val="64B559C9"/>
    <w:rsid w:val="6502294F"/>
    <w:rsid w:val="65031510"/>
    <w:rsid w:val="65275C40"/>
    <w:rsid w:val="65393C6D"/>
    <w:rsid w:val="65402FF4"/>
    <w:rsid w:val="654752D4"/>
    <w:rsid w:val="65634E24"/>
    <w:rsid w:val="65893CC6"/>
    <w:rsid w:val="658C7FE7"/>
    <w:rsid w:val="659547A6"/>
    <w:rsid w:val="65A45331"/>
    <w:rsid w:val="65AA7C28"/>
    <w:rsid w:val="65B512EC"/>
    <w:rsid w:val="65B65064"/>
    <w:rsid w:val="65CB435F"/>
    <w:rsid w:val="65D2195B"/>
    <w:rsid w:val="65F00576"/>
    <w:rsid w:val="66067D9A"/>
    <w:rsid w:val="66070770"/>
    <w:rsid w:val="661E1ABE"/>
    <w:rsid w:val="6623094C"/>
    <w:rsid w:val="66300E23"/>
    <w:rsid w:val="663973B7"/>
    <w:rsid w:val="66494E40"/>
    <w:rsid w:val="66596009"/>
    <w:rsid w:val="668A09CB"/>
    <w:rsid w:val="66910954"/>
    <w:rsid w:val="66A02E32"/>
    <w:rsid w:val="66B45A48"/>
    <w:rsid w:val="66BB58D9"/>
    <w:rsid w:val="66CA526B"/>
    <w:rsid w:val="66DC6D4D"/>
    <w:rsid w:val="66E9163F"/>
    <w:rsid w:val="66F75943"/>
    <w:rsid w:val="66FC0998"/>
    <w:rsid w:val="67073DC9"/>
    <w:rsid w:val="670C4F68"/>
    <w:rsid w:val="67136C12"/>
    <w:rsid w:val="67295A98"/>
    <w:rsid w:val="673C7BCA"/>
    <w:rsid w:val="6747066A"/>
    <w:rsid w:val="675D7E8D"/>
    <w:rsid w:val="676261DA"/>
    <w:rsid w:val="6764121C"/>
    <w:rsid w:val="677E1BB2"/>
    <w:rsid w:val="67A4007D"/>
    <w:rsid w:val="67BF46A4"/>
    <w:rsid w:val="67C43A69"/>
    <w:rsid w:val="67CE0D8B"/>
    <w:rsid w:val="67D31EFE"/>
    <w:rsid w:val="67D85766"/>
    <w:rsid w:val="68012F0F"/>
    <w:rsid w:val="680B1697"/>
    <w:rsid w:val="680C5410"/>
    <w:rsid w:val="682C0C7A"/>
    <w:rsid w:val="684C0C84"/>
    <w:rsid w:val="68531A5B"/>
    <w:rsid w:val="685C36FB"/>
    <w:rsid w:val="6861575B"/>
    <w:rsid w:val="6874548F"/>
    <w:rsid w:val="687A05CB"/>
    <w:rsid w:val="68906041"/>
    <w:rsid w:val="689C6793"/>
    <w:rsid w:val="689E42BA"/>
    <w:rsid w:val="68CA3301"/>
    <w:rsid w:val="68E048D2"/>
    <w:rsid w:val="68E46D71"/>
    <w:rsid w:val="68F465CF"/>
    <w:rsid w:val="69126A56"/>
    <w:rsid w:val="69205616"/>
    <w:rsid w:val="69360996"/>
    <w:rsid w:val="696372B1"/>
    <w:rsid w:val="69913E1E"/>
    <w:rsid w:val="69A73642"/>
    <w:rsid w:val="69B53FB1"/>
    <w:rsid w:val="69BD10B7"/>
    <w:rsid w:val="69D65CD5"/>
    <w:rsid w:val="69D81A4D"/>
    <w:rsid w:val="69E8497D"/>
    <w:rsid w:val="69F119B4"/>
    <w:rsid w:val="6A0E1913"/>
    <w:rsid w:val="6A18009C"/>
    <w:rsid w:val="6A1B5381"/>
    <w:rsid w:val="6A2922A9"/>
    <w:rsid w:val="6A2E5B11"/>
    <w:rsid w:val="6A304CEA"/>
    <w:rsid w:val="6A3271D4"/>
    <w:rsid w:val="6A396731"/>
    <w:rsid w:val="6A430159"/>
    <w:rsid w:val="6A507938"/>
    <w:rsid w:val="6A570C98"/>
    <w:rsid w:val="6A6634FD"/>
    <w:rsid w:val="6A687275"/>
    <w:rsid w:val="6A6C07F5"/>
    <w:rsid w:val="6A883CBC"/>
    <w:rsid w:val="6A9E2C97"/>
    <w:rsid w:val="6AB06526"/>
    <w:rsid w:val="6ABF49BB"/>
    <w:rsid w:val="6AED1528"/>
    <w:rsid w:val="6B00125C"/>
    <w:rsid w:val="6B0433D7"/>
    <w:rsid w:val="6B0912D1"/>
    <w:rsid w:val="6B0B19AE"/>
    <w:rsid w:val="6B1828CE"/>
    <w:rsid w:val="6B43739A"/>
    <w:rsid w:val="6B5415A7"/>
    <w:rsid w:val="6B574BF4"/>
    <w:rsid w:val="6B581098"/>
    <w:rsid w:val="6B5925FD"/>
    <w:rsid w:val="6B650832"/>
    <w:rsid w:val="6B92333A"/>
    <w:rsid w:val="6B9D3DC0"/>
    <w:rsid w:val="6B9E0A74"/>
    <w:rsid w:val="6BBD539F"/>
    <w:rsid w:val="6BCC55E2"/>
    <w:rsid w:val="6BD050D2"/>
    <w:rsid w:val="6BDA7CFF"/>
    <w:rsid w:val="6C007039"/>
    <w:rsid w:val="6C021003"/>
    <w:rsid w:val="6C0B67EC"/>
    <w:rsid w:val="6C186A79"/>
    <w:rsid w:val="6C256AA0"/>
    <w:rsid w:val="6C445178"/>
    <w:rsid w:val="6C557385"/>
    <w:rsid w:val="6CA97CB7"/>
    <w:rsid w:val="6CCD1611"/>
    <w:rsid w:val="6CD76AFF"/>
    <w:rsid w:val="6D003795"/>
    <w:rsid w:val="6D0B3EE8"/>
    <w:rsid w:val="6D235034"/>
    <w:rsid w:val="6D3C6797"/>
    <w:rsid w:val="6D437B25"/>
    <w:rsid w:val="6D513FF0"/>
    <w:rsid w:val="6D521B17"/>
    <w:rsid w:val="6D635AD2"/>
    <w:rsid w:val="6D6655C2"/>
    <w:rsid w:val="6D8200DC"/>
    <w:rsid w:val="6D8223FC"/>
    <w:rsid w:val="6D8C35CF"/>
    <w:rsid w:val="6D8D2B4F"/>
    <w:rsid w:val="6D9B170F"/>
    <w:rsid w:val="6DA22A9E"/>
    <w:rsid w:val="6DBE0F5A"/>
    <w:rsid w:val="6DBE4BB4"/>
    <w:rsid w:val="6DCF13B9"/>
    <w:rsid w:val="6DD24A05"/>
    <w:rsid w:val="6DD32432"/>
    <w:rsid w:val="6DDB5FB0"/>
    <w:rsid w:val="6DFE57FA"/>
    <w:rsid w:val="6E010674"/>
    <w:rsid w:val="6E100AD3"/>
    <w:rsid w:val="6E144C91"/>
    <w:rsid w:val="6E1818C3"/>
    <w:rsid w:val="6E250FD9"/>
    <w:rsid w:val="6E3D25F5"/>
    <w:rsid w:val="6E4C47B8"/>
    <w:rsid w:val="6E4E0530"/>
    <w:rsid w:val="6E69536A"/>
    <w:rsid w:val="6E9817AB"/>
    <w:rsid w:val="6EFF6FDB"/>
    <w:rsid w:val="6F0B285F"/>
    <w:rsid w:val="6F0D3F47"/>
    <w:rsid w:val="6F17407D"/>
    <w:rsid w:val="6F196D90"/>
    <w:rsid w:val="6F314216"/>
    <w:rsid w:val="6F3D5378"/>
    <w:rsid w:val="6F4F27B2"/>
    <w:rsid w:val="6F563B40"/>
    <w:rsid w:val="6F631DB9"/>
    <w:rsid w:val="6F7915DC"/>
    <w:rsid w:val="6F7C2E7B"/>
    <w:rsid w:val="6F7E4E45"/>
    <w:rsid w:val="6F8F2BAE"/>
    <w:rsid w:val="6F8F6C92"/>
    <w:rsid w:val="6FA01CFF"/>
    <w:rsid w:val="6FB1521A"/>
    <w:rsid w:val="6FB24AEE"/>
    <w:rsid w:val="6FD42CB7"/>
    <w:rsid w:val="6FDB5DF3"/>
    <w:rsid w:val="6FE0165C"/>
    <w:rsid w:val="6FEC6252"/>
    <w:rsid w:val="6FFB46E7"/>
    <w:rsid w:val="6FFE3B6F"/>
    <w:rsid w:val="701240E1"/>
    <w:rsid w:val="70333E81"/>
    <w:rsid w:val="70375785"/>
    <w:rsid w:val="70545BA6"/>
    <w:rsid w:val="706202C3"/>
    <w:rsid w:val="70756248"/>
    <w:rsid w:val="707F70C6"/>
    <w:rsid w:val="70871AD7"/>
    <w:rsid w:val="709366CE"/>
    <w:rsid w:val="70950698"/>
    <w:rsid w:val="70C426AE"/>
    <w:rsid w:val="70CA6520"/>
    <w:rsid w:val="70E4517B"/>
    <w:rsid w:val="70E94540"/>
    <w:rsid w:val="70F57389"/>
    <w:rsid w:val="70FC24C5"/>
    <w:rsid w:val="7121017E"/>
    <w:rsid w:val="713D2587"/>
    <w:rsid w:val="71463740"/>
    <w:rsid w:val="71926986"/>
    <w:rsid w:val="71C32FE3"/>
    <w:rsid w:val="71CF3736"/>
    <w:rsid w:val="71E5541F"/>
    <w:rsid w:val="71E80C9B"/>
    <w:rsid w:val="720611F5"/>
    <w:rsid w:val="720B5907"/>
    <w:rsid w:val="720D425E"/>
    <w:rsid w:val="72153DD4"/>
    <w:rsid w:val="722515A8"/>
    <w:rsid w:val="72547143"/>
    <w:rsid w:val="72556331"/>
    <w:rsid w:val="72760055"/>
    <w:rsid w:val="72A050D2"/>
    <w:rsid w:val="72A66542"/>
    <w:rsid w:val="72B664E0"/>
    <w:rsid w:val="72B666A4"/>
    <w:rsid w:val="72BD3ED6"/>
    <w:rsid w:val="72CC1F67"/>
    <w:rsid w:val="72E27499"/>
    <w:rsid w:val="72E70F53"/>
    <w:rsid w:val="72F60AC4"/>
    <w:rsid w:val="72FB055A"/>
    <w:rsid w:val="73010267"/>
    <w:rsid w:val="7306039D"/>
    <w:rsid w:val="731735E6"/>
    <w:rsid w:val="731C6E4F"/>
    <w:rsid w:val="732575E8"/>
    <w:rsid w:val="735D000C"/>
    <w:rsid w:val="73661E78"/>
    <w:rsid w:val="7379604F"/>
    <w:rsid w:val="73797DFD"/>
    <w:rsid w:val="73880603"/>
    <w:rsid w:val="73936668"/>
    <w:rsid w:val="739C3AEB"/>
    <w:rsid w:val="73A429A0"/>
    <w:rsid w:val="73A82273"/>
    <w:rsid w:val="73B40E35"/>
    <w:rsid w:val="73B452D9"/>
    <w:rsid w:val="73BC418E"/>
    <w:rsid w:val="73C121C1"/>
    <w:rsid w:val="73C179F6"/>
    <w:rsid w:val="73D83687"/>
    <w:rsid w:val="73F97190"/>
    <w:rsid w:val="741B5358"/>
    <w:rsid w:val="74267EDB"/>
    <w:rsid w:val="74407D5F"/>
    <w:rsid w:val="744A0A36"/>
    <w:rsid w:val="744D06C5"/>
    <w:rsid w:val="745443C6"/>
    <w:rsid w:val="746254A9"/>
    <w:rsid w:val="74654825"/>
    <w:rsid w:val="74714F78"/>
    <w:rsid w:val="7472129C"/>
    <w:rsid w:val="7479292A"/>
    <w:rsid w:val="74BD640F"/>
    <w:rsid w:val="74C16CDF"/>
    <w:rsid w:val="74CE5F27"/>
    <w:rsid w:val="74D13C69"/>
    <w:rsid w:val="74E97204"/>
    <w:rsid w:val="74F160B9"/>
    <w:rsid w:val="750E27C7"/>
    <w:rsid w:val="750F771A"/>
    <w:rsid w:val="75130312"/>
    <w:rsid w:val="7530273D"/>
    <w:rsid w:val="75660855"/>
    <w:rsid w:val="758328FE"/>
    <w:rsid w:val="759233F8"/>
    <w:rsid w:val="75994786"/>
    <w:rsid w:val="759E3629"/>
    <w:rsid w:val="75E75140"/>
    <w:rsid w:val="75EE1D48"/>
    <w:rsid w:val="75F257F1"/>
    <w:rsid w:val="75FB5D84"/>
    <w:rsid w:val="76067942"/>
    <w:rsid w:val="76087460"/>
    <w:rsid w:val="76164029"/>
    <w:rsid w:val="76165DD7"/>
    <w:rsid w:val="763172F6"/>
    <w:rsid w:val="76377AFB"/>
    <w:rsid w:val="76391AC6"/>
    <w:rsid w:val="763B54E9"/>
    <w:rsid w:val="764A3CD3"/>
    <w:rsid w:val="76830F93"/>
    <w:rsid w:val="76857A13"/>
    <w:rsid w:val="76A827A7"/>
    <w:rsid w:val="76B55D44"/>
    <w:rsid w:val="76BC448D"/>
    <w:rsid w:val="76EC08E6"/>
    <w:rsid w:val="7709593C"/>
    <w:rsid w:val="77110F15"/>
    <w:rsid w:val="7711190F"/>
    <w:rsid w:val="77201984"/>
    <w:rsid w:val="77291431"/>
    <w:rsid w:val="772C50BE"/>
    <w:rsid w:val="77435747"/>
    <w:rsid w:val="775748F9"/>
    <w:rsid w:val="776C1A27"/>
    <w:rsid w:val="777234E1"/>
    <w:rsid w:val="778B6351"/>
    <w:rsid w:val="77905D1A"/>
    <w:rsid w:val="77A25449"/>
    <w:rsid w:val="77A40C18"/>
    <w:rsid w:val="77BF5FFA"/>
    <w:rsid w:val="77BF757F"/>
    <w:rsid w:val="77E20193"/>
    <w:rsid w:val="77E45A61"/>
    <w:rsid w:val="77EC1F5B"/>
    <w:rsid w:val="77F26331"/>
    <w:rsid w:val="77F57C6E"/>
    <w:rsid w:val="77FD5B08"/>
    <w:rsid w:val="78175148"/>
    <w:rsid w:val="78252301"/>
    <w:rsid w:val="78356A00"/>
    <w:rsid w:val="78410BAE"/>
    <w:rsid w:val="78461E4F"/>
    <w:rsid w:val="784A620C"/>
    <w:rsid w:val="784F737E"/>
    <w:rsid w:val="785679DC"/>
    <w:rsid w:val="785D53B4"/>
    <w:rsid w:val="78656868"/>
    <w:rsid w:val="786F17CF"/>
    <w:rsid w:val="78847C7B"/>
    <w:rsid w:val="78852DA0"/>
    <w:rsid w:val="78970D25"/>
    <w:rsid w:val="78A53442"/>
    <w:rsid w:val="78B33DB1"/>
    <w:rsid w:val="78C41853"/>
    <w:rsid w:val="791660EE"/>
    <w:rsid w:val="795804B5"/>
    <w:rsid w:val="79835D16"/>
    <w:rsid w:val="7988750B"/>
    <w:rsid w:val="798C015E"/>
    <w:rsid w:val="79A4194C"/>
    <w:rsid w:val="79A75DED"/>
    <w:rsid w:val="79BD47BC"/>
    <w:rsid w:val="79C031FB"/>
    <w:rsid w:val="79CB6ED9"/>
    <w:rsid w:val="79DA35C0"/>
    <w:rsid w:val="79E42A71"/>
    <w:rsid w:val="79E461EC"/>
    <w:rsid w:val="79E93803"/>
    <w:rsid w:val="79EE0E19"/>
    <w:rsid w:val="7A411125"/>
    <w:rsid w:val="7A55297D"/>
    <w:rsid w:val="7A7237F8"/>
    <w:rsid w:val="7A7A445B"/>
    <w:rsid w:val="7A7B22A7"/>
    <w:rsid w:val="7AA11D77"/>
    <w:rsid w:val="7ABC4A73"/>
    <w:rsid w:val="7ABF087A"/>
    <w:rsid w:val="7AC322A6"/>
    <w:rsid w:val="7AC86154"/>
    <w:rsid w:val="7ACF47A6"/>
    <w:rsid w:val="7AD23D1F"/>
    <w:rsid w:val="7AE244DA"/>
    <w:rsid w:val="7AFD198A"/>
    <w:rsid w:val="7B2A40D3"/>
    <w:rsid w:val="7B2F5245"/>
    <w:rsid w:val="7B310FBD"/>
    <w:rsid w:val="7B38059E"/>
    <w:rsid w:val="7B3D6B8B"/>
    <w:rsid w:val="7B426DE2"/>
    <w:rsid w:val="7B430CF1"/>
    <w:rsid w:val="7B486307"/>
    <w:rsid w:val="7B4C4049"/>
    <w:rsid w:val="7B4F7695"/>
    <w:rsid w:val="7B5F5B2A"/>
    <w:rsid w:val="7B62386D"/>
    <w:rsid w:val="7B7F7F7B"/>
    <w:rsid w:val="7B876E2F"/>
    <w:rsid w:val="7B8E4662"/>
    <w:rsid w:val="7B957F01"/>
    <w:rsid w:val="7B9D2AF7"/>
    <w:rsid w:val="7BB51BEE"/>
    <w:rsid w:val="7BC34458"/>
    <w:rsid w:val="7BC828BB"/>
    <w:rsid w:val="7BCD6DEB"/>
    <w:rsid w:val="7BD61B65"/>
    <w:rsid w:val="7BD77DB7"/>
    <w:rsid w:val="7BDD2EF3"/>
    <w:rsid w:val="7BF22E42"/>
    <w:rsid w:val="7BF546E1"/>
    <w:rsid w:val="7BFD5343"/>
    <w:rsid w:val="7C0C391D"/>
    <w:rsid w:val="7C1F275F"/>
    <w:rsid w:val="7C26489A"/>
    <w:rsid w:val="7C75312C"/>
    <w:rsid w:val="7C7623EB"/>
    <w:rsid w:val="7C7E659B"/>
    <w:rsid w:val="7C913580"/>
    <w:rsid w:val="7CA26617"/>
    <w:rsid w:val="7CBE3BFC"/>
    <w:rsid w:val="7CC82F6C"/>
    <w:rsid w:val="7CD150D1"/>
    <w:rsid w:val="7CD2057E"/>
    <w:rsid w:val="7CD83E81"/>
    <w:rsid w:val="7CDB4A9D"/>
    <w:rsid w:val="7CF229CE"/>
    <w:rsid w:val="7CF95B0B"/>
    <w:rsid w:val="7D24527D"/>
    <w:rsid w:val="7D2D1C58"/>
    <w:rsid w:val="7D2D3A06"/>
    <w:rsid w:val="7D3704A9"/>
    <w:rsid w:val="7D3D633F"/>
    <w:rsid w:val="7D4F6073"/>
    <w:rsid w:val="7D651C6E"/>
    <w:rsid w:val="7D6F5181"/>
    <w:rsid w:val="7D957F29"/>
    <w:rsid w:val="7DA55C93"/>
    <w:rsid w:val="7DA97531"/>
    <w:rsid w:val="7DBF2CB4"/>
    <w:rsid w:val="7DC0487A"/>
    <w:rsid w:val="7DC4436B"/>
    <w:rsid w:val="7DC66335"/>
    <w:rsid w:val="7DCE6497"/>
    <w:rsid w:val="7DEE13E8"/>
    <w:rsid w:val="7DF84014"/>
    <w:rsid w:val="7E105802"/>
    <w:rsid w:val="7E282A58"/>
    <w:rsid w:val="7E290672"/>
    <w:rsid w:val="7E2F64F7"/>
    <w:rsid w:val="7E327526"/>
    <w:rsid w:val="7E4C62D2"/>
    <w:rsid w:val="7E582D05"/>
    <w:rsid w:val="7E6671D0"/>
    <w:rsid w:val="7E6B0C8A"/>
    <w:rsid w:val="7E74157D"/>
    <w:rsid w:val="7E924469"/>
    <w:rsid w:val="7E937113"/>
    <w:rsid w:val="7E9401E1"/>
    <w:rsid w:val="7EA36676"/>
    <w:rsid w:val="7EAB552B"/>
    <w:rsid w:val="7EB51F05"/>
    <w:rsid w:val="7EBB39C0"/>
    <w:rsid w:val="7EC30004"/>
    <w:rsid w:val="7ED405DD"/>
    <w:rsid w:val="7EE10F4C"/>
    <w:rsid w:val="7EEF18BB"/>
    <w:rsid w:val="7EF0414E"/>
    <w:rsid w:val="7EFB200E"/>
    <w:rsid w:val="7EFC27A6"/>
    <w:rsid w:val="7EFE565A"/>
    <w:rsid w:val="7F032C71"/>
    <w:rsid w:val="7F0541D2"/>
    <w:rsid w:val="7F0569E9"/>
    <w:rsid w:val="7F0D3AEF"/>
    <w:rsid w:val="7F2605F2"/>
    <w:rsid w:val="7F315A30"/>
    <w:rsid w:val="7F3D4789"/>
    <w:rsid w:val="7F4E570E"/>
    <w:rsid w:val="7F710522"/>
    <w:rsid w:val="7F7678E7"/>
    <w:rsid w:val="7F7973D7"/>
    <w:rsid w:val="7F802822"/>
    <w:rsid w:val="7F914720"/>
    <w:rsid w:val="7F942BA3"/>
    <w:rsid w:val="7F947D6D"/>
    <w:rsid w:val="7F972973"/>
    <w:rsid w:val="7FA224A6"/>
    <w:rsid w:val="7FA91A6A"/>
    <w:rsid w:val="7FB4040F"/>
    <w:rsid w:val="7FB71348"/>
    <w:rsid w:val="7FC04365"/>
    <w:rsid w:val="7FC468A4"/>
    <w:rsid w:val="7FDA2839"/>
    <w:rsid w:val="7FEE5BF1"/>
    <w:rsid w:val="7FF13FE1"/>
    <w:rsid w:val="7FF52F01"/>
    <w:rsid w:val="7FF615F5"/>
    <w:rsid w:val="7FFA2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qFormat="1" w:unhideWhenUsed="0" w:uiPriority="99"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99"/>
    <w:pPr>
      <w:keepNext/>
      <w:keepLines/>
      <w:numPr>
        <w:ilvl w:val="0"/>
        <w:numId w:val="1"/>
      </w:numPr>
      <w:tabs>
        <w:tab w:val="clear" w:pos="1800"/>
      </w:tabs>
      <w:spacing w:line="578" w:lineRule="auto"/>
      <w:jc w:val="center"/>
      <w:outlineLvl w:val="0"/>
    </w:pPr>
    <w:rPr>
      <w:rFonts w:ascii="黑体" w:hAnsi="Calibri" w:eastAsia="黑体" w:cs="黑体"/>
      <w:b/>
      <w:bCs/>
      <w:kern w:val="44"/>
      <w:sz w:val="44"/>
      <w:szCs w:val="44"/>
    </w:rPr>
  </w:style>
  <w:style w:type="paragraph" w:styleId="3">
    <w:name w:val="heading 2"/>
    <w:basedOn w:val="2"/>
    <w:next w:val="1"/>
    <w:autoRedefine/>
    <w:qFormat/>
    <w:uiPriority w:val="99"/>
    <w:pPr>
      <w:numPr>
        <w:ilvl w:val="1"/>
      </w:numPr>
      <w:spacing w:line="415" w:lineRule="auto"/>
      <w:outlineLvl w:val="1"/>
    </w:pPr>
    <w:rPr>
      <w:rFonts w:ascii="Arial" w:hAnsi="Arial" w:cs="Arial"/>
      <w:sz w:val="32"/>
      <w:szCs w:val="32"/>
    </w:rPr>
  </w:style>
  <w:style w:type="paragraph" w:styleId="4">
    <w:name w:val="heading 3"/>
    <w:basedOn w:val="1"/>
    <w:next w:val="1"/>
    <w:autoRedefine/>
    <w:qFormat/>
    <w:uiPriority w:val="99"/>
    <w:pPr>
      <w:keepNext/>
      <w:keepLines/>
      <w:spacing w:line="415" w:lineRule="auto"/>
      <w:outlineLvl w:val="2"/>
    </w:pPr>
    <w:rPr>
      <w:rFonts w:ascii="黑体" w:eastAsia="黑体" w:cs="黑体"/>
      <w:sz w:val="32"/>
      <w:szCs w:val="32"/>
    </w:rPr>
  </w:style>
  <w:style w:type="paragraph" w:styleId="5">
    <w:name w:val="heading 4"/>
    <w:basedOn w:val="1"/>
    <w:next w:val="1"/>
    <w:autoRedefine/>
    <w:qFormat/>
    <w:uiPriority w:val="99"/>
    <w:pPr>
      <w:keepNext/>
      <w:keepLines/>
      <w:numPr>
        <w:ilvl w:val="4"/>
        <w:numId w:val="1"/>
      </w:numPr>
      <w:tabs>
        <w:tab w:val="left" w:pos="1800"/>
      </w:tabs>
      <w:spacing w:line="376" w:lineRule="auto"/>
      <w:outlineLvl w:val="3"/>
    </w:pPr>
    <w:rPr>
      <w:rFonts w:ascii="Arial" w:hAnsi="Arial" w:eastAsia="黑体" w:cs="Arial"/>
      <w:b/>
      <w:bCs/>
      <w:sz w:val="28"/>
      <w:szCs w:val="28"/>
    </w:rPr>
  </w:style>
  <w:style w:type="character" w:default="1" w:styleId="26">
    <w:name w:val="Default Paragraph Font"/>
    <w:autoRedefine/>
    <w:semiHidden/>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99"/>
    <w:pPr>
      <w:widowControl/>
      <w:ind w:firstLine="420"/>
      <w:jc w:val="left"/>
    </w:pPr>
    <w:rPr>
      <w:kern w:val="0"/>
      <w:sz w:val="20"/>
      <w:szCs w:val="20"/>
    </w:rPr>
  </w:style>
  <w:style w:type="paragraph" w:styleId="7">
    <w:name w:val="Document Map"/>
    <w:basedOn w:val="1"/>
    <w:autoRedefine/>
    <w:qFormat/>
    <w:uiPriority w:val="0"/>
    <w:pPr>
      <w:shd w:val="clear" w:color="auto" w:fill="000080"/>
    </w:pPr>
  </w:style>
  <w:style w:type="paragraph" w:styleId="8">
    <w:name w:val="annotation text"/>
    <w:basedOn w:val="1"/>
    <w:autoRedefine/>
    <w:semiHidden/>
    <w:qFormat/>
    <w:uiPriority w:val="99"/>
    <w:pPr>
      <w:jc w:val="left"/>
    </w:pPr>
  </w:style>
  <w:style w:type="paragraph" w:styleId="9">
    <w:name w:val="Body Text"/>
    <w:basedOn w:val="1"/>
    <w:next w:val="10"/>
    <w:autoRedefine/>
    <w:qFormat/>
    <w:uiPriority w:val="99"/>
    <w:pPr>
      <w:autoSpaceDE w:val="0"/>
      <w:autoSpaceDN w:val="0"/>
      <w:adjustRightInd w:val="0"/>
    </w:pPr>
    <w:rPr>
      <w:rFonts w:ascii="仿宋_GB2312" w:eastAsia="仿宋_GB2312" w:cs="仿宋_GB2312"/>
      <w:kern w:val="0"/>
      <w:sz w:val="28"/>
      <w:szCs w:val="28"/>
    </w:rPr>
  </w:style>
  <w:style w:type="paragraph" w:styleId="10">
    <w:name w:val="Body Text First Indent"/>
    <w:basedOn w:val="9"/>
    <w:autoRedefine/>
    <w:qFormat/>
    <w:uiPriority w:val="0"/>
    <w:pPr>
      <w:spacing w:after="120" w:line="440" w:lineRule="exact"/>
      <w:ind w:firstLine="420" w:firstLineChars="100"/>
    </w:pPr>
    <w:rPr>
      <w:rFonts w:ascii="宋体"/>
      <w:sz w:val="24"/>
      <w:szCs w:val="28"/>
    </w:rPr>
  </w:style>
  <w:style w:type="paragraph" w:styleId="11">
    <w:name w:val="Body Text Indent"/>
    <w:basedOn w:val="1"/>
    <w:autoRedefine/>
    <w:qFormat/>
    <w:uiPriority w:val="0"/>
    <w:pPr>
      <w:widowControl/>
      <w:autoSpaceDE w:val="0"/>
      <w:autoSpaceDN w:val="0"/>
      <w:adjustRightInd w:val="0"/>
      <w:spacing w:line="300" w:lineRule="auto"/>
      <w:ind w:left="156"/>
    </w:pPr>
    <w:rPr>
      <w:rFonts w:ascii="仿宋_GB2312" w:eastAsia="仿宋_GB2312"/>
      <w:sz w:val="28"/>
    </w:rPr>
  </w:style>
  <w:style w:type="paragraph" w:styleId="12">
    <w:name w:val="Block Text"/>
    <w:basedOn w:val="1"/>
    <w:autoRedefine/>
    <w:qFormat/>
    <w:uiPriority w:val="99"/>
    <w:pPr>
      <w:adjustRightInd w:val="0"/>
      <w:ind w:left="420" w:right="33"/>
      <w:jc w:val="left"/>
      <w:textAlignment w:val="baseline"/>
    </w:pPr>
    <w:rPr>
      <w:kern w:val="0"/>
      <w:sz w:val="24"/>
      <w:szCs w:val="24"/>
    </w:rPr>
  </w:style>
  <w:style w:type="paragraph" w:styleId="13">
    <w:name w:val="Plain Text"/>
    <w:basedOn w:val="1"/>
    <w:next w:val="1"/>
    <w:autoRedefine/>
    <w:qFormat/>
    <w:uiPriority w:val="99"/>
    <w:rPr>
      <w:rFonts w:ascii="宋体" w:cs="宋体"/>
    </w:rPr>
  </w:style>
  <w:style w:type="paragraph" w:styleId="14">
    <w:name w:val="footer"/>
    <w:basedOn w:val="1"/>
    <w:autoRedefine/>
    <w:qFormat/>
    <w:uiPriority w:val="99"/>
    <w:pPr>
      <w:tabs>
        <w:tab w:val="center" w:pos="4153"/>
        <w:tab w:val="right" w:pos="8306"/>
      </w:tabs>
      <w:snapToGrid w:val="0"/>
      <w:jc w:val="left"/>
    </w:pPr>
    <w:rPr>
      <w:sz w:val="18"/>
      <w:szCs w:val="18"/>
    </w:rPr>
  </w:style>
  <w:style w:type="paragraph" w:styleId="15">
    <w:name w:val="envelope return"/>
    <w:basedOn w:val="1"/>
    <w:autoRedefine/>
    <w:unhideWhenUsed/>
    <w:qFormat/>
    <w:uiPriority w:val="99"/>
    <w:pPr>
      <w:snapToGrid w:val="0"/>
    </w:pPr>
    <w:rPr>
      <w:rFonts w:ascii="Arial" w:hAnsi="Arial"/>
    </w:rPr>
  </w:style>
  <w:style w:type="paragraph" w:styleId="16">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7">
    <w:name w:val="List"/>
    <w:basedOn w:val="1"/>
    <w:autoRedefine/>
    <w:qFormat/>
    <w:uiPriority w:val="0"/>
    <w:pPr>
      <w:numPr>
        <w:ilvl w:val="0"/>
        <w:numId w:val="2"/>
      </w:numPr>
      <w:tabs>
        <w:tab w:val="left" w:pos="420"/>
      </w:tabs>
      <w:autoSpaceDE w:val="0"/>
      <w:autoSpaceDN w:val="0"/>
      <w:adjustRightInd w:val="0"/>
      <w:spacing w:after="20" w:line="288" w:lineRule="auto"/>
      <w:textAlignment w:val="baseline"/>
    </w:pPr>
    <w:rPr>
      <w:kern w:val="0"/>
      <w:lang w:val="en-GB"/>
    </w:rPr>
  </w:style>
  <w:style w:type="paragraph" w:styleId="18">
    <w:name w:val="toc 2"/>
    <w:basedOn w:val="1"/>
    <w:next w:val="1"/>
    <w:autoRedefine/>
    <w:qFormat/>
    <w:uiPriority w:val="0"/>
    <w:pPr>
      <w:adjustRightInd w:val="0"/>
      <w:spacing w:line="288" w:lineRule="auto"/>
      <w:ind w:left="210" w:firstLine="420"/>
      <w:jc w:val="left"/>
      <w:textAlignment w:val="baseline"/>
    </w:pPr>
    <w:rPr>
      <w:smallCaps/>
      <w:sz w:val="20"/>
      <w:szCs w:val="20"/>
    </w:rPr>
  </w:style>
  <w:style w:type="paragraph" w:styleId="19">
    <w:name w:val="Body Text 2"/>
    <w:basedOn w:val="1"/>
    <w:autoRedefine/>
    <w:qFormat/>
    <w:uiPriority w:val="0"/>
    <w:pPr>
      <w:spacing w:after="120" w:line="480" w:lineRule="auto"/>
    </w:pPr>
    <w:rPr>
      <w:rFonts w:ascii="Calibri" w:hAnsi="Calibri"/>
    </w:rPr>
  </w:style>
  <w:style w:type="paragraph" w:styleId="20">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szCs w:val="20"/>
    </w:rPr>
  </w:style>
  <w:style w:type="paragraph" w:styleId="21">
    <w:name w:val="Normal (Web)"/>
    <w:basedOn w:val="1"/>
    <w:autoRedefine/>
    <w:qFormat/>
    <w:uiPriority w:val="99"/>
    <w:pPr>
      <w:widowControl/>
      <w:adjustRightInd w:val="0"/>
      <w:spacing w:before="100" w:beforeAutospacing="1" w:after="100" w:afterAutospacing="1" w:line="288" w:lineRule="auto"/>
      <w:ind w:firstLine="420"/>
      <w:jc w:val="left"/>
      <w:textAlignment w:val="baseline"/>
    </w:pPr>
    <w:rPr>
      <w:rFonts w:hAnsi="宋体"/>
      <w:sz w:val="24"/>
      <w:szCs w:val="24"/>
    </w:rPr>
  </w:style>
  <w:style w:type="paragraph" w:styleId="22">
    <w:name w:val="Title"/>
    <w:basedOn w:val="1"/>
    <w:next w:val="1"/>
    <w:autoRedefine/>
    <w:qFormat/>
    <w:uiPriority w:val="99"/>
    <w:pPr>
      <w:adjustRightInd w:val="0"/>
      <w:spacing w:line="288" w:lineRule="auto"/>
      <w:ind w:firstLine="420"/>
      <w:jc w:val="center"/>
      <w:textAlignment w:val="baseline"/>
      <w:outlineLvl w:val="0"/>
    </w:pPr>
    <w:rPr>
      <w:rFonts w:ascii="Arial" w:hAnsi="Arial" w:cs="Arial"/>
      <w:b/>
      <w:bCs/>
      <w:sz w:val="32"/>
      <w:szCs w:val="32"/>
    </w:rPr>
  </w:style>
  <w:style w:type="paragraph" w:styleId="23">
    <w:name w:val="Body Text First Indent 2"/>
    <w:basedOn w:val="11"/>
    <w:next w:val="1"/>
    <w:autoRedefine/>
    <w:qFormat/>
    <w:uiPriority w:val="0"/>
    <w:pPr>
      <w:widowControl w:val="0"/>
      <w:autoSpaceDE/>
      <w:autoSpaceDN/>
      <w:adjustRightInd/>
      <w:spacing w:after="120" w:line="240" w:lineRule="auto"/>
      <w:ind w:left="0" w:firstLine="210" w:firstLineChars="200"/>
    </w:pPr>
    <w:rPr>
      <w:rFonts w:ascii="Times New Roman" w:hAnsi="宋体" w:eastAsia="宋体"/>
      <w:color w:val="000000"/>
      <w:spacing w:val="-8"/>
      <w:sz w:val="21"/>
      <w:szCs w:val="24"/>
    </w:rPr>
  </w:style>
  <w:style w:type="table" w:styleId="25">
    <w:name w:val="Table Grid"/>
    <w:basedOn w:val="2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Emphasis"/>
    <w:autoRedefine/>
    <w:qFormat/>
    <w:uiPriority w:val="0"/>
    <w:rPr>
      <w:rFonts w:ascii="Times New Roman" w:hAnsi="Times New Roman" w:eastAsia="宋体" w:cs="Times New Roman"/>
      <w:i/>
    </w:rPr>
  </w:style>
  <w:style w:type="character" w:styleId="28">
    <w:name w:val="HTML Typewriter"/>
    <w:basedOn w:val="26"/>
    <w:autoRedefine/>
    <w:qFormat/>
    <w:uiPriority w:val="99"/>
    <w:rPr>
      <w:rFonts w:ascii="宋体" w:hAnsi="宋体" w:eastAsia="宋体" w:cs="宋体"/>
      <w:sz w:val="24"/>
      <w:szCs w:val="24"/>
    </w:rPr>
  </w:style>
  <w:style w:type="paragraph" w:customStyle="1" w:styleId="29">
    <w:name w:val="_Style 1"/>
    <w:basedOn w:val="1"/>
    <w:autoRedefine/>
    <w:qFormat/>
    <w:uiPriority w:val="99"/>
    <w:pPr>
      <w:ind w:firstLine="420" w:firstLineChars="200"/>
    </w:pPr>
    <w:rPr>
      <w:rFonts w:ascii="Calibri" w:hAnsi="Calibri" w:cs="Calibri"/>
      <w:kern w:val="0"/>
      <w:sz w:val="34"/>
      <w:szCs w:val="34"/>
    </w:rPr>
  </w:style>
  <w:style w:type="paragraph" w:customStyle="1" w:styleId="30">
    <w:name w:val="正文文本1"/>
    <w:basedOn w:val="1"/>
    <w:next w:val="1"/>
    <w:autoRedefine/>
    <w:qFormat/>
    <w:uiPriority w:val="0"/>
    <w:rPr>
      <w:rFonts w:ascii="仿宋_GB2312" w:eastAsia="仿宋_GB2312"/>
      <w:sz w:val="28"/>
      <w:szCs w:val="20"/>
    </w:rPr>
  </w:style>
  <w:style w:type="paragraph" w:customStyle="1" w:styleId="31">
    <w:name w:val="样式 表格正文 + 两端对齐"/>
    <w:basedOn w:val="1"/>
    <w:next w:val="32"/>
    <w:autoRedefine/>
    <w:qFormat/>
    <w:uiPriority w:val="99"/>
    <w:pPr>
      <w:spacing w:line="300" w:lineRule="auto"/>
    </w:pPr>
  </w:style>
  <w:style w:type="paragraph" w:customStyle="1" w:styleId="32">
    <w:name w:val="正文1"/>
    <w:basedOn w:val="7"/>
    <w:next w:val="1"/>
    <w:autoRedefine/>
    <w:qFormat/>
    <w:uiPriority w:val="99"/>
    <w:pPr>
      <w:spacing w:line="360" w:lineRule="auto"/>
      <w:ind w:right="1" w:rightChars="1"/>
    </w:pPr>
    <w:rPr>
      <w:rFonts w:ascii="宋体" w:hAnsi="宋体" w:cs="宋体"/>
      <w:color w:val="000000"/>
      <w:sz w:val="24"/>
      <w:szCs w:val="24"/>
    </w:rPr>
  </w:style>
  <w:style w:type="paragraph" w:customStyle="1" w:styleId="33">
    <w:name w:val="目录"/>
    <w:basedOn w:val="1"/>
    <w:next w:val="1"/>
    <w:autoRedefine/>
    <w:qFormat/>
    <w:uiPriority w:val="99"/>
    <w:pPr>
      <w:adjustRightInd w:val="0"/>
      <w:spacing w:line="360" w:lineRule="auto"/>
      <w:ind w:firstLine="420"/>
      <w:jc w:val="center"/>
      <w:textAlignment w:val="baseline"/>
    </w:pPr>
    <w:rPr>
      <w:b/>
      <w:bCs/>
      <w:spacing w:val="200"/>
      <w:sz w:val="36"/>
      <w:szCs w:val="36"/>
    </w:rPr>
  </w:style>
  <w:style w:type="paragraph" w:styleId="34">
    <w:name w:val="List Paragraph"/>
    <w:basedOn w:val="1"/>
    <w:autoRedefine/>
    <w:qFormat/>
    <w:uiPriority w:val="99"/>
    <w:pPr>
      <w:ind w:firstLine="200" w:firstLineChars="200"/>
    </w:pPr>
    <w:rPr>
      <w:rFonts w:ascii="Calibri" w:hAnsi="Calibri" w:cs="Calibri"/>
    </w:rPr>
  </w:style>
  <w:style w:type="character" w:customStyle="1" w:styleId="35">
    <w:name w:val="NormalCharacter"/>
    <w:autoRedefine/>
    <w:qFormat/>
    <w:uiPriority w:val="0"/>
  </w:style>
  <w:style w:type="paragraph" w:customStyle="1" w:styleId="36">
    <w:name w:val="正文2"/>
    <w:basedOn w:val="1"/>
    <w:autoRedefine/>
    <w:qFormat/>
    <w:uiPriority w:val="0"/>
    <w:pPr>
      <w:spacing w:before="156" w:line="360" w:lineRule="auto"/>
      <w:ind w:firstLine="510" w:firstLineChars="200"/>
    </w:pPr>
    <w:rPr>
      <w:rFonts w:hAnsi="宋体"/>
      <w:sz w:val="24"/>
    </w:rPr>
  </w:style>
  <w:style w:type="paragraph" w:customStyle="1" w:styleId="37">
    <w:name w:val="Char"/>
    <w:basedOn w:val="1"/>
    <w:autoRedefine/>
    <w:qFormat/>
    <w:uiPriority w:val="0"/>
    <w:pPr>
      <w:numPr>
        <w:ilvl w:val="0"/>
        <w:numId w:val="3"/>
      </w:numPr>
      <w:tabs>
        <w:tab w:val="left" w:pos="1080"/>
        <w:tab w:val="clear" w:pos="552"/>
      </w:tabs>
    </w:pPr>
    <w:rPr>
      <w:sz w:val="24"/>
      <w:szCs w:val="24"/>
    </w:rPr>
  </w:style>
  <w:style w:type="paragraph" w:customStyle="1" w:styleId="38">
    <w:name w:val="首行缩进"/>
    <w:autoRedefine/>
    <w:qFormat/>
    <w:uiPriority w:val="0"/>
    <w:pPr>
      <w:widowControl w:val="0"/>
      <w:ind w:firstLine="480" w:firstLineChars="200"/>
      <w:jc w:val="both"/>
    </w:pPr>
    <w:rPr>
      <w:rFonts w:ascii="Calibri" w:hAnsi="Calibri" w:eastAsia="宋体" w:cs="Times New Roman"/>
      <w:kern w:val="2"/>
      <w:sz w:val="21"/>
      <w:lang w:val="zh-CN" w:eastAsia="zh-CN" w:bidi="ar-SA"/>
    </w:rPr>
  </w:style>
  <w:style w:type="table" w:customStyle="1" w:styleId="39">
    <w:name w:val="省院"/>
    <w:basedOn w:val="24"/>
    <w:autoRedefine/>
    <w:qFormat/>
    <w:uiPriority w:val="0"/>
    <w:pPr>
      <w:adjustRightInd w:val="0"/>
      <w:snapToGrid w:val="0"/>
      <w:jc w:val="center"/>
    </w:pPr>
    <w:rPr>
      <w:rFonts w:eastAsia="仿宋_GB2312" w:cs="仿宋_GB2312"/>
      <w:szCs w:val="21"/>
    </w:rPr>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40">
    <w:name w:val="样式 小四 段前: 5 磅 段后: 5 磅 首行缩进:  2 字符"/>
    <w:basedOn w:val="1"/>
    <w:autoRedefine/>
    <w:qFormat/>
    <w:uiPriority w:val="0"/>
    <w:pPr>
      <w:spacing w:line="360" w:lineRule="auto"/>
    </w:pPr>
    <w:rPr>
      <w:rFonts w:ascii="宋体" w:hAnsi="宋体"/>
    </w:rPr>
  </w:style>
  <w:style w:type="paragraph" w:customStyle="1" w:styleId="41">
    <w:name w:val="正  文"/>
    <w:basedOn w:val="1"/>
    <w:autoRedefine/>
    <w:qFormat/>
    <w:uiPriority w:val="99"/>
    <w:pPr>
      <w:spacing w:line="360" w:lineRule="auto"/>
      <w:ind w:firstLine="200" w:firstLineChars="200"/>
    </w:pPr>
    <w:rPr>
      <w:rFonts w:cs="Calibri"/>
    </w:rPr>
  </w:style>
  <w:style w:type="paragraph" w:customStyle="1" w:styleId="42">
    <w:name w:val="标题3"/>
    <w:basedOn w:val="4"/>
    <w:autoRedefine/>
    <w:qFormat/>
    <w:uiPriority w:val="0"/>
    <w:pPr>
      <w:keepNext w:val="0"/>
      <w:keepLines w:val="0"/>
      <w:tabs>
        <w:tab w:val="left" w:pos="0"/>
        <w:tab w:val="left" w:pos="2040"/>
      </w:tabs>
      <w:adjustRightInd w:val="0"/>
      <w:spacing w:line="360" w:lineRule="auto"/>
      <w:ind w:left="2040" w:hanging="360"/>
      <w:textAlignment w:val="baseline"/>
    </w:pPr>
    <w:rPr>
      <w:rFonts w:eastAsia="仿宋_GB2312"/>
      <w:sz w:val="30"/>
    </w:rPr>
  </w:style>
  <w:style w:type="paragraph" w:customStyle="1" w:styleId="43">
    <w:name w:val="纯文本3"/>
    <w:basedOn w:val="1"/>
    <w:autoRedefine/>
    <w:qFormat/>
    <w:uiPriority w:val="0"/>
    <w:pPr>
      <w:adjustRightInd w:val="0"/>
      <w:textAlignment w:val="baseline"/>
    </w:pPr>
    <w:rPr>
      <w:rFonts w:ascii="宋体" w:hAnsi="Courier New" w:eastAsia="楷体_GB2312"/>
      <w:sz w:val="26"/>
    </w:rPr>
  </w:style>
  <w:style w:type="character" w:customStyle="1" w:styleId="44">
    <w:name w:val="custom-tag-placeholder-class"/>
    <w:basedOn w:val="26"/>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NJU</Company>
  <Pages>50</Pages>
  <Words>24858</Words>
  <Characters>25695</Characters>
  <Lines>195</Lines>
  <Paragraphs>55</Paragraphs>
  <TotalTime>0</TotalTime>
  <ScaleCrop>false</ScaleCrop>
  <LinksUpToDate>false</LinksUpToDate>
  <CharactersWithSpaces>28428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2022-06-21T06:49:00Z</dcterms:created>
  <dc:creator>Administrator</dc:creator>
  <cp:lastModifiedBy>江鸟</cp:lastModifiedBy>
  <cp:lastPrinted>2022-06-22T06:16:00Z</cp:lastPrinted>
  <dcterms:modified xsi:type="dcterms:W3CDTF">2024-07-15T07:46:06Z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BFED9F62F4634AFA847322FFDBB118A1</vt:lpwstr>
  </property>
  <property fmtid="{D5CDD505-2E9C-101B-9397-08002B2CF9AE}" pid="4" name="commondata">
    <vt:lpwstr>eyJoZGlkIjoiMTI5OTQ5ZTkyOTZlMjBlYzJmZGMzNDNjMWMyNGU2ZTYifQ==</vt:lpwstr>
  </property>
</Properties>
</file>