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55122">
      <w:pPr>
        <w:widowControl/>
        <w:spacing w:line="360" w:lineRule="auto"/>
        <w:jc w:val="center"/>
        <w:rPr>
          <w:rFonts w:hint="eastAsia" w:ascii="宋体" w:hAnsi="宋体" w:cs="宋体"/>
          <w:b/>
          <w:sz w:val="24"/>
          <w:szCs w:val="21"/>
        </w:rPr>
      </w:pPr>
      <w:r>
        <w:rPr>
          <w:rFonts w:hint="eastAsia" w:ascii="宋体" w:hAnsi="宋体" w:cs="宋体"/>
          <w:b/>
          <w:sz w:val="36"/>
          <w:szCs w:val="36"/>
        </w:rPr>
        <w:t>本项目技术标准与要求</w:t>
      </w:r>
    </w:p>
    <w:p w14:paraId="30965E4B">
      <w:pPr>
        <w:pStyle w:val="28"/>
        <w:spacing w:line="360" w:lineRule="auto"/>
        <w:jc w:val="both"/>
        <w:rPr>
          <w:rFonts w:hint="eastAsia"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一、项目概况</w:t>
      </w:r>
    </w:p>
    <w:p w14:paraId="13AC2E07">
      <w:pPr>
        <w:pStyle w:val="32"/>
        <w:spacing w:line="360" w:lineRule="auto"/>
        <w:ind w:firstLine="420"/>
        <w:jc w:val="both"/>
        <w:rPr>
          <w:rFonts w:hint="eastAsia" w:asciiTheme="majorEastAsia" w:hAnsiTheme="majorEastAsia" w:eastAsiaTheme="majorEastAsia"/>
          <w:color w:val="auto"/>
          <w:sz w:val="21"/>
          <w:highlight w:val="none"/>
        </w:rPr>
      </w:pPr>
      <w:r>
        <w:rPr>
          <w:rFonts w:hint="eastAsia" w:asciiTheme="majorEastAsia" w:hAnsiTheme="majorEastAsia" w:eastAsiaTheme="majorEastAsia"/>
          <w:color w:val="auto"/>
          <w:sz w:val="21"/>
          <w:highlight w:val="none"/>
        </w:rPr>
        <w:t>(一)服务内容</w:t>
      </w:r>
    </w:p>
    <w:p w14:paraId="4F6E80A8">
      <w:pPr>
        <w:spacing w:line="360" w:lineRule="auto"/>
        <w:ind w:firstLine="482"/>
        <w:rPr>
          <w:szCs w:val="21"/>
          <w:highlight w:val="none"/>
        </w:rPr>
      </w:pPr>
      <w:r>
        <w:rPr>
          <w:rFonts w:hint="eastAsia"/>
          <w:szCs w:val="21"/>
          <w:highlight w:val="none"/>
        </w:rPr>
        <w:t>本项目主要涉及独墅湖隧道综合监控系统、独墅湖南隧道综合监控系统和星湖街隧道综合监控系统的维保及软件功能优化完善。三套综合监控系统分别包含以下子系统：</w:t>
      </w:r>
      <w:r>
        <w:rPr>
          <w:szCs w:val="21"/>
          <w:highlight w:val="none"/>
        </w:rPr>
        <w:t>中央计算机系统、设备监控系统、交通监控系统、视频监控系统、</w:t>
      </w:r>
      <w:r>
        <w:rPr>
          <w:rFonts w:hint="eastAsia"/>
          <w:szCs w:val="21"/>
          <w:highlight w:val="none"/>
        </w:rPr>
        <w:t>通信系统、有线广播系统、大屏</w:t>
      </w:r>
      <w:r>
        <w:rPr>
          <w:szCs w:val="21"/>
          <w:highlight w:val="none"/>
        </w:rPr>
        <w:t>系统、监控中心网络系统</w:t>
      </w:r>
      <w:r>
        <w:rPr>
          <w:rFonts w:hint="eastAsia"/>
          <w:szCs w:val="21"/>
          <w:highlight w:val="none"/>
        </w:rPr>
        <w:t>等。</w:t>
      </w:r>
      <w:r>
        <w:rPr>
          <w:szCs w:val="21"/>
          <w:highlight w:val="none"/>
        </w:rPr>
        <w:t>具体工作包含以上所有系统的</w:t>
      </w:r>
      <w:r>
        <w:rPr>
          <w:rFonts w:hint="eastAsia"/>
          <w:szCs w:val="21"/>
          <w:highlight w:val="none"/>
        </w:rPr>
        <w:t>台账整理、</w:t>
      </w:r>
      <w:r>
        <w:rPr>
          <w:szCs w:val="21"/>
          <w:highlight w:val="none"/>
        </w:rPr>
        <w:t>日常维护、设备定期检测检查、系统故障排查处理和系统软件维护</w:t>
      </w:r>
      <w:r>
        <w:rPr>
          <w:rFonts w:hint="eastAsia"/>
          <w:szCs w:val="21"/>
          <w:highlight w:val="none"/>
        </w:rPr>
        <w:t>升级及二次开发等</w:t>
      </w:r>
      <w:r>
        <w:rPr>
          <w:szCs w:val="21"/>
          <w:highlight w:val="none"/>
        </w:rPr>
        <w:t>。</w:t>
      </w:r>
    </w:p>
    <w:p w14:paraId="5D4A9D1F">
      <w:pPr>
        <w:pStyle w:val="32"/>
        <w:spacing w:line="360" w:lineRule="auto"/>
        <w:ind w:firstLine="420"/>
        <w:jc w:val="both"/>
        <w:rPr>
          <w:rFonts w:hint="eastAsia" w:asciiTheme="majorEastAsia" w:hAnsiTheme="majorEastAsia" w:eastAsiaTheme="majorEastAsia"/>
          <w:color w:val="auto"/>
          <w:sz w:val="21"/>
          <w:highlight w:val="none"/>
        </w:rPr>
      </w:pPr>
      <w:r>
        <w:rPr>
          <w:rFonts w:hint="eastAsia" w:asciiTheme="majorEastAsia" w:hAnsiTheme="majorEastAsia" w:eastAsiaTheme="majorEastAsia"/>
          <w:color w:val="auto"/>
          <w:sz w:val="21"/>
          <w:highlight w:val="none"/>
        </w:rPr>
        <w:t>（二）服务范围</w:t>
      </w:r>
    </w:p>
    <w:p w14:paraId="127AA447">
      <w:pPr>
        <w:pStyle w:val="35"/>
        <w:spacing w:line="360" w:lineRule="auto"/>
        <w:jc w:val="both"/>
        <w:rPr>
          <w:rFonts w:hint="eastAsia" w:asciiTheme="majorEastAsia" w:hAnsiTheme="majorEastAsia" w:eastAsiaTheme="majorEastAsia"/>
          <w:b w:val="0"/>
          <w:bCs w:val="0"/>
          <w:color w:val="auto"/>
          <w:sz w:val="21"/>
          <w:highlight w:val="none"/>
        </w:rPr>
      </w:pPr>
      <w:r>
        <w:rPr>
          <w:rFonts w:hint="eastAsia" w:asciiTheme="majorEastAsia" w:hAnsiTheme="majorEastAsia" w:eastAsiaTheme="majorEastAsia"/>
          <w:b w:val="0"/>
          <w:bCs w:val="0"/>
          <w:color w:val="auto"/>
          <w:sz w:val="21"/>
          <w:highlight w:val="none"/>
        </w:rPr>
        <w:t>1、独墅湖隧桥综合监控系统</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9"/>
        <w:gridCol w:w="1964"/>
        <w:gridCol w:w="646"/>
        <w:gridCol w:w="647"/>
        <w:gridCol w:w="4350"/>
      </w:tblGrid>
      <w:tr w14:paraId="3C5BA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05FCEE7F">
            <w:pPr>
              <w:jc w:val="center"/>
              <w:rPr>
                <w:rFonts w:hint="eastAsia" w:ascii="宋体" w:hAnsi="宋体" w:cs="宋体"/>
                <w:b/>
                <w:bCs/>
                <w:kern w:val="0"/>
                <w:szCs w:val="21"/>
                <w:highlight w:val="none"/>
              </w:rPr>
            </w:pPr>
            <w:r>
              <w:rPr>
                <w:rFonts w:hint="eastAsia" w:ascii="宋体" w:hAnsi="宋体" w:cs="宋体"/>
                <w:b/>
                <w:bCs/>
                <w:kern w:val="0"/>
                <w:szCs w:val="21"/>
                <w:highlight w:val="none"/>
              </w:rPr>
              <w:t>序号</w:t>
            </w:r>
          </w:p>
        </w:tc>
        <w:tc>
          <w:tcPr>
            <w:tcW w:w="1964" w:type="dxa"/>
            <w:vAlign w:val="center"/>
          </w:tcPr>
          <w:p w14:paraId="5356222D">
            <w:pPr>
              <w:jc w:val="center"/>
              <w:rPr>
                <w:rFonts w:hint="eastAsia" w:ascii="宋体" w:hAnsi="宋体" w:cs="宋体"/>
                <w:b/>
                <w:bCs/>
                <w:kern w:val="0"/>
                <w:szCs w:val="21"/>
                <w:highlight w:val="none"/>
              </w:rPr>
            </w:pPr>
            <w:r>
              <w:rPr>
                <w:rFonts w:hint="eastAsia" w:ascii="宋体" w:hAnsi="宋体" w:cs="宋体"/>
                <w:b/>
                <w:bCs/>
                <w:kern w:val="0"/>
                <w:szCs w:val="21"/>
                <w:highlight w:val="none"/>
              </w:rPr>
              <w:t>项目</w:t>
            </w:r>
          </w:p>
        </w:tc>
        <w:tc>
          <w:tcPr>
            <w:tcW w:w="646" w:type="dxa"/>
            <w:vAlign w:val="center"/>
          </w:tcPr>
          <w:p w14:paraId="2A6A005A">
            <w:pPr>
              <w:jc w:val="center"/>
              <w:rPr>
                <w:rFonts w:hint="eastAsia" w:ascii="宋体" w:hAnsi="宋体" w:cs="宋体"/>
                <w:b/>
                <w:bCs/>
                <w:kern w:val="0"/>
                <w:szCs w:val="21"/>
                <w:highlight w:val="none"/>
              </w:rPr>
            </w:pPr>
            <w:r>
              <w:rPr>
                <w:rFonts w:hint="eastAsia" w:ascii="宋体" w:hAnsi="宋体" w:cs="宋体"/>
                <w:b/>
                <w:bCs/>
                <w:kern w:val="0"/>
                <w:szCs w:val="21"/>
                <w:highlight w:val="none"/>
              </w:rPr>
              <w:t>单位</w:t>
            </w:r>
          </w:p>
        </w:tc>
        <w:tc>
          <w:tcPr>
            <w:tcW w:w="647" w:type="dxa"/>
            <w:vAlign w:val="center"/>
          </w:tcPr>
          <w:p w14:paraId="3F9C34AB">
            <w:pPr>
              <w:jc w:val="center"/>
              <w:rPr>
                <w:rFonts w:hint="eastAsia" w:ascii="宋体" w:hAnsi="宋体" w:cs="宋体"/>
                <w:b/>
                <w:bCs/>
                <w:kern w:val="0"/>
                <w:szCs w:val="21"/>
                <w:highlight w:val="none"/>
              </w:rPr>
            </w:pPr>
            <w:r>
              <w:rPr>
                <w:rFonts w:hint="eastAsia" w:ascii="宋体" w:hAnsi="宋体" w:cs="宋体"/>
                <w:b/>
                <w:bCs/>
                <w:kern w:val="0"/>
                <w:szCs w:val="21"/>
                <w:highlight w:val="none"/>
              </w:rPr>
              <w:t>数量</w:t>
            </w:r>
          </w:p>
        </w:tc>
        <w:tc>
          <w:tcPr>
            <w:tcW w:w="4350" w:type="dxa"/>
            <w:vAlign w:val="center"/>
          </w:tcPr>
          <w:p w14:paraId="669D51E5">
            <w:pPr>
              <w:jc w:val="center"/>
              <w:rPr>
                <w:rFonts w:hint="eastAsia" w:ascii="宋体" w:hAnsi="宋体" w:cs="宋体"/>
                <w:b/>
                <w:bCs/>
                <w:kern w:val="0"/>
                <w:szCs w:val="21"/>
                <w:highlight w:val="none"/>
              </w:rPr>
            </w:pPr>
            <w:r>
              <w:rPr>
                <w:rFonts w:hint="eastAsia" w:ascii="宋体" w:hAnsi="宋体" w:cs="宋体"/>
                <w:b/>
                <w:bCs/>
                <w:kern w:val="0"/>
                <w:szCs w:val="21"/>
                <w:highlight w:val="none"/>
              </w:rPr>
              <w:t>备注</w:t>
            </w:r>
          </w:p>
        </w:tc>
      </w:tr>
      <w:tr w14:paraId="00FC0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240358A1">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1964" w:type="dxa"/>
            <w:vAlign w:val="center"/>
          </w:tcPr>
          <w:p w14:paraId="2F6BD0C3">
            <w:pPr>
              <w:jc w:val="left"/>
              <w:rPr>
                <w:rFonts w:hint="eastAsia" w:ascii="宋体" w:hAnsi="宋体" w:cs="宋体"/>
                <w:kern w:val="0"/>
                <w:szCs w:val="21"/>
                <w:highlight w:val="none"/>
              </w:rPr>
            </w:pPr>
            <w:r>
              <w:rPr>
                <w:rFonts w:hint="eastAsia" w:ascii="宋体" w:hAnsi="宋体" w:cs="宋体"/>
                <w:kern w:val="0"/>
                <w:szCs w:val="21"/>
                <w:highlight w:val="none"/>
              </w:rPr>
              <w:t>中央计算机系统维保</w:t>
            </w:r>
          </w:p>
        </w:tc>
        <w:tc>
          <w:tcPr>
            <w:tcW w:w="646" w:type="dxa"/>
            <w:vAlign w:val="center"/>
          </w:tcPr>
          <w:p w14:paraId="56348C20">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38F085D0">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7E4A3C66">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确保系统能对隧道进行实时集中监控，并对相关历史信息进行统一查询。</w:t>
            </w:r>
            <w:r>
              <w:rPr>
                <w:rFonts w:ascii="宋体" w:hAnsi="宋体" w:cs="宋体"/>
                <w:szCs w:val="21"/>
                <w:highlight w:val="none"/>
              </w:rPr>
              <w:t>增强</w:t>
            </w:r>
            <w:r>
              <w:rPr>
                <w:rFonts w:hint="eastAsia" w:ascii="宋体" w:hAnsi="宋体" w:cs="宋体"/>
                <w:szCs w:val="21"/>
                <w:highlight w:val="none"/>
              </w:rPr>
              <w:t>并完善</w:t>
            </w:r>
            <w:r>
              <w:rPr>
                <w:rFonts w:ascii="宋体" w:hAnsi="宋体" w:cs="宋体"/>
                <w:szCs w:val="21"/>
                <w:highlight w:val="none"/>
              </w:rPr>
              <w:t>中央计算机系统的数据</w:t>
            </w:r>
            <w:r>
              <w:rPr>
                <w:rFonts w:hint="eastAsia" w:ascii="宋体" w:hAnsi="宋体" w:cs="宋体"/>
                <w:szCs w:val="21"/>
                <w:highlight w:val="none"/>
              </w:rPr>
              <w:t>信息</w:t>
            </w:r>
            <w:r>
              <w:rPr>
                <w:rFonts w:ascii="宋体" w:hAnsi="宋体" w:cs="宋体"/>
                <w:szCs w:val="21"/>
                <w:highlight w:val="none"/>
              </w:rPr>
              <w:t>集成</w:t>
            </w:r>
            <w:r>
              <w:rPr>
                <w:rFonts w:hint="eastAsia" w:ascii="宋体" w:hAnsi="宋体" w:cs="宋体"/>
                <w:szCs w:val="21"/>
                <w:highlight w:val="none"/>
              </w:rPr>
              <w:t>处理</w:t>
            </w:r>
            <w:r>
              <w:rPr>
                <w:rFonts w:ascii="宋体" w:hAnsi="宋体" w:cs="宋体"/>
                <w:szCs w:val="21"/>
                <w:highlight w:val="none"/>
              </w:rPr>
              <w:t>能力，确保与设备监控系统、交通监控系统、视频监控系统等子系统的无缝对接，实现数据实时共享与统一管理</w:t>
            </w:r>
            <w:r>
              <w:rPr>
                <w:rFonts w:hint="eastAsia" w:ascii="宋体" w:hAnsi="宋体" w:cs="宋体"/>
                <w:szCs w:val="21"/>
                <w:highlight w:val="none"/>
              </w:rPr>
              <w:t>。根据业主要求，对平台现有功能进行必要的进一步开发消缺与完善，维护并提供对应的系统结构图及IP地址表。</w:t>
            </w:r>
          </w:p>
        </w:tc>
      </w:tr>
      <w:tr w14:paraId="3882A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6063E6C2">
            <w:pPr>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1964" w:type="dxa"/>
            <w:vAlign w:val="center"/>
          </w:tcPr>
          <w:p w14:paraId="73988D1F">
            <w:pPr>
              <w:jc w:val="left"/>
              <w:rPr>
                <w:rFonts w:hint="eastAsia" w:ascii="宋体" w:hAnsi="宋体" w:cs="宋体"/>
                <w:kern w:val="0"/>
                <w:szCs w:val="21"/>
                <w:highlight w:val="none"/>
              </w:rPr>
            </w:pPr>
            <w:r>
              <w:rPr>
                <w:rFonts w:hint="eastAsia" w:ascii="宋体" w:hAnsi="宋体" w:cs="宋体"/>
                <w:kern w:val="0"/>
                <w:szCs w:val="21"/>
                <w:highlight w:val="none"/>
              </w:rPr>
              <w:t>设备监控系统维保</w:t>
            </w:r>
          </w:p>
        </w:tc>
        <w:tc>
          <w:tcPr>
            <w:tcW w:w="646" w:type="dxa"/>
            <w:vAlign w:val="center"/>
          </w:tcPr>
          <w:p w14:paraId="3E6AD21A">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230B0265">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78679316">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设备监控系统监控对象包括通风系统、给排水系统、信号灯系统、供电系统、照明系统等，需确保各系统数据接口畅通，手/自动控制信号准确。根据业主要求，对平台现有功能进行必要的进一步开发消缺与完善，</w:t>
            </w:r>
            <w:r>
              <w:rPr>
                <w:rFonts w:ascii="宋体" w:hAnsi="宋体" w:cs="宋体"/>
                <w:szCs w:val="21"/>
                <w:highlight w:val="none"/>
              </w:rPr>
              <w:t>优化远程监控界面，提升监控精度</w:t>
            </w:r>
            <w:r>
              <w:rPr>
                <w:rFonts w:hint="eastAsia" w:ascii="宋体" w:hAnsi="宋体" w:cs="宋体"/>
                <w:szCs w:val="21"/>
                <w:highlight w:val="none"/>
              </w:rPr>
              <w:t>及操作</w:t>
            </w:r>
            <w:r>
              <w:rPr>
                <w:rFonts w:ascii="宋体" w:hAnsi="宋体" w:cs="宋体"/>
                <w:szCs w:val="21"/>
                <w:highlight w:val="none"/>
              </w:rPr>
              <w:t>响应速度。</w:t>
            </w:r>
          </w:p>
        </w:tc>
      </w:tr>
      <w:tr w14:paraId="4E7C4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08639F73">
            <w:pPr>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1964" w:type="dxa"/>
            <w:vAlign w:val="center"/>
          </w:tcPr>
          <w:p w14:paraId="70E8BC37">
            <w:pPr>
              <w:jc w:val="left"/>
              <w:rPr>
                <w:rFonts w:hint="eastAsia" w:ascii="宋体" w:hAnsi="宋体" w:cs="宋体"/>
                <w:kern w:val="0"/>
                <w:szCs w:val="21"/>
                <w:highlight w:val="none"/>
              </w:rPr>
            </w:pPr>
            <w:r>
              <w:rPr>
                <w:rFonts w:hint="eastAsia" w:ascii="宋体" w:hAnsi="宋体" w:cs="宋体"/>
                <w:kern w:val="0"/>
                <w:szCs w:val="21"/>
                <w:highlight w:val="none"/>
              </w:rPr>
              <w:t>交通监控系统维保</w:t>
            </w:r>
          </w:p>
        </w:tc>
        <w:tc>
          <w:tcPr>
            <w:tcW w:w="646" w:type="dxa"/>
            <w:vAlign w:val="center"/>
          </w:tcPr>
          <w:p w14:paraId="2B898816">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56368271">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043709B6">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交通监控系统具有控制、疏导隧道车流的功能，能够通过手动或调用预案的方式控制情报板的显示内容。在隧道内发生如抛洒物、行人及非机动车闯入、车辆逆行等交通事件时，系统会实时报警并提供相应画面供监控人员查看，以便调用相应的联动预案。根据业主要求，对平台现有功能进行必要的进一步开发消缺完善，</w:t>
            </w:r>
            <w:r>
              <w:rPr>
                <w:rFonts w:ascii="宋体" w:hAnsi="宋体" w:cs="宋体"/>
                <w:szCs w:val="21"/>
                <w:highlight w:val="none"/>
              </w:rPr>
              <w:t>优化交通数据处理算法，提</w:t>
            </w:r>
            <w:r>
              <w:rPr>
                <w:rFonts w:hint="eastAsia" w:ascii="宋体" w:hAnsi="宋体" w:cs="宋体"/>
                <w:szCs w:val="21"/>
                <w:highlight w:val="none"/>
              </w:rPr>
              <w:t>升</w:t>
            </w:r>
            <w:r>
              <w:rPr>
                <w:rFonts w:ascii="宋体" w:hAnsi="宋体" w:cs="宋体"/>
                <w:szCs w:val="21"/>
                <w:highlight w:val="none"/>
              </w:rPr>
              <w:t>交通状态识别的准确性</w:t>
            </w:r>
            <w:r>
              <w:rPr>
                <w:rFonts w:hint="eastAsia" w:ascii="宋体" w:hAnsi="宋体" w:cs="宋体"/>
                <w:szCs w:val="21"/>
                <w:highlight w:val="none"/>
              </w:rPr>
              <w:t>与</w:t>
            </w:r>
            <w:r>
              <w:rPr>
                <w:rFonts w:ascii="宋体" w:hAnsi="宋体" w:cs="宋体"/>
                <w:szCs w:val="21"/>
                <w:highlight w:val="none"/>
              </w:rPr>
              <w:t>实时性</w:t>
            </w:r>
            <w:r>
              <w:rPr>
                <w:rFonts w:hint="eastAsia" w:ascii="宋体" w:hAnsi="宋体" w:cs="宋体"/>
                <w:szCs w:val="21"/>
                <w:highlight w:val="none"/>
              </w:rPr>
              <w:t>，确保事件触发准确，联动预案响应及时。</w:t>
            </w:r>
          </w:p>
        </w:tc>
      </w:tr>
      <w:tr w14:paraId="50EA3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114BC9F1">
            <w:pPr>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1964" w:type="dxa"/>
            <w:vAlign w:val="center"/>
          </w:tcPr>
          <w:p w14:paraId="238EEC82">
            <w:pPr>
              <w:jc w:val="left"/>
              <w:rPr>
                <w:rFonts w:hint="eastAsia" w:ascii="宋体" w:hAnsi="宋体" w:cs="宋体"/>
                <w:kern w:val="0"/>
                <w:szCs w:val="21"/>
                <w:highlight w:val="none"/>
              </w:rPr>
            </w:pPr>
            <w:r>
              <w:rPr>
                <w:rFonts w:hint="eastAsia" w:ascii="宋体" w:hAnsi="宋体" w:cs="宋体"/>
                <w:kern w:val="0"/>
                <w:szCs w:val="21"/>
                <w:highlight w:val="none"/>
              </w:rPr>
              <w:t>视频监控系统维保</w:t>
            </w:r>
          </w:p>
        </w:tc>
        <w:tc>
          <w:tcPr>
            <w:tcW w:w="646" w:type="dxa"/>
            <w:vAlign w:val="center"/>
          </w:tcPr>
          <w:p w14:paraId="3D13F56B">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41BADA92">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385FDE91">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在操作终端上提供实时图像信息，</w:t>
            </w:r>
            <w:r>
              <w:rPr>
                <w:rFonts w:ascii="宋体" w:hAnsi="宋体" w:cs="宋体"/>
                <w:szCs w:val="21"/>
                <w:highlight w:val="none"/>
              </w:rPr>
              <w:t>该</w:t>
            </w:r>
            <w:r>
              <w:rPr>
                <w:rFonts w:hint="eastAsia" w:ascii="宋体" w:hAnsi="宋体" w:cs="宋体"/>
                <w:szCs w:val="21"/>
                <w:highlight w:val="none"/>
              </w:rPr>
              <w:t>终端</w:t>
            </w:r>
            <w:r>
              <w:rPr>
                <w:rFonts w:ascii="宋体" w:hAnsi="宋体" w:cs="宋体"/>
                <w:szCs w:val="21"/>
                <w:highlight w:val="none"/>
              </w:rPr>
              <w:t>具备视频画面切换与控制功能，同时能够对配备云台和可控镜头的摄像机进行远程操控。</w:t>
            </w:r>
            <w:r>
              <w:rPr>
                <w:rFonts w:hint="eastAsia" w:ascii="宋体" w:hAnsi="宋体" w:cs="宋体"/>
                <w:szCs w:val="21"/>
                <w:highlight w:val="none"/>
              </w:rPr>
              <w:t>。根据业主要求，对平台现有功能进行必要的进一步开发完善。</w:t>
            </w:r>
            <w:r>
              <w:rPr>
                <w:rFonts w:ascii="宋体" w:hAnsi="宋体" w:cs="宋体"/>
                <w:szCs w:val="21"/>
                <w:highlight w:val="none"/>
              </w:rPr>
              <w:t>升级视频编码技术</w:t>
            </w:r>
            <w:r>
              <w:rPr>
                <w:rFonts w:hint="eastAsia" w:ascii="宋体" w:hAnsi="宋体" w:cs="宋体"/>
                <w:szCs w:val="21"/>
                <w:highlight w:val="none"/>
              </w:rPr>
              <w:t>，</w:t>
            </w:r>
            <w:r>
              <w:rPr>
                <w:rFonts w:ascii="宋体" w:hAnsi="宋体" w:cs="宋体"/>
                <w:szCs w:val="21"/>
                <w:highlight w:val="none"/>
              </w:rPr>
              <w:t>优化网络带宽利用率，</w:t>
            </w:r>
            <w:r>
              <w:rPr>
                <w:rFonts w:hint="eastAsia" w:ascii="宋体" w:hAnsi="宋体" w:cs="宋体"/>
                <w:szCs w:val="21"/>
                <w:highlight w:val="none"/>
              </w:rPr>
              <w:t>降低延迟与丢包率，确保</w:t>
            </w:r>
            <w:r>
              <w:rPr>
                <w:rFonts w:ascii="宋体" w:hAnsi="宋体" w:cs="宋体"/>
                <w:szCs w:val="21"/>
                <w:highlight w:val="none"/>
              </w:rPr>
              <w:t>视频数据的稳定传输</w:t>
            </w:r>
            <w:r>
              <w:rPr>
                <w:rFonts w:hint="eastAsia" w:ascii="宋体" w:hAnsi="宋体" w:cs="宋体"/>
                <w:szCs w:val="21"/>
                <w:highlight w:val="none"/>
              </w:rPr>
              <w:t>与高效</w:t>
            </w:r>
            <w:r>
              <w:rPr>
                <w:rFonts w:ascii="宋体" w:hAnsi="宋体" w:cs="宋体"/>
                <w:szCs w:val="21"/>
                <w:highlight w:val="none"/>
              </w:rPr>
              <w:t>存储。</w:t>
            </w:r>
          </w:p>
        </w:tc>
      </w:tr>
      <w:tr w14:paraId="0CB8E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455DA56B">
            <w:pPr>
              <w:jc w:val="center"/>
              <w:rPr>
                <w:rFonts w:hint="eastAsia" w:ascii="宋体" w:hAnsi="宋体" w:cs="宋体"/>
                <w:kern w:val="0"/>
                <w:szCs w:val="21"/>
                <w:highlight w:val="none"/>
              </w:rPr>
            </w:pPr>
            <w:r>
              <w:rPr>
                <w:rFonts w:hint="eastAsia" w:ascii="宋体" w:hAnsi="宋体" w:cs="宋体"/>
                <w:kern w:val="0"/>
                <w:szCs w:val="21"/>
                <w:highlight w:val="none"/>
              </w:rPr>
              <w:t>5</w:t>
            </w:r>
          </w:p>
        </w:tc>
        <w:tc>
          <w:tcPr>
            <w:tcW w:w="1964" w:type="dxa"/>
            <w:vAlign w:val="center"/>
          </w:tcPr>
          <w:p w14:paraId="349FCD44">
            <w:pPr>
              <w:jc w:val="left"/>
              <w:rPr>
                <w:rFonts w:hint="eastAsia" w:ascii="宋体" w:hAnsi="宋体" w:cs="宋体"/>
                <w:kern w:val="0"/>
                <w:szCs w:val="21"/>
                <w:highlight w:val="none"/>
              </w:rPr>
            </w:pPr>
            <w:r>
              <w:rPr>
                <w:rFonts w:hint="eastAsia" w:ascii="宋体" w:hAnsi="宋体" w:cs="宋体"/>
                <w:kern w:val="0"/>
                <w:szCs w:val="21"/>
                <w:highlight w:val="none"/>
              </w:rPr>
              <w:t>大屏系统维保</w:t>
            </w:r>
          </w:p>
        </w:tc>
        <w:tc>
          <w:tcPr>
            <w:tcW w:w="646" w:type="dxa"/>
            <w:vAlign w:val="center"/>
          </w:tcPr>
          <w:p w14:paraId="719289E9">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1DC1922D">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26119CCB">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系统支持实时视频信号和网络方式的上屏操作，既可以利用视频监控系统将所需摄像机图像显示至大屏幕，也可以通过网络方式将工作站的画面上传到大屏幕。主要功能包括：1）组合显示模式控制；2）在大屏幕上显示视频信号；3）在大屏幕上显示网络PC的信号。根据业主要求，对平台现有功能进行必要的进一步开发消缺完善。</w:t>
            </w:r>
            <w:r>
              <w:rPr>
                <w:rFonts w:ascii="宋体" w:hAnsi="宋体" w:cs="宋体"/>
                <w:szCs w:val="21"/>
                <w:highlight w:val="none"/>
              </w:rPr>
              <w:t>确保大屏系统能够清晰展示隧道内各类监控数据</w:t>
            </w:r>
            <w:r>
              <w:rPr>
                <w:rFonts w:hint="eastAsia" w:ascii="宋体" w:hAnsi="宋体" w:cs="宋体"/>
                <w:szCs w:val="21"/>
                <w:highlight w:val="none"/>
              </w:rPr>
              <w:t>及</w:t>
            </w:r>
            <w:r>
              <w:rPr>
                <w:rFonts w:ascii="宋体" w:hAnsi="宋体" w:cs="宋体"/>
                <w:szCs w:val="21"/>
                <w:highlight w:val="none"/>
              </w:rPr>
              <w:t>图像信息</w:t>
            </w:r>
            <w:r>
              <w:rPr>
                <w:rFonts w:hint="eastAsia" w:ascii="宋体" w:hAnsi="宋体" w:cs="宋体"/>
                <w:szCs w:val="21"/>
                <w:highlight w:val="none"/>
              </w:rPr>
              <w:t>，</w:t>
            </w:r>
            <w:r>
              <w:rPr>
                <w:rFonts w:ascii="宋体" w:hAnsi="宋体" w:cs="宋体"/>
                <w:szCs w:val="21"/>
                <w:highlight w:val="none"/>
              </w:rPr>
              <w:t>优化大屏系统的界面设计</w:t>
            </w:r>
            <w:r>
              <w:rPr>
                <w:rFonts w:hint="eastAsia" w:ascii="宋体" w:hAnsi="宋体" w:cs="宋体"/>
                <w:szCs w:val="21"/>
                <w:highlight w:val="none"/>
              </w:rPr>
              <w:t>及操作逻辑</w:t>
            </w:r>
            <w:r>
              <w:rPr>
                <w:rFonts w:ascii="宋体" w:hAnsi="宋体" w:cs="宋体"/>
                <w:szCs w:val="21"/>
                <w:highlight w:val="none"/>
              </w:rPr>
              <w:t>，</w:t>
            </w:r>
            <w:r>
              <w:rPr>
                <w:rFonts w:hint="eastAsia" w:ascii="宋体" w:hAnsi="宋体" w:cs="宋体"/>
                <w:szCs w:val="21"/>
                <w:highlight w:val="none"/>
              </w:rPr>
              <w:t>提升</w:t>
            </w:r>
            <w:r>
              <w:rPr>
                <w:rFonts w:ascii="宋体" w:hAnsi="宋体" w:cs="宋体"/>
                <w:szCs w:val="21"/>
                <w:highlight w:val="none"/>
              </w:rPr>
              <w:t>管理人员的操作便捷性</w:t>
            </w:r>
            <w:r>
              <w:rPr>
                <w:rFonts w:hint="eastAsia" w:ascii="宋体" w:hAnsi="宋体" w:cs="宋体"/>
                <w:szCs w:val="21"/>
                <w:highlight w:val="none"/>
              </w:rPr>
              <w:t>与</w:t>
            </w:r>
            <w:r>
              <w:rPr>
                <w:rFonts w:ascii="宋体" w:hAnsi="宋体" w:cs="宋体"/>
                <w:szCs w:val="21"/>
                <w:highlight w:val="none"/>
              </w:rPr>
              <w:t>用户体验。</w:t>
            </w:r>
          </w:p>
        </w:tc>
      </w:tr>
      <w:tr w14:paraId="1606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2C6C8C6F">
            <w:pPr>
              <w:jc w:val="center"/>
              <w:rPr>
                <w:rFonts w:hint="eastAsia" w:ascii="宋体" w:hAnsi="宋体" w:cs="宋体"/>
                <w:kern w:val="0"/>
                <w:szCs w:val="21"/>
                <w:highlight w:val="none"/>
              </w:rPr>
            </w:pPr>
            <w:r>
              <w:rPr>
                <w:rFonts w:hint="eastAsia" w:ascii="宋体" w:hAnsi="宋体" w:cs="宋体"/>
                <w:kern w:val="0"/>
                <w:szCs w:val="21"/>
                <w:highlight w:val="none"/>
              </w:rPr>
              <w:t>6</w:t>
            </w:r>
          </w:p>
        </w:tc>
        <w:tc>
          <w:tcPr>
            <w:tcW w:w="1964" w:type="dxa"/>
            <w:vAlign w:val="center"/>
          </w:tcPr>
          <w:p w14:paraId="5B5457F0">
            <w:pPr>
              <w:jc w:val="left"/>
              <w:rPr>
                <w:rFonts w:hint="eastAsia" w:ascii="宋体" w:hAnsi="宋体" w:cs="宋体"/>
                <w:kern w:val="0"/>
                <w:szCs w:val="21"/>
                <w:highlight w:val="none"/>
              </w:rPr>
            </w:pPr>
            <w:r>
              <w:rPr>
                <w:rFonts w:hint="eastAsia" w:ascii="宋体" w:hAnsi="宋体" w:cs="宋体"/>
                <w:kern w:val="0"/>
                <w:szCs w:val="21"/>
                <w:highlight w:val="none"/>
              </w:rPr>
              <w:t>通信系统维保</w:t>
            </w:r>
          </w:p>
        </w:tc>
        <w:tc>
          <w:tcPr>
            <w:tcW w:w="646" w:type="dxa"/>
            <w:vAlign w:val="center"/>
          </w:tcPr>
          <w:p w14:paraId="4DBE7551">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1EA78A2E">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1C6CD3D1">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隧道通信系统主要包含程控电话系统、无线通信系统等。该系统具有在隧道内发生如抛洒滴漏、行人及非机动车闯入、车辆逆行、车辆碰撞等交通事件时，管理人员可与隧道内人员车辆进行联络，以便相应预案的实施。根据业主要求，对平台现有功能进行必要的进一步开发消缺完善。确保隧道内通信系统正常使用，优化通信系统的</w:t>
            </w:r>
            <w:r>
              <w:rPr>
                <w:rFonts w:ascii="宋体" w:hAnsi="宋体" w:cs="宋体"/>
                <w:szCs w:val="21"/>
                <w:highlight w:val="none"/>
              </w:rPr>
              <w:t>性能，提高信号覆盖范围和传输质量，降低通信延迟与丢包率</w:t>
            </w:r>
            <w:r>
              <w:rPr>
                <w:rFonts w:hint="eastAsia" w:ascii="宋体" w:hAnsi="宋体" w:cs="宋体"/>
                <w:szCs w:val="21"/>
                <w:highlight w:val="none"/>
              </w:rPr>
              <w:t>。</w:t>
            </w:r>
          </w:p>
        </w:tc>
      </w:tr>
      <w:tr w14:paraId="008D6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25B63181">
            <w:pPr>
              <w:jc w:val="center"/>
              <w:rPr>
                <w:rFonts w:hint="eastAsia" w:ascii="宋体" w:hAnsi="宋体" w:cs="宋体"/>
                <w:kern w:val="0"/>
                <w:szCs w:val="21"/>
                <w:highlight w:val="none"/>
              </w:rPr>
            </w:pPr>
            <w:r>
              <w:rPr>
                <w:rFonts w:hint="eastAsia" w:ascii="宋体" w:hAnsi="宋体" w:cs="宋体"/>
                <w:kern w:val="0"/>
                <w:szCs w:val="21"/>
                <w:highlight w:val="none"/>
              </w:rPr>
              <w:t>7</w:t>
            </w:r>
          </w:p>
        </w:tc>
        <w:tc>
          <w:tcPr>
            <w:tcW w:w="1964" w:type="dxa"/>
            <w:vAlign w:val="center"/>
          </w:tcPr>
          <w:p w14:paraId="5995DC75">
            <w:pPr>
              <w:jc w:val="left"/>
              <w:rPr>
                <w:rFonts w:hint="eastAsia" w:ascii="宋体" w:hAnsi="宋体" w:cs="宋体"/>
                <w:kern w:val="0"/>
                <w:szCs w:val="21"/>
                <w:highlight w:val="none"/>
              </w:rPr>
            </w:pPr>
            <w:r>
              <w:rPr>
                <w:rFonts w:hint="eastAsia" w:ascii="宋体" w:hAnsi="宋体" w:cs="宋体"/>
                <w:kern w:val="0"/>
                <w:szCs w:val="21"/>
                <w:highlight w:val="none"/>
              </w:rPr>
              <w:t>有线广播系统维保</w:t>
            </w:r>
          </w:p>
        </w:tc>
        <w:tc>
          <w:tcPr>
            <w:tcW w:w="646" w:type="dxa"/>
            <w:vAlign w:val="center"/>
          </w:tcPr>
          <w:p w14:paraId="65374FFD">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160494CC">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48CD2190">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该系统对广播进行控制，可以灵活地选择广播内容，同时提供丰富的广播预案供管理人员使用。主要功能包括：1）控制音源开闭：2）控制音区开闭：3）控制不同音区播放不同音源的广播内容：4）广播预案调用功能。根据业主要求，对平台现有功能进行必要的进一步开发消缺完善。确保隧道内广播系统正常使用，优化广播系统的</w:t>
            </w:r>
            <w:r>
              <w:rPr>
                <w:rFonts w:ascii="宋体" w:hAnsi="宋体" w:cs="宋体"/>
                <w:szCs w:val="21"/>
                <w:highlight w:val="none"/>
              </w:rPr>
              <w:t>性能，提高</w:t>
            </w:r>
            <w:r>
              <w:rPr>
                <w:rFonts w:hint="eastAsia" w:ascii="宋体" w:hAnsi="宋体" w:cs="宋体"/>
                <w:szCs w:val="21"/>
                <w:highlight w:val="none"/>
              </w:rPr>
              <w:t>广播</w:t>
            </w:r>
            <w:r>
              <w:rPr>
                <w:rFonts w:ascii="宋体" w:hAnsi="宋体" w:cs="宋体"/>
                <w:szCs w:val="21"/>
                <w:highlight w:val="none"/>
              </w:rPr>
              <w:t>覆盖范围和传输质量，降低</w:t>
            </w:r>
            <w:r>
              <w:rPr>
                <w:rFonts w:hint="eastAsia" w:ascii="宋体" w:hAnsi="宋体" w:cs="宋体"/>
                <w:szCs w:val="21"/>
                <w:highlight w:val="none"/>
              </w:rPr>
              <w:t>广播</w:t>
            </w:r>
            <w:r>
              <w:rPr>
                <w:rFonts w:ascii="宋体" w:hAnsi="宋体" w:cs="宋体"/>
                <w:szCs w:val="21"/>
                <w:highlight w:val="none"/>
              </w:rPr>
              <w:t>延迟与丢包率</w:t>
            </w:r>
            <w:r>
              <w:rPr>
                <w:rFonts w:hint="eastAsia" w:ascii="宋体" w:hAnsi="宋体" w:cs="宋体"/>
                <w:szCs w:val="21"/>
                <w:highlight w:val="none"/>
              </w:rPr>
              <w:t>。</w:t>
            </w:r>
          </w:p>
        </w:tc>
      </w:tr>
      <w:tr w14:paraId="03B0C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2EE8B11F">
            <w:pPr>
              <w:jc w:val="center"/>
              <w:rPr>
                <w:rFonts w:hint="eastAsia" w:ascii="宋体" w:hAnsi="宋体" w:cs="宋体"/>
                <w:kern w:val="0"/>
                <w:szCs w:val="21"/>
                <w:highlight w:val="none"/>
              </w:rPr>
            </w:pPr>
            <w:r>
              <w:rPr>
                <w:rFonts w:ascii="宋体" w:hAnsi="宋体" w:cs="宋体"/>
                <w:kern w:val="0"/>
                <w:szCs w:val="21"/>
                <w:highlight w:val="none"/>
              </w:rPr>
              <w:t>8</w:t>
            </w:r>
          </w:p>
        </w:tc>
        <w:tc>
          <w:tcPr>
            <w:tcW w:w="1964" w:type="dxa"/>
            <w:vAlign w:val="center"/>
          </w:tcPr>
          <w:p w14:paraId="2FDFCCDA">
            <w:pPr>
              <w:jc w:val="left"/>
              <w:rPr>
                <w:rFonts w:hint="eastAsia" w:ascii="宋体" w:hAnsi="宋体" w:cs="宋体"/>
                <w:szCs w:val="21"/>
                <w:highlight w:val="none"/>
              </w:rPr>
            </w:pPr>
            <w:r>
              <w:rPr>
                <w:rFonts w:hint="eastAsia" w:ascii="宋体" w:hAnsi="宋体" w:cs="宋体"/>
                <w:szCs w:val="21"/>
                <w:highlight w:val="none"/>
              </w:rPr>
              <w:t>电源系统维保</w:t>
            </w:r>
          </w:p>
        </w:tc>
        <w:tc>
          <w:tcPr>
            <w:tcW w:w="646" w:type="dxa"/>
            <w:vAlign w:val="center"/>
          </w:tcPr>
          <w:p w14:paraId="37C291D3">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3E612232">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2F69AA23">
            <w:pPr>
              <w:tabs>
                <w:tab w:val="left" w:pos="1155"/>
              </w:tabs>
              <w:spacing w:line="460" w:lineRule="exact"/>
              <w:contextualSpacing/>
              <w:jc w:val="left"/>
              <w:rPr>
                <w:rFonts w:hint="eastAsia" w:ascii="宋体" w:hAnsi="宋体" w:cs="宋体"/>
                <w:szCs w:val="21"/>
                <w:highlight w:val="none"/>
              </w:rPr>
            </w:pPr>
            <w:r>
              <w:rPr>
                <w:rFonts w:ascii="宋体" w:hAnsi="宋体" w:cs="宋体"/>
                <w:szCs w:val="21"/>
                <w:highlight w:val="none"/>
              </w:rPr>
              <w:t>隧道电源系统负责为隧道内各类设备提供稳定可靠的</w:t>
            </w:r>
            <w:r>
              <w:rPr>
                <w:rFonts w:hint="eastAsia" w:ascii="宋体" w:hAnsi="宋体" w:cs="宋体"/>
                <w:szCs w:val="21"/>
                <w:highlight w:val="none"/>
              </w:rPr>
              <w:t>UPS</w:t>
            </w:r>
            <w:r>
              <w:rPr>
                <w:rFonts w:ascii="宋体" w:hAnsi="宋体" w:cs="宋体"/>
                <w:szCs w:val="21"/>
                <w:highlight w:val="none"/>
              </w:rPr>
              <w:t>电力供应。系统可实时监测</w:t>
            </w:r>
            <w:r>
              <w:rPr>
                <w:rFonts w:hint="eastAsia" w:ascii="宋体" w:hAnsi="宋体" w:cs="宋体"/>
                <w:szCs w:val="21"/>
                <w:highlight w:val="none"/>
              </w:rPr>
              <w:t>供电</w:t>
            </w:r>
            <w:r>
              <w:rPr>
                <w:rFonts w:ascii="宋体" w:hAnsi="宋体" w:cs="宋体"/>
                <w:szCs w:val="21"/>
                <w:highlight w:val="none"/>
              </w:rPr>
              <w:t>电压、电流</w:t>
            </w:r>
            <w:r>
              <w:rPr>
                <w:rFonts w:hint="eastAsia" w:ascii="宋体" w:hAnsi="宋体" w:cs="宋体"/>
                <w:szCs w:val="21"/>
                <w:highlight w:val="none"/>
              </w:rPr>
              <w:t>、剩余电池容量</w:t>
            </w:r>
            <w:r>
              <w:rPr>
                <w:rFonts w:ascii="宋体" w:hAnsi="宋体" w:cs="宋体"/>
                <w:szCs w:val="21"/>
                <w:highlight w:val="none"/>
              </w:rPr>
              <w:t>等参数，一旦出现异常会立即报警并通知管理人员。</w:t>
            </w:r>
            <w:r>
              <w:rPr>
                <w:rFonts w:hint="eastAsia" w:ascii="宋体" w:hAnsi="宋体" w:cs="宋体"/>
                <w:szCs w:val="21"/>
                <w:highlight w:val="none"/>
              </w:rPr>
              <w:t>根据业主要求，对平台现有功能进行必要的进一步开发消缺完善。确保监测数据准确，</w:t>
            </w:r>
            <w:r>
              <w:rPr>
                <w:rFonts w:ascii="宋体" w:hAnsi="宋体" w:cs="宋体"/>
                <w:szCs w:val="21"/>
                <w:highlight w:val="none"/>
              </w:rPr>
              <w:t>接口传输</w:t>
            </w:r>
            <w:r>
              <w:rPr>
                <w:rFonts w:hint="eastAsia" w:ascii="宋体" w:hAnsi="宋体" w:cs="宋体"/>
                <w:szCs w:val="21"/>
                <w:highlight w:val="none"/>
              </w:rPr>
              <w:t>通畅</w:t>
            </w:r>
            <w:r>
              <w:rPr>
                <w:rFonts w:ascii="宋体" w:hAnsi="宋体" w:cs="宋体"/>
                <w:szCs w:val="21"/>
                <w:highlight w:val="none"/>
              </w:rPr>
              <w:t>，</w:t>
            </w:r>
            <w:r>
              <w:rPr>
                <w:rFonts w:hint="eastAsia" w:ascii="宋体" w:hAnsi="宋体" w:cs="宋体"/>
                <w:szCs w:val="21"/>
                <w:highlight w:val="none"/>
              </w:rPr>
              <w:t>并进一步提高监测精度，</w:t>
            </w:r>
            <w:r>
              <w:rPr>
                <w:rFonts w:ascii="宋体" w:hAnsi="宋体" w:cs="宋体"/>
                <w:szCs w:val="21"/>
                <w:highlight w:val="none"/>
              </w:rPr>
              <w:t>降低故障率</w:t>
            </w:r>
            <w:r>
              <w:rPr>
                <w:rFonts w:hint="eastAsia" w:ascii="宋体" w:hAnsi="宋体" w:cs="宋体"/>
                <w:szCs w:val="21"/>
                <w:highlight w:val="none"/>
              </w:rPr>
              <w:t>。</w:t>
            </w:r>
          </w:p>
        </w:tc>
      </w:tr>
      <w:tr w14:paraId="3987B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1889A32C">
            <w:pPr>
              <w:jc w:val="center"/>
              <w:rPr>
                <w:rFonts w:hint="eastAsia" w:ascii="宋体" w:hAnsi="宋体" w:cs="宋体"/>
                <w:kern w:val="0"/>
                <w:szCs w:val="21"/>
                <w:highlight w:val="none"/>
              </w:rPr>
            </w:pPr>
            <w:r>
              <w:rPr>
                <w:rFonts w:ascii="宋体" w:hAnsi="宋体" w:cs="宋体"/>
                <w:kern w:val="0"/>
                <w:szCs w:val="21"/>
                <w:highlight w:val="none"/>
              </w:rPr>
              <w:t>9</w:t>
            </w:r>
          </w:p>
        </w:tc>
        <w:tc>
          <w:tcPr>
            <w:tcW w:w="1964" w:type="dxa"/>
            <w:shd w:val="clear" w:color="auto" w:fill="auto"/>
            <w:vAlign w:val="center"/>
          </w:tcPr>
          <w:p w14:paraId="734583E2">
            <w:pPr>
              <w:jc w:val="left"/>
              <w:rPr>
                <w:rFonts w:hint="eastAsia" w:ascii="宋体" w:hAnsi="宋体" w:cs="宋体"/>
                <w:kern w:val="0"/>
                <w:szCs w:val="21"/>
                <w:highlight w:val="none"/>
              </w:rPr>
            </w:pPr>
            <w:r>
              <w:rPr>
                <w:highlight w:val="none"/>
              </w:rPr>
              <w:t>监控中心网络系统维保</w:t>
            </w:r>
          </w:p>
        </w:tc>
        <w:tc>
          <w:tcPr>
            <w:tcW w:w="646" w:type="dxa"/>
            <w:shd w:val="clear" w:color="auto" w:fill="auto"/>
            <w:vAlign w:val="center"/>
          </w:tcPr>
          <w:p w14:paraId="4CE15815">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shd w:val="clear" w:color="auto" w:fill="auto"/>
            <w:vAlign w:val="center"/>
          </w:tcPr>
          <w:p w14:paraId="7BFCF584">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shd w:val="clear" w:color="auto" w:fill="auto"/>
            <w:vAlign w:val="center"/>
          </w:tcPr>
          <w:p w14:paraId="26E4F5CC">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保障独墅湖隧道管理监控中心的电源线路、网络线路、音视频线路等的正常使用。保障给管养服务器使用的固定IP地址正常使用，维护并提供对应的系统设备网络连接示意图及IP地址表。</w:t>
            </w:r>
          </w:p>
          <w:p w14:paraId="3263CBA1">
            <w:pPr>
              <w:pStyle w:val="7"/>
              <w:rPr>
                <w:highlight w:val="none"/>
              </w:rPr>
            </w:pPr>
          </w:p>
        </w:tc>
      </w:tr>
    </w:tbl>
    <w:p w14:paraId="5C57DE71">
      <w:pPr>
        <w:pStyle w:val="35"/>
        <w:spacing w:line="360" w:lineRule="auto"/>
        <w:jc w:val="both"/>
        <w:rPr>
          <w:rFonts w:hint="eastAsia" w:asciiTheme="majorEastAsia" w:hAnsiTheme="majorEastAsia" w:eastAsiaTheme="majorEastAsia"/>
          <w:b w:val="0"/>
          <w:bCs w:val="0"/>
          <w:color w:val="auto"/>
          <w:sz w:val="21"/>
          <w:highlight w:val="none"/>
        </w:rPr>
      </w:pPr>
      <w:r>
        <w:rPr>
          <w:rFonts w:hint="eastAsia" w:asciiTheme="majorEastAsia" w:hAnsiTheme="majorEastAsia" w:eastAsiaTheme="majorEastAsia"/>
          <w:b w:val="0"/>
          <w:bCs w:val="0"/>
          <w:color w:val="auto"/>
          <w:sz w:val="21"/>
          <w:highlight w:val="none"/>
        </w:rPr>
        <w:t>2、独墅湖南隧道综合监控系统</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9"/>
        <w:gridCol w:w="1964"/>
        <w:gridCol w:w="646"/>
        <w:gridCol w:w="647"/>
        <w:gridCol w:w="4350"/>
      </w:tblGrid>
      <w:tr w14:paraId="6DC57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49BF1815">
            <w:pPr>
              <w:jc w:val="center"/>
              <w:rPr>
                <w:rFonts w:hint="eastAsia" w:ascii="宋体" w:hAnsi="宋体" w:cs="宋体"/>
                <w:b/>
                <w:bCs/>
                <w:kern w:val="0"/>
                <w:szCs w:val="21"/>
                <w:highlight w:val="none"/>
              </w:rPr>
            </w:pPr>
            <w:r>
              <w:rPr>
                <w:rFonts w:hint="eastAsia" w:ascii="宋体" w:hAnsi="宋体" w:cs="宋体"/>
                <w:b/>
                <w:bCs/>
                <w:kern w:val="0"/>
                <w:szCs w:val="21"/>
                <w:highlight w:val="none"/>
              </w:rPr>
              <w:t>序号</w:t>
            </w:r>
          </w:p>
        </w:tc>
        <w:tc>
          <w:tcPr>
            <w:tcW w:w="1964" w:type="dxa"/>
            <w:vAlign w:val="center"/>
          </w:tcPr>
          <w:p w14:paraId="430BBE83">
            <w:pPr>
              <w:jc w:val="center"/>
              <w:rPr>
                <w:rFonts w:hint="eastAsia" w:ascii="宋体" w:hAnsi="宋体" w:cs="宋体"/>
                <w:b/>
                <w:bCs/>
                <w:kern w:val="0"/>
                <w:szCs w:val="21"/>
                <w:highlight w:val="none"/>
              </w:rPr>
            </w:pPr>
            <w:r>
              <w:rPr>
                <w:rFonts w:hint="eastAsia" w:ascii="宋体" w:hAnsi="宋体" w:cs="宋体"/>
                <w:b/>
                <w:bCs/>
                <w:kern w:val="0"/>
                <w:szCs w:val="21"/>
                <w:highlight w:val="none"/>
              </w:rPr>
              <w:t>项目</w:t>
            </w:r>
          </w:p>
        </w:tc>
        <w:tc>
          <w:tcPr>
            <w:tcW w:w="646" w:type="dxa"/>
            <w:vAlign w:val="center"/>
          </w:tcPr>
          <w:p w14:paraId="34987C1C">
            <w:pPr>
              <w:jc w:val="center"/>
              <w:rPr>
                <w:rFonts w:hint="eastAsia" w:ascii="宋体" w:hAnsi="宋体" w:cs="宋体"/>
                <w:b/>
                <w:bCs/>
                <w:kern w:val="0"/>
                <w:szCs w:val="21"/>
                <w:highlight w:val="none"/>
              </w:rPr>
            </w:pPr>
            <w:r>
              <w:rPr>
                <w:rFonts w:hint="eastAsia" w:ascii="宋体" w:hAnsi="宋体" w:cs="宋体"/>
                <w:b/>
                <w:bCs/>
                <w:kern w:val="0"/>
                <w:szCs w:val="21"/>
                <w:highlight w:val="none"/>
              </w:rPr>
              <w:t>单位</w:t>
            </w:r>
          </w:p>
        </w:tc>
        <w:tc>
          <w:tcPr>
            <w:tcW w:w="647" w:type="dxa"/>
            <w:vAlign w:val="center"/>
          </w:tcPr>
          <w:p w14:paraId="58DE13D0">
            <w:pPr>
              <w:jc w:val="center"/>
              <w:rPr>
                <w:rFonts w:hint="eastAsia" w:ascii="宋体" w:hAnsi="宋体" w:cs="宋体"/>
                <w:b/>
                <w:bCs/>
                <w:kern w:val="0"/>
                <w:szCs w:val="21"/>
                <w:highlight w:val="none"/>
              </w:rPr>
            </w:pPr>
            <w:r>
              <w:rPr>
                <w:rFonts w:hint="eastAsia" w:ascii="宋体" w:hAnsi="宋体" w:cs="宋体"/>
                <w:b/>
                <w:bCs/>
                <w:kern w:val="0"/>
                <w:szCs w:val="21"/>
                <w:highlight w:val="none"/>
              </w:rPr>
              <w:t>数量</w:t>
            </w:r>
          </w:p>
        </w:tc>
        <w:tc>
          <w:tcPr>
            <w:tcW w:w="4350" w:type="dxa"/>
            <w:vAlign w:val="center"/>
          </w:tcPr>
          <w:p w14:paraId="5AAB0401">
            <w:pPr>
              <w:jc w:val="center"/>
              <w:rPr>
                <w:rFonts w:hint="eastAsia" w:ascii="宋体" w:hAnsi="宋体" w:cs="宋体"/>
                <w:b/>
                <w:bCs/>
                <w:kern w:val="0"/>
                <w:szCs w:val="21"/>
                <w:highlight w:val="none"/>
              </w:rPr>
            </w:pPr>
            <w:r>
              <w:rPr>
                <w:rFonts w:hint="eastAsia" w:ascii="宋体" w:hAnsi="宋体" w:cs="宋体"/>
                <w:b/>
                <w:bCs/>
                <w:kern w:val="0"/>
                <w:szCs w:val="21"/>
                <w:highlight w:val="none"/>
              </w:rPr>
              <w:t>备注</w:t>
            </w:r>
          </w:p>
        </w:tc>
      </w:tr>
      <w:tr w14:paraId="17B60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4B0D804E">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1964" w:type="dxa"/>
            <w:vAlign w:val="center"/>
          </w:tcPr>
          <w:p w14:paraId="6000017B">
            <w:pPr>
              <w:jc w:val="left"/>
              <w:rPr>
                <w:rFonts w:hint="eastAsia" w:ascii="宋体" w:hAnsi="宋体" w:cs="宋体"/>
                <w:kern w:val="0"/>
                <w:szCs w:val="21"/>
                <w:highlight w:val="none"/>
              </w:rPr>
            </w:pPr>
            <w:r>
              <w:rPr>
                <w:rFonts w:hint="eastAsia" w:ascii="宋体" w:hAnsi="宋体" w:cs="宋体"/>
                <w:kern w:val="0"/>
                <w:szCs w:val="21"/>
                <w:highlight w:val="none"/>
              </w:rPr>
              <w:t>中央计算机系统维保</w:t>
            </w:r>
          </w:p>
        </w:tc>
        <w:tc>
          <w:tcPr>
            <w:tcW w:w="646" w:type="dxa"/>
            <w:vAlign w:val="center"/>
          </w:tcPr>
          <w:p w14:paraId="7B45C105">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3E0AC7E4">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3EA33F09">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确保系统能对隧道进行实时集中监控，并对相关历史信息进行统一查询。</w:t>
            </w:r>
            <w:r>
              <w:rPr>
                <w:rFonts w:ascii="宋体" w:hAnsi="宋体" w:cs="宋体"/>
                <w:szCs w:val="21"/>
                <w:highlight w:val="none"/>
              </w:rPr>
              <w:t>增强</w:t>
            </w:r>
            <w:r>
              <w:rPr>
                <w:rFonts w:hint="eastAsia" w:ascii="宋体" w:hAnsi="宋体" w:cs="宋体"/>
                <w:szCs w:val="21"/>
                <w:highlight w:val="none"/>
              </w:rPr>
              <w:t>并完善</w:t>
            </w:r>
            <w:r>
              <w:rPr>
                <w:rFonts w:ascii="宋体" w:hAnsi="宋体" w:cs="宋体"/>
                <w:szCs w:val="21"/>
                <w:highlight w:val="none"/>
              </w:rPr>
              <w:t>中央计算机系统的数据</w:t>
            </w:r>
            <w:r>
              <w:rPr>
                <w:rFonts w:hint="eastAsia" w:ascii="宋体" w:hAnsi="宋体" w:cs="宋体"/>
                <w:szCs w:val="21"/>
                <w:highlight w:val="none"/>
              </w:rPr>
              <w:t>信息</w:t>
            </w:r>
            <w:r>
              <w:rPr>
                <w:rFonts w:ascii="宋体" w:hAnsi="宋体" w:cs="宋体"/>
                <w:szCs w:val="21"/>
                <w:highlight w:val="none"/>
              </w:rPr>
              <w:t>集成</w:t>
            </w:r>
            <w:r>
              <w:rPr>
                <w:rFonts w:hint="eastAsia" w:ascii="宋体" w:hAnsi="宋体" w:cs="宋体"/>
                <w:szCs w:val="21"/>
                <w:highlight w:val="none"/>
              </w:rPr>
              <w:t>处理</w:t>
            </w:r>
            <w:r>
              <w:rPr>
                <w:rFonts w:ascii="宋体" w:hAnsi="宋体" w:cs="宋体"/>
                <w:szCs w:val="21"/>
                <w:highlight w:val="none"/>
              </w:rPr>
              <w:t>能力，确保与设备监控系统、交通监控系统、视频监控系统等子系统的无缝对接，实现数据实时共享与统一管理</w:t>
            </w:r>
            <w:r>
              <w:rPr>
                <w:rFonts w:hint="eastAsia" w:ascii="宋体" w:hAnsi="宋体" w:cs="宋体"/>
                <w:szCs w:val="21"/>
                <w:highlight w:val="none"/>
              </w:rPr>
              <w:t>。根据业主要求，对平台现有功能进行必要的进一步开发消缺与完善，维护并提供对应的系统结构图及IP地址表。</w:t>
            </w:r>
          </w:p>
        </w:tc>
      </w:tr>
      <w:tr w14:paraId="7219F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3C648569">
            <w:pPr>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1964" w:type="dxa"/>
            <w:vAlign w:val="center"/>
          </w:tcPr>
          <w:p w14:paraId="775ED4EC">
            <w:pPr>
              <w:jc w:val="left"/>
              <w:rPr>
                <w:rFonts w:hint="eastAsia" w:ascii="宋体" w:hAnsi="宋体" w:cs="宋体"/>
                <w:kern w:val="0"/>
                <w:szCs w:val="21"/>
                <w:highlight w:val="none"/>
              </w:rPr>
            </w:pPr>
            <w:r>
              <w:rPr>
                <w:rFonts w:hint="eastAsia" w:ascii="宋体" w:hAnsi="宋体" w:cs="宋体"/>
                <w:kern w:val="0"/>
                <w:szCs w:val="21"/>
                <w:highlight w:val="none"/>
              </w:rPr>
              <w:t>设备监控系统维保</w:t>
            </w:r>
          </w:p>
        </w:tc>
        <w:tc>
          <w:tcPr>
            <w:tcW w:w="646" w:type="dxa"/>
            <w:vAlign w:val="center"/>
          </w:tcPr>
          <w:p w14:paraId="0C1B6264">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119A4529">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665BFD86">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设备监控系统监控对象包括通风系统、给排水系统、信号灯系统、供电系统、照明系统等，需确保各系统数据接口畅通，手/自动控制信号准确。根据业主要求，对平台现有功能进行必要的进一步开发消缺与完善，</w:t>
            </w:r>
            <w:r>
              <w:rPr>
                <w:rFonts w:ascii="宋体" w:hAnsi="宋体" w:cs="宋体"/>
                <w:szCs w:val="21"/>
                <w:highlight w:val="none"/>
              </w:rPr>
              <w:t>优化远程监控界面，提升监控精度</w:t>
            </w:r>
            <w:r>
              <w:rPr>
                <w:rFonts w:hint="eastAsia" w:ascii="宋体" w:hAnsi="宋体" w:cs="宋体"/>
                <w:szCs w:val="21"/>
                <w:highlight w:val="none"/>
              </w:rPr>
              <w:t>及操作</w:t>
            </w:r>
            <w:r>
              <w:rPr>
                <w:rFonts w:ascii="宋体" w:hAnsi="宋体" w:cs="宋体"/>
                <w:szCs w:val="21"/>
                <w:highlight w:val="none"/>
              </w:rPr>
              <w:t>响应速度。</w:t>
            </w:r>
          </w:p>
        </w:tc>
      </w:tr>
      <w:tr w14:paraId="6FB90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6828300D">
            <w:pPr>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1964" w:type="dxa"/>
            <w:vAlign w:val="center"/>
          </w:tcPr>
          <w:p w14:paraId="68C84926">
            <w:pPr>
              <w:jc w:val="left"/>
              <w:rPr>
                <w:rFonts w:hint="eastAsia" w:ascii="宋体" w:hAnsi="宋体" w:cs="宋体"/>
                <w:kern w:val="0"/>
                <w:szCs w:val="21"/>
                <w:highlight w:val="none"/>
              </w:rPr>
            </w:pPr>
            <w:r>
              <w:rPr>
                <w:rFonts w:hint="eastAsia" w:ascii="宋体" w:hAnsi="宋体" w:cs="宋体"/>
                <w:kern w:val="0"/>
                <w:szCs w:val="21"/>
                <w:highlight w:val="none"/>
              </w:rPr>
              <w:t>交通监控系统维保</w:t>
            </w:r>
          </w:p>
        </w:tc>
        <w:tc>
          <w:tcPr>
            <w:tcW w:w="646" w:type="dxa"/>
            <w:vAlign w:val="center"/>
          </w:tcPr>
          <w:p w14:paraId="66AB1C41">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4D67E791">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262B8C7B">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交通监控系统具有控制、疏导隧道车流的功能，能够通过手动或调用预案的方式控制情报板的显示内容。在隧道内发生如抛洒物、行人及非机动车闯入、车辆逆行等交通事件时，系统会实时报警并提供相应画面供监控人员查看，以便调用相应的联动预案。根据业主要求，对平台现有功能进行必要的进一步开发消缺完善，</w:t>
            </w:r>
            <w:r>
              <w:rPr>
                <w:rFonts w:ascii="宋体" w:hAnsi="宋体" w:cs="宋体"/>
                <w:szCs w:val="21"/>
                <w:highlight w:val="none"/>
              </w:rPr>
              <w:t>优化交通数据处理算法，提</w:t>
            </w:r>
            <w:r>
              <w:rPr>
                <w:rFonts w:hint="eastAsia" w:ascii="宋体" w:hAnsi="宋体" w:cs="宋体"/>
                <w:szCs w:val="21"/>
                <w:highlight w:val="none"/>
              </w:rPr>
              <w:t>升</w:t>
            </w:r>
            <w:r>
              <w:rPr>
                <w:rFonts w:ascii="宋体" w:hAnsi="宋体" w:cs="宋体"/>
                <w:szCs w:val="21"/>
                <w:highlight w:val="none"/>
              </w:rPr>
              <w:t>交通状态识别的准确性</w:t>
            </w:r>
            <w:r>
              <w:rPr>
                <w:rFonts w:hint="eastAsia" w:ascii="宋体" w:hAnsi="宋体" w:cs="宋体"/>
                <w:szCs w:val="21"/>
                <w:highlight w:val="none"/>
              </w:rPr>
              <w:t>与</w:t>
            </w:r>
            <w:r>
              <w:rPr>
                <w:rFonts w:ascii="宋体" w:hAnsi="宋体" w:cs="宋体"/>
                <w:szCs w:val="21"/>
                <w:highlight w:val="none"/>
              </w:rPr>
              <w:t>实时性</w:t>
            </w:r>
            <w:r>
              <w:rPr>
                <w:rFonts w:hint="eastAsia" w:ascii="宋体" w:hAnsi="宋体" w:cs="宋体"/>
                <w:szCs w:val="21"/>
                <w:highlight w:val="none"/>
              </w:rPr>
              <w:t>，确保事件触发准确，联动预案响应及时。</w:t>
            </w:r>
          </w:p>
        </w:tc>
      </w:tr>
      <w:tr w14:paraId="14B4E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2831AE9A">
            <w:pPr>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1964" w:type="dxa"/>
            <w:vAlign w:val="center"/>
          </w:tcPr>
          <w:p w14:paraId="15040C69">
            <w:pPr>
              <w:jc w:val="left"/>
              <w:rPr>
                <w:rFonts w:hint="eastAsia" w:ascii="宋体" w:hAnsi="宋体" w:cs="宋体"/>
                <w:kern w:val="0"/>
                <w:szCs w:val="21"/>
                <w:highlight w:val="none"/>
              </w:rPr>
            </w:pPr>
            <w:r>
              <w:rPr>
                <w:rFonts w:hint="eastAsia" w:ascii="宋体" w:hAnsi="宋体" w:cs="宋体"/>
                <w:kern w:val="0"/>
                <w:szCs w:val="21"/>
                <w:highlight w:val="none"/>
              </w:rPr>
              <w:t>视频监控系统维保</w:t>
            </w:r>
          </w:p>
        </w:tc>
        <w:tc>
          <w:tcPr>
            <w:tcW w:w="646" w:type="dxa"/>
            <w:vAlign w:val="center"/>
          </w:tcPr>
          <w:p w14:paraId="575CD00A">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1EA5FCCE">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60E03743">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在操作终端上提供实时图像信息，</w:t>
            </w:r>
            <w:r>
              <w:rPr>
                <w:rFonts w:ascii="宋体" w:hAnsi="宋体" w:cs="宋体"/>
                <w:szCs w:val="21"/>
                <w:highlight w:val="none"/>
              </w:rPr>
              <w:t>该</w:t>
            </w:r>
            <w:r>
              <w:rPr>
                <w:rFonts w:hint="eastAsia" w:ascii="宋体" w:hAnsi="宋体" w:cs="宋体"/>
                <w:szCs w:val="21"/>
                <w:highlight w:val="none"/>
              </w:rPr>
              <w:t>终端</w:t>
            </w:r>
            <w:r>
              <w:rPr>
                <w:rFonts w:ascii="宋体" w:hAnsi="宋体" w:cs="宋体"/>
                <w:szCs w:val="21"/>
                <w:highlight w:val="none"/>
              </w:rPr>
              <w:t>具备视频画面切换与控制功能，同时能够对配备云台和可控镜头的摄像机进行远程操控。</w:t>
            </w:r>
            <w:r>
              <w:rPr>
                <w:rFonts w:hint="eastAsia" w:ascii="宋体" w:hAnsi="宋体" w:cs="宋体"/>
                <w:szCs w:val="21"/>
                <w:highlight w:val="none"/>
              </w:rPr>
              <w:t>。根据业主要求，对平台现有功能进行必要的进一步开发完善。</w:t>
            </w:r>
            <w:r>
              <w:rPr>
                <w:rFonts w:ascii="宋体" w:hAnsi="宋体" w:cs="宋体"/>
                <w:szCs w:val="21"/>
                <w:highlight w:val="none"/>
              </w:rPr>
              <w:t>升级视频编码技术</w:t>
            </w:r>
            <w:r>
              <w:rPr>
                <w:rFonts w:hint="eastAsia" w:ascii="宋体" w:hAnsi="宋体" w:cs="宋体"/>
                <w:szCs w:val="21"/>
                <w:highlight w:val="none"/>
              </w:rPr>
              <w:t>，</w:t>
            </w:r>
            <w:r>
              <w:rPr>
                <w:rFonts w:ascii="宋体" w:hAnsi="宋体" w:cs="宋体"/>
                <w:szCs w:val="21"/>
                <w:highlight w:val="none"/>
              </w:rPr>
              <w:t>优化网络带宽利用率，</w:t>
            </w:r>
            <w:r>
              <w:rPr>
                <w:rFonts w:hint="eastAsia" w:ascii="宋体" w:hAnsi="宋体" w:cs="宋体"/>
                <w:szCs w:val="21"/>
                <w:highlight w:val="none"/>
              </w:rPr>
              <w:t>降低延迟与丢包率，确保</w:t>
            </w:r>
            <w:r>
              <w:rPr>
                <w:rFonts w:ascii="宋体" w:hAnsi="宋体" w:cs="宋体"/>
                <w:szCs w:val="21"/>
                <w:highlight w:val="none"/>
              </w:rPr>
              <w:t>视频数据的稳定传输</w:t>
            </w:r>
            <w:r>
              <w:rPr>
                <w:rFonts w:hint="eastAsia" w:ascii="宋体" w:hAnsi="宋体" w:cs="宋体"/>
                <w:szCs w:val="21"/>
                <w:highlight w:val="none"/>
              </w:rPr>
              <w:t>与高效</w:t>
            </w:r>
            <w:r>
              <w:rPr>
                <w:rFonts w:ascii="宋体" w:hAnsi="宋体" w:cs="宋体"/>
                <w:szCs w:val="21"/>
                <w:highlight w:val="none"/>
              </w:rPr>
              <w:t>存储。</w:t>
            </w:r>
          </w:p>
        </w:tc>
      </w:tr>
      <w:tr w14:paraId="145D9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7B752746">
            <w:pPr>
              <w:jc w:val="center"/>
              <w:rPr>
                <w:rFonts w:hint="eastAsia" w:ascii="宋体" w:hAnsi="宋体" w:cs="宋体"/>
                <w:kern w:val="0"/>
                <w:szCs w:val="21"/>
                <w:highlight w:val="none"/>
              </w:rPr>
            </w:pPr>
            <w:r>
              <w:rPr>
                <w:rFonts w:hint="eastAsia" w:ascii="宋体" w:hAnsi="宋体" w:cs="宋体"/>
                <w:kern w:val="0"/>
                <w:szCs w:val="21"/>
                <w:highlight w:val="none"/>
              </w:rPr>
              <w:t>5</w:t>
            </w:r>
          </w:p>
        </w:tc>
        <w:tc>
          <w:tcPr>
            <w:tcW w:w="1964" w:type="dxa"/>
            <w:vAlign w:val="center"/>
          </w:tcPr>
          <w:p w14:paraId="5870A6AF">
            <w:pPr>
              <w:jc w:val="left"/>
              <w:rPr>
                <w:rFonts w:hint="eastAsia" w:ascii="宋体" w:hAnsi="宋体" w:cs="宋体"/>
                <w:kern w:val="0"/>
                <w:szCs w:val="21"/>
                <w:highlight w:val="none"/>
              </w:rPr>
            </w:pPr>
            <w:r>
              <w:rPr>
                <w:rFonts w:hint="eastAsia" w:ascii="宋体" w:hAnsi="宋体" w:cs="宋体"/>
                <w:kern w:val="0"/>
                <w:szCs w:val="21"/>
                <w:highlight w:val="none"/>
              </w:rPr>
              <w:t>大屏系统维保</w:t>
            </w:r>
          </w:p>
        </w:tc>
        <w:tc>
          <w:tcPr>
            <w:tcW w:w="646" w:type="dxa"/>
            <w:vAlign w:val="center"/>
          </w:tcPr>
          <w:p w14:paraId="74B763F5">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3A82ACC9">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422B5B62">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系统支持实时视频信号和网络方式的上屏操作，既可以利用视频监控系统将所需摄像机图像显示至大屏幕，也可以通过网络方式将工作站的画面上传到大屏幕。主要功能包括：1）组合显示模式控制；2）在大屏幕上显示视频信号；3）在大屏幕上显示网络PC的信号。根据业主要求，对平台现有功能进行必要的进一步开发消缺完善。</w:t>
            </w:r>
            <w:r>
              <w:rPr>
                <w:rFonts w:ascii="宋体" w:hAnsi="宋体" w:cs="宋体"/>
                <w:szCs w:val="21"/>
                <w:highlight w:val="none"/>
              </w:rPr>
              <w:t>确保大屏系统能够清晰展示隧道内各类监控数据</w:t>
            </w:r>
            <w:r>
              <w:rPr>
                <w:rFonts w:hint="eastAsia" w:ascii="宋体" w:hAnsi="宋体" w:cs="宋体"/>
                <w:szCs w:val="21"/>
                <w:highlight w:val="none"/>
              </w:rPr>
              <w:t>及</w:t>
            </w:r>
            <w:r>
              <w:rPr>
                <w:rFonts w:ascii="宋体" w:hAnsi="宋体" w:cs="宋体"/>
                <w:szCs w:val="21"/>
                <w:highlight w:val="none"/>
              </w:rPr>
              <w:t>图像信息</w:t>
            </w:r>
            <w:r>
              <w:rPr>
                <w:rFonts w:hint="eastAsia" w:ascii="宋体" w:hAnsi="宋体" w:cs="宋体"/>
                <w:szCs w:val="21"/>
                <w:highlight w:val="none"/>
              </w:rPr>
              <w:t>，</w:t>
            </w:r>
            <w:r>
              <w:rPr>
                <w:rFonts w:ascii="宋体" w:hAnsi="宋体" w:cs="宋体"/>
                <w:szCs w:val="21"/>
                <w:highlight w:val="none"/>
              </w:rPr>
              <w:t>优化大屏系统的界面设计</w:t>
            </w:r>
            <w:r>
              <w:rPr>
                <w:rFonts w:hint="eastAsia" w:ascii="宋体" w:hAnsi="宋体" w:cs="宋体"/>
                <w:szCs w:val="21"/>
                <w:highlight w:val="none"/>
              </w:rPr>
              <w:t>及操作逻辑</w:t>
            </w:r>
            <w:r>
              <w:rPr>
                <w:rFonts w:ascii="宋体" w:hAnsi="宋体" w:cs="宋体"/>
                <w:szCs w:val="21"/>
                <w:highlight w:val="none"/>
              </w:rPr>
              <w:t>，</w:t>
            </w:r>
            <w:r>
              <w:rPr>
                <w:rFonts w:hint="eastAsia" w:ascii="宋体" w:hAnsi="宋体" w:cs="宋体"/>
                <w:szCs w:val="21"/>
                <w:highlight w:val="none"/>
              </w:rPr>
              <w:t>提升</w:t>
            </w:r>
            <w:r>
              <w:rPr>
                <w:rFonts w:ascii="宋体" w:hAnsi="宋体" w:cs="宋体"/>
                <w:szCs w:val="21"/>
                <w:highlight w:val="none"/>
              </w:rPr>
              <w:t>管理人员的操作便捷性</w:t>
            </w:r>
            <w:r>
              <w:rPr>
                <w:rFonts w:hint="eastAsia" w:ascii="宋体" w:hAnsi="宋体" w:cs="宋体"/>
                <w:szCs w:val="21"/>
                <w:highlight w:val="none"/>
              </w:rPr>
              <w:t>与</w:t>
            </w:r>
            <w:r>
              <w:rPr>
                <w:rFonts w:ascii="宋体" w:hAnsi="宋体" w:cs="宋体"/>
                <w:szCs w:val="21"/>
                <w:highlight w:val="none"/>
              </w:rPr>
              <w:t>用户体验。</w:t>
            </w:r>
          </w:p>
        </w:tc>
      </w:tr>
      <w:tr w14:paraId="29C4B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65D916C8">
            <w:pPr>
              <w:jc w:val="center"/>
              <w:rPr>
                <w:rFonts w:hint="eastAsia" w:ascii="宋体" w:hAnsi="宋体" w:cs="宋体"/>
                <w:kern w:val="0"/>
                <w:szCs w:val="21"/>
                <w:highlight w:val="none"/>
              </w:rPr>
            </w:pPr>
            <w:r>
              <w:rPr>
                <w:rFonts w:hint="eastAsia" w:ascii="宋体" w:hAnsi="宋体" w:cs="宋体"/>
                <w:kern w:val="0"/>
                <w:szCs w:val="21"/>
                <w:highlight w:val="none"/>
              </w:rPr>
              <w:t>6</w:t>
            </w:r>
          </w:p>
        </w:tc>
        <w:tc>
          <w:tcPr>
            <w:tcW w:w="1964" w:type="dxa"/>
            <w:vAlign w:val="center"/>
          </w:tcPr>
          <w:p w14:paraId="544BDEF5">
            <w:pPr>
              <w:jc w:val="left"/>
              <w:rPr>
                <w:rFonts w:hint="eastAsia" w:ascii="宋体" w:hAnsi="宋体" w:cs="宋体"/>
                <w:kern w:val="0"/>
                <w:szCs w:val="21"/>
                <w:highlight w:val="none"/>
              </w:rPr>
            </w:pPr>
            <w:r>
              <w:rPr>
                <w:rFonts w:hint="eastAsia" w:ascii="宋体" w:hAnsi="宋体" w:cs="宋体"/>
                <w:kern w:val="0"/>
                <w:szCs w:val="21"/>
                <w:highlight w:val="none"/>
              </w:rPr>
              <w:t>通信系统维保</w:t>
            </w:r>
          </w:p>
        </w:tc>
        <w:tc>
          <w:tcPr>
            <w:tcW w:w="646" w:type="dxa"/>
            <w:vAlign w:val="center"/>
          </w:tcPr>
          <w:p w14:paraId="7DB530D8">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2B1FD87D">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7FC0FD5C">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隧道通信系统主要包含程控电话系统、无线通信系统等。该系统具有在隧道内发生如抛洒滴漏、行人及非机动车闯入、车辆逆行、车辆碰撞等交通事件时，管理人员可与隧道内人员车辆进行联络，以便相应预案的实施。根据业主要求，对平台现有功能进行必要的进一步开发消缺完善。确保隧道内通信系统正常使用，优化通信系统的</w:t>
            </w:r>
            <w:r>
              <w:rPr>
                <w:rFonts w:ascii="宋体" w:hAnsi="宋体" w:cs="宋体"/>
                <w:szCs w:val="21"/>
                <w:highlight w:val="none"/>
              </w:rPr>
              <w:t>性能，提高信号覆盖范围和传输质量，降低通信延迟与丢包率</w:t>
            </w:r>
            <w:r>
              <w:rPr>
                <w:rFonts w:hint="eastAsia" w:ascii="宋体" w:hAnsi="宋体" w:cs="宋体"/>
                <w:szCs w:val="21"/>
                <w:highlight w:val="none"/>
              </w:rPr>
              <w:t>。</w:t>
            </w:r>
          </w:p>
        </w:tc>
      </w:tr>
      <w:tr w14:paraId="3646F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7BA08373">
            <w:pPr>
              <w:jc w:val="center"/>
              <w:rPr>
                <w:rFonts w:hint="eastAsia" w:ascii="宋体" w:hAnsi="宋体" w:cs="宋体"/>
                <w:kern w:val="0"/>
                <w:szCs w:val="21"/>
                <w:highlight w:val="none"/>
              </w:rPr>
            </w:pPr>
            <w:r>
              <w:rPr>
                <w:rFonts w:hint="eastAsia" w:ascii="宋体" w:hAnsi="宋体" w:cs="宋体"/>
                <w:kern w:val="0"/>
                <w:szCs w:val="21"/>
                <w:highlight w:val="none"/>
              </w:rPr>
              <w:t>7</w:t>
            </w:r>
          </w:p>
        </w:tc>
        <w:tc>
          <w:tcPr>
            <w:tcW w:w="1964" w:type="dxa"/>
            <w:vAlign w:val="center"/>
          </w:tcPr>
          <w:p w14:paraId="57DFD29B">
            <w:pPr>
              <w:jc w:val="left"/>
              <w:rPr>
                <w:rFonts w:hint="eastAsia" w:ascii="宋体" w:hAnsi="宋体" w:cs="宋体"/>
                <w:kern w:val="0"/>
                <w:szCs w:val="21"/>
                <w:highlight w:val="none"/>
              </w:rPr>
            </w:pPr>
            <w:r>
              <w:rPr>
                <w:rFonts w:hint="eastAsia" w:ascii="宋体" w:hAnsi="宋体" w:cs="宋体"/>
                <w:kern w:val="0"/>
                <w:szCs w:val="21"/>
                <w:highlight w:val="none"/>
              </w:rPr>
              <w:t>有线广播系统维保</w:t>
            </w:r>
          </w:p>
        </w:tc>
        <w:tc>
          <w:tcPr>
            <w:tcW w:w="646" w:type="dxa"/>
            <w:vAlign w:val="center"/>
          </w:tcPr>
          <w:p w14:paraId="409F59A7">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3C3F313D">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5F50B545">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该系统对广播进行控制，可以灵活地选择广播内容，同时提供丰富的广播预案供管理人员使用。主要功能包括：1）控制音源开闭：2）控制音区开闭：3）控制不同音区播放不同音源的广播内容：4）广播预案调用功能。根据业主要求，对平台现有功能进行必要的进一步开发消缺完善。确保隧道内广播系统正常使用，优化广播系统的</w:t>
            </w:r>
            <w:r>
              <w:rPr>
                <w:rFonts w:ascii="宋体" w:hAnsi="宋体" w:cs="宋体"/>
                <w:szCs w:val="21"/>
                <w:highlight w:val="none"/>
              </w:rPr>
              <w:t>性能，提高</w:t>
            </w:r>
            <w:r>
              <w:rPr>
                <w:rFonts w:hint="eastAsia" w:ascii="宋体" w:hAnsi="宋体" w:cs="宋体"/>
                <w:szCs w:val="21"/>
                <w:highlight w:val="none"/>
              </w:rPr>
              <w:t>广播</w:t>
            </w:r>
            <w:r>
              <w:rPr>
                <w:rFonts w:ascii="宋体" w:hAnsi="宋体" w:cs="宋体"/>
                <w:szCs w:val="21"/>
                <w:highlight w:val="none"/>
              </w:rPr>
              <w:t>覆盖范围和传输质量，降低</w:t>
            </w:r>
            <w:r>
              <w:rPr>
                <w:rFonts w:hint="eastAsia" w:ascii="宋体" w:hAnsi="宋体" w:cs="宋体"/>
                <w:szCs w:val="21"/>
                <w:highlight w:val="none"/>
              </w:rPr>
              <w:t>广播</w:t>
            </w:r>
            <w:r>
              <w:rPr>
                <w:rFonts w:ascii="宋体" w:hAnsi="宋体" w:cs="宋体"/>
                <w:szCs w:val="21"/>
                <w:highlight w:val="none"/>
              </w:rPr>
              <w:t>延迟与丢包率</w:t>
            </w:r>
            <w:r>
              <w:rPr>
                <w:rFonts w:hint="eastAsia" w:ascii="宋体" w:hAnsi="宋体" w:cs="宋体"/>
                <w:szCs w:val="21"/>
                <w:highlight w:val="none"/>
              </w:rPr>
              <w:t>。</w:t>
            </w:r>
          </w:p>
        </w:tc>
      </w:tr>
      <w:tr w14:paraId="3CC7D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04E61E0F">
            <w:pPr>
              <w:jc w:val="center"/>
              <w:rPr>
                <w:rFonts w:hint="eastAsia" w:ascii="宋体" w:hAnsi="宋体" w:cs="宋体"/>
                <w:kern w:val="0"/>
                <w:szCs w:val="21"/>
                <w:highlight w:val="none"/>
              </w:rPr>
            </w:pPr>
            <w:r>
              <w:rPr>
                <w:rFonts w:hint="eastAsia" w:ascii="宋体" w:hAnsi="宋体" w:cs="宋体"/>
                <w:kern w:val="0"/>
                <w:szCs w:val="21"/>
                <w:highlight w:val="none"/>
              </w:rPr>
              <w:t>8</w:t>
            </w:r>
          </w:p>
        </w:tc>
        <w:tc>
          <w:tcPr>
            <w:tcW w:w="1964" w:type="dxa"/>
            <w:vAlign w:val="center"/>
          </w:tcPr>
          <w:p w14:paraId="0B1BD1CF">
            <w:pPr>
              <w:jc w:val="left"/>
              <w:rPr>
                <w:rFonts w:hint="eastAsia" w:ascii="宋体" w:hAnsi="宋体" w:cs="宋体"/>
                <w:szCs w:val="21"/>
                <w:highlight w:val="none"/>
              </w:rPr>
            </w:pPr>
            <w:r>
              <w:rPr>
                <w:rFonts w:hint="eastAsia" w:ascii="宋体" w:hAnsi="宋体" w:cs="宋体"/>
                <w:szCs w:val="21"/>
                <w:highlight w:val="none"/>
              </w:rPr>
              <w:t>电源系统维保</w:t>
            </w:r>
          </w:p>
        </w:tc>
        <w:tc>
          <w:tcPr>
            <w:tcW w:w="646" w:type="dxa"/>
            <w:vAlign w:val="center"/>
          </w:tcPr>
          <w:p w14:paraId="454CBA0E">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2B8A8C58">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7D36DCF6">
            <w:pPr>
              <w:tabs>
                <w:tab w:val="left" w:pos="1155"/>
              </w:tabs>
              <w:spacing w:line="460" w:lineRule="exact"/>
              <w:contextualSpacing/>
              <w:jc w:val="left"/>
              <w:rPr>
                <w:rFonts w:hint="eastAsia" w:ascii="宋体" w:hAnsi="宋体" w:cs="宋体"/>
                <w:szCs w:val="21"/>
                <w:highlight w:val="none"/>
              </w:rPr>
            </w:pPr>
            <w:r>
              <w:rPr>
                <w:rFonts w:ascii="宋体" w:hAnsi="宋体" w:cs="宋体"/>
                <w:szCs w:val="21"/>
                <w:highlight w:val="none"/>
              </w:rPr>
              <w:t>隧道电源系统负责为隧道内各类设备提供稳定可靠的</w:t>
            </w:r>
            <w:r>
              <w:rPr>
                <w:rFonts w:hint="eastAsia" w:ascii="宋体" w:hAnsi="宋体" w:cs="宋体"/>
                <w:szCs w:val="21"/>
                <w:highlight w:val="none"/>
              </w:rPr>
              <w:t>UPS</w:t>
            </w:r>
            <w:r>
              <w:rPr>
                <w:rFonts w:ascii="宋体" w:hAnsi="宋体" w:cs="宋体"/>
                <w:szCs w:val="21"/>
                <w:highlight w:val="none"/>
              </w:rPr>
              <w:t>电力供应。系统可实时监测</w:t>
            </w:r>
            <w:r>
              <w:rPr>
                <w:rFonts w:hint="eastAsia" w:ascii="宋体" w:hAnsi="宋体" w:cs="宋体"/>
                <w:szCs w:val="21"/>
                <w:highlight w:val="none"/>
              </w:rPr>
              <w:t>供电</w:t>
            </w:r>
            <w:r>
              <w:rPr>
                <w:rFonts w:ascii="宋体" w:hAnsi="宋体" w:cs="宋体"/>
                <w:szCs w:val="21"/>
                <w:highlight w:val="none"/>
              </w:rPr>
              <w:t>电压、电流</w:t>
            </w:r>
            <w:r>
              <w:rPr>
                <w:rFonts w:hint="eastAsia" w:ascii="宋体" w:hAnsi="宋体" w:cs="宋体"/>
                <w:szCs w:val="21"/>
                <w:highlight w:val="none"/>
              </w:rPr>
              <w:t>、剩余电池容量</w:t>
            </w:r>
            <w:r>
              <w:rPr>
                <w:rFonts w:ascii="宋体" w:hAnsi="宋体" w:cs="宋体"/>
                <w:szCs w:val="21"/>
                <w:highlight w:val="none"/>
              </w:rPr>
              <w:t>等参数，一旦出现异常会立即报警并通知管理人员。</w:t>
            </w:r>
            <w:r>
              <w:rPr>
                <w:rFonts w:hint="eastAsia" w:ascii="宋体" w:hAnsi="宋体" w:cs="宋体"/>
                <w:szCs w:val="21"/>
                <w:highlight w:val="none"/>
              </w:rPr>
              <w:t>根据业主要求，对平台现有功能进行必要的进一步开发消缺完善。确保监测数据准确，</w:t>
            </w:r>
            <w:r>
              <w:rPr>
                <w:rFonts w:ascii="宋体" w:hAnsi="宋体" w:cs="宋体"/>
                <w:szCs w:val="21"/>
                <w:highlight w:val="none"/>
              </w:rPr>
              <w:t>接口传输</w:t>
            </w:r>
            <w:r>
              <w:rPr>
                <w:rFonts w:hint="eastAsia" w:ascii="宋体" w:hAnsi="宋体" w:cs="宋体"/>
                <w:szCs w:val="21"/>
                <w:highlight w:val="none"/>
              </w:rPr>
              <w:t>通畅</w:t>
            </w:r>
            <w:r>
              <w:rPr>
                <w:rFonts w:ascii="宋体" w:hAnsi="宋体" w:cs="宋体"/>
                <w:szCs w:val="21"/>
                <w:highlight w:val="none"/>
              </w:rPr>
              <w:t>，</w:t>
            </w:r>
            <w:r>
              <w:rPr>
                <w:rFonts w:hint="eastAsia" w:ascii="宋体" w:hAnsi="宋体" w:cs="宋体"/>
                <w:szCs w:val="21"/>
                <w:highlight w:val="none"/>
              </w:rPr>
              <w:t>并进一步提高监测精度，</w:t>
            </w:r>
            <w:r>
              <w:rPr>
                <w:rFonts w:ascii="宋体" w:hAnsi="宋体" w:cs="宋体"/>
                <w:szCs w:val="21"/>
                <w:highlight w:val="none"/>
              </w:rPr>
              <w:t>降低故障率</w:t>
            </w:r>
            <w:r>
              <w:rPr>
                <w:rFonts w:hint="eastAsia" w:ascii="宋体" w:hAnsi="宋体" w:cs="宋体"/>
                <w:szCs w:val="21"/>
                <w:highlight w:val="none"/>
              </w:rPr>
              <w:t>。</w:t>
            </w:r>
          </w:p>
        </w:tc>
      </w:tr>
      <w:tr w14:paraId="2005C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6B7095B0">
            <w:pPr>
              <w:jc w:val="center"/>
              <w:rPr>
                <w:rFonts w:hint="eastAsia" w:ascii="宋体" w:hAnsi="宋体" w:cs="宋体"/>
                <w:kern w:val="0"/>
                <w:szCs w:val="21"/>
                <w:highlight w:val="none"/>
              </w:rPr>
            </w:pPr>
            <w:r>
              <w:rPr>
                <w:rFonts w:ascii="宋体" w:hAnsi="宋体" w:cs="宋体"/>
                <w:kern w:val="0"/>
                <w:szCs w:val="21"/>
                <w:highlight w:val="none"/>
              </w:rPr>
              <w:t>9</w:t>
            </w:r>
          </w:p>
        </w:tc>
        <w:tc>
          <w:tcPr>
            <w:tcW w:w="1964" w:type="dxa"/>
            <w:vAlign w:val="center"/>
          </w:tcPr>
          <w:p w14:paraId="592B7753">
            <w:pPr>
              <w:jc w:val="left"/>
              <w:rPr>
                <w:highlight w:val="none"/>
              </w:rPr>
            </w:pPr>
            <w:r>
              <w:rPr>
                <w:rFonts w:hint="eastAsia"/>
                <w:highlight w:val="none"/>
              </w:rPr>
              <w:t>等保系统维保</w:t>
            </w:r>
          </w:p>
        </w:tc>
        <w:tc>
          <w:tcPr>
            <w:tcW w:w="646" w:type="dxa"/>
            <w:vAlign w:val="center"/>
          </w:tcPr>
          <w:p w14:paraId="738D84B0">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17285677">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0189D6E5">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保障隧道智能化综合监控系统符合二级等保系统安全等级要求，确保测评正常通过。</w:t>
            </w:r>
          </w:p>
        </w:tc>
      </w:tr>
      <w:tr w14:paraId="2E7E1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6F7DF286">
            <w:pPr>
              <w:jc w:val="center"/>
              <w:rPr>
                <w:rFonts w:hint="eastAsia" w:ascii="宋体" w:hAnsi="宋体" w:cs="宋体"/>
                <w:kern w:val="0"/>
                <w:szCs w:val="21"/>
                <w:highlight w:val="none"/>
              </w:rPr>
            </w:pPr>
            <w:r>
              <w:rPr>
                <w:rFonts w:ascii="宋体" w:hAnsi="宋体" w:cs="宋体"/>
                <w:kern w:val="0"/>
                <w:szCs w:val="21"/>
                <w:highlight w:val="none"/>
              </w:rPr>
              <w:t>10</w:t>
            </w:r>
          </w:p>
        </w:tc>
        <w:tc>
          <w:tcPr>
            <w:tcW w:w="1964" w:type="dxa"/>
            <w:vAlign w:val="center"/>
          </w:tcPr>
          <w:p w14:paraId="4DCDF6A4">
            <w:pPr>
              <w:jc w:val="left"/>
              <w:rPr>
                <w:rFonts w:hint="eastAsia" w:ascii="宋体" w:hAnsi="宋体" w:cs="宋体"/>
                <w:kern w:val="0"/>
                <w:szCs w:val="21"/>
                <w:highlight w:val="none"/>
              </w:rPr>
            </w:pPr>
            <w:r>
              <w:rPr>
                <w:highlight w:val="none"/>
              </w:rPr>
              <w:t>监控中心网络系统维保</w:t>
            </w:r>
          </w:p>
        </w:tc>
        <w:tc>
          <w:tcPr>
            <w:tcW w:w="646" w:type="dxa"/>
            <w:vAlign w:val="center"/>
          </w:tcPr>
          <w:p w14:paraId="717BC412">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341DE638">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7A15B999">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保障给管养服务器使用的固定IP地址正常使用，维护并提供对应的系统设备网络连接示意图及IP地址表。保障独墅湖隧道管理监控中心的电源线路、网络线路、音视频线路等的正常使用。</w:t>
            </w:r>
          </w:p>
        </w:tc>
      </w:tr>
    </w:tbl>
    <w:p w14:paraId="2A0E8DC5">
      <w:pPr>
        <w:pStyle w:val="7"/>
        <w:ind w:left="0" w:leftChars="0"/>
        <w:rPr>
          <w:highlight w:val="none"/>
        </w:rPr>
      </w:pPr>
    </w:p>
    <w:p w14:paraId="444073FC">
      <w:pPr>
        <w:pStyle w:val="35"/>
        <w:spacing w:line="360" w:lineRule="auto"/>
        <w:jc w:val="both"/>
        <w:rPr>
          <w:rFonts w:hint="eastAsia" w:asciiTheme="majorEastAsia" w:hAnsiTheme="majorEastAsia" w:eastAsiaTheme="majorEastAsia"/>
          <w:b w:val="0"/>
          <w:bCs w:val="0"/>
          <w:color w:val="auto"/>
          <w:sz w:val="21"/>
          <w:highlight w:val="none"/>
        </w:rPr>
      </w:pPr>
      <w:r>
        <w:rPr>
          <w:rFonts w:hint="eastAsia" w:asciiTheme="majorEastAsia" w:hAnsiTheme="majorEastAsia" w:eastAsiaTheme="majorEastAsia"/>
          <w:b w:val="0"/>
          <w:bCs w:val="0"/>
          <w:color w:val="auto"/>
          <w:sz w:val="21"/>
          <w:highlight w:val="none"/>
        </w:rPr>
        <w:t>3、星湖街隧道综合监控系统</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9"/>
        <w:gridCol w:w="1964"/>
        <w:gridCol w:w="646"/>
        <w:gridCol w:w="647"/>
        <w:gridCol w:w="4350"/>
      </w:tblGrid>
      <w:tr w14:paraId="7C01B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238C984E">
            <w:pPr>
              <w:jc w:val="center"/>
              <w:rPr>
                <w:rFonts w:hint="eastAsia" w:ascii="宋体" w:hAnsi="宋体" w:cs="宋体"/>
                <w:b/>
                <w:bCs/>
                <w:kern w:val="0"/>
                <w:szCs w:val="21"/>
                <w:highlight w:val="none"/>
              </w:rPr>
            </w:pPr>
            <w:r>
              <w:rPr>
                <w:rFonts w:hint="eastAsia" w:ascii="宋体" w:hAnsi="宋体" w:cs="宋体"/>
                <w:b/>
                <w:bCs/>
                <w:kern w:val="0"/>
                <w:szCs w:val="21"/>
                <w:highlight w:val="none"/>
              </w:rPr>
              <w:t>序号</w:t>
            </w:r>
          </w:p>
        </w:tc>
        <w:tc>
          <w:tcPr>
            <w:tcW w:w="1964" w:type="dxa"/>
            <w:vAlign w:val="center"/>
          </w:tcPr>
          <w:p w14:paraId="63BB9D75">
            <w:pPr>
              <w:jc w:val="center"/>
              <w:rPr>
                <w:rFonts w:hint="eastAsia" w:ascii="宋体" w:hAnsi="宋体" w:cs="宋体"/>
                <w:b/>
                <w:bCs/>
                <w:kern w:val="0"/>
                <w:szCs w:val="21"/>
                <w:highlight w:val="none"/>
              </w:rPr>
            </w:pPr>
            <w:r>
              <w:rPr>
                <w:rFonts w:hint="eastAsia" w:ascii="宋体" w:hAnsi="宋体" w:cs="宋体"/>
                <w:b/>
                <w:bCs/>
                <w:kern w:val="0"/>
                <w:szCs w:val="21"/>
                <w:highlight w:val="none"/>
              </w:rPr>
              <w:t>项目</w:t>
            </w:r>
          </w:p>
        </w:tc>
        <w:tc>
          <w:tcPr>
            <w:tcW w:w="646" w:type="dxa"/>
            <w:vAlign w:val="center"/>
          </w:tcPr>
          <w:p w14:paraId="2F948964">
            <w:pPr>
              <w:jc w:val="center"/>
              <w:rPr>
                <w:rFonts w:hint="eastAsia" w:ascii="宋体" w:hAnsi="宋体" w:cs="宋体"/>
                <w:b/>
                <w:bCs/>
                <w:kern w:val="0"/>
                <w:szCs w:val="21"/>
                <w:highlight w:val="none"/>
              </w:rPr>
            </w:pPr>
            <w:r>
              <w:rPr>
                <w:rFonts w:hint="eastAsia" w:ascii="宋体" w:hAnsi="宋体" w:cs="宋体"/>
                <w:b/>
                <w:bCs/>
                <w:kern w:val="0"/>
                <w:szCs w:val="21"/>
                <w:highlight w:val="none"/>
              </w:rPr>
              <w:t>单位</w:t>
            </w:r>
          </w:p>
        </w:tc>
        <w:tc>
          <w:tcPr>
            <w:tcW w:w="647" w:type="dxa"/>
            <w:vAlign w:val="center"/>
          </w:tcPr>
          <w:p w14:paraId="70678CC7">
            <w:pPr>
              <w:jc w:val="center"/>
              <w:rPr>
                <w:rFonts w:hint="eastAsia" w:ascii="宋体" w:hAnsi="宋体" w:cs="宋体"/>
                <w:b/>
                <w:bCs/>
                <w:kern w:val="0"/>
                <w:szCs w:val="21"/>
                <w:highlight w:val="none"/>
              </w:rPr>
            </w:pPr>
            <w:r>
              <w:rPr>
                <w:rFonts w:hint="eastAsia" w:ascii="宋体" w:hAnsi="宋体" w:cs="宋体"/>
                <w:b/>
                <w:bCs/>
                <w:kern w:val="0"/>
                <w:szCs w:val="21"/>
                <w:highlight w:val="none"/>
              </w:rPr>
              <w:t>数量</w:t>
            </w:r>
          </w:p>
        </w:tc>
        <w:tc>
          <w:tcPr>
            <w:tcW w:w="4350" w:type="dxa"/>
            <w:vAlign w:val="center"/>
          </w:tcPr>
          <w:p w14:paraId="4F90AB1F">
            <w:pPr>
              <w:jc w:val="center"/>
              <w:rPr>
                <w:rFonts w:hint="eastAsia" w:ascii="宋体" w:hAnsi="宋体" w:cs="宋体"/>
                <w:b/>
                <w:bCs/>
                <w:kern w:val="0"/>
                <w:szCs w:val="21"/>
                <w:highlight w:val="none"/>
              </w:rPr>
            </w:pPr>
            <w:r>
              <w:rPr>
                <w:rFonts w:hint="eastAsia" w:ascii="宋体" w:hAnsi="宋体" w:cs="宋体"/>
                <w:b/>
                <w:bCs/>
                <w:kern w:val="0"/>
                <w:szCs w:val="21"/>
                <w:highlight w:val="none"/>
              </w:rPr>
              <w:t>备注</w:t>
            </w:r>
          </w:p>
        </w:tc>
      </w:tr>
      <w:tr w14:paraId="4B5E4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68A7743F">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1964" w:type="dxa"/>
            <w:vAlign w:val="center"/>
          </w:tcPr>
          <w:p w14:paraId="7B2396E2">
            <w:pPr>
              <w:jc w:val="left"/>
              <w:rPr>
                <w:rFonts w:hint="eastAsia" w:ascii="宋体" w:hAnsi="宋体" w:cs="宋体"/>
                <w:kern w:val="0"/>
                <w:szCs w:val="21"/>
                <w:highlight w:val="none"/>
              </w:rPr>
            </w:pPr>
            <w:r>
              <w:rPr>
                <w:rFonts w:hint="eastAsia" w:ascii="宋体" w:hAnsi="宋体" w:cs="宋体"/>
                <w:kern w:val="0"/>
                <w:szCs w:val="21"/>
                <w:highlight w:val="none"/>
              </w:rPr>
              <w:t>中央计算机系统维保</w:t>
            </w:r>
          </w:p>
        </w:tc>
        <w:tc>
          <w:tcPr>
            <w:tcW w:w="646" w:type="dxa"/>
            <w:vAlign w:val="center"/>
          </w:tcPr>
          <w:p w14:paraId="1F6061ED">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4F998475">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4F7B61A8">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确保系统能对隧道进行实时集中监控，并对相关历史信息进行统一查询。</w:t>
            </w:r>
            <w:r>
              <w:rPr>
                <w:rFonts w:ascii="宋体" w:hAnsi="宋体" w:cs="宋体"/>
                <w:szCs w:val="21"/>
                <w:highlight w:val="none"/>
              </w:rPr>
              <w:t>增强</w:t>
            </w:r>
            <w:r>
              <w:rPr>
                <w:rFonts w:hint="eastAsia" w:ascii="宋体" w:hAnsi="宋体" w:cs="宋体"/>
                <w:szCs w:val="21"/>
                <w:highlight w:val="none"/>
              </w:rPr>
              <w:t>并完善</w:t>
            </w:r>
            <w:r>
              <w:rPr>
                <w:rFonts w:ascii="宋体" w:hAnsi="宋体" w:cs="宋体"/>
                <w:szCs w:val="21"/>
                <w:highlight w:val="none"/>
              </w:rPr>
              <w:t>中央计算机系统的数据</w:t>
            </w:r>
            <w:r>
              <w:rPr>
                <w:rFonts w:hint="eastAsia" w:ascii="宋体" w:hAnsi="宋体" w:cs="宋体"/>
                <w:szCs w:val="21"/>
                <w:highlight w:val="none"/>
              </w:rPr>
              <w:t>信息</w:t>
            </w:r>
            <w:r>
              <w:rPr>
                <w:rFonts w:ascii="宋体" w:hAnsi="宋体" w:cs="宋体"/>
                <w:szCs w:val="21"/>
                <w:highlight w:val="none"/>
              </w:rPr>
              <w:t>集成</w:t>
            </w:r>
            <w:r>
              <w:rPr>
                <w:rFonts w:hint="eastAsia" w:ascii="宋体" w:hAnsi="宋体" w:cs="宋体"/>
                <w:szCs w:val="21"/>
                <w:highlight w:val="none"/>
              </w:rPr>
              <w:t>处理</w:t>
            </w:r>
            <w:r>
              <w:rPr>
                <w:rFonts w:ascii="宋体" w:hAnsi="宋体" w:cs="宋体"/>
                <w:szCs w:val="21"/>
                <w:highlight w:val="none"/>
              </w:rPr>
              <w:t>能力，确保与设备监控系统、交通监控系统、视频监控系统等子系统的无缝对接，实现数据实时共享与统一管理</w:t>
            </w:r>
            <w:r>
              <w:rPr>
                <w:rFonts w:hint="eastAsia" w:ascii="宋体" w:hAnsi="宋体" w:cs="宋体"/>
                <w:szCs w:val="21"/>
                <w:highlight w:val="none"/>
              </w:rPr>
              <w:t>。根据业主要求，对平台现有功能进行必要的进一步开发消缺与完善，维护并提供对应的系统结构图及IP地址表。</w:t>
            </w:r>
          </w:p>
        </w:tc>
      </w:tr>
      <w:tr w14:paraId="6A852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7B9AC574">
            <w:pPr>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1964" w:type="dxa"/>
            <w:vAlign w:val="center"/>
          </w:tcPr>
          <w:p w14:paraId="7B95F9EF">
            <w:pPr>
              <w:jc w:val="left"/>
              <w:rPr>
                <w:rFonts w:hint="eastAsia" w:ascii="宋体" w:hAnsi="宋体" w:cs="宋体"/>
                <w:kern w:val="0"/>
                <w:szCs w:val="21"/>
                <w:highlight w:val="none"/>
              </w:rPr>
            </w:pPr>
            <w:r>
              <w:rPr>
                <w:rFonts w:hint="eastAsia" w:ascii="宋体" w:hAnsi="宋体" w:cs="宋体"/>
                <w:kern w:val="0"/>
                <w:szCs w:val="21"/>
                <w:highlight w:val="none"/>
              </w:rPr>
              <w:t>设备监控系统维保</w:t>
            </w:r>
          </w:p>
        </w:tc>
        <w:tc>
          <w:tcPr>
            <w:tcW w:w="646" w:type="dxa"/>
            <w:vAlign w:val="center"/>
          </w:tcPr>
          <w:p w14:paraId="43A23D56">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4217DB4B">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284497ED">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设备监控系统监控对象包括通风系统、给排水系统、信号灯系统、供电系统、照明系统等，需确保各系统数据接口畅通，手/自动控制信号准确。根据业主要求，对平台现有功能进行必要的进一步开发消缺与完善，</w:t>
            </w:r>
            <w:r>
              <w:rPr>
                <w:rFonts w:ascii="宋体" w:hAnsi="宋体" w:cs="宋体"/>
                <w:szCs w:val="21"/>
                <w:highlight w:val="none"/>
              </w:rPr>
              <w:t>优化远程监控界面，提升监控精度</w:t>
            </w:r>
            <w:r>
              <w:rPr>
                <w:rFonts w:hint="eastAsia" w:ascii="宋体" w:hAnsi="宋体" w:cs="宋体"/>
                <w:szCs w:val="21"/>
                <w:highlight w:val="none"/>
              </w:rPr>
              <w:t>及操作</w:t>
            </w:r>
            <w:r>
              <w:rPr>
                <w:rFonts w:ascii="宋体" w:hAnsi="宋体" w:cs="宋体"/>
                <w:szCs w:val="21"/>
                <w:highlight w:val="none"/>
              </w:rPr>
              <w:t>响应速度。</w:t>
            </w:r>
          </w:p>
        </w:tc>
      </w:tr>
      <w:tr w14:paraId="7D3FE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10C704D1">
            <w:pPr>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1964" w:type="dxa"/>
            <w:vAlign w:val="center"/>
          </w:tcPr>
          <w:p w14:paraId="3E1073B5">
            <w:pPr>
              <w:jc w:val="left"/>
              <w:rPr>
                <w:rFonts w:hint="eastAsia" w:ascii="宋体" w:hAnsi="宋体" w:cs="宋体"/>
                <w:kern w:val="0"/>
                <w:szCs w:val="21"/>
                <w:highlight w:val="none"/>
              </w:rPr>
            </w:pPr>
            <w:r>
              <w:rPr>
                <w:rFonts w:hint="eastAsia" w:ascii="宋体" w:hAnsi="宋体" w:cs="宋体"/>
                <w:kern w:val="0"/>
                <w:szCs w:val="21"/>
                <w:highlight w:val="none"/>
              </w:rPr>
              <w:t>交通监控系统维保</w:t>
            </w:r>
          </w:p>
        </w:tc>
        <w:tc>
          <w:tcPr>
            <w:tcW w:w="646" w:type="dxa"/>
            <w:vAlign w:val="center"/>
          </w:tcPr>
          <w:p w14:paraId="1833BFEC">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14567A0F">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54954333">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交通监控系统具有控制、疏导隧道车流的功能，能够通过手动或调用预案的方式控制情报板的显示内容。在隧道内发生如抛洒物、行人及非机动车闯入、车辆逆行等交通事件时，系统会实时报警并提供相应画面供监控人员查看，以便调用相应的联动预案。根据业主要求，对平台现有功能进行必要的进一步开发消缺完善，</w:t>
            </w:r>
            <w:r>
              <w:rPr>
                <w:rFonts w:ascii="宋体" w:hAnsi="宋体" w:cs="宋体"/>
                <w:szCs w:val="21"/>
                <w:highlight w:val="none"/>
              </w:rPr>
              <w:t>优化交通数据处理算法，提</w:t>
            </w:r>
            <w:r>
              <w:rPr>
                <w:rFonts w:hint="eastAsia" w:ascii="宋体" w:hAnsi="宋体" w:cs="宋体"/>
                <w:szCs w:val="21"/>
                <w:highlight w:val="none"/>
              </w:rPr>
              <w:t>升</w:t>
            </w:r>
            <w:r>
              <w:rPr>
                <w:rFonts w:ascii="宋体" w:hAnsi="宋体" w:cs="宋体"/>
                <w:szCs w:val="21"/>
                <w:highlight w:val="none"/>
              </w:rPr>
              <w:t>交通状态识别的准确性</w:t>
            </w:r>
            <w:r>
              <w:rPr>
                <w:rFonts w:hint="eastAsia" w:ascii="宋体" w:hAnsi="宋体" w:cs="宋体"/>
                <w:szCs w:val="21"/>
                <w:highlight w:val="none"/>
              </w:rPr>
              <w:t>与</w:t>
            </w:r>
            <w:r>
              <w:rPr>
                <w:rFonts w:ascii="宋体" w:hAnsi="宋体" w:cs="宋体"/>
                <w:szCs w:val="21"/>
                <w:highlight w:val="none"/>
              </w:rPr>
              <w:t>实时性</w:t>
            </w:r>
            <w:r>
              <w:rPr>
                <w:rFonts w:hint="eastAsia" w:ascii="宋体" w:hAnsi="宋体" w:cs="宋体"/>
                <w:szCs w:val="21"/>
                <w:highlight w:val="none"/>
              </w:rPr>
              <w:t>，确保事件触发准确，联动预案响应及时。</w:t>
            </w:r>
          </w:p>
        </w:tc>
      </w:tr>
      <w:tr w14:paraId="14CFF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186A2079">
            <w:pPr>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1964" w:type="dxa"/>
            <w:vAlign w:val="center"/>
          </w:tcPr>
          <w:p w14:paraId="3A6C87B7">
            <w:pPr>
              <w:jc w:val="left"/>
              <w:rPr>
                <w:rFonts w:hint="eastAsia" w:ascii="宋体" w:hAnsi="宋体" w:cs="宋体"/>
                <w:kern w:val="0"/>
                <w:szCs w:val="21"/>
                <w:highlight w:val="none"/>
              </w:rPr>
            </w:pPr>
            <w:r>
              <w:rPr>
                <w:rFonts w:hint="eastAsia" w:ascii="宋体" w:hAnsi="宋体" w:cs="宋体"/>
                <w:kern w:val="0"/>
                <w:szCs w:val="21"/>
                <w:highlight w:val="none"/>
              </w:rPr>
              <w:t>视频监控系统维保</w:t>
            </w:r>
          </w:p>
        </w:tc>
        <w:tc>
          <w:tcPr>
            <w:tcW w:w="646" w:type="dxa"/>
            <w:vAlign w:val="center"/>
          </w:tcPr>
          <w:p w14:paraId="709F5570">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2B9DA159">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5943B051">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在操作终端上提供实时图像信息，</w:t>
            </w:r>
            <w:r>
              <w:rPr>
                <w:rFonts w:ascii="宋体" w:hAnsi="宋体" w:cs="宋体"/>
                <w:szCs w:val="21"/>
                <w:highlight w:val="none"/>
              </w:rPr>
              <w:t>该</w:t>
            </w:r>
            <w:r>
              <w:rPr>
                <w:rFonts w:hint="eastAsia" w:ascii="宋体" w:hAnsi="宋体" w:cs="宋体"/>
                <w:szCs w:val="21"/>
                <w:highlight w:val="none"/>
              </w:rPr>
              <w:t>终端</w:t>
            </w:r>
            <w:r>
              <w:rPr>
                <w:rFonts w:ascii="宋体" w:hAnsi="宋体" w:cs="宋体"/>
                <w:szCs w:val="21"/>
                <w:highlight w:val="none"/>
              </w:rPr>
              <w:t>具备视频画面切换与控制功能，同时能够对配备云台和可控镜头的摄像机进行远程操控</w:t>
            </w:r>
            <w:r>
              <w:rPr>
                <w:rFonts w:hint="eastAsia" w:ascii="宋体" w:hAnsi="宋体" w:cs="宋体"/>
                <w:szCs w:val="21"/>
                <w:highlight w:val="none"/>
              </w:rPr>
              <w:t>。根据业主要求，对平台现有功能进行必要的进一步开发完善。</w:t>
            </w:r>
            <w:r>
              <w:rPr>
                <w:rFonts w:ascii="宋体" w:hAnsi="宋体" w:cs="宋体"/>
                <w:szCs w:val="21"/>
                <w:highlight w:val="none"/>
              </w:rPr>
              <w:t>升级视频编码技术</w:t>
            </w:r>
            <w:r>
              <w:rPr>
                <w:rFonts w:hint="eastAsia" w:ascii="宋体" w:hAnsi="宋体" w:cs="宋体"/>
                <w:szCs w:val="21"/>
                <w:highlight w:val="none"/>
              </w:rPr>
              <w:t>，</w:t>
            </w:r>
            <w:r>
              <w:rPr>
                <w:rFonts w:ascii="宋体" w:hAnsi="宋体" w:cs="宋体"/>
                <w:szCs w:val="21"/>
                <w:highlight w:val="none"/>
              </w:rPr>
              <w:t>优化网络带宽利用率，</w:t>
            </w:r>
            <w:r>
              <w:rPr>
                <w:rFonts w:hint="eastAsia" w:ascii="宋体" w:hAnsi="宋体" w:cs="宋体"/>
                <w:szCs w:val="21"/>
                <w:highlight w:val="none"/>
              </w:rPr>
              <w:t>降低延迟与丢包率，确保</w:t>
            </w:r>
            <w:r>
              <w:rPr>
                <w:rFonts w:ascii="宋体" w:hAnsi="宋体" w:cs="宋体"/>
                <w:szCs w:val="21"/>
                <w:highlight w:val="none"/>
              </w:rPr>
              <w:t>视频数据的稳定传输</w:t>
            </w:r>
            <w:r>
              <w:rPr>
                <w:rFonts w:hint="eastAsia" w:ascii="宋体" w:hAnsi="宋体" w:cs="宋体"/>
                <w:szCs w:val="21"/>
                <w:highlight w:val="none"/>
              </w:rPr>
              <w:t>与高效</w:t>
            </w:r>
            <w:r>
              <w:rPr>
                <w:rFonts w:ascii="宋体" w:hAnsi="宋体" w:cs="宋体"/>
                <w:szCs w:val="21"/>
                <w:highlight w:val="none"/>
              </w:rPr>
              <w:t>存储。</w:t>
            </w:r>
          </w:p>
        </w:tc>
      </w:tr>
      <w:tr w14:paraId="01805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0A325FD5">
            <w:pPr>
              <w:jc w:val="center"/>
              <w:rPr>
                <w:rFonts w:hint="eastAsia" w:ascii="宋体" w:hAnsi="宋体" w:cs="宋体"/>
                <w:kern w:val="0"/>
                <w:szCs w:val="21"/>
                <w:highlight w:val="none"/>
              </w:rPr>
            </w:pPr>
            <w:r>
              <w:rPr>
                <w:rFonts w:hint="eastAsia" w:ascii="宋体" w:hAnsi="宋体" w:cs="宋体"/>
                <w:kern w:val="0"/>
                <w:szCs w:val="21"/>
                <w:highlight w:val="none"/>
              </w:rPr>
              <w:t>5</w:t>
            </w:r>
          </w:p>
        </w:tc>
        <w:tc>
          <w:tcPr>
            <w:tcW w:w="1964" w:type="dxa"/>
            <w:vAlign w:val="center"/>
          </w:tcPr>
          <w:p w14:paraId="499325FA">
            <w:pPr>
              <w:jc w:val="left"/>
              <w:rPr>
                <w:rFonts w:hint="eastAsia" w:ascii="宋体" w:hAnsi="宋体" w:cs="宋体"/>
                <w:kern w:val="0"/>
                <w:szCs w:val="21"/>
                <w:highlight w:val="none"/>
              </w:rPr>
            </w:pPr>
            <w:r>
              <w:rPr>
                <w:rFonts w:hint="eastAsia" w:ascii="宋体" w:hAnsi="宋体" w:cs="宋体"/>
                <w:kern w:val="0"/>
                <w:szCs w:val="21"/>
                <w:highlight w:val="none"/>
              </w:rPr>
              <w:t>大屏系统维保</w:t>
            </w:r>
          </w:p>
        </w:tc>
        <w:tc>
          <w:tcPr>
            <w:tcW w:w="646" w:type="dxa"/>
            <w:vAlign w:val="center"/>
          </w:tcPr>
          <w:p w14:paraId="2D24B91E">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74DE90CE">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19663808">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系统支持实时视频信号和网络方式的上屏操作，既可以利用视频监控系统将所需摄像机图像显示至大屏幕，也可以通过网络方式将工作站的画面上传到大屏幕。主要功能包括：1）组合显示模式控制；2）在大屏幕上显示视频信号；3）在大屏幕上显示网络PC的信号。根据业主要求，对平台现有功能进行必要的进一步开发消缺完善。</w:t>
            </w:r>
            <w:r>
              <w:rPr>
                <w:rFonts w:ascii="宋体" w:hAnsi="宋体" w:cs="宋体"/>
                <w:szCs w:val="21"/>
                <w:highlight w:val="none"/>
              </w:rPr>
              <w:t>确保大屏系统能够清晰展示隧道内各类监控数据</w:t>
            </w:r>
            <w:r>
              <w:rPr>
                <w:rFonts w:hint="eastAsia" w:ascii="宋体" w:hAnsi="宋体" w:cs="宋体"/>
                <w:szCs w:val="21"/>
                <w:highlight w:val="none"/>
              </w:rPr>
              <w:t>及</w:t>
            </w:r>
            <w:r>
              <w:rPr>
                <w:rFonts w:ascii="宋体" w:hAnsi="宋体" w:cs="宋体"/>
                <w:szCs w:val="21"/>
                <w:highlight w:val="none"/>
              </w:rPr>
              <w:t>图像信息</w:t>
            </w:r>
            <w:r>
              <w:rPr>
                <w:rFonts w:hint="eastAsia" w:ascii="宋体" w:hAnsi="宋体" w:cs="宋体"/>
                <w:szCs w:val="21"/>
                <w:highlight w:val="none"/>
              </w:rPr>
              <w:t>，</w:t>
            </w:r>
            <w:r>
              <w:rPr>
                <w:rFonts w:ascii="宋体" w:hAnsi="宋体" w:cs="宋体"/>
                <w:szCs w:val="21"/>
                <w:highlight w:val="none"/>
              </w:rPr>
              <w:t>优化大屏系统的界面设计</w:t>
            </w:r>
            <w:r>
              <w:rPr>
                <w:rFonts w:hint="eastAsia" w:ascii="宋体" w:hAnsi="宋体" w:cs="宋体"/>
                <w:szCs w:val="21"/>
                <w:highlight w:val="none"/>
              </w:rPr>
              <w:t>及操作逻辑</w:t>
            </w:r>
            <w:r>
              <w:rPr>
                <w:rFonts w:ascii="宋体" w:hAnsi="宋体" w:cs="宋体"/>
                <w:szCs w:val="21"/>
                <w:highlight w:val="none"/>
              </w:rPr>
              <w:t>，</w:t>
            </w:r>
            <w:r>
              <w:rPr>
                <w:rFonts w:hint="eastAsia" w:ascii="宋体" w:hAnsi="宋体" w:cs="宋体"/>
                <w:szCs w:val="21"/>
                <w:highlight w:val="none"/>
              </w:rPr>
              <w:t>提升</w:t>
            </w:r>
            <w:r>
              <w:rPr>
                <w:rFonts w:ascii="宋体" w:hAnsi="宋体" w:cs="宋体"/>
                <w:szCs w:val="21"/>
                <w:highlight w:val="none"/>
              </w:rPr>
              <w:t>管理人员的操作便捷性</w:t>
            </w:r>
            <w:r>
              <w:rPr>
                <w:rFonts w:hint="eastAsia" w:ascii="宋体" w:hAnsi="宋体" w:cs="宋体"/>
                <w:szCs w:val="21"/>
                <w:highlight w:val="none"/>
              </w:rPr>
              <w:t>与</w:t>
            </w:r>
            <w:r>
              <w:rPr>
                <w:rFonts w:ascii="宋体" w:hAnsi="宋体" w:cs="宋体"/>
                <w:szCs w:val="21"/>
                <w:highlight w:val="none"/>
              </w:rPr>
              <w:t>用户体验。</w:t>
            </w:r>
          </w:p>
        </w:tc>
      </w:tr>
      <w:tr w14:paraId="44689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3344607A">
            <w:pPr>
              <w:jc w:val="center"/>
              <w:rPr>
                <w:rFonts w:hint="eastAsia" w:ascii="宋体" w:hAnsi="宋体" w:cs="宋体"/>
                <w:kern w:val="0"/>
                <w:szCs w:val="21"/>
                <w:highlight w:val="none"/>
              </w:rPr>
            </w:pPr>
            <w:r>
              <w:rPr>
                <w:rFonts w:hint="eastAsia" w:ascii="宋体" w:hAnsi="宋体" w:cs="宋体"/>
                <w:kern w:val="0"/>
                <w:szCs w:val="21"/>
                <w:highlight w:val="none"/>
              </w:rPr>
              <w:t>6</w:t>
            </w:r>
          </w:p>
        </w:tc>
        <w:tc>
          <w:tcPr>
            <w:tcW w:w="1964" w:type="dxa"/>
            <w:vAlign w:val="center"/>
          </w:tcPr>
          <w:p w14:paraId="6135F904">
            <w:pPr>
              <w:jc w:val="left"/>
              <w:rPr>
                <w:rFonts w:hint="eastAsia" w:ascii="宋体" w:hAnsi="宋体" w:cs="宋体"/>
                <w:kern w:val="0"/>
                <w:szCs w:val="21"/>
                <w:highlight w:val="none"/>
              </w:rPr>
            </w:pPr>
            <w:r>
              <w:rPr>
                <w:rFonts w:hint="eastAsia" w:ascii="宋体" w:hAnsi="宋体" w:cs="宋体"/>
                <w:kern w:val="0"/>
                <w:szCs w:val="21"/>
                <w:highlight w:val="none"/>
              </w:rPr>
              <w:t>通信系统维保</w:t>
            </w:r>
          </w:p>
        </w:tc>
        <w:tc>
          <w:tcPr>
            <w:tcW w:w="646" w:type="dxa"/>
            <w:vAlign w:val="center"/>
          </w:tcPr>
          <w:p w14:paraId="6E9F0BD8">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66964983">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2E8F2419">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主要包含程控电话系统、无线通信系统等。该系统具有在隧道内发生如抛洒滴漏、行人及非机动车闯入、车辆逆行、车辆碰撞等交通事件时，管理人员可与隧道内人员车辆进行联络，以便相应预案的实施。根据业主要求，对平台现有功能进行必要的进一步开发消缺完善。确保隧道内通信系统正常使用，优化通信系统的</w:t>
            </w:r>
            <w:r>
              <w:rPr>
                <w:rFonts w:ascii="宋体" w:hAnsi="宋体" w:cs="宋体"/>
                <w:szCs w:val="21"/>
                <w:highlight w:val="none"/>
              </w:rPr>
              <w:t>性能，提高信号覆盖范围和传输质量，降低通信延迟与丢包率</w:t>
            </w:r>
            <w:r>
              <w:rPr>
                <w:rFonts w:hint="eastAsia" w:ascii="宋体" w:hAnsi="宋体" w:cs="宋体"/>
                <w:szCs w:val="21"/>
                <w:highlight w:val="none"/>
              </w:rPr>
              <w:t>。</w:t>
            </w:r>
          </w:p>
        </w:tc>
      </w:tr>
      <w:tr w14:paraId="32F2A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7A6BFD32">
            <w:pPr>
              <w:jc w:val="center"/>
              <w:rPr>
                <w:rFonts w:hint="eastAsia" w:ascii="宋体" w:hAnsi="宋体" w:cs="宋体"/>
                <w:kern w:val="0"/>
                <w:szCs w:val="21"/>
                <w:highlight w:val="none"/>
              </w:rPr>
            </w:pPr>
            <w:r>
              <w:rPr>
                <w:rFonts w:hint="eastAsia" w:ascii="宋体" w:hAnsi="宋体" w:cs="宋体"/>
                <w:kern w:val="0"/>
                <w:szCs w:val="21"/>
                <w:highlight w:val="none"/>
              </w:rPr>
              <w:t>7</w:t>
            </w:r>
          </w:p>
        </w:tc>
        <w:tc>
          <w:tcPr>
            <w:tcW w:w="1964" w:type="dxa"/>
            <w:vAlign w:val="center"/>
          </w:tcPr>
          <w:p w14:paraId="1BDD4E45">
            <w:pPr>
              <w:jc w:val="left"/>
              <w:rPr>
                <w:rFonts w:hint="eastAsia" w:ascii="宋体" w:hAnsi="宋体" w:cs="宋体"/>
                <w:kern w:val="0"/>
                <w:szCs w:val="21"/>
                <w:highlight w:val="none"/>
              </w:rPr>
            </w:pPr>
            <w:r>
              <w:rPr>
                <w:rFonts w:hint="eastAsia" w:ascii="宋体" w:hAnsi="宋体" w:cs="宋体"/>
                <w:kern w:val="0"/>
                <w:szCs w:val="21"/>
                <w:highlight w:val="none"/>
              </w:rPr>
              <w:t>有线广播系统维保</w:t>
            </w:r>
          </w:p>
        </w:tc>
        <w:tc>
          <w:tcPr>
            <w:tcW w:w="646" w:type="dxa"/>
            <w:vAlign w:val="center"/>
          </w:tcPr>
          <w:p w14:paraId="14105E26">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52F88A4E">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23DEBC83">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该系统对广播进行控制，可以灵活地选择广播内容，同时提供丰富的广播预案供管理人员使用。主要功能包括：1）控制音源开闭：2）控制音区开闭：3）控制不同音区播放不同音源的广播内容：4）广播预案调用功能。根据业主要求，对平台现有功能进行必要的进一步开发消缺完善。确保隧道内广播系统正常使用，优化广播系统的</w:t>
            </w:r>
            <w:r>
              <w:rPr>
                <w:rFonts w:ascii="宋体" w:hAnsi="宋体" w:cs="宋体"/>
                <w:szCs w:val="21"/>
                <w:highlight w:val="none"/>
              </w:rPr>
              <w:t>性能，提高</w:t>
            </w:r>
            <w:r>
              <w:rPr>
                <w:rFonts w:hint="eastAsia" w:ascii="宋体" w:hAnsi="宋体" w:cs="宋体"/>
                <w:szCs w:val="21"/>
                <w:highlight w:val="none"/>
              </w:rPr>
              <w:t>广播</w:t>
            </w:r>
            <w:r>
              <w:rPr>
                <w:rFonts w:ascii="宋体" w:hAnsi="宋体" w:cs="宋体"/>
                <w:szCs w:val="21"/>
                <w:highlight w:val="none"/>
              </w:rPr>
              <w:t>覆盖范围和传输质量，降低</w:t>
            </w:r>
            <w:r>
              <w:rPr>
                <w:rFonts w:hint="eastAsia" w:ascii="宋体" w:hAnsi="宋体" w:cs="宋体"/>
                <w:szCs w:val="21"/>
                <w:highlight w:val="none"/>
              </w:rPr>
              <w:t>广播</w:t>
            </w:r>
            <w:r>
              <w:rPr>
                <w:rFonts w:ascii="宋体" w:hAnsi="宋体" w:cs="宋体"/>
                <w:szCs w:val="21"/>
                <w:highlight w:val="none"/>
              </w:rPr>
              <w:t>延迟与丢包率</w:t>
            </w:r>
            <w:r>
              <w:rPr>
                <w:rFonts w:hint="eastAsia" w:ascii="宋体" w:hAnsi="宋体" w:cs="宋体"/>
                <w:szCs w:val="21"/>
                <w:highlight w:val="none"/>
              </w:rPr>
              <w:t>。</w:t>
            </w:r>
          </w:p>
        </w:tc>
      </w:tr>
      <w:tr w14:paraId="392F7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shd w:val="clear" w:color="auto" w:fill="auto"/>
            <w:vAlign w:val="center"/>
          </w:tcPr>
          <w:p w14:paraId="2350215F">
            <w:pPr>
              <w:jc w:val="center"/>
              <w:rPr>
                <w:rFonts w:hint="eastAsia" w:ascii="宋体" w:hAnsi="宋体" w:cs="宋体"/>
                <w:kern w:val="0"/>
                <w:szCs w:val="21"/>
                <w:highlight w:val="none"/>
              </w:rPr>
            </w:pPr>
            <w:r>
              <w:rPr>
                <w:rFonts w:hint="eastAsia" w:ascii="宋体" w:hAnsi="宋体" w:cs="宋体"/>
                <w:kern w:val="0"/>
                <w:szCs w:val="21"/>
                <w:highlight w:val="none"/>
              </w:rPr>
              <w:t>8</w:t>
            </w:r>
          </w:p>
        </w:tc>
        <w:tc>
          <w:tcPr>
            <w:tcW w:w="1964" w:type="dxa"/>
            <w:shd w:val="clear" w:color="auto" w:fill="auto"/>
            <w:vAlign w:val="center"/>
          </w:tcPr>
          <w:p w14:paraId="541D0CAE">
            <w:pPr>
              <w:jc w:val="left"/>
              <w:rPr>
                <w:rFonts w:hint="eastAsia" w:ascii="宋体" w:hAnsi="宋体" w:cs="宋体"/>
                <w:szCs w:val="21"/>
                <w:highlight w:val="none"/>
              </w:rPr>
            </w:pPr>
            <w:r>
              <w:rPr>
                <w:rFonts w:hint="eastAsia" w:ascii="宋体" w:hAnsi="宋体" w:cs="宋体"/>
                <w:szCs w:val="21"/>
                <w:highlight w:val="none"/>
              </w:rPr>
              <w:t>电源系统维保</w:t>
            </w:r>
          </w:p>
        </w:tc>
        <w:tc>
          <w:tcPr>
            <w:tcW w:w="646" w:type="dxa"/>
            <w:shd w:val="clear" w:color="auto" w:fill="auto"/>
            <w:vAlign w:val="center"/>
          </w:tcPr>
          <w:p w14:paraId="797C60E0">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shd w:val="clear" w:color="auto" w:fill="auto"/>
            <w:vAlign w:val="center"/>
          </w:tcPr>
          <w:p w14:paraId="339D6045">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shd w:val="clear" w:color="auto" w:fill="auto"/>
            <w:vAlign w:val="center"/>
          </w:tcPr>
          <w:p w14:paraId="37830A50">
            <w:pPr>
              <w:tabs>
                <w:tab w:val="left" w:pos="1155"/>
              </w:tabs>
              <w:spacing w:line="460" w:lineRule="exact"/>
              <w:contextualSpacing/>
              <w:jc w:val="left"/>
              <w:rPr>
                <w:rFonts w:hint="eastAsia" w:ascii="宋体" w:hAnsi="宋体" w:cs="宋体"/>
                <w:szCs w:val="21"/>
                <w:highlight w:val="none"/>
              </w:rPr>
            </w:pPr>
            <w:r>
              <w:rPr>
                <w:rFonts w:ascii="宋体" w:hAnsi="宋体" w:cs="宋体"/>
                <w:szCs w:val="21"/>
                <w:highlight w:val="none"/>
              </w:rPr>
              <w:t>隧道电源系统负责为隧道内各类设备提供稳定可靠的</w:t>
            </w:r>
            <w:r>
              <w:rPr>
                <w:rFonts w:hint="eastAsia" w:ascii="宋体" w:hAnsi="宋体" w:cs="宋体"/>
                <w:szCs w:val="21"/>
                <w:highlight w:val="none"/>
              </w:rPr>
              <w:t>UPS</w:t>
            </w:r>
            <w:r>
              <w:rPr>
                <w:rFonts w:ascii="宋体" w:hAnsi="宋体" w:cs="宋体"/>
                <w:szCs w:val="21"/>
                <w:highlight w:val="none"/>
              </w:rPr>
              <w:t>电力供应。系统可实时监测</w:t>
            </w:r>
            <w:r>
              <w:rPr>
                <w:rFonts w:hint="eastAsia" w:ascii="宋体" w:hAnsi="宋体" w:cs="宋体"/>
                <w:szCs w:val="21"/>
                <w:highlight w:val="none"/>
              </w:rPr>
              <w:t>供电</w:t>
            </w:r>
            <w:r>
              <w:rPr>
                <w:rFonts w:ascii="宋体" w:hAnsi="宋体" w:cs="宋体"/>
                <w:szCs w:val="21"/>
                <w:highlight w:val="none"/>
              </w:rPr>
              <w:t>电压、电流</w:t>
            </w:r>
            <w:r>
              <w:rPr>
                <w:rFonts w:hint="eastAsia" w:ascii="宋体" w:hAnsi="宋体" w:cs="宋体"/>
                <w:szCs w:val="21"/>
                <w:highlight w:val="none"/>
              </w:rPr>
              <w:t>、剩余电池容量</w:t>
            </w:r>
            <w:r>
              <w:rPr>
                <w:rFonts w:ascii="宋体" w:hAnsi="宋体" w:cs="宋体"/>
                <w:szCs w:val="21"/>
                <w:highlight w:val="none"/>
              </w:rPr>
              <w:t>等参数，一旦出现异常会立即报警并通知管理人员。</w:t>
            </w:r>
            <w:r>
              <w:rPr>
                <w:rFonts w:hint="eastAsia" w:ascii="宋体" w:hAnsi="宋体" w:cs="宋体"/>
                <w:szCs w:val="21"/>
                <w:highlight w:val="none"/>
              </w:rPr>
              <w:t>根据业主要求，对平台现有功能进行必要的进一步开发消缺完善。确保监测数据准确，</w:t>
            </w:r>
            <w:r>
              <w:rPr>
                <w:rFonts w:ascii="宋体" w:hAnsi="宋体" w:cs="宋体"/>
                <w:szCs w:val="21"/>
                <w:highlight w:val="none"/>
              </w:rPr>
              <w:t>接口传输</w:t>
            </w:r>
            <w:r>
              <w:rPr>
                <w:rFonts w:hint="eastAsia" w:ascii="宋体" w:hAnsi="宋体" w:cs="宋体"/>
                <w:szCs w:val="21"/>
                <w:highlight w:val="none"/>
              </w:rPr>
              <w:t>通畅</w:t>
            </w:r>
            <w:r>
              <w:rPr>
                <w:rFonts w:ascii="宋体" w:hAnsi="宋体" w:cs="宋体"/>
                <w:szCs w:val="21"/>
                <w:highlight w:val="none"/>
              </w:rPr>
              <w:t>，</w:t>
            </w:r>
            <w:r>
              <w:rPr>
                <w:rFonts w:hint="eastAsia" w:ascii="宋体" w:hAnsi="宋体" w:cs="宋体"/>
                <w:szCs w:val="21"/>
                <w:highlight w:val="none"/>
              </w:rPr>
              <w:t>并进一步提高监测精度，</w:t>
            </w:r>
            <w:r>
              <w:rPr>
                <w:rFonts w:ascii="宋体" w:hAnsi="宋体" w:cs="宋体"/>
                <w:szCs w:val="21"/>
                <w:highlight w:val="none"/>
              </w:rPr>
              <w:t>降低故障率</w:t>
            </w:r>
            <w:r>
              <w:rPr>
                <w:rFonts w:hint="eastAsia" w:ascii="宋体" w:hAnsi="宋体" w:cs="宋体"/>
                <w:szCs w:val="21"/>
                <w:highlight w:val="none"/>
              </w:rPr>
              <w:t>。</w:t>
            </w:r>
          </w:p>
        </w:tc>
      </w:tr>
      <w:tr w14:paraId="1F31D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9" w:type="dxa"/>
            <w:vAlign w:val="center"/>
          </w:tcPr>
          <w:p w14:paraId="030F35A6">
            <w:pPr>
              <w:jc w:val="center"/>
              <w:rPr>
                <w:rFonts w:hint="eastAsia" w:ascii="宋体" w:hAnsi="宋体" w:cs="宋体"/>
                <w:kern w:val="0"/>
                <w:szCs w:val="21"/>
                <w:highlight w:val="none"/>
              </w:rPr>
            </w:pPr>
            <w:r>
              <w:rPr>
                <w:rFonts w:hint="eastAsia" w:ascii="宋体" w:hAnsi="宋体" w:cs="宋体"/>
                <w:kern w:val="0"/>
                <w:szCs w:val="21"/>
                <w:highlight w:val="none"/>
              </w:rPr>
              <w:t>9</w:t>
            </w:r>
          </w:p>
        </w:tc>
        <w:tc>
          <w:tcPr>
            <w:tcW w:w="1964" w:type="dxa"/>
            <w:vAlign w:val="center"/>
          </w:tcPr>
          <w:p w14:paraId="7989CD0F">
            <w:pPr>
              <w:jc w:val="left"/>
              <w:rPr>
                <w:rFonts w:hint="eastAsia" w:ascii="宋体" w:hAnsi="宋体" w:cs="宋体"/>
                <w:kern w:val="0"/>
                <w:szCs w:val="21"/>
                <w:highlight w:val="none"/>
              </w:rPr>
            </w:pPr>
            <w:r>
              <w:rPr>
                <w:highlight w:val="none"/>
              </w:rPr>
              <w:t>监控中心网络系统维保</w:t>
            </w:r>
          </w:p>
        </w:tc>
        <w:tc>
          <w:tcPr>
            <w:tcW w:w="646" w:type="dxa"/>
            <w:vAlign w:val="center"/>
          </w:tcPr>
          <w:p w14:paraId="368CBBA7">
            <w:pPr>
              <w:jc w:val="center"/>
              <w:rPr>
                <w:rFonts w:hint="eastAsia" w:ascii="宋体" w:hAnsi="宋体" w:cs="宋体"/>
                <w:kern w:val="0"/>
                <w:szCs w:val="21"/>
                <w:highlight w:val="none"/>
              </w:rPr>
            </w:pPr>
            <w:r>
              <w:rPr>
                <w:rFonts w:hint="eastAsia" w:ascii="宋体" w:hAnsi="宋体" w:cs="宋体"/>
                <w:kern w:val="0"/>
                <w:szCs w:val="21"/>
                <w:highlight w:val="none"/>
              </w:rPr>
              <w:t>项</w:t>
            </w:r>
          </w:p>
        </w:tc>
        <w:tc>
          <w:tcPr>
            <w:tcW w:w="647" w:type="dxa"/>
            <w:vAlign w:val="center"/>
          </w:tcPr>
          <w:p w14:paraId="5007C22B">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4350" w:type="dxa"/>
            <w:vAlign w:val="center"/>
          </w:tcPr>
          <w:p w14:paraId="54B0D6EB">
            <w:pPr>
              <w:tabs>
                <w:tab w:val="left" w:pos="1155"/>
              </w:tabs>
              <w:spacing w:line="460" w:lineRule="exact"/>
              <w:contextualSpacing/>
              <w:jc w:val="left"/>
              <w:rPr>
                <w:rFonts w:hint="eastAsia" w:ascii="宋体" w:hAnsi="宋体" w:cs="宋体"/>
                <w:szCs w:val="21"/>
                <w:highlight w:val="none"/>
              </w:rPr>
            </w:pPr>
            <w:r>
              <w:rPr>
                <w:rFonts w:hint="eastAsia" w:ascii="宋体" w:hAnsi="宋体" w:cs="宋体"/>
                <w:szCs w:val="21"/>
                <w:highlight w:val="none"/>
              </w:rPr>
              <w:t>保障给管养服务器使用的固定IP地址正常使用，维护并提供对应的系统设备网络连接示意图及IP地址表。保障独墅湖隧道管理监控中心的电源线路、网络线路、音视频线路等的正常使用。</w:t>
            </w:r>
          </w:p>
        </w:tc>
      </w:tr>
    </w:tbl>
    <w:p w14:paraId="2D28ED93">
      <w:pPr>
        <w:pStyle w:val="7"/>
        <w:spacing w:line="360" w:lineRule="auto"/>
        <w:ind w:left="0" w:leftChars="0"/>
        <w:rPr>
          <w:highlight w:val="none"/>
        </w:rPr>
      </w:pPr>
    </w:p>
    <w:p w14:paraId="799A50A3">
      <w:pPr>
        <w:pStyle w:val="28"/>
        <w:numPr>
          <w:ilvl w:val="0"/>
          <w:numId w:val="1"/>
        </w:numPr>
        <w:spacing w:line="360" w:lineRule="auto"/>
        <w:jc w:val="both"/>
        <w:rPr>
          <w:rFonts w:hint="eastAsia"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服务要求及考核</w:t>
      </w:r>
      <w:bookmarkStart w:id="0" w:name="_Toc2787_WPSOffice_Level3"/>
    </w:p>
    <w:p w14:paraId="0DAC4FB2">
      <w:pPr>
        <w:pStyle w:val="32"/>
        <w:spacing w:line="360" w:lineRule="auto"/>
        <w:ind w:firstLine="420"/>
        <w:jc w:val="both"/>
        <w:rPr>
          <w:rFonts w:hint="eastAsia" w:asciiTheme="majorEastAsia" w:hAnsiTheme="majorEastAsia" w:eastAsiaTheme="majorEastAsia"/>
          <w:color w:val="auto"/>
          <w:kern w:val="44"/>
          <w:sz w:val="21"/>
          <w:highlight w:val="none"/>
        </w:rPr>
      </w:pPr>
      <w:r>
        <w:rPr>
          <w:rFonts w:hint="eastAsia" w:asciiTheme="majorEastAsia" w:hAnsiTheme="majorEastAsia" w:eastAsiaTheme="majorEastAsia"/>
          <w:color w:val="auto"/>
          <w:sz w:val="21"/>
          <w:highlight w:val="none"/>
        </w:rPr>
        <w:t>（一）运维目标</w:t>
      </w:r>
    </w:p>
    <w:bookmarkEnd w:id="0"/>
    <w:p w14:paraId="267A19A9">
      <w:pPr>
        <w:tabs>
          <w:tab w:val="left" w:pos="840"/>
        </w:tabs>
        <w:spacing w:line="360" w:lineRule="auto"/>
        <w:ind w:left="482"/>
        <w:rPr>
          <w:rFonts w:hint="eastAsia" w:ascii="宋体" w:hAnsi="宋体" w:cs="宋体"/>
          <w:kern w:val="0"/>
          <w:szCs w:val="21"/>
          <w:highlight w:val="none"/>
        </w:rPr>
      </w:pPr>
      <w:r>
        <w:rPr>
          <w:rFonts w:hint="eastAsia" w:ascii="宋体" w:hAnsi="宋体" w:cs="宋体"/>
          <w:b/>
          <w:bCs/>
          <w:kern w:val="0"/>
          <w:szCs w:val="21"/>
          <w:highlight w:val="none"/>
        </w:rPr>
        <w:t>1、</w:t>
      </w:r>
      <w:r>
        <w:rPr>
          <w:rFonts w:ascii="宋体" w:hAnsi="宋体" w:cs="宋体"/>
          <w:b/>
          <w:bCs/>
          <w:kern w:val="0"/>
          <w:szCs w:val="21"/>
          <w:highlight w:val="none"/>
        </w:rPr>
        <w:t>功能完好率：</w:t>
      </w:r>
      <w:r>
        <w:rPr>
          <w:rFonts w:ascii="宋体" w:hAnsi="宋体" w:cs="宋体"/>
          <w:kern w:val="0"/>
          <w:szCs w:val="21"/>
          <w:highlight w:val="none"/>
        </w:rPr>
        <w:t>弱电软件系统功能完好率达到98%以上，保障系统高效稳定运行。</w:t>
      </w:r>
    </w:p>
    <w:p w14:paraId="35373280">
      <w:pPr>
        <w:tabs>
          <w:tab w:val="left" w:pos="840"/>
        </w:tabs>
        <w:spacing w:line="360" w:lineRule="auto"/>
        <w:ind w:firstLine="480"/>
        <w:rPr>
          <w:rFonts w:hint="eastAsia" w:ascii="宋体" w:hAnsi="宋体" w:cs="宋体"/>
          <w:kern w:val="0"/>
          <w:szCs w:val="21"/>
          <w:highlight w:val="none"/>
        </w:rPr>
      </w:pPr>
      <w:r>
        <w:rPr>
          <w:rFonts w:hint="eastAsia" w:ascii="宋体" w:hAnsi="宋体" w:cs="宋体"/>
          <w:b/>
          <w:bCs/>
          <w:kern w:val="0"/>
          <w:szCs w:val="21"/>
          <w:highlight w:val="none"/>
        </w:rPr>
        <w:t>2、专</w:t>
      </w:r>
      <w:r>
        <w:rPr>
          <w:rFonts w:ascii="宋体" w:hAnsi="宋体" w:cs="宋体"/>
          <w:b/>
          <w:bCs/>
          <w:kern w:val="0"/>
          <w:szCs w:val="21"/>
          <w:highlight w:val="none"/>
        </w:rPr>
        <w:t>业维护服务：</w:t>
      </w:r>
      <w:r>
        <w:rPr>
          <w:rFonts w:ascii="宋体" w:hAnsi="宋体" w:cs="宋体"/>
          <w:kern w:val="0"/>
          <w:szCs w:val="21"/>
          <w:highlight w:val="none"/>
        </w:rPr>
        <w:t>完善</w:t>
      </w:r>
      <w:r>
        <w:rPr>
          <w:rFonts w:hint="eastAsia" w:ascii="宋体" w:hAnsi="宋体" w:cs="宋体"/>
          <w:kern w:val="0"/>
          <w:szCs w:val="21"/>
          <w:highlight w:val="none"/>
        </w:rPr>
        <w:t>软件</w:t>
      </w:r>
      <w:r>
        <w:rPr>
          <w:rFonts w:ascii="宋体" w:hAnsi="宋体" w:cs="宋体"/>
          <w:kern w:val="0"/>
          <w:szCs w:val="21"/>
          <w:highlight w:val="none"/>
        </w:rPr>
        <w:t>维护保养服务，确保平台正常、良好运转，满足日常使用需求。</w:t>
      </w:r>
    </w:p>
    <w:p w14:paraId="219924A1">
      <w:pPr>
        <w:tabs>
          <w:tab w:val="left" w:pos="840"/>
        </w:tabs>
        <w:spacing w:line="360" w:lineRule="auto"/>
        <w:ind w:firstLine="480"/>
        <w:rPr>
          <w:rFonts w:hint="eastAsia" w:ascii="宋体" w:hAnsi="宋体" w:cs="宋体"/>
          <w:kern w:val="0"/>
          <w:szCs w:val="21"/>
          <w:highlight w:val="none"/>
        </w:rPr>
      </w:pPr>
      <w:r>
        <w:rPr>
          <w:rFonts w:hint="eastAsia" w:ascii="宋体" w:hAnsi="宋体" w:cs="宋体"/>
          <w:b/>
          <w:bCs/>
          <w:kern w:val="0"/>
          <w:szCs w:val="21"/>
          <w:highlight w:val="none"/>
        </w:rPr>
        <w:t>3、</w:t>
      </w:r>
      <w:r>
        <w:rPr>
          <w:b/>
          <w:bCs/>
          <w:szCs w:val="21"/>
          <w:highlight w:val="none"/>
        </w:rPr>
        <w:t>隐患排查与预防：</w:t>
      </w:r>
      <w:r>
        <w:rPr>
          <w:szCs w:val="21"/>
          <w:highlight w:val="none"/>
        </w:rPr>
        <w:t>通过定期巡检和数据分析，提前预见潜在问题，消除隐患，保障系统长期稳定工作</w:t>
      </w:r>
    </w:p>
    <w:p w14:paraId="0B1EFCF3">
      <w:pPr>
        <w:tabs>
          <w:tab w:val="left" w:pos="840"/>
        </w:tabs>
        <w:spacing w:line="360" w:lineRule="auto"/>
        <w:ind w:firstLine="480"/>
        <w:rPr>
          <w:rFonts w:hint="eastAsia" w:ascii="宋体" w:hAnsi="宋体" w:cs="宋体"/>
          <w:kern w:val="0"/>
          <w:szCs w:val="21"/>
          <w:highlight w:val="none"/>
        </w:rPr>
      </w:pPr>
      <w:r>
        <w:rPr>
          <w:rFonts w:hint="eastAsia" w:ascii="宋体" w:hAnsi="宋体" w:cs="宋体"/>
          <w:b/>
          <w:bCs/>
          <w:kern w:val="0"/>
          <w:szCs w:val="21"/>
          <w:highlight w:val="none"/>
        </w:rPr>
        <w:t>4、</w:t>
      </w:r>
      <w:r>
        <w:rPr>
          <w:rFonts w:hint="eastAsia"/>
          <w:b/>
          <w:bCs/>
          <w:szCs w:val="21"/>
          <w:highlight w:val="none"/>
        </w:rPr>
        <w:t>故障响应与修复：</w:t>
      </w:r>
      <w:r>
        <w:rPr>
          <w:rFonts w:hint="eastAsia" w:ascii="宋体" w:hAnsi="宋体" w:cs="宋体"/>
          <w:kern w:val="0"/>
          <w:szCs w:val="21"/>
          <w:highlight w:val="none"/>
        </w:rPr>
        <w:t>建立多种快速响应机制及应急预案，力争2小时内故障修复率达到100%，恢复系统功能，减少系统停机时间。</w:t>
      </w:r>
    </w:p>
    <w:p w14:paraId="3EDA9C31">
      <w:pPr>
        <w:tabs>
          <w:tab w:val="left" w:pos="840"/>
        </w:tabs>
        <w:spacing w:line="360" w:lineRule="auto"/>
        <w:ind w:firstLine="480"/>
        <w:rPr>
          <w:rFonts w:hint="eastAsia" w:ascii="宋体" w:hAnsi="宋体" w:cs="宋体"/>
          <w:kern w:val="0"/>
          <w:szCs w:val="21"/>
          <w:highlight w:val="none"/>
        </w:rPr>
      </w:pPr>
      <w:r>
        <w:rPr>
          <w:rFonts w:hint="eastAsia" w:ascii="宋体" w:hAnsi="宋体" w:cs="宋体"/>
          <w:b/>
          <w:bCs/>
          <w:kern w:val="0"/>
          <w:szCs w:val="21"/>
          <w:highlight w:val="none"/>
        </w:rPr>
        <w:t>5、系统升级与优化：</w:t>
      </w:r>
      <w:r>
        <w:rPr>
          <w:rFonts w:ascii="宋体" w:hAnsi="宋体" w:cs="宋体"/>
          <w:kern w:val="0"/>
          <w:szCs w:val="21"/>
          <w:highlight w:val="none"/>
        </w:rPr>
        <w:t>为用户设备</w:t>
      </w:r>
      <w:r>
        <w:rPr>
          <w:rFonts w:hint="eastAsia" w:ascii="宋体" w:hAnsi="宋体" w:cs="宋体"/>
          <w:kern w:val="0"/>
          <w:szCs w:val="21"/>
          <w:highlight w:val="none"/>
        </w:rPr>
        <w:t>系统</w:t>
      </w:r>
      <w:r>
        <w:rPr>
          <w:rFonts w:ascii="宋体" w:hAnsi="宋体" w:cs="宋体"/>
          <w:kern w:val="0"/>
          <w:szCs w:val="21"/>
          <w:highlight w:val="none"/>
        </w:rPr>
        <w:t>的升级、完善、改造、更新</w:t>
      </w:r>
      <w:r>
        <w:rPr>
          <w:rFonts w:hint="eastAsia" w:ascii="宋体" w:hAnsi="宋体" w:cs="宋体"/>
          <w:kern w:val="0"/>
          <w:szCs w:val="21"/>
          <w:highlight w:val="none"/>
        </w:rPr>
        <w:t>、二次开发及</w:t>
      </w:r>
      <w:r>
        <w:rPr>
          <w:rFonts w:ascii="宋体" w:hAnsi="宋体" w:cs="宋体"/>
          <w:kern w:val="0"/>
          <w:szCs w:val="21"/>
          <w:highlight w:val="none"/>
        </w:rPr>
        <w:t>系统迁移提供专业建议与解决方案</w:t>
      </w:r>
      <w:r>
        <w:rPr>
          <w:rFonts w:hint="eastAsia" w:ascii="宋体" w:hAnsi="宋体" w:cs="宋体"/>
          <w:kern w:val="0"/>
          <w:szCs w:val="21"/>
          <w:highlight w:val="none"/>
        </w:rPr>
        <w:t>，确保整个监控系统保持高效工作状态。</w:t>
      </w:r>
    </w:p>
    <w:p w14:paraId="63A6DA31">
      <w:pPr>
        <w:tabs>
          <w:tab w:val="left" w:pos="840"/>
        </w:tabs>
        <w:spacing w:line="360" w:lineRule="auto"/>
        <w:ind w:firstLine="480"/>
        <w:rPr>
          <w:rFonts w:hint="eastAsia" w:ascii="宋体" w:hAnsi="宋体" w:cs="宋体"/>
          <w:kern w:val="0"/>
          <w:szCs w:val="21"/>
          <w:highlight w:val="none"/>
        </w:rPr>
      </w:pPr>
      <w:r>
        <w:rPr>
          <w:rFonts w:hint="eastAsia" w:ascii="宋体" w:hAnsi="宋体" w:cs="宋体"/>
          <w:b/>
          <w:bCs/>
          <w:kern w:val="0"/>
          <w:szCs w:val="21"/>
          <w:highlight w:val="none"/>
        </w:rPr>
        <w:t>6、培训与知识管理：</w:t>
      </w:r>
      <w:r>
        <w:rPr>
          <w:rFonts w:ascii="宋体" w:hAnsi="宋体" w:cs="宋体"/>
          <w:kern w:val="0"/>
          <w:szCs w:val="21"/>
          <w:highlight w:val="none"/>
        </w:rPr>
        <w:t>运维方制定并定期更新操作手册，对</w:t>
      </w:r>
      <w:r>
        <w:rPr>
          <w:rFonts w:hint="eastAsia" w:ascii="宋体" w:hAnsi="宋体" w:cs="宋体"/>
          <w:kern w:val="0"/>
          <w:szCs w:val="21"/>
          <w:highlight w:val="none"/>
        </w:rPr>
        <w:t>使用</w:t>
      </w:r>
      <w:r>
        <w:rPr>
          <w:rFonts w:ascii="宋体" w:hAnsi="宋体" w:cs="宋体"/>
          <w:kern w:val="0"/>
          <w:szCs w:val="21"/>
          <w:highlight w:val="none"/>
        </w:rPr>
        <w:t>人员进行定期培训，提供规范操作及注意事项的建议，并形成培训文字记录留档，提升</w:t>
      </w:r>
      <w:r>
        <w:rPr>
          <w:rFonts w:hint="eastAsia" w:ascii="宋体" w:hAnsi="宋体" w:cs="宋体"/>
          <w:kern w:val="0"/>
          <w:szCs w:val="21"/>
          <w:highlight w:val="none"/>
        </w:rPr>
        <w:t>使用人员</w:t>
      </w:r>
      <w:r>
        <w:rPr>
          <w:rFonts w:ascii="宋体" w:hAnsi="宋体" w:cs="宋体"/>
          <w:kern w:val="0"/>
          <w:szCs w:val="21"/>
          <w:highlight w:val="none"/>
        </w:rPr>
        <w:t>操作水平和系统使用效率</w:t>
      </w:r>
      <w:r>
        <w:rPr>
          <w:rFonts w:hint="eastAsia" w:ascii="宋体" w:hAnsi="宋体" w:cs="宋体"/>
          <w:kern w:val="0"/>
          <w:szCs w:val="21"/>
          <w:highlight w:val="none"/>
        </w:rPr>
        <w:t>。</w:t>
      </w:r>
    </w:p>
    <w:p w14:paraId="12E8D6DD">
      <w:pPr>
        <w:pStyle w:val="32"/>
        <w:numPr>
          <w:ilvl w:val="0"/>
          <w:numId w:val="2"/>
        </w:numPr>
        <w:spacing w:line="360" w:lineRule="auto"/>
        <w:jc w:val="both"/>
        <w:rPr>
          <w:rFonts w:hint="eastAsia" w:asciiTheme="majorEastAsia" w:hAnsiTheme="majorEastAsia" w:eastAsiaTheme="majorEastAsia"/>
          <w:color w:val="auto"/>
          <w:sz w:val="21"/>
          <w:highlight w:val="none"/>
        </w:rPr>
      </w:pPr>
      <w:r>
        <w:rPr>
          <w:rFonts w:hint="eastAsia" w:asciiTheme="majorEastAsia" w:hAnsiTheme="majorEastAsia" w:eastAsiaTheme="majorEastAsia"/>
          <w:color w:val="auto"/>
          <w:sz w:val="21"/>
          <w:highlight w:val="none"/>
        </w:rPr>
        <w:t>运维服务要求</w:t>
      </w:r>
    </w:p>
    <w:p w14:paraId="509E7927">
      <w:pPr>
        <w:pStyle w:val="28"/>
        <w:numPr>
          <w:ilvl w:val="0"/>
          <w:numId w:val="3"/>
        </w:numPr>
        <w:spacing w:line="360" w:lineRule="auto"/>
        <w:jc w:val="both"/>
        <w:rPr>
          <w:rFonts w:hint="eastAsia"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日常巡检</w:t>
      </w:r>
    </w:p>
    <w:p w14:paraId="493DBEB1">
      <w:pPr>
        <w:tabs>
          <w:tab w:val="left" w:pos="840"/>
        </w:tabs>
        <w:spacing w:line="360" w:lineRule="auto"/>
        <w:ind w:firstLine="480"/>
        <w:rPr>
          <w:rFonts w:ascii="Segoe UI" w:hAnsi="Segoe UI" w:cs="Segoe UI"/>
          <w:highlight w:val="none"/>
        </w:rPr>
      </w:pPr>
      <w:r>
        <w:rPr>
          <w:rFonts w:ascii="Segoe UI" w:hAnsi="Segoe UI" w:cs="Segoe UI"/>
          <w:highlight w:val="none"/>
        </w:rPr>
        <w:t>日常巡检旨在确保隧道智能监控平台稳定运行，重点检查系统状态、数据准确性、设备联动及网络安全，及时发现并处理问题，保障平台高效安全运转。</w:t>
      </w:r>
      <w:r>
        <w:rPr>
          <w:rFonts w:hint="eastAsia" w:ascii="Segoe UI" w:hAnsi="Segoe UI" w:cs="Segoe UI"/>
          <w:highlight w:val="none"/>
        </w:rPr>
        <w:t>具体要求如下：</w:t>
      </w:r>
    </w:p>
    <w:p w14:paraId="262BFDCC">
      <w:pPr>
        <w:tabs>
          <w:tab w:val="left" w:pos="840"/>
        </w:tabs>
        <w:spacing w:line="360" w:lineRule="auto"/>
        <w:ind w:firstLine="480"/>
        <w:rPr>
          <w:rFonts w:hint="eastAsia" w:ascii="宋体" w:hAnsi="宋体" w:cs="宋体"/>
          <w:b/>
          <w:bCs/>
          <w:kern w:val="0"/>
          <w:szCs w:val="21"/>
          <w:highlight w:val="none"/>
        </w:rPr>
      </w:pPr>
      <w:r>
        <w:rPr>
          <w:rFonts w:hint="eastAsia" w:ascii="宋体" w:hAnsi="宋体" w:cs="宋体"/>
          <w:b/>
          <w:kern w:val="0"/>
          <w:szCs w:val="21"/>
          <w:highlight w:val="none"/>
        </w:rPr>
        <w:t>1）</w:t>
      </w:r>
      <w:r>
        <w:rPr>
          <w:rFonts w:ascii="宋体" w:hAnsi="宋体" w:cs="宋体"/>
          <w:b/>
          <w:kern w:val="0"/>
          <w:szCs w:val="21"/>
          <w:highlight w:val="none"/>
        </w:rPr>
        <w:t>系统硬件与性能监控</w:t>
      </w:r>
    </w:p>
    <w:p w14:paraId="00B44B70">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监控综合监控系统及各模块的CPU性能、内存使用情况、硬盘I/O性能</w:t>
      </w:r>
      <w:r>
        <w:rPr>
          <w:rFonts w:hint="eastAsia" w:ascii="宋体" w:hAnsi="宋体" w:cs="宋体"/>
          <w:kern w:val="0"/>
          <w:szCs w:val="21"/>
          <w:highlight w:val="none"/>
          <w:lang w:val="zh-CN"/>
        </w:rPr>
        <w:t>等</w:t>
      </w:r>
      <w:r>
        <w:rPr>
          <w:rFonts w:ascii="宋体" w:hAnsi="宋体" w:cs="宋体"/>
          <w:kern w:val="0"/>
          <w:szCs w:val="21"/>
          <w:highlight w:val="none"/>
          <w:lang w:val="zh-CN"/>
        </w:rPr>
        <w:t>。</w:t>
      </w:r>
    </w:p>
    <w:p w14:paraId="1FBEB060">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实时监控主机电源、风扇使用情况及主机机箱内部温度。</w:t>
      </w:r>
    </w:p>
    <w:p w14:paraId="71811E8D">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管理系统</w:t>
      </w:r>
      <w:r>
        <w:rPr>
          <w:rFonts w:hint="eastAsia" w:ascii="宋体" w:hAnsi="宋体" w:cs="宋体"/>
          <w:kern w:val="0"/>
          <w:szCs w:val="21"/>
          <w:highlight w:val="none"/>
          <w:lang w:val="zh-CN"/>
        </w:rPr>
        <w:t>实时</w:t>
      </w:r>
      <w:r>
        <w:rPr>
          <w:rFonts w:ascii="宋体" w:hAnsi="宋体" w:cs="宋体"/>
          <w:kern w:val="0"/>
          <w:szCs w:val="21"/>
          <w:highlight w:val="none"/>
          <w:lang w:val="zh-CN"/>
        </w:rPr>
        <w:t>进程，监控显卡利用情况</w:t>
      </w:r>
      <w:r>
        <w:rPr>
          <w:rFonts w:hint="eastAsia" w:ascii="宋体" w:hAnsi="宋体" w:cs="宋体"/>
          <w:kern w:val="0"/>
          <w:szCs w:val="21"/>
          <w:highlight w:val="none"/>
          <w:lang w:val="zh-CN"/>
        </w:rPr>
        <w:t>及各硬件驱动运行状态</w:t>
      </w:r>
      <w:r>
        <w:rPr>
          <w:rFonts w:ascii="宋体" w:hAnsi="宋体" w:cs="宋体"/>
          <w:kern w:val="0"/>
          <w:szCs w:val="21"/>
          <w:highlight w:val="none"/>
          <w:lang w:val="zh-CN"/>
        </w:rPr>
        <w:t>。</w:t>
      </w:r>
    </w:p>
    <w:p w14:paraId="017DFE1A">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监控主机网卡、HBA卡、串口卡、</w:t>
      </w:r>
      <w:r>
        <w:rPr>
          <w:rFonts w:hint="eastAsia" w:ascii="宋体" w:hAnsi="宋体" w:cs="宋体"/>
          <w:kern w:val="0"/>
          <w:szCs w:val="21"/>
          <w:highlight w:val="none"/>
          <w:lang w:val="zh-CN"/>
        </w:rPr>
        <w:t>CAN卡、</w:t>
      </w:r>
      <w:r>
        <w:rPr>
          <w:rFonts w:ascii="宋体" w:hAnsi="宋体" w:cs="宋体"/>
          <w:kern w:val="0"/>
          <w:szCs w:val="21"/>
          <w:highlight w:val="none"/>
          <w:lang w:val="zh-CN"/>
        </w:rPr>
        <w:t>阵列卡等硬件</w:t>
      </w:r>
      <w:r>
        <w:rPr>
          <w:rFonts w:hint="eastAsia" w:ascii="宋体" w:hAnsi="宋体" w:cs="宋体"/>
          <w:kern w:val="0"/>
          <w:szCs w:val="21"/>
          <w:highlight w:val="none"/>
          <w:lang w:val="zh-CN"/>
        </w:rPr>
        <w:t>工作</w:t>
      </w:r>
      <w:r>
        <w:rPr>
          <w:rFonts w:ascii="宋体" w:hAnsi="宋体" w:cs="宋体"/>
          <w:kern w:val="0"/>
          <w:szCs w:val="21"/>
          <w:highlight w:val="none"/>
          <w:lang w:val="zh-CN"/>
        </w:rPr>
        <w:t>状态。</w:t>
      </w:r>
    </w:p>
    <w:p w14:paraId="5989D27B">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监控主机HA运行状况及系统文件状态。</w:t>
      </w:r>
    </w:p>
    <w:p w14:paraId="175CAAE1">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监控存储交换机设备状态、端口状态、传输速度。</w:t>
      </w:r>
    </w:p>
    <w:p w14:paraId="591431C9">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监控软件备份服务进程、备份情况（起止时间、是否成功、出错告警）。</w:t>
      </w:r>
    </w:p>
    <w:p w14:paraId="76C6C0C3">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监控</w:t>
      </w:r>
      <w:r>
        <w:rPr>
          <w:rFonts w:hint="eastAsia" w:ascii="宋体" w:hAnsi="宋体" w:cs="宋体"/>
          <w:kern w:val="0"/>
          <w:szCs w:val="21"/>
          <w:highlight w:val="none"/>
          <w:lang w:val="zh-CN"/>
        </w:rPr>
        <w:t>系统</w:t>
      </w:r>
      <w:r>
        <w:rPr>
          <w:rFonts w:ascii="宋体" w:hAnsi="宋体" w:cs="宋体"/>
          <w:kern w:val="0"/>
          <w:szCs w:val="21"/>
          <w:highlight w:val="none"/>
          <w:lang w:val="zh-CN"/>
        </w:rPr>
        <w:t>软件运行情况及调用参数。</w:t>
      </w:r>
    </w:p>
    <w:p w14:paraId="41DDE363">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监控磁盘阵列、磁带库等存储硬件故障提示及告警。</w:t>
      </w:r>
    </w:p>
    <w:p w14:paraId="78693231">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监控操作系统错误日志并及时分析解决故障问题。</w:t>
      </w:r>
    </w:p>
    <w:p w14:paraId="76B76AD9">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对存储性能（如高速缓存、光纤通道等）进行监控。</w:t>
      </w:r>
    </w:p>
    <w:p w14:paraId="758AFA25">
      <w:pPr>
        <w:tabs>
          <w:tab w:val="left" w:pos="840"/>
        </w:tabs>
        <w:spacing w:line="360" w:lineRule="auto"/>
        <w:ind w:firstLine="480"/>
        <w:rPr>
          <w:rFonts w:hint="eastAsia" w:ascii="宋体" w:hAnsi="宋体" w:cs="宋体"/>
          <w:b/>
          <w:kern w:val="0"/>
          <w:szCs w:val="21"/>
          <w:highlight w:val="none"/>
        </w:rPr>
      </w:pPr>
      <w:r>
        <w:rPr>
          <w:rFonts w:hint="eastAsia" w:ascii="宋体" w:hAnsi="宋体" w:cs="宋体"/>
          <w:b/>
          <w:bCs/>
          <w:kern w:val="0"/>
          <w:szCs w:val="21"/>
          <w:highlight w:val="none"/>
        </w:rPr>
        <w:t>2）</w:t>
      </w:r>
      <w:r>
        <w:rPr>
          <w:rFonts w:ascii="宋体" w:hAnsi="宋体" w:cs="宋体"/>
          <w:b/>
          <w:bCs/>
          <w:kern w:val="0"/>
          <w:szCs w:val="21"/>
          <w:highlight w:val="none"/>
        </w:rPr>
        <w:t>网络系统检查</w:t>
      </w:r>
    </w:p>
    <w:p w14:paraId="6FAB4C42">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检查各模块联网通讯及控制信号，监控计算机网络系统路由状态、VLAN状态、VRRP状态、端口状态等，确保信息网络系统的连通性、传输速率及路由正常。</w:t>
      </w:r>
    </w:p>
    <w:p w14:paraId="199972B2">
      <w:pPr>
        <w:tabs>
          <w:tab w:val="left" w:pos="840"/>
        </w:tabs>
        <w:spacing w:line="360" w:lineRule="auto"/>
        <w:ind w:firstLine="480"/>
        <w:rPr>
          <w:rFonts w:hint="eastAsia" w:ascii="宋体" w:hAnsi="宋体" w:cs="宋体"/>
          <w:b/>
          <w:bCs/>
          <w:kern w:val="0"/>
          <w:szCs w:val="21"/>
          <w:highlight w:val="none"/>
        </w:rPr>
      </w:pPr>
      <w:r>
        <w:rPr>
          <w:rFonts w:hint="eastAsia" w:ascii="宋体" w:hAnsi="宋体" w:cs="宋体"/>
          <w:b/>
          <w:kern w:val="0"/>
          <w:szCs w:val="21"/>
          <w:highlight w:val="none"/>
        </w:rPr>
        <w:t>3）</w:t>
      </w:r>
      <w:r>
        <w:rPr>
          <w:rFonts w:ascii="宋体" w:hAnsi="宋体" w:cs="宋体"/>
          <w:b/>
          <w:kern w:val="0"/>
          <w:szCs w:val="21"/>
          <w:highlight w:val="none"/>
        </w:rPr>
        <w:t>视频监控检查</w:t>
      </w:r>
    </w:p>
    <w:p w14:paraId="2ED1CDBD">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检查各操作台监控图像质量、监控视频的回放质量、监控视频的图像范围是否正常。</w:t>
      </w:r>
    </w:p>
    <w:p w14:paraId="41CE928B">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检查图像切换、云台转动、镜头光圈、变焦等功能是否正常。</w:t>
      </w:r>
    </w:p>
    <w:p w14:paraId="2CD8B1E5">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检查并保持所有画面显示器上的字符、设备号与控制台上的手操器上的输入号码一致。</w:t>
      </w:r>
    </w:p>
    <w:p w14:paraId="102D580A">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检查并保证各显示器上显示时间与NTP同步并显示无误，确保画面处于正确轮询状态。</w:t>
      </w:r>
    </w:p>
    <w:p w14:paraId="369733CD">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检查多画面处理器的各功能键功能是否正确、有效。</w:t>
      </w:r>
    </w:p>
    <w:p w14:paraId="61AB13D7">
      <w:pPr>
        <w:tabs>
          <w:tab w:val="left" w:pos="840"/>
        </w:tabs>
        <w:spacing w:line="360" w:lineRule="auto"/>
        <w:ind w:firstLine="480"/>
        <w:rPr>
          <w:rFonts w:hint="eastAsia" w:ascii="宋体" w:hAnsi="宋体" w:cs="宋体"/>
          <w:b/>
          <w:kern w:val="0"/>
          <w:szCs w:val="21"/>
          <w:highlight w:val="none"/>
        </w:rPr>
      </w:pPr>
      <w:r>
        <w:rPr>
          <w:rFonts w:hint="eastAsia" w:ascii="宋体" w:hAnsi="宋体" w:cs="宋体"/>
          <w:b/>
          <w:kern w:val="0"/>
          <w:szCs w:val="21"/>
          <w:highlight w:val="none"/>
        </w:rPr>
        <w:t>4）</w:t>
      </w:r>
      <w:r>
        <w:rPr>
          <w:rFonts w:ascii="宋体" w:hAnsi="宋体" w:cs="宋体"/>
          <w:b/>
          <w:kern w:val="0"/>
          <w:szCs w:val="21"/>
          <w:highlight w:val="none"/>
        </w:rPr>
        <w:t>子系统模块状态检查</w:t>
      </w:r>
    </w:p>
    <w:p w14:paraId="7B250D2C">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检查广播、情报板、车道指示等模块显示状态是否异常且与实际一致。</w:t>
      </w:r>
    </w:p>
    <w:p w14:paraId="57774AAB">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检查各子系统模块信息收发是否正常且与实际一致。</w:t>
      </w:r>
    </w:p>
    <w:p w14:paraId="16785B5D">
      <w:pPr>
        <w:tabs>
          <w:tab w:val="left" w:pos="840"/>
        </w:tabs>
        <w:spacing w:line="360" w:lineRule="auto"/>
        <w:ind w:firstLine="480"/>
        <w:rPr>
          <w:rFonts w:hint="eastAsia" w:ascii="宋体" w:hAnsi="宋体" w:cs="宋体"/>
          <w:b/>
          <w:kern w:val="0"/>
          <w:szCs w:val="21"/>
          <w:highlight w:val="none"/>
        </w:rPr>
      </w:pPr>
      <w:r>
        <w:rPr>
          <w:rFonts w:hint="eastAsia" w:ascii="宋体" w:hAnsi="宋体" w:cs="宋体"/>
          <w:b/>
          <w:kern w:val="0"/>
          <w:szCs w:val="21"/>
          <w:highlight w:val="none"/>
        </w:rPr>
        <w:t>5）</w:t>
      </w:r>
      <w:r>
        <w:rPr>
          <w:rFonts w:ascii="宋体" w:hAnsi="宋体" w:cs="宋体"/>
          <w:b/>
          <w:kern w:val="0"/>
          <w:szCs w:val="21"/>
          <w:highlight w:val="none"/>
        </w:rPr>
        <w:t>日志与报表检查</w:t>
      </w:r>
    </w:p>
    <w:p w14:paraId="2255BF13">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检查综合监控系统各子模块日志检索、报表导出情况，确保</w:t>
      </w:r>
      <w:r>
        <w:rPr>
          <w:rFonts w:hint="eastAsia" w:ascii="宋体" w:hAnsi="宋体" w:cs="宋体"/>
          <w:kern w:val="0"/>
          <w:szCs w:val="21"/>
          <w:highlight w:val="none"/>
          <w:lang w:val="zh-CN"/>
        </w:rPr>
        <w:t>驱动安装正确，</w:t>
      </w:r>
      <w:r>
        <w:rPr>
          <w:rFonts w:ascii="宋体" w:hAnsi="宋体" w:cs="宋体"/>
          <w:kern w:val="0"/>
          <w:szCs w:val="21"/>
          <w:highlight w:val="none"/>
          <w:lang w:val="zh-CN"/>
        </w:rPr>
        <w:t>日志检索流畅，报表数据信息完整。</w:t>
      </w:r>
    </w:p>
    <w:p w14:paraId="1856AE22">
      <w:pPr>
        <w:pStyle w:val="28"/>
        <w:spacing w:line="360" w:lineRule="auto"/>
        <w:ind w:firstLine="422" w:firstLineChars="200"/>
        <w:jc w:val="both"/>
        <w:rPr>
          <w:rFonts w:hint="eastAsia"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2、</w:t>
      </w:r>
      <w:r>
        <w:rPr>
          <w:rFonts w:asciiTheme="majorEastAsia" w:hAnsiTheme="majorEastAsia" w:eastAsiaTheme="majorEastAsia"/>
          <w:color w:val="auto"/>
          <w:sz w:val="21"/>
          <w:szCs w:val="21"/>
          <w:highlight w:val="none"/>
        </w:rPr>
        <w:t>经常性维护</w:t>
      </w:r>
    </w:p>
    <w:p w14:paraId="439D96BE">
      <w:pPr>
        <w:spacing w:line="360" w:lineRule="auto"/>
        <w:ind w:firstLine="420" w:firstLineChars="200"/>
        <w:rPr>
          <w:szCs w:val="21"/>
          <w:highlight w:val="none"/>
        </w:rPr>
      </w:pPr>
      <w:r>
        <w:rPr>
          <w:szCs w:val="21"/>
          <w:highlight w:val="none"/>
        </w:rPr>
        <w:t>为确保隧道智能监控平台的稳定运行和功能优化，每月需进行一次经常性维护保养。维护保养范围涵盖系统配置与性能优化、系统功能测试与维护、操作系统环境检查、文件系统检查及网络安全管理等内容。维保工作应分散安排在一年中，每季度对相关系统出具维保测试报告，详细记录系统运行状态、故障发生时间、故障处理情况及设备维护情况等。</w:t>
      </w:r>
      <w:r>
        <w:rPr>
          <w:rFonts w:hint="eastAsia"/>
          <w:szCs w:val="21"/>
          <w:highlight w:val="none"/>
        </w:rPr>
        <w:t>具体要求如下：</w:t>
      </w:r>
    </w:p>
    <w:p w14:paraId="1F8987B3">
      <w:pPr>
        <w:pStyle w:val="10"/>
        <w:widowControl/>
        <w:numPr>
          <w:ilvl w:val="0"/>
          <w:numId w:val="5"/>
        </w:numPr>
        <w:spacing w:before="0" w:beforeAutospacing="0" w:after="60" w:afterAutospacing="0" w:line="360" w:lineRule="auto"/>
        <w:rPr>
          <w:rStyle w:val="15"/>
          <w:sz w:val="21"/>
          <w:szCs w:val="21"/>
          <w:highlight w:val="none"/>
        </w:rPr>
      </w:pPr>
      <w:r>
        <w:rPr>
          <w:rStyle w:val="15"/>
          <w:rFonts w:ascii="Segoe UI" w:hAnsi="Segoe UI" w:cs="Segoe UI"/>
          <w:sz w:val="21"/>
          <w:szCs w:val="21"/>
          <w:highlight w:val="none"/>
        </w:rPr>
        <w:t>中央计算机系统</w:t>
      </w:r>
    </w:p>
    <w:p w14:paraId="5F38E32A">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备份当前软件配置并存档，查看Flash、NVRAM、内存状态，避免溢出。</w:t>
      </w:r>
    </w:p>
    <w:p w14:paraId="246FBB45">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整理磁盘碎片并清除垃圾文件，优化系统性能。</w:t>
      </w:r>
    </w:p>
    <w:p w14:paraId="6D7006F4">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备份注册表并清理垃圾注册表内容，确保系统稳定性。</w:t>
      </w:r>
    </w:p>
    <w:p w14:paraId="7DC7A404">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检查软件安装目录，卸载不必要的软件。</w:t>
      </w:r>
    </w:p>
    <w:p w14:paraId="7441A78E">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进行平台系统程序各模块的功能测试，包括：例行检查、故障诊断、分析、处理及预防。</w:t>
      </w:r>
    </w:p>
    <w:p w14:paraId="15C5D711">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维护服务器操作系统、工作站操作系统及数据库等系统程序的监控功能。</w:t>
      </w:r>
    </w:p>
    <w:p w14:paraId="61D870FA">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检查组态程序功能，确保监控信息的准确性、实时性，核验数据处理和图像显示功能是否正常。</w:t>
      </w:r>
    </w:p>
    <w:p w14:paraId="2731486A">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检查操作系统环境，分析操作系统日志，查看各类关键JOB执行结果。</w:t>
      </w:r>
    </w:p>
    <w:p w14:paraId="28B3D54A">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备份当前操作系统及文件数据，避免故障隐患导致文件丢失。</w:t>
      </w:r>
    </w:p>
    <w:p w14:paraId="20C667BB">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检查各文件系统的利用率情况，根据数据增长量预估决定是否增加容量。</w:t>
      </w:r>
    </w:p>
    <w:p w14:paraId="17687131">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对设备设置分级权限，管理并审计外部接入设备，确保网络安全。</w:t>
      </w:r>
    </w:p>
    <w:p w14:paraId="39E485A2">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建立多层次网络防病毒体系，定期检查软件运行日志文件，消除病毒及勒索软件风险。</w:t>
      </w:r>
    </w:p>
    <w:p w14:paraId="0EE76DF3">
      <w:pPr>
        <w:pStyle w:val="10"/>
        <w:widowControl/>
        <w:numPr>
          <w:ilvl w:val="0"/>
          <w:numId w:val="5"/>
        </w:numPr>
        <w:spacing w:before="0" w:beforeAutospacing="0" w:after="60" w:afterAutospacing="0" w:line="360" w:lineRule="auto"/>
        <w:rPr>
          <w:rStyle w:val="15"/>
          <w:sz w:val="21"/>
          <w:szCs w:val="21"/>
          <w:highlight w:val="none"/>
        </w:rPr>
      </w:pPr>
      <w:r>
        <w:rPr>
          <w:rStyle w:val="15"/>
          <w:sz w:val="21"/>
          <w:szCs w:val="21"/>
          <w:highlight w:val="none"/>
        </w:rPr>
        <w:t>设备</w:t>
      </w:r>
      <w:r>
        <w:rPr>
          <w:rStyle w:val="15"/>
          <w:rFonts w:ascii="Segoe UI" w:hAnsi="Segoe UI" w:cs="Segoe UI"/>
          <w:sz w:val="21"/>
          <w:szCs w:val="21"/>
          <w:highlight w:val="none"/>
        </w:rPr>
        <w:t>监控系统</w:t>
      </w:r>
    </w:p>
    <w:p w14:paraId="26CACF51">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备份</w:t>
      </w:r>
      <w:r>
        <w:rPr>
          <w:rFonts w:hint="eastAsia" w:ascii="宋体" w:hAnsi="宋体" w:cs="宋体"/>
          <w:kern w:val="0"/>
          <w:szCs w:val="21"/>
          <w:highlight w:val="none"/>
          <w:lang w:val="zh-CN"/>
        </w:rPr>
        <w:t>系统</w:t>
      </w:r>
      <w:r>
        <w:rPr>
          <w:rFonts w:ascii="宋体" w:hAnsi="宋体" w:cs="宋体"/>
          <w:kern w:val="0"/>
          <w:szCs w:val="21"/>
          <w:highlight w:val="none"/>
          <w:lang w:val="zh-CN"/>
        </w:rPr>
        <w:t>的配置文件，检查存储状态，避免数据溢出。</w:t>
      </w:r>
    </w:p>
    <w:p w14:paraId="4D8011EB">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清理系统日志和临时文件，优化系统性能。</w:t>
      </w:r>
    </w:p>
    <w:p w14:paraId="3473208C">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检查设备监控系统的数据采集、处理及报警功能是否正常。</w:t>
      </w:r>
    </w:p>
    <w:p w14:paraId="3FB46ACF">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核验设备状态监控的准确性和实时性，确保报警提示功能完好。</w:t>
      </w:r>
    </w:p>
    <w:p w14:paraId="077259C6">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测试设备监控系统与其他子系统的接口传输数据是否准确。</w:t>
      </w:r>
    </w:p>
    <w:p w14:paraId="700F0054">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检查设备监控系统的操作系统日志，分析关键任务执行情况。</w:t>
      </w:r>
    </w:p>
    <w:p w14:paraId="0A8C8D21">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备份系统配置文件及数据，确保故障时可快速恢复。</w:t>
      </w:r>
    </w:p>
    <w:p w14:paraId="5192A935">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检查设备监控系统的网络连接状态，确保数据传输安全。</w:t>
      </w:r>
    </w:p>
    <w:p w14:paraId="02723D22">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定期更新系统补丁，修复已知漏洞。</w:t>
      </w:r>
    </w:p>
    <w:p w14:paraId="5CC200B2">
      <w:pPr>
        <w:pStyle w:val="10"/>
        <w:widowControl/>
        <w:numPr>
          <w:ilvl w:val="0"/>
          <w:numId w:val="5"/>
        </w:numPr>
        <w:spacing w:before="0" w:beforeAutospacing="0" w:after="60" w:afterAutospacing="0" w:line="360" w:lineRule="auto"/>
        <w:rPr>
          <w:rStyle w:val="15"/>
          <w:sz w:val="21"/>
          <w:szCs w:val="21"/>
          <w:highlight w:val="none"/>
        </w:rPr>
      </w:pPr>
      <w:r>
        <w:rPr>
          <w:rStyle w:val="15"/>
          <w:sz w:val="21"/>
          <w:szCs w:val="21"/>
          <w:highlight w:val="none"/>
        </w:rPr>
        <w:t>交通监控系统</w:t>
      </w:r>
    </w:p>
    <w:p w14:paraId="64AC14CB">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备份系统的配置文件，检查存储状态，避免数据溢出。</w:t>
      </w:r>
    </w:p>
    <w:p w14:paraId="38A69161">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清理系统日志和临时文件，优化系统性能。</w:t>
      </w:r>
    </w:p>
    <w:p w14:paraId="25AF5647">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检查交通监控系统的数据采集、处理及报警功能是否正常。</w:t>
      </w:r>
    </w:p>
    <w:p w14:paraId="528DB09E">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核验交通流量检测的准确性和实时性，确保报警提示功能完好。</w:t>
      </w:r>
    </w:p>
    <w:p w14:paraId="20BD7A89">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测试交通监控系统与中央计算机系统的接口传输数据是否准确。</w:t>
      </w:r>
    </w:p>
    <w:p w14:paraId="073C67F6">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检查交通监控系统的操作系统日志，分析关键任务执行情况。</w:t>
      </w:r>
    </w:p>
    <w:p w14:paraId="336D00B7">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备份系统配置文件及数据，确保故障时可快速恢复。</w:t>
      </w:r>
    </w:p>
    <w:p w14:paraId="4A5DA45C">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检查交通监控系统的网络连接状态，确保数据传输安全。</w:t>
      </w:r>
    </w:p>
    <w:p w14:paraId="05774427">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定期更新系统补丁，修复已知漏洞。</w:t>
      </w:r>
    </w:p>
    <w:p w14:paraId="45878CAC">
      <w:pPr>
        <w:pStyle w:val="10"/>
        <w:widowControl/>
        <w:numPr>
          <w:ilvl w:val="0"/>
          <w:numId w:val="5"/>
        </w:numPr>
        <w:spacing w:before="0" w:beforeAutospacing="0" w:after="60" w:afterAutospacing="0" w:line="360" w:lineRule="auto"/>
        <w:rPr>
          <w:rStyle w:val="15"/>
          <w:sz w:val="21"/>
          <w:szCs w:val="21"/>
          <w:highlight w:val="none"/>
        </w:rPr>
      </w:pPr>
      <w:r>
        <w:rPr>
          <w:rStyle w:val="15"/>
          <w:sz w:val="21"/>
          <w:szCs w:val="21"/>
          <w:highlight w:val="none"/>
        </w:rPr>
        <w:t>视频监控系统</w:t>
      </w:r>
    </w:p>
    <w:p w14:paraId="53D514DD">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备份视频监控系统的配置文件，检查存储状态，避免数据溢出。</w:t>
      </w:r>
    </w:p>
    <w:p w14:paraId="308E4604">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清理系统日志和临时文件，优化系统性能。</w:t>
      </w:r>
    </w:p>
    <w:p w14:paraId="5013FB91">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检查视频监控系统的视频采集、存储及回放功能是否正常。</w:t>
      </w:r>
    </w:p>
    <w:p w14:paraId="29A6C2FE">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核验视频图像的清晰度和实时性，确保报警提示功能完好。</w:t>
      </w:r>
    </w:p>
    <w:p w14:paraId="7D935187">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测试视频监控系统与中央计算机系统的接口传输数据是否准确。</w:t>
      </w:r>
    </w:p>
    <w:p w14:paraId="2DE3FBE9">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检查视频监控系统的操作系统日志，分析关键任务执行情况。</w:t>
      </w:r>
    </w:p>
    <w:p w14:paraId="1E43E5A0">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备份系统配置文件及数据，确保故障时可快速恢复。</w:t>
      </w:r>
    </w:p>
    <w:p w14:paraId="2892BF76">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检查视频监控系统的网络连接状态，确保数据传输安全。</w:t>
      </w:r>
    </w:p>
    <w:p w14:paraId="20C7E783">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定期更新系统补丁，修复已知漏洞。</w:t>
      </w:r>
    </w:p>
    <w:p w14:paraId="7175151B">
      <w:pPr>
        <w:pStyle w:val="10"/>
        <w:widowControl/>
        <w:numPr>
          <w:ilvl w:val="0"/>
          <w:numId w:val="5"/>
        </w:numPr>
        <w:spacing w:before="0" w:beforeAutospacing="0" w:after="60" w:afterAutospacing="0" w:line="360" w:lineRule="auto"/>
        <w:rPr>
          <w:rStyle w:val="15"/>
          <w:sz w:val="21"/>
          <w:szCs w:val="21"/>
          <w:highlight w:val="none"/>
        </w:rPr>
      </w:pPr>
      <w:r>
        <w:rPr>
          <w:rStyle w:val="15"/>
          <w:sz w:val="21"/>
          <w:szCs w:val="21"/>
          <w:highlight w:val="none"/>
        </w:rPr>
        <w:t>通信系统</w:t>
      </w:r>
    </w:p>
    <w:p w14:paraId="295273CE">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备份通信系统的配置文件，检查存储状态，避免数据溢出。</w:t>
      </w:r>
    </w:p>
    <w:p w14:paraId="5B3174CF">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清理系统日志和临时文件，优化系统性能。</w:t>
      </w:r>
    </w:p>
    <w:p w14:paraId="28258A90">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检查通信系统的数据传输、处理及报警功能是否正常。</w:t>
      </w:r>
    </w:p>
    <w:p w14:paraId="43417494">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核验通信数据的准确性和实时性，确保报警提示功能完好。</w:t>
      </w:r>
    </w:p>
    <w:p w14:paraId="4122296F">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测试通信系统与中央计算机系统的接口传输数据是否准确。</w:t>
      </w:r>
    </w:p>
    <w:p w14:paraId="458539BE">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检查通信系统的操作系统日志，分析关键任务执行情况。</w:t>
      </w:r>
    </w:p>
    <w:p w14:paraId="230517C0">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备份系统配置文件及数据，确保故障时可快速恢复。</w:t>
      </w:r>
    </w:p>
    <w:p w14:paraId="0CC89338">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检查通信系统的网络连接状态，确保数据传输安全。</w:t>
      </w:r>
    </w:p>
    <w:p w14:paraId="05C475E8">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定期更新系统补丁，修复已知漏洞。</w:t>
      </w:r>
    </w:p>
    <w:p w14:paraId="64AFF0C4">
      <w:pPr>
        <w:pStyle w:val="10"/>
        <w:widowControl/>
        <w:numPr>
          <w:ilvl w:val="0"/>
          <w:numId w:val="5"/>
        </w:numPr>
        <w:spacing w:before="0" w:beforeAutospacing="0" w:after="60" w:afterAutospacing="0" w:line="360" w:lineRule="auto"/>
        <w:rPr>
          <w:rStyle w:val="15"/>
          <w:sz w:val="21"/>
          <w:szCs w:val="21"/>
          <w:highlight w:val="none"/>
        </w:rPr>
      </w:pPr>
      <w:r>
        <w:rPr>
          <w:rStyle w:val="15"/>
          <w:sz w:val="21"/>
          <w:szCs w:val="21"/>
          <w:highlight w:val="none"/>
        </w:rPr>
        <w:t>有线广播系统</w:t>
      </w:r>
    </w:p>
    <w:p w14:paraId="4342393C">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备份有线广播系统的配置文件，检查存储状态，避免数据溢出。</w:t>
      </w:r>
    </w:p>
    <w:p w14:paraId="5E9A7B8D">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清理系统日志和临时文件，优化系统性能。</w:t>
      </w:r>
    </w:p>
    <w:p w14:paraId="1CE800C9">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检查有线广播系统的音频采集、处理及播放功能是否正常。</w:t>
      </w:r>
    </w:p>
    <w:p w14:paraId="0B72E48E">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核验音频信号的清晰度和实时性，确保报警提示功能完好。</w:t>
      </w:r>
    </w:p>
    <w:p w14:paraId="51B6E4A4">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测试有线广播系统与中央计算机系统的接口传输数据是否准确。</w:t>
      </w:r>
    </w:p>
    <w:p w14:paraId="516310F2">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检查有线广播系统的操作系统日志，分析关键任务执行情况。</w:t>
      </w:r>
    </w:p>
    <w:p w14:paraId="608E0162">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备份系统配置文件及数据，确保故障时可快速恢复。</w:t>
      </w:r>
    </w:p>
    <w:p w14:paraId="71DB15C3">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检查有线广播系统的网络连接状态，确保数据传输安全。</w:t>
      </w:r>
    </w:p>
    <w:p w14:paraId="7CDEBD7E">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定期更新系统补丁，修复已知漏洞。</w:t>
      </w:r>
    </w:p>
    <w:p w14:paraId="2E3705FC">
      <w:pPr>
        <w:pStyle w:val="10"/>
        <w:widowControl/>
        <w:numPr>
          <w:ilvl w:val="0"/>
          <w:numId w:val="5"/>
        </w:numPr>
        <w:spacing w:before="0" w:beforeAutospacing="0" w:after="60" w:afterAutospacing="0" w:line="360" w:lineRule="auto"/>
        <w:rPr>
          <w:rStyle w:val="15"/>
          <w:sz w:val="21"/>
          <w:szCs w:val="21"/>
          <w:highlight w:val="none"/>
        </w:rPr>
      </w:pPr>
      <w:r>
        <w:rPr>
          <w:rStyle w:val="15"/>
          <w:sz w:val="21"/>
          <w:szCs w:val="21"/>
          <w:highlight w:val="none"/>
        </w:rPr>
        <w:t>大屏系统</w:t>
      </w:r>
    </w:p>
    <w:p w14:paraId="225D4164">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备份大屏系统的配置文件，检查存储状态，避免数据溢出。</w:t>
      </w:r>
    </w:p>
    <w:p w14:paraId="6EA250C6">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清理系统日志和临时文件，优化系统性能。</w:t>
      </w:r>
    </w:p>
    <w:p w14:paraId="2E3CDCE6">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检查大屏系统的显示、处理及报警功能是否正常。</w:t>
      </w:r>
    </w:p>
    <w:p w14:paraId="6FF3263D">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核验显示信息的准确性和实时性，确保报警提示功能完好。</w:t>
      </w:r>
    </w:p>
    <w:p w14:paraId="5E0EE553">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测试大屏系统与中央计算机系统的接口传输数据是否准确。</w:t>
      </w:r>
    </w:p>
    <w:p w14:paraId="690967C9">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检查大屏系统的操作系统日志，分析关键任务执行情况。</w:t>
      </w:r>
    </w:p>
    <w:p w14:paraId="28DF8607">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备份系统配置文件及数据，确保故障时可快速恢复。</w:t>
      </w:r>
    </w:p>
    <w:p w14:paraId="1483FEC1">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检查大屏系统的网络连接状态，确保数据传输安全。</w:t>
      </w:r>
    </w:p>
    <w:p w14:paraId="26D0EB5C">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定期更新系统补丁，修复已知漏洞。</w:t>
      </w:r>
    </w:p>
    <w:p w14:paraId="73302503">
      <w:pPr>
        <w:pStyle w:val="10"/>
        <w:widowControl/>
        <w:numPr>
          <w:ilvl w:val="0"/>
          <w:numId w:val="5"/>
        </w:numPr>
        <w:spacing w:before="0" w:beforeAutospacing="0" w:after="60" w:afterAutospacing="0" w:line="360" w:lineRule="auto"/>
        <w:rPr>
          <w:rStyle w:val="15"/>
          <w:sz w:val="21"/>
          <w:szCs w:val="21"/>
          <w:highlight w:val="none"/>
        </w:rPr>
      </w:pPr>
      <w:r>
        <w:rPr>
          <w:rStyle w:val="15"/>
          <w:sz w:val="21"/>
          <w:szCs w:val="21"/>
          <w:highlight w:val="none"/>
        </w:rPr>
        <w:t> 监控中心网络系统</w:t>
      </w:r>
    </w:p>
    <w:p w14:paraId="02004778">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备份网络系统的配置文件，检查存储状态，避免数据溢出。</w:t>
      </w:r>
    </w:p>
    <w:p w14:paraId="5FC26576">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清理系统日志和临时文件，优化系统性能。</w:t>
      </w:r>
    </w:p>
    <w:p w14:paraId="11700615">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检查网络系统的数据传输、处理及报警功能是否正常。</w:t>
      </w:r>
    </w:p>
    <w:p w14:paraId="11A5FE7E">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核验网络数据的准确性和实时性，确保报警提示功能完好。</w:t>
      </w:r>
    </w:p>
    <w:p w14:paraId="2820D75B">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测试网络系统与中央计算机系统的接口传输数据是否准确。</w:t>
      </w:r>
    </w:p>
    <w:p w14:paraId="07F16FD0">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检查网络系统的操作系统日志，分析关键任务执行情况。</w:t>
      </w:r>
    </w:p>
    <w:p w14:paraId="545B394E">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备份系统配置文件及数据，确保故障时可快速恢复。</w:t>
      </w:r>
    </w:p>
    <w:p w14:paraId="3584581F">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检查网络系统的网络连接状态，确保数据传输安全。</w:t>
      </w:r>
    </w:p>
    <w:p w14:paraId="31356977">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定期更新系统补丁，修复已知漏洞。</w:t>
      </w:r>
    </w:p>
    <w:p w14:paraId="6A13FA2F">
      <w:pPr>
        <w:pStyle w:val="10"/>
        <w:widowControl/>
        <w:numPr>
          <w:ilvl w:val="0"/>
          <w:numId w:val="5"/>
        </w:numPr>
        <w:spacing w:before="0" w:beforeAutospacing="0" w:after="60" w:afterAutospacing="0" w:line="360" w:lineRule="auto"/>
        <w:rPr>
          <w:rStyle w:val="15"/>
          <w:sz w:val="21"/>
          <w:szCs w:val="21"/>
          <w:highlight w:val="none"/>
        </w:rPr>
      </w:pPr>
      <w:r>
        <w:rPr>
          <w:rStyle w:val="15"/>
          <w:sz w:val="21"/>
          <w:szCs w:val="21"/>
          <w:highlight w:val="none"/>
        </w:rPr>
        <w:t> 等保系统</w:t>
      </w:r>
    </w:p>
    <w:p w14:paraId="79CCE3C4">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备份等保系统的配置文件，检查存储状态，避免数据溢出。</w:t>
      </w:r>
    </w:p>
    <w:p w14:paraId="444ABF1A">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清理系统日志和临时文件，优化系统性能。</w:t>
      </w:r>
    </w:p>
    <w:p w14:paraId="3CEF0889">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检查等保系统的数据传输、处理及报警功能是否正常。</w:t>
      </w:r>
    </w:p>
    <w:p w14:paraId="39273C93">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核验等保数据的准确性和实时性，确保报警提示功能完好。</w:t>
      </w:r>
    </w:p>
    <w:p w14:paraId="314BA4DA">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测试等保系统与中央计算机系统的接口传输数据是否准确。</w:t>
      </w:r>
    </w:p>
    <w:p w14:paraId="219A04CD">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检查等保系统的操作系统日志，分析关键任务执行情况。</w:t>
      </w:r>
    </w:p>
    <w:p w14:paraId="2CB6F71A">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备份系统配置文件及数据，确保故障时可快速恢复。</w:t>
      </w:r>
    </w:p>
    <w:p w14:paraId="650B99E1">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检查等保系统的网络连接状态，确保数据传输安全。</w:t>
      </w:r>
    </w:p>
    <w:p w14:paraId="33F7327F">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定期更新系统补丁，修复已知漏洞。</w:t>
      </w:r>
    </w:p>
    <w:p w14:paraId="6E516251">
      <w:pPr>
        <w:spacing w:line="360" w:lineRule="auto"/>
        <w:ind w:firstLine="420" w:firstLineChars="200"/>
        <w:rPr>
          <w:szCs w:val="21"/>
          <w:highlight w:val="none"/>
        </w:rPr>
      </w:pPr>
      <w:r>
        <w:rPr>
          <w:szCs w:val="21"/>
          <w:highlight w:val="none"/>
        </w:rPr>
        <w:t>通过以上按系统分类的经常性维护保养要求，确保隧道智能监控平台的各系统能够稳定运行，及时发现并解决潜在问题，保障隧道的安全运营。</w:t>
      </w:r>
    </w:p>
    <w:p w14:paraId="57C11788">
      <w:pPr>
        <w:pStyle w:val="28"/>
        <w:spacing w:line="360" w:lineRule="auto"/>
        <w:ind w:firstLine="422" w:firstLineChars="200"/>
        <w:jc w:val="both"/>
        <w:rPr>
          <w:rFonts w:hint="eastAsia" w:asciiTheme="majorEastAsia" w:hAnsiTheme="majorEastAsia" w:eastAsiaTheme="majorEastAsia"/>
          <w:color w:val="auto"/>
          <w:sz w:val="21"/>
          <w:szCs w:val="21"/>
          <w:highlight w:val="none"/>
        </w:rPr>
      </w:pPr>
      <w:bookmarkStart w:id="1" w:name="_Toc6764_WPSOffice_Level3"/>
      <w:r>
        <w:rPr>
          <w:rFonts w:hint="eastAsia" w:asciiTheme="majorEastAsia" w:hAnsiTheme="majorEastAsia" w:eastAsiaTheme="majorEastAsia"/>
          <w:color w:val="auto"/>
          <w:sz w:val="21"/>
          <w:szCs w:val="21"/>
          <w:highlight w:val="none"/>
        </w:rPr>
        <w:t>3、定期专项维护</w:t>
      </w:r>
    </w:p>
    <w:p w14:paraId="5FEF1CD4">
      <w:pPr>
        <w:spacing w:line="360" w:lineRule="auto"/>
        <w:ind w:firstLine="420" w:firstLineChars="200"/>
        <w:rPr>
          <w:szCs w:val="21"/>
          <w:highlight w:val="none"/>
        </w:rPr>
      </w:pPr>
      <w:r>
        <w:rPr>
          <w:szCs w:val="21"/>
          <w:highlight w:val="none"/>
        </w:rPr>
        <w:t>为确保隧道智能监控平台的稳定运行和功能优化，定期专项维保工作应每年进行</w:t>
      </w:r>
      <w:r>
        <w:rPr>
          <w:rFonts w:hint="eastAsia"/>
          <w:szCs w:val="21"/>
          <w:highlight w:val="none"/>
        </w:rPr>
        <w:t>至少</w:t>
      </w:r>
      <w:r>
        <w:rPr>
          <w:szCs w:val="21"/>
          <w:highlight w:val="none"/>
        </w:rPr>
        <w:t>一次</w:t>
      </w:r>
      <w:r>
        <w:rPr>
          <w:rFonts w:hint="eastAsia"/>
          <w:szCs w:val="21"/>
          <w:highlight w:val="none"/>
        </w:rPr>
        <w:t>，</w:t>
      </w:r>
      <w:r>
        <w:rPr>
          <w:szCs w:val="21"/>
          <w:highlight w:val="none"/>
        </w:rPr>
        <w:t>维保范围涵盖中央计算机系统、设备监控系统、交通监控系统、视频监控系统、通信系统、有线广播系统、大屏系统、监控中心网络系统</w:t>
      </w:r>
      <w:r>
        <w:rPr>
          <w:rFonts w:hint="eastAsia"/>
          <w:szCs w:val="21"/>
          <w:highlight w:val="none"/>
        </w:rPr>
        <w:t>、等保系统</w:t>
      </w:r>
      <w:r>
        <w:rPr>
          <w:szCs w:val="21"/>
          <w:highlight w:val="none"/>
        </w:rPr>
        <w:t>等。</w:t>
      </w:r>
      <w:r>
        <w:rPr>
          <w:rFonts w:hint="eastAsia"/>
          <w:szCs w:val="21"/>
          <w:highlight w:val="none"/>
        </w:rPr>
        <w:t>中央计算机系统、设备监控系统、交通监控系统（视频检测）、视频监控系统</w:t>
      </w:r>
      <w:r>
        <w:rPr>
          <w:rStyle w:val="15"/>
          <w:rFonts w:ascii="Segoe UI" w:hAnsi="Segoe UI" w:cs="Segoe UI"/>
          <w:b w:val="0"/>
          <w:highlight w:val="none"/>
          <w:shd w:val="clear" w:color="auto" w:fill="FFFFFF"/>
        </w:rPr>
        <w:t>须</w:t>
      </w:r>
      <w:r>
        <w:rPr>
          <w:rFonts w:ascii="Segoe UI" w:hAnsi="Segoe UI" w:cs="Segoe UI"/>
          <w:highlight w:val="none"/>
          <w:shd w:val="clear" w:color="auto" w:fill="FFFFFF"/>
        </w:rPr>
        <w:t>与</w:t>
      </w:r>
      <w:r>
        <w:rPr>
          <w:rStyle w:val="15"/>
          <w:rFonts w:ascii="Segoe UI" w:hAnsi="Segoe UI" w:cs="Segoe UI"/>
          <w:b w:val="0"/>
          <w:highlight w:val="none"/>
          <w:shd w:val="clear" w:color="auto" w:fill="FFFFFF"/>
        </w:rPr>
        <w:t>原设备生产厂家或其授权代理单位签订年度维保协议</w:t>
      </w:r>
      <w:r>
        <w:rPr>
          <w:rFonts w:ascii="Segoe UI" w:hAnsi="Segoe UI" w:cs="Segoe UI"/>
          <w:highlight w:val="none"/>
          <w:shd w:val="clear" w:color="auto" w:fill="FFFFFF"/>
        </w:rPr>
        <w:t>，并按要求开展检测工作。若系统运行期间因实际需求需</w:t>
      </w:r>
      <w:r>
        <w:rPr>
          <w:rStyle w:val="15"/>
          <w:rFonts w:ascii="Segoe UI" w:hAnsi="Segoe UI" w:cs="Segoe UI"/>
          <w:b w:val="0"/>
          <w:highlight w:val="none"/>
          <w:shd w:val="clear" w:color="auto" w:fill="FFFFFF"/>
        </w:rPr>
        <w:t>扩展维保协议签订范围</w:t>
      </w:r>
      <w:r>
        <w:rPr>
          <w:rFonts w:ascii="Segoe UI" w:hAnsi="Segoe UI" w:cs="Segoe UI"/>
          <w:highlight w:val="none"/>
          <w:shd w:val="clear" w:color="auto" w:fill="FFFFFF"/>
        </w:rPr>
        <w:t>（如系统故障率提升、新增设备、功能升级或服务内容调整等），</w:t>
      </w:r>
      <w:r>
        <w:rPr>
          <w:rStyle w:val="15"/>
          <w:rFonts w:ascii="Segoe UI" w:hAnsi="Segoe UI" w:cs="Segoe UI"/>
          <w:b w:val="0"/>
          <w:highlight w:val="none"/>
          <w:shd w:val="clear" w:color="auto" w:fill="FFFFFF"/>
        </w:rPr>
        <w:t>均应及时补充签订相应维保协议</w:t>
      </w:r>
      <w:r>
        <w:rPr>
          <w:rFonts w:ascii="Segoe UI" w:hAnsi="Segoe UI" w:cs="Segoe UI"/>
          <w:highlight w:val="none"/>
          <w:shd w:val="clear" w:color="auto" w:fill="FFFFFF"/>
        </w:rPr>
        <w:t>。</w:t>
      </w:r>
      <w:r>
        <w:rPr>
          <w:szCs w:val="21"/>
          <w:highlight w:val="none"/>
        </w:rPr>
        <w:t>协议内容应包括设备</w:t>
      </w:r>
      <w:r>
        <w:rPr>
          <w:rFonts w:hint="eastAsia"/>
          <w:szCs w:val="21"/>
          <w:highlight w:val="none"/>
        </w:rPr>
        <w:t>检修</w:t>
      </w:r>
      <w:r>
        <w:rPr>
          <w:szCs w:val="21"/>
          <w:highlight w:val="none"/>
        </w:rPr>
        <w:t>、故障排除、系统升级等服务。</w:t>
      </w:r>
      <w:r>
        <w:rPr>
          <w:rFonts w:hint="eastAsia"/>
          <w:szCs w:val="21"/>
          <w:highlight w:val="none"/>
        </w:rPr>
        <w:t>具体要求如下：</w:t>
      </w:r>
    </w:p>
    <w:p w14:paraId="58F873DA">
      <w:pPr>
        <w:spacing w:line="360" w:lineRule="auto"/>
        <w:ind w:firstLine="422" w:firstLineChars="200"/>
        <w:rPr>
          <w:rStyle w:val="15"/>
          <w:rFonts w:ascii="Calibri" w:hAnsi="Calibri"/>
          <w:szCs w:val="21"/>
          <w:highlight w:val="none"/>
        </w:rPr>
      </w:pPr>
      <w:r>
        <w:rPr>
          <w:rStyle w:val="15"/>
          <w:szCs w:val="21"/>
          <w:highlight w:val="none"/>
        </w:rPr>
        <w:t>1）</w:t>
      </w:r>
      <w:r>
        <w:rPr>
          <w:rStyle w:val="15"/>
          <w:rFonts w:ascii="Calibri" w:hAnsi="Calibri"/>
          <w:szCs w:val="21"/>
          <w:highlight w:val="none"/>
        </w:rPr>
        <w:t>中央计算机系统</w:t>
      </w:r>
    </w:p>
    <w:p w14:paraId="532631BB">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对中央计算机系统进行系统状态验证及风险评估，确认运行状态并进行整体性能评估与优化。</w:t>
      </w:r>
    </w:p>
    <w:p w14:paraId="7B4EBB01">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结合养护主体单位日常养护建议及业主单位需求，出具评估报告。</w:t>
      </w:r>
    </w:p>
    <w:p w14:paraId="18F84EBF">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hint="eastAsia" w:ascii="宋体" w:hAnsi="宋体" w:cs="宋体"/>
          <w:kern w:val="0"/>
          <w:szCs w:val="21"/>
          <w:highlight w:val="none"/>
          <w:lang w:val="zh-CN"/>
        </w:rPr>
        <w:t>根据设备服务商公告，定期进行全系统漏洞扫描服务。</w:t>
      </w:r>
    </w:p>
    <w:p w14:paraId="5B215DC9">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hint="eastAsia" w:ascii="宋体" w:hAnsi="宋体" w:cs="宋体"/>
          <w:kern w:val="0"/>
          <w:szCs w:val="21"/>
          <w:highlight w:val="none"/>
          <w:lang w:val="zh-CN"/>
        </w:rPr>
        <w:t>根据设备服务商公告，定期进行防火墙特征库（IPS/AV/URL等）必要性升级服务。</w:t>
      </w:r>
    </w:p>
    <w:p w14:paraId="4ACE4A68">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根据微软、Oracle、HP等服务商公告，对系统软件平台进行必要性更新。</w:t>
      </w:r>
    </w:p>
    <w:p w14:paraId="5786D1FE">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更新前进行升级测试（不低于两次），测试通过后出具升级可行性报告、升级方案</w:t>
      </w:r>
      <w:r>
        <w:rPr>
          <w:rFonts w:hint="eastAsia" w:ascii="宋体" w:hAnsi="宋体" w:cs="宋体"/>
          <w:kern w:val="0"/>
          <w:szCs w:val="21"/>
          <w:highlight w:val="none"/>
          <w:lang w:val="zh-CN"/>
        </w:rPr>
        <w:t>、应急处置预案</w:t>
      </w:r>
      <w:r>
        <w:rPr>
          <w:rFonts w:ascii="宋体" w:hAnsi="宋体" w:cs="宋体"/>
          <w:kern w:val="0"/>
          <w:szCs w:val="21"/>
          <w:highlight w:val="none"/>
          <w:lang w:val="zh-CN"/>
        </w:rPr>
        <w:t>并报备业主单位审批，审批通过后方可进行正式升级。</w:t>
      </w:r>
      <w:r>
        <w:rPr>
          <w:rFonts w:hint="eastAsia" w:ascii="宋体" w:hAnsi="宋体" w:cs="宋体"/>
          <w:kern w:val="0"/>
          <w:szCs w:val="21"/>
          <w:highlight w:val="none"/>
          <w:lang w:val="zh-CN"/>
        </w:rPr>
        <w:t>升级过程需按升级方案执行，严禁对未报备系统进行升级。</w:t>
      </w:r>
    </w:p>
    <w:p w14:paraId="3C8CF889">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结合当前运营环境对备件主机进行系统更新与配置，确保其在投入使用时无需进行长时间更新操作，实现短时启用，保障平台信息的实时性与准确性。</w:t>
      </w:r>
    </w:p>
    <w:p w14:paraId="7D33843A">
      <w:pPr>
        <w:pStyle w:val="10"/>
        <w:widowControl/>
        <w:spacing w:before="0" w:beforeAutospacing="0" w:after="60" w:afterAutospacing="0" w:line="360" w:lineRule="auto"/>
        <w:ind w:firstLine="422" w:firstLineChars="200"/>
        <w:rPr>
          <w:rStyle w:val="15"/>
          <w:sz w:val="21"/>
          <w:szCs w:val="21"/>
          <w:highlight w:val="none"/>
        </w:rPr>
      </w:pPr>
      <w:r>
        <w:rPr>
          <w:rStyle w:val="15"/>
          <w:rFonts w:hint="eastAsia"/>
          <w:sz w:val="21"/>
          <w:szCs w:val="21"/>
          <w:highlight w:val="none"/>
        </w:rPr>
        <w:t>2）</w:t>
      </w:r>
      <w:r>
        <w:rPr>
          <w:rStyle w:val="15"/>
          <w:sz w:val="21"/>
          <w:szCs w:val="21"/>
          <w:highlight w:val="none"/>
        </w:rPr>
        <w:t>设备监控系统</w:t>
      </w:r>
    </w:p>
    <w:p w14:paraId="78A46886">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对设备监控系统进行系统状态验证及风险评估，确认运行状态并进行整体性能评估与优化。</w:t>
      </w:r>
    </w:p>
    <w:p w14:paraId="564AD0D1">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结合养护主体单位日常养护建议及业主单位需求，出具评估报告。</w:t>
      </w:r>
    </w:p>
    <w:p w14:paraId="3809FBAA">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对设备监控系统程序进行一次全面的检测维护，检测维护后及时向业主单位提供专业检测报告。</w:t>
      </w:r>
    </w:p>
    <w:p w14:paraId="72087F26">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检测维护中所需专业检测设备由</w:t>
      </w:r>
      <w:r>
        <w:rPr>
          <w:rFonts w:hint="eastAsia" w:ascii="宋体" w:hAnsi="宋体" w:cs="宋体"/>
          <w:kern w:val="0"/>
          <w:szCs w:val="21"/>
          <w:highlight w:val="none"/>
          <w:lang w:val="zh-CN"/>
        </w:rPr>
        <w:t>软件维保单位</w:t>
      </w:r>
      <w:r>
        <w:rPr>
          <w:rFonts w:ascii="宋体" w:hAnsi="宋体" w:cs="宋体"/>
          <w:kern w:val="0"/>
          <w:szCs w:val="21"/>
          <w:highlight w:val="none"/>
          <w:lang w:val="zh-CN"/>
        </w:rPr>
        <w:t>或</w:t>
      </w:r>
      <w:r>
        <w:rPr>
          <w:rFonts w:hint="eastAsia" w:ascii="宋体" w:hAnsi="宋体" w:cs="宋体"/>
          <w:kern w:val="0"/>
          <w:szCs w:val="21"/>
          <w:highlight w:val="none"/>
          <w:lang w:val="zh-CN"/>
        </w:rPr>
        <w:t>养护主体</w:t>
      </w:r>
      <w:r>
        <w:rPr>
          <w:rFonts w:ascii="宋体" w:hAnsi="宋体" w:cs="宋体"/>
          <w:kern w:val="0"/>
          <w:szCs w:val="21"/>
          <w:highlight w:val="none"/>
          <w:lang w:val="zh-CN"/>
        </w:rPr>
        <w:t>单位自行提供。</w:t>
      </w:r>
    </w:p>
    <w:p w14:paraId="1E2DADF1">
      <w:pPr>
        <w:pStyle w:val="10"/>
        <w:widowControl/>
        <w:spacing w:before="0" w:beforeAutospacing="0" w:after="60" w:afterAutospacing="0" w:line="360" w:lineRule="auto"/>
        <w:ind w:firstLine="422" w:firstLineChars="200"/>
        <w:rPr>
          <w:rStyle w:val="15"/>
          <w:sz w:val="21"/>
          <w:szCs w:val="21"/>
          <w:highlight w:val="none"/>
        </w:rPr>
      </w:pPr>
      <w:r>
        <w:rPr>
          <w:rStyle w:val="15"/>
          <w:rFonts w:hint="eastAsia"/>
          <w:sz w:val="21"/>
          <w:szCs w:val="21"/>
          <w:highlight w:val="none"/>
        </w:rPr>
        <w:t>3）</w:t>
      </w:r>
      <w:r>
        <w:rPr>
          <w:rStyle w:val="15"/>
          <w:sz w:val="21"/>
          <w:szCs w:val="21"/>
          <w:highlight w:val="none"/>
        </w:rPr>
        <w:t>交通监控系统</w:t>
      </w:r>
    </w:p>
    <w:p w14:paraId="3942F642">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对交通监控系统进行系统状态验证及风险评估，确认运行状态并进行整体性能评估与优化。</w:t>
      </w:r>
    </w:p>
    <w:p w14:paraId="58EE10F3">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结合养护主体单位日常养护建议及业主单位需求，出具评估报告。</w:t>
      </w:r>
    </w:p>
    <w:p w14:paraId="535EB6D3">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对交通自动检测系统平台进行程序维护，每季度一次。包括但不限于误报率、实时性、车流量准确性的测定。</w:t>
      </w:r>
    </w:p>
    <w:p w14:paraId="41701ED3">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提供交通监控系统的消防报警联动方案。</w:t>
      </w:r>
    </w:p>
    <w:p w14:paraId="055B4C36">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严格按照方案检测各设备的联动功能，确保联动功能逻辑正常。</w:t>
      </w:r>
    </w:p>
    <w:p w14:paraId="409069FB">
      <w:pPr>
        <w:pStyle w:val="10"/>
        <w:widowControl/>
        <w:spacing w:before="0" w:beforeAutospacing="0" w:after="60" w:afterAutospacing="0" w:line="360" w:lineRule="auto"/>
        <w:ind w:firstLine="422" w:firstLineChars="200"/>
        <w:rPr>
          <w:rStyle w:val="15"/>
          <w:sz w:val="21"/>
          <w:szCs w:val="21"/>
          <w:highlight w:val="none"/>
        </w:rPr>
      </w:pPr>
      <w:r>
        <w:rPr>
          <w:rStyle w:val="15"/>
          <w:rFonts w:hint="eastAsia"/>
          <w:sz w:val="21"/>
          <w:szCs w:val="21"/>
          <w:highlight w:val="none"/>
        </w:rPr>
        <w:t>4）</w:t>
      </w:r>
      <w:r>
        <w:rPr>
          <w:rStyle w:val="15"/>
          <w:sz w:val="21"/>
          <w:szCs w:val="21"/>
          <w:highlight w:val="none"/>
        </w:rPr>
        <w:t>视频监控系统</w:t>
      </w:r>
    </w:p>
    <w:p w14:paraId="219810F9">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对视频监控系统进行系统状态验证及风险评估，确认运行状态并进行整体性能评估与优化。</w:t>
      </w:r>
    </w:p>
    <w:p w14:paraId="61CFDF9F">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结合养护主体单位日常养护建议及业主单位需求，出具评估报告。</w:t>
      </w:r>
    </w:p>
    <w:p w14:paraId="0EB2ED79">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提供视频监控系统的消防报警联动方案。</w:t>
      </w:r>
    </w:p>
    <w:p w14:paraId="014CF6FB">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严格按照方案检测各设备的联动功能，确保联动功能逻辑正常。</w:t>
      </w:r>
    </w:p>
    <w:p w14:paraId="526FDC90">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对视频监控系统程序进行一次全面的检测维护，检测维护后及时向业主单位提供专业检测报告。</w:t>
      </w:r>
    </w:p>
    <w:p w14:paraId="286D5E62">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检测维护中所需专业检测设备由</w:t>
      </w:r>
      <w:r>
        <w:rPr>
          <w:rFonts w:hint="eastAsia" w:ascii="宋体" w:hAnsi="宋体" w:cs="宋体"/>
          <w:kern w:val="0"/>
          <w:szCs w:val="21"/>
          <w:highlight w:val="none"/>
          <w:lang w:val="zh-CN"/>
        </w:rPr>
        <w:t>软件维保单位</w:t>
      </w:r>
      <w:r>
        <w:rPr>
          <w:rFonts w:ascii="宋体" w:hAnsi="宋体" w:cs="宋体"/>
          <w:kern w:val="0"/>
          <w:szCs w:val="21"/>
          <w:highlight w:val="none"/>
          <w:lang w:val="zh-CN"/>
        </w:rPr>
        <w:t>或</w:t>
      </w:r>
      <w:r>
        <w:rPr>
          <w:rFonts w:hint="eastAsia" w:ascii="宋体" w:hAnsi="宋体" w:cs="宋体"/>
          <w:kern w:val="0"/>
          <w:szCs w:val="21"/>
          <w:highlight w:val="none"/>
          <w:lang w:val="zh-CN"/>
        </w:rPr>
        <w:t>养护主体</w:t>
      </w:r>
      <w:r>
        <w:rPr>
          <w:rFonts w:ascii="宋体" w:hAnsi="宋体" w:cs="宋体"/>
          <w:kern w:val="0"/>
          <w:szCs w:val="21"/>
          <w:highlight w:val="none"/>
          <w:lang w:val="zh-CN"/>
        </w:rPr>
        <w:t>单位自行提供。</w:t>
      </w:r>
    </w:p>
    <w:p w14:paraId="65950D78">
      <w:pPr>
        <w:pStyle w:val="10"/>
        <w:widowControl/>
        <w:spacing w:before="0" w:beforeAutospacing="0" w:after="60" w:afterAutospacing="0" w:line="360" w:lineRule="auto"/>
        <w:ind w:firstLine="422" w:firstLineChars="200"/>
        <w:rPr>
          <w:rStyle w:val="15"/>
          <w:sz w:val="21"/>
          <w:szCs w:val="21"/>
          <w:highlight w:val="none"/>
        </w:rPr>
      </w:pPr>
      <w:r>
        <w:rPr>
          <w:rStyle w:val="15"/>
          <w:rFonts w:hint="eastAsia"/>
          <w:sz w:val="21"/>
          <w:szCs w:val="21"/>
          <w:highlight w:val="none"/>
        </w:rPr>
        <w:t>5）</w:t>
      </w:r>
      <w:r>
        <w:rPr>
          <w:rStyle w:val="15"/>
          <w:sz w:val="21"/>
          <w:szCs w:val="21"/>
          <w:highlight w:val="none"/>
        </w:rPr>
        <w:t>通信系统</w:t>
      </w:r>
    </w:p>
    <w:p w14:paraId="0AFBEE11">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对通信系统进行系统状态验证及风险评估，确认运行状态并进行整体性能评估与优化。</w:t>
      </w:r>
    </w:p>
    <w:p w14:paraId="7DE8AD68">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结合养护主体单位日常养护建议及业主单位需求，出具评估报告。</w:t>
      </w:r>
    </w:p>
    <w:p w14:paraId="67FEF805">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对通信系统中的网络安全设备进行全面检测，确认设备运行状态，检查系统错误记录，排除潜在隐患。</w:t>
      </w:r>
    </w:p>
    <w:p w14:paraId="3B7DC98F">
      <w:pPr>
        <w:numPr>
          <w:ilvl w:val="0"/>
          <w:numId w:val="4"/>
        </w:numPr>
        <w:autoSpaceDE w:val="0"/>
        <w:autoSpaceDN w:val="0"/>
        <w:adjustRightInd w:val="0"/>
        <w:spacing w:line="360" w:lineRule="auto"/>
        <w:rPr>
          <w:rFonts w:ascii="Segoe UI" w:hAnsi="Segoe UI" w:cs="Segoe UI"/>
          <w:highlight w:val="none"/>
        </w:rPr>
      </w:pPr>
      <w:r>
        <w:rPr>
          <w:rFonts w:ascii="宋体" w:hAnsi="宋体" w:cs="宋体"/>
          <w:kern w:val="0"/>
          <w:szCs w:val="21"/>
          <w:highlight w:val="none"/>
          <w:lang w:val="zh-CN"/>
        </w:rPr>
        <w:t>记录设备的运行数据（配置、性能、故障等），形成报表后进行统计分析，便于系统分析和故障预知，确保安全设备正常稳定运</w:t>
      </w:r>
      <w:r>
        <w:rPr>
          <w:rFonts w:ascii="Segoe UI" w:hAnsi="Segoe UI" w:cs="Segoe UI"/>
          <w:highlight w:val="none"/>
        </w:rPr>
        <w:t>行。</w:t>
      </w:r>
    </w:p>
    <w:p w14:paraId="30CC4BA7">
      <w:pPr>
        <w:pStyle w:val="10"/>
        <w:widowControl/>
        <w:spacing w:before="0" w:beforeAutospacing="0" w:after="60" w:afterAutospacing="0" w:line="360" w:lineRule="auto"/>
        <w:ind w:firstLine="422" w:firstLineChars="200"/>
        <w:rPr>
          <w:rStyle w:val="15"/>
          <w:sz w:val="21"/>
          <w:szCs w:val="21"/>
          <w:highlight w:val="none"/>
        </w:rPr>
      </w:pPr>
      <w:r>
        <w:rPr>
          <w:rStyle w:val="15"/>
          <w:rFonts w:hint="eastAsia"/>
          <w:sz w:val="21"/>
          <w:szCs w:val="21"/>
          <w:highlight w:val="none"/>
        </w:rPr>
        <w:t>6）</w:t>
      </w:r>
      <w:r>
        <w:rPr>
          <w:rStyle w:val="15"/>
          <w:sz w:val="21"/>
          <w:szCs w:val="21"/>
          <w:highlight w:val="none"/>
        </w:rPr>
        <w:t>有线广播系统</w:t>
      </w:r>
    </w:p>
    <w:p w14:paraId="2D14307D">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对有线广播系统进行系统状态验证及风险评估，确认运行状态并进行整体性能评估与优化。</w:t>
      </w:r>
    </w:p>
    <w:p w14:paraId="7A95077E">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结合养护主体单位日常养护建议及业主单位需求，出具评估报告。</w:t>
      </w:r>
    </w:p>
    <w:p w14:paraId="30B654D8">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提供有线广播系统的消防报警联动方案。</w:t>
      </w:r>
    </w:p>
    <w:p w14:paraId="5DE1BBEE">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严格按照方案检测各设备的联动功能，确保联动功能逻辑正常。</w:t>
      </w:r>
    </w:p>
    <w:p w14:paraId="16A8A873">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对有线广播系统程序进行一次全面的检测维护，检测维护后及时向业主单位提供专业检测报告。</w:t>
      </w:r>
    </w:p>
    <w:p w14:paraId="5F531021">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检测维护中所需专业检测设备由</w:t>
      </w:r>
      <w:r>
        <w:rPr>
          <w:rFonts w:hint="eastAsia" w:ascii="宋体" w:hAnsi="宋体" w:cs="宋体"/>
          <w:kern w:val="0"/>
          <w:szCs w:val="21"/>
          <w:highlight w:val="none"/>
          <w:lang w:val="zh-CN"/>
        </w:rPr>
        <w:t>软件维保单位</w:t>
      </w:r>
      <w:r>
        <w:rPr>
          <w:rFonts w:ascii="宋体" w:hAnsi="宋体" w:cs="宋体"/>
          <w:kern w:val="0"/>
          <w:szCs w:val="21"/>
          <w:highlight w:val="none"/>
          <w:lang w:val="zh-CN"/>
        </w:rPr>
        <w:t>或</w:t>
      </w:r>
      <w:r>
        <w:rPr>
          <w:rFonts w:hint="eastAsia" w:ascii="宋体" w:hAnsi="宋体" w:cs="宋体"/>
          <w:kern w:val="0"/>
          <w:szCs w:val="21"/>
          <w:highlight w:val="none"/>
          <w:lang w:val="zh-CN"/>
        </w:rPr>
        <w:t>养护主体</w:t>
      </w:r>
      <w:r>
        <w:rPr>
          <w:rFonts w:ascii="宋体" w:hAnsi="宋体" w:cs="宋体"/>
          <w:kern w:val="0"/>
          <w:szCs w:val="21"/>
          <w:highlight w:val="none"/>
          <w:lang w:val="zh-CN"/>
        </w:rPr>
        <w:t>单位自行提供。</w:t>
      </w:r>
    </w:p>
    <w:p w14:paraId="35D67EDE">
      <w:pPr>
        <w:pStyle w:val="10"/>
        <w:widowControl/>
        <w:spacing w:before="0" w:beforeAutospacing="0" w:after="60" w:afterAutospacing="0" w:line="360" w:lineRule="auto"/>
        <w:ind w:firstLine="422" w:firstLineChars="200"/>
        <w:rPr>
          <w:rStyle w:val="15"/>
          <w:sz w:val="21"/>
          <w:szCs w:val="21"/>
          <w:highlight w:val="none"/>
        </w:rPr>
      </w:pPr>
      <w:r>
        <w:rPr>
          <w:rStyle w:val="15"/>
          <w:rFonts w:hint="eastAsia"/>
          <w:sz w:val="21"/>
          <w:szCs w:val="21"/>
          <w:highlight w:val="none"/>
        </w:rPr>
        <w:t>7）</w:t>
      </w:r>
      <w:r>
        <w:rPr>
          <w:rStyle w:val="15"/>
          <w:sz w:val="21"/>
          <w:szCs w:val="21"/>
          <w:highlight w:val="none"/>
        </w:rPr>
        <w:t>大屏系统</w:t>
      </w:r>
    </w:p>
    <w:p w14:paraId="7433D30E">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对大屏系统进行系统状态验证及风险评估，确认运行状态并进行整体性能评估与优化。</w:t>
      </w:r>
    </w:p>
    <w:p w14:paraId="0334BD39">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结合养护主体单位日常养护建议及业主单位需求，出具评估报告。</w:t>
      </w:r>
    </w:p>
    <w:p w14:paraId="0DDFDF8C">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提供大屏系统的消防报警联动方案。</w:t>
      </w:r>
    </w:p>
    <w:p w14:paraId="608FBEE5">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严格按照方案检测各设备的联动功能，确保联动功能逻辑正常。</w:t>
      </w:r>
    </w:p>
    <w:p w14:paraId="3186259C">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对大屏系统程序进行一次全面的检测维护，检测维护后及时向业主单位提供专业检测报告。</w:t>
      </w:r>
    </w:p>
    <w:p w14:paraId="025D96FC">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检测维护中所需专业检测设备由</w:t>
      </w:r>
      <w:r>
        <w:rPr>
          <w:rFonts w:hint="eastAsia" w:ascii="宋体" w:hAnsi="宋体" w:cs="宋体"/>
          <w:kern w:val="0"/>
          <w:szCs w:val="21"/>
          <w:highlight w:val="none"/>
          <w:lang w:val="zh-CN"/>
        </w:rPr>
        <w:t>软件维保单位</w:t>
      </w:r>
      <w:r>
        <w:rPr>
          <w:rFonts w:ascii="宋体" w:hAnsi="宋体" w:cs="宋体"/>
          <w:kern w:val="0"/>
          <w:szCs w:val="21"/>
          <w:highlight w:val="none"/>
          <w:lang w:val="zh-CN"/>
        </w:rPr>
        <w:t>或</w:t>
      </w:r>
      <w:r>
        <w:rPr>
          <w:rFonts w:hint="eastAsia" w:ascii="宋体" w:hAnsi="宋体" w:cs="宋体"/>
          <w:kern w:val="0"/>
          <w:szCs w:val="21"/>
          <w:highlight w:val="none"/>
          <w:lang w:val="zh-CN"/>
        </w:rPr>
        <w:t>养护主体</w:t>
      </w:r>
      <w:r>
        <w:rPr>
          <w:rFonts w:ascii="宋体" w:hAnsi="宋体" w:cs="宋体"/>
          <w:kern w:val="0"/>
          <w:szCs w:val="21"/>
          <w:highlight w:val="none"/>
          <w:lang w:val="zh-CN"/>
        </w:rPr>
        <w:t>单位自行提供。</w:t>
      </w:r>
    </w:p>
    <w:p w14:paraId="420622B4">
      <w:pPr>
        <w:pStyle w:val="10"/>
        <w:widowControl/>
        <w:spacing w:before="0" w:beforeAutospacing="0" w:after="60" w:afterAutospacing="0" w:line="360" w:lineRule="auto"/>
        <w:ind w:firstLine="422" w:firstLineChars="200"/>
        <w:rPr>
          <w:rStyle w:val="15"/>
          <w:sz w:val="21"/>
          <w:szCs w:val="21"/>
          <w:highlight w:val="none"/>
        </w:rPr>
      </w:pPr>
      <w:r>
        <w:rPr>
          <w:rStyle w:val="15"/>
          <w:rFonts w:hint="eastAsia"/>
          <w:sz w:val="21"/>
          <w:szCs w:val="21"/>
          <w:highlight w:val="none"/>
        </w:rPr>
        <w:t>8）</w:t>
      </w:r>
      <w:r>
        <w:rPr>
          <w:rStyle w:val="15"/>
          <w:sz w:val="21"/>
          <w:szCs w:val="21"/>
          <w:highlight w:val="none"/>
        </w:rPr>
        <w:t>监控中心网络系统</w:t>
      </w:r>
    </w:p>
    <w:p w14:paraId="1D4E67AB">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对监控中心网络系统进行系统状态验证及风险评估，确认运行状态并进行整体性能评估与优化。</w:t>
      </w:r>
    </w:p>
    <w:p w14:paraId="63EBD5E6">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结合养护主体单位日常养护建议及业主单位需求，出具评估报告。</w:t>
      </w:r>
    </w:p>
    <w:p w14:paraId="000F0830">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对监控中心网络系统中的网络安全设备进行全面检测，确认设备运行状态，检查系统错误记录，排除潜在隐患。</w:t>
      </w:r>
    </w:p>
    <w:p w14:paraId="5BB9D9CD">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记录设备的运行数据（配置、性能、故障等），形成报表后进行统计分析，便于系统分析和故障预知，确保安全设备正常稳定运行。</w:t>
      </w:r>
    </w:p>
    <w:p w14:paraId="79FCE877">
      <w:pPr>
        <w:pStyle w:val="10"/>
        <w:widowControl/>
        <w:spacing w:before="0" w:beforeAutospacing="0" w:after="60" w:afterAutospacing="0" w:line="360" w:lineRule="auto"/>
        <w:ind w:firstLine="422" w:firstLineChars="200"/>
        <w:rPr>
          <w:rStyle w:val="15"/>
          <w:sz w:val="21"/>
          <w:szCs w:val="21"/>
          <w:highlight w:val="none"/>
        </w:rPr>
      </w:pPr>
      <w:r>
        <w:rPr>
          <w:rStyle w:val="15"/>
          <w:rFonts w:hint="eastAsia"/>
          <w:sz w:val="21"/>
          <w:szCs w:val="21"/>
          <w:highlight w:val="none"/>
        </w:rPr>
        <w:t>9）</w:t>
      </w:r>
      <w:r>
        <w:rPr>
          <w:rStyle w:val="15"/>
          <w:sz w:val="21"/>
          <w:szCs w:val="21"/>
          <w:highlight w:val="none"/>
        </w:rPr>
        <w:t>等保系统</w:t>
      </w:r>
    </w:p>
    <w:p w14:paraId="1E648D1C">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对等保系统进行系统状态验证及风险评估，确认运行状态并进行整体性能评估与优化。</w:t>
      </w:r>
    </w:p>
    <w:p w14:paraId="12863188">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结合养护主体单位日常养护建议及业主单位需求，出具评估报告。</w:t>
      </w:r>
    </w:p>
    <w:p w14:paraId="0EED67A9">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对等保系统中的网络安全设备进行全面检测，确认设备运行状态，检查系统错误记录，排除潜在隐患。</w:t>
      </w:r>
    </w:p>
    <w:p w14:paraId="44AE77F1">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记录设备的运行数据（配置、性能、故障等），形成报表后进行统计分析，便于系统分析和故障预知，确保安全设备正常稳定运行。</w:t>
      </w:r>
    </w:p>
    <w:p w14:paraId="374E9D45">
      <w:pPr>
        <w:pStyle w:val="32"/>
        <w:numPr>
          <w:ilvl w:val="0"/>
          <w:numId w:val="6"/>
        </w:numPr>
        <w:spacing w:line="360" w:lineRule="auto"/>
        <w:jc w:val="both"/>
        <w:rPr>
          <w:rFonts w:hint="eastAsia" w:asciiTheme="majorEastAsia" w:hAnsiTheme="majorEastAsia" w:eastAsiaTheme="majorEastAsia"/>
          <w:color w:val="auto"/>
          <w:sz w:val="21"/>
          <w:highlight w:val="none"/>
        </w:rPr>
      </w:pPr>
      <w:r>
        <w:rPr>
          <w:rFonts w:hint="eastAsia" w:asciiTheme="majorEastAsia" w:hAnsiTheme="majorEastAsia" w:eastAsiaTheme="majorEastAsia"/>
          <w:color w:val="auto"/>
          <w:sz w:val="21"/>
          <w:highlight w:val="none"/>
        </w:rPr>
        <w:t>系统平台优化要求</w:t>
      </w:r>
    </w:p>
    <w:p w14:paraId="5DF43A5A">
      <w:pPr>
        <w:pStyle w:val="10"/>
        <w:widowControl/>
        <w:spacing w:before="0" w:beforeAutospacing="0" w:after="60" w:afterAutospacing="0" w:line="360" w:lineRule="auto"/>
        <w:ind w:firstLine="632" w:firstLineChars="300"/>
        <w:rPr>
          <w:rStyle w:val="15"/>
          <w:rFonts w:ascii="Segoe UI" w:hAnsi="Segoe UI" w:cs="Segoe UI"/>
          <w:b w:val="0"/>
          <w:sz w:val="21"/>
          <w:highlight w:val="none"/>
        </w:rPr>
      </w:pPr>
      <w:r>
        <w:rPr>
          <w:rStyle w:val="15"/>
          <w:sz w:val="21"/>
          <w:szCs w:val="21"/>
          <w:highlight w:val="none"/>
        </w:rPr>
        <w:t>1）</w:t>
      </w:r>
      <w:r>
        <w:rPr>
          <w:rStyle w:val="15"/>
          <w:rFonts w:hint="eastAsia" w:ascii="Segoe UI" w:hAnsi="Segoe UI" w:cs="Segoe UI"/>
          <w:b w:val="0"/>
          <w:sz w:val="21"/>
          <w:highlight w:val="none"/>
        </w:rPr>
        <w:t>可逐步增加和调整联动策略</w:t>
      </w:r>
    </w:p>
    <w:p w14:paraId="7D6F8A2C">
      <w:pPr>
        <w:pStyle w:val="10"/>
        <w:widowControl/>
        <w:spacing w:before="0" w:beforeAutospacing="0" w:after="60" w:afterAutospacing="0" w:line="360" w:lineRule="auto"/>
        <w:ind w:firstLine="632" w:firstLineChars="300"/>
        <w:rPr>
          <w:rStyle w:val="15"/>
          <w:rFonts w:ascii="Segoe UI" w:hAnsi="Segoe UI" w:cs="Segoe UI"/>
          <w:b w:val="0"/>
          <w:sz w:val="21"/>
          <w:highlight w:val="none"/>
        </w:rPr>
      </w:pPr>
      <w:r>
        <w:rPr>
          <w:rStyle w:val="15"/>
          <w:rFonts w:hint="eastAsia"/>
          <w:sz w:val="21"/>
          <w:szCs w:val="21"/>
          <w:highlight w:val="none"/>
        </w:rPr>
        <w:t>2）</w:t>
      </w:r>
      <w:r>
        <w:rPr>
          <w:rStyle w:val="15"/>
          <w:rFonts w:ascii="Segoe UI" w:hAnsi="Segoe UI" w:cs="Segoe UI"/>
          <w:b w:val="0"/>
          <w:sz w:val="21"/>
          <w:highlight w:val="none"/>
        </w:rPr>
        <w:t>可根据不同人员的角色和职责，灵活设置相应的</w:t>
      </w:r>
      <w:r>
        <w:rPr>
          <w:rStyle w:val="15"/>
          <w:rFonts w:hint="eastAsia" w:ascii="Segoe UI" w:hAnsi="Segoe UI" w:cs="Segoe UI"/>
          <w:b w:val="0"/>
          <w:sz w:val="21"/>
          <w:highlight w:val="none"/>
        </w:rPr>
        <w:t>管理</w:t>
      </w:r>
      <w:r>
        <w:rPr>
          <w:rStyle w:val="15"/>
          <w:rFonts w:ascii="Segoe UI" w:hAnsi="Segoe UI" w:cs="Segoe UI"/>
          <w:b w:val="0"/>
          <w:sz w:val="21"/>
          <w:highlight w:val="none"/>
        </w:rPr>
        <w:t>权限</w:t>
      </w:r>
      <w:r>
        <w:rPr>
          <w:rStyle w:val="15"/>
          <w:rFonts w:hint="eastAsia" w:ascii="Segoe UI" w:hAnsi="Segoe UI" w:cs="Segoe UI"/>
          <w:b w:val="0"/>
          <w:sz w:val="21"/>
          <w:highlight w:val="none"/>
        </w:rPr>
        <w:t>。</w:t>
      </w:r>
    </w:p>
    <w:p w14:paraId="3B14C760">
      <w:pPr>
        <w:pStyle w:val="10"/>
        <w:widowControl/>
        <w:spacing w:before="0" w:beforeAutospacing="0" w:after="60" w:afterAutospacing="0" w:line="360" w:lineRule="auto"/>
        <w:ind w:firstLine="632" w:firstLineChars="300"/>
        <w:rPr>
          <w:rStyle w:val="15"/>
          <w:rFonts w:ascii="Segoe UI" w:hAnsi="Segoe UI" w:cs="Segoe UI"/>
          <w:b w:val="0"/>
          <w:sz w:val="21"/>
          <w:highlight w:val="none"/>
        </w:rPr>
      </w:pPr>
      <w:r>
        <w:rPr>
          <w:rStyle w:val="15"/>
          <w:rFonts w:hint="eastAsia"/>
          <w:sz w:val="21"/>
          <w:szCs w:val="21"/>
          <w:highlight w:val="none"/>
        </w:rPr>
        <w:t>3）</w:t>
      </w:r>
      <w:r>
        <w:rPr>
          <w:rStyle w:val="15"/>
          <w:rFonts w:hint="eastAsia" w:ascii="Segoe UI" w:hAnsi="Segoe UI" w:cs="Segoe UI"/>
          <w:b w:val="0"/>
          <w:sz w:val="21"/>
          <w:highlight w:val="none"/>
        </w:rPr>
        <w:t>可调整数据的分类展示，美化和重组展示界面。</w:t>
      </w:r>
    </w:p>
    <w:p w14:paraId="27317E6D">
      <w:pPr>
        <w:pStyle w:val="10"/>
        <w:widowControl/>
        <w:spacing w:before="0" w:beforeAutospacing="0" w:after="60" w:afterAutospacing="0" w:line="360" w:lineRule="auto"/>
        <w:ind w:firstLine="632" w:firstLineChars="300"/>
        <w:rPr>
          <w:rStyle w:val="15"/>
          <w:rFonts w:ascii="Segoe UI" w:hAnsi="Segoe UI" w:cs="Segoe UI"/>
          <w:b w:val="0"/>
          <w:sz w:val="21"/>
          <w:szCs w:val="21"/>
          <w:highlight w:val="none"/>
        </w:rPr>
      </w:pPr>
      <w:r>
        <w:rPr>
          <w:rStyle w:val="15"/>
          <w:rFonts w:hint="eastAsia"/>
          <w:sz w:val="21"/>
          <w:szCs w:val="21"/>
          <w:highlight w:val="none"/>
        </w:rPr>
        <w:t>4）</w:t>
      </w:r>
      <w:r>
        <w:rPr>
          <w:rStyle w:val="15"/>
          <w:rFonts w:hint="eastAsia" w:ascii="Segoe UI" w:hAnsi="Segoe UI" w:cs="Segoe UI"/>
          <w:b w:val="0"/>
          <w:sz w:val="21"/>
          <w:szCs w:val="21"/>
          <w:highlight w:val="none"/>
        </w:rPr>
        <w:t>可调整运行参数，提升安全节能效果。</w:t>
      </w:r>
    </w:p>
    <w:p w14:paraId="085DDB4B">
      <w:pPr>
        <w:pStyle w:val="10"/>
        <w:widowControl/>
        <w:spacing w:before="0" w:beforeAutospacing="0" w:after="60" w:afterAutospacing="0" w:line="360" w:lineRule="auto"/>
        <w:ind w:firstLine="632" w:firstLineChars="300"/>
        <w:rPr>
          <w:rStyle w:val="15"/>
          <w:rFonts w:ascii="Segoe UI" w:hAnsi="Segoe UI" w:cs="Segoe UI"/>
          <w:b w:val="0"/>
          <w:sz w:val="21"/>
          <w:szCs w:val="21"/>
          <w:highlight w:val="none"/>
        </w:rPr>
      </w:pPr>
      <w:r>
        <w:rPr>
          <w:rStyle w:val="15"/>
          <w:rFonts w:hint="eastAsia"/>
          <w:sz w:val="21"/>
          <w:szCs w:val="21"/>
          <w:highlight w:val="none"/>
        </w:rPr>
        <w:t>5）</w:t>
      </w:r>
      <w:r>
        <w:rPr>
          <w:rStyle w:val="15"/>
          <w:rFonts w:hint="eastAsia" w:ascii="Segoe UI" w:hAnsi="Segoe UI" w:cs="Segoe UI"/>
          <w:b w:val="0"/>
          <w:sz w:val="21"/>
          <w:szCs w:val="21"/>
          <w:highlight w:val="none"/>
        </w:rPr>
        <w:t>可根据网络使用情况优化VIAN、组播和QoS，优化vlan前需获得业主单位同意并填写《系统配置变更表》。</w:t>
      </w:r>
    </w:p>
    <w:p w14:paraId="3C7F6568">
      <w:pPr>
        <w:pStyle w:val="10"/>
        <w:widowControl/>
        <w:spacing w:before="0" w:beforeAutospacing="0" w:after="60" w:afterAutospacing="0" w:line="360" w:lineRule="auto"/>
        <w:ind w:firstLine="632" w:firstLineChars="300"/>
        <w:rPr>
          <w:rStyle w:val="15"/>
          <w:rFonts w:ascii="Segoe UI" w:hAnsi="Segoe UI" w:cs="Segoe UI"/>
          <w:b w:val="0"/>
          <w:sz w:val="21"/>
          <w:highlight w:val="none"/>
        </w:rPr>
      </w:pPr>
      <w:r>
        <w:rPr>
          <w:rStyle w:val="15"/>
          <w:rFonts w:hint="eastAsia"/>
          <w:sz w:val="21"/>
          <w:szCs w:val="21"/>
          <w:highlight w:val="none"/>
        </w:rPr>
        <w:t>6）</w:t>
      </w:r>
      <w:r>
        <w:rPr>
          <w:rStyle w:val="15"/>
          <w:rFonts w:ascii="Segoe UI" w:hAnsi="Segoe UI" w:cs="Segoe UI"/>
          <w:b w:val="0"/>
          <w:sz w:val="21"/>
          <w:highlight w:val="none"/>
        </w:rPr>
        <w:t>结合业主单位提出的养护管理平台优化建议，制定</w:t>
      </w:r>
      <w:r>
        <w:rPr>
          <w:rStyle w:val="15"/>
          <w:rFonts w:hint="eastAsia" w:ascii="Segoe UI" w:hAnsi="Segoe UI" w:cs="Segoe UI"/>
          <w:b w:val="0"/>
          <w:sz w:val="21"/>
          <w:highlight w:val="none"/>
        </w:rPr>
        <w:t>相关软件升级及二次开发</w:t>
      </w:r>
      <w:r>
        <w:rPr>
          <w:rStyle w:val="15"/>
          <w:rFonts w:ascii="Segoe UI" w:hAnsi="Segoe UI" w:cs="Segoe UI"/>
          <w:b w:val="0"/>
          <w:sz w:val="21"/>
          <w:highlight w:val="none"/>
        </w:rPr>
        <w:t>实施方案并落实。</w:t>
      </w:r>
    </w:p>
    <w:p w14:paraId="1D884AA6">
      <w:pPr>
        <w:pStyle w:val="10"/>
        <w:widowControl/>
        <w:spacing w:before="0" w:beforeAutospacing="0" w:after="60" w:afterAutospacing="0" w:line="360" w:lineRule="auto"/>
        <w:ind w:firstLine="632" w:firstLineChars="300"/>
        <w:rPr>
          <w:rFonts w:hint="eastAsia" w:asciiTheme="majorEastAsia" w:hAnsiTheme="majorEastAsia" w:eastAsiaTheme="majorEastAsia"/>
          <w:sz w:val="21"/>
          <w:highlight w:val="none"/>
        </w:rPr>
      </w:pPr>
      <w:r>
        <w:rPr>
          <w:rStyle w:val="15"/>
          <w:rFonts w:hint="eastAsia"/>
          <w:sz w:val="21"/>
          <w:szCs w:val="21"/>
          <w:highlight w:val="none"/>
        </w:rPr>
        <w:t>7）</w:t>
      </w:r>
      <w:r>
        <w:rPr>
          <w:rStyle w:val="15"/>
          <w:rFonts w:ascii="Segoe UI" w:hAnsi="Segoe UI" w:cs="Segoe UI"/>
          <w:b w:val="0"/>
          <w:sz w:val="21"/>
          <w:highlight w:val="none"/>
        </w:rPr>
        <w:t>若涉及软件升级，需进行升级测试（不低于两次），测试通过后出具升级可行性报告、升级方案并报备业主单位审批，审批通过后方可进行正式升级。</w:t>
      </w:r>
    </w:p>
    <w:p w14:paraId="2BFCE023">
      <w:pPr>
        <w:pStyle w:val="35"/>
        <w:spacing w:line="360" w:lineRule="auto"/>
        <w:ind w:firstLine="420"/>
        <w:jc w:val="both"/>
        <w:rPr>
          <w:rFonts w:hint="eastAsia" w:asciiTheme="majorEastAsia" w:hAnsiTheme="majorEastAsia" w:eastAsiaTheme="majorEastAsia"/>
          <w:color w:val="auto"/>
          <w:sz w:val="21"/>
          <w:highlight w:val="none"/>
        </w:rPr>
      </w:pPr>
      <w:r>
        <w:rPr>
          <w:rFonts w:hint="eastAsia" w:asciiTheme="majorEastAsia" w:hAnsiTheme="majorEastAsia" w:eastAsiaTheme="majorEastAsia"/>
          <w:color w:val="auto"/>
          <w:sz w:val="21"/>
          <w:highlight w:val="none"/>
        </w:rPr>
        <w:t>5、应急抢修及响应要求</w:t>
      </w:r>
    </w:p>
    <w:p w14:paraId="1F2F6094">
      <w:pPr>
        <w:tabs>
          <w:tab w:val="left" w:pos="840"/>
        </w:tabs>
        <w:spacing w:line="360" w:lineRule="auto"/>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 xml:space="preserve"> </w:t>
      </w:r>
      <w:r>
        <w:rPr>
          <w:rFonts w:ascii="宋体" w:hAnsi="宋体" w:cs="宋体"/>
          <w:kern w:val="0"/>
          <w:szCs w:val="21"/>
          <w:highlight w:val="none"/>
          <w:lang w:val="zh-CN"/>
        </w:rPr>
        <w:t xml:space="preserve"> </w:t>
      </w:r>
      <w:r>
        <w:rPr>
          <w:rFonts w:hint="eastAsia" w:ascii="宋体" w:hAnsi="宋体" w:cs="宋体"/>
          <w:kern w:val="0"/>
          <w:szCs w:val="21"/>
          <w:highlight w:val="none"/>
          <w:lang w:val="zh-CN"/>
        </w:rPr>
        <w:t>及时响应故障呼叫，力争修复率100%，故障范围不扩大的同时恢复系统功能。</w:t>
      </w:r>
    </w:p>
    <w:p w14:paraId="7798DAA4">
      <w:pPr>
        <w:spacing w:line="360" w:lineRule="auto"/>
        <w:ind w:firstLine="425"/>
        <w:rPr>
          <w:rFonts w:ascii="宋体"/>
          <w:kern w:val="0"/>
          <w:szCs w:val="21"/>
          <w:highlight w:val="none"/>
        </w:rPr>
      </w:pPr>
      <w:r>
        <w:rPr>
          <w:rStyle w:val="15"/>
          <w:rFonts w:hint="eastAsia" w:ascii="Calibri" w:hAnsi="Calibri"/>
          <w:highlight w:val="none"/>
        </w:rPr>
        <w:t>1）</w:t>
      </w:r>
      <w:r>
        <w:rPr>
          <w:rFonts w:hint="eastAsia" w:ascii="宋体"/>
          <w:kern w:val="0"/>
          <w:szCs w:val="21"/>
          <w:highlight w:val="none"/>
        </w:rPr>
        <w:t>确保系统及设备本体运行正常，以达到最大的运行效果，发挥最大的功用。</w:t>
      </w:r>
    </w:p>
    <w:p w14:paraId="3E08AD5B">
      <w:pPr>
        <w:spacing w:line="360" w:lineRule="auto"/>
        <w:ind w:firstLine="425"/>
        <w:rPr>
          <w:rFonts w:ascii="宋体"/>
          <w:kern w:val="0"/>
          <w:szCs w:val="21"/>
          <w:highlight w:val="none"/>
        </w:rPr>
      </w:pPr>
      <w:r>
        <w:rPr>
          <w:rStyle w:val="15"/>
          <w:rFonts w:hint="eastAsia" w:ascii="Calibri" w:hAnsi="Calibri"/>
          <w:highlight w:val="none"/>
        </w:rPr>
        <w:t>2）</w:t>
      </w:r>
      <w:r>
        <w:rPr>
          <w:rFonts w:hint="eastAsia" w:ascii="宋体"/>
          <w:kern w:val="0"/>
          <w:szCs w:val="21"/>
          <w:highlight w:val="none"/>
        </w:rPr>
        <w:t>检测、维护依据设备的情况，制订相应的检测计划。</w:t>
      </w:r>
    </w:p>
    <w:p w14:paraId="6DEF4590">
      <w:pPr>
        <w:spacing w:line="360" w:lineRule="auto"/>
        <w:ind w:firstLine="425"/>
        <w:rPr>
          <w:rFonts w:ascii="宋体"/>
          <w:kern w:val="0"/>
          <w:szCs w:val="21"/>
          <w:highlight w:val="none"/>
        </w:rPr>
      </w:pPr>
      <w:r>
        <w:rPr>
          <w:rStyle w:val="15"/>
          <w:rFonts w:hint="eastAsia" w:ascii="Calibri" w:hAnsi="Calibri"/>
          <w:highlight w:val="none"/>
        </w:rPr>
        <w:t>3）</w:t>
      </w:r>
      <w:r>
        <w:rPr>
          <w:rFonts w:hint="eastAsia" w:ascii="宋体"/>
          <w:kern w:val="0"/>
          <w:szCs w:val="21"/>
          <w:highlight w:val="none"/>
        </w:rPr>
        <w:t>急修：当系统发生一般故障，4天内修复，紧急情况下以及设备本体的特殊问题双方另行商定，但需确保设备以最短时间恢复正常运行。</w:t>
      </w:r>
    </w:p>
    <w:p w14:paraId="0F4C866C">
      <w:pPr>
        <w:spacing w:line="360" w:lineRule="auto"/>
        <w:ind w:firstLine="425"/>
        <w:rPr>
          <w:rFonts w:ascii="宋体"/>
          <w:kern w:val="0"/>
          <w:szCs w:val="21"/>
          <w:highlight w:val="none"/>
        </w:rPr>
      </w:pPr>
      <w:r>
        <w:rPr>
          <w:rFonts w:hint="eastAsia" w:ascii="宋体"/>
          <w:kern w:val="0"/>
          <w:szCs w:val="21"/>
          <w:highlight w:val="none"/>
        </w:rPr>
        <w:t>故障级别与响应时间如下表所示：</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06"/>
        <w:gridCol w:w="2055"/>
        <w:gridCol w:w="2056"/>
      </w:tblGrid>
      <w:tr w14:paraId="08426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06" w:type="dxa"/>
            <w:vAlign w:val="center"/>
          </w:tcPr>
          <w:p w14:paraId="05CDA04D">
            <w:pPr>
              <w:tabs>
                <w:tab w:val="left" w:pos="1155"/>
              </w:tabs>
              <w:spacing w:line="360" w:lineRule="auto"/>
              <w:contextualSpacing/>
              <w:jc w:val="center"/>
              <w:rPr>
                <w:rFonts w:hint="eastAsia" w:ascii="宋体" w:hAnsi="宋体" w:cs="宋体"/>
                <w:kern w:val="0"/>
                <w:szCs w:val="21"/>
                <w:highlight w:val="none"/>
              </w:rPr>
            </w:pPr>
            <w:r>
              <w:rPr>
                <w:rFonts w:hint="eastAsia" w:ascii="宋体" w:hAnsi="宋体" w:cs="宋体"/>
                <w:kern w:val="0"/>
                <w:szCs w:val="21"/>
                <w:highlight w:val="none"/>
              </w:rPr>
              <w:t>故障级别</w:t>
            </w:r>
          </w:p>
        </w:tc>
        <w:tc>
          <w:tcPr>
            <w:tcW w:w="2055" w:type="dxa"/>
            <w:vAlign w:val="center"/>
          </w:tcPr>
          <w:p w14:paraId="3C8B4CE4">
            <w:pPr>
              <w:tabs>
                <w:tab w:val="left" w:pos="1155"/>
              </w:tabs>
              <w:spacing w:line="360" w:lineRule="auto"/>
              <w:contextualSpacing/>
              <w:jc w:val="center"/>
              <w:rPr>
                <w:rFonts w:hint="eastAsia" w:ascii="宋体" w:hAnsi="宋体" w:cs="宋体"/>
                <w:kern w:val="0"/>
                <w:szCs w:val="21"/>
                <w:highlight w:val="none"/>
              </w:rPr>
            </w:pPr>
            <w:r>
              <w:rPr>
                <w:rFonts w:hint="eastAsia" w:ascii="宋体" w:hAnsi="宋体" w:cs="宋体"/>
                <w:kern w:val="0"/>
                <w:szCs w:val="21"/>
                <w:highlight w:val="none"/>
              </w:rPr>
              <w:t>应急响应时间</w:t>
            </w:r>
          </w:p>
        </w:tc>
        <w:tc>
          <w:tcPr>
            <w:tcW w:w="2056" w:type="dxa"/>
            <w:vAlign w:val="center"/>
          </w:tcPr>
          <w:p w14:paraId="47119308">
            <w:pPr>
              <w:tabs>
                <w:tab w:val="left" w:pos="1155"/>
              </w:tabs>
              <w:spacing w:line="360" w:lineRule="auto"/>
              <w:contextualSpacing/>
              <w:jc w:val="center"/>
              <w:rPr>
                <w:rFonts w:hint="eastAsia" w:ascii="宋体" w:hAnsi="宋体" w:cs="宋体"/>
                <w:kern w:val="0"/>
                <w:szCs w:val="21"/>
                <w:highlight w:val="none"/>
              </w:rPr>
            </w:pPr>
            <w:r>
              <w:rPr>
                <w:rFonts w:hint="eastAsia" w:ascii="宋体" w:hAnsi="宋体" w:cs="宋体"/>
                <w:kern w:val="0"/>
                <w:szCs w:val="21"/>
                <w:highlight w:val="none"/>
              </w:rPr>
              <w:t>故障解决时间</w:t>
            </w:r>
          </w:p>
        </w:tc>
      </w:tr>
      <w:tr w14:paraId="41377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06" w:type="dxa"/>
            <w:vAlign w:val="center"/>
          </w:tcPr>
          <w:p w14:paraId="76CFAA08">
            <w:pPr>
              <w:tabs>
                <w:tab w:val="left" w:pos="1155"/>
              </w:tabs>
              <w:spacing w:line="360" w:lineRule="auto"/>
              <w:ind w:firstLine="420"/>
              <w:contextualSpacing/>
              <w:rPr>
                <w:rFonts w:hint="eastAsia" w:ascii="宋体" w:hAnsi="宋体" w:cs="宋体"/>
                <w:kern w:val="0"/>
                <w:szCs w:val="21"/>
                <w:highlight w:val="none"/>
              </w:rPr>
            </w:pPr>
            <w:r>
              <w:rPr>
                <w:rFonts w:hint="eastAsia" w:ascii="宋体" w:hAnsi="宋体" w:cs="宋体"/>
                <w:kern w:val="0"/>
                <w:szCs w:val="21"/>
                <w:highlight w:val="none"/>
              </w:rPr>
              <w:t>Level 1：属于紧急问题，其具体现象通常表现为：系统崩溃致使业务无法正常开展，信号灯、情报板等设备显示缺失或错显，摄像头信号丢失，应急广播无响应，数据丢失等。</w:t>
            </w:r>
          </w:p>
        </w:tc>
        <w:tc>
          <w:tcPr>
            <w:tcW w:w="2055" w:type="dxa"/>
            <w:vAlign w:val="center"/>
          </w:tcPr>
          <w:p w14:paraId="17BAF20A">
            <w:pPr>
              <w:tabs>
                <w:tab w:val="left" w:pos="1155"/>
              </w:tabs>
              <w:spacing w:line="360" w:lineRule="auto"/>
              <w:contextualSpacing/>
              <w:jc w:val="center"/>
              <w:rPr>
                <w:rFonts w:hint="eastAsia" w:ascii="宋体" w:hAnsi="宋体" w:cs="宋体"/>
                <w:kern w:val="0"/>
                <w:szCs w:val="21"/>
                <w:highlight w:val="none"/>
              </w:rPr>
            </w:pPr>
            <w:r>
              <w:rPr>
                <w:rFonts w:hint="eastAsia" w:ascii="宋体" w:hAnsi="宋体" w:cs="宋体"/>
                <w:kern w:val="0"/>
                <w:szCs w:val="21"/>
                <w:highlight w:val="none"/>
              </w:rPr>
              <w:t>45分钟内</w:t>
            </w:r>
          </w:p>
        </w:tc>
        <w:tc>
          <w:tcPr>
            <w:tcW w:w="2056" w:type="dxa"/>
            <w:vAlign w:val="center"/>
          </w:tcPr>
          <w:p w14:paraId="79E42A4B">
            <w:pPr>
              <w:tabs>
                <w:tab w:val="left" w:pos="1155"/>
              </w:tabs>
              <w:spacing w:line="360" w:lineRule="auto"/>
              <w:contextualSpacing/>
              <w:jc w:val="center"/>
              <w:rPr>
                <w:rFonts w:hint="eastAsia" w:ascii="宋体" w:hAnsi="宋体" w:cs="宋体"/>
                <w:kern w:val="0"/>
                <w:szCs w:val="21"/>
                <w:highlight w:val="none"/>
              </w:rPr>
            </w:pPr>
            <w:r>
              <w:rPr>
                <w:rFonts w:hint="eastAsia" w:ascii="宋体" w:hAnsi="宋体" w:cs="宋体"/>
                <w:kern w:val="0"/>
                <w:szCs w:val="21"/>
                <w:highlight w:val="none"/>
              </w:rPr>
              <w:t>2小时以内</w:t>
            </w:r>
          </w:p>
        </w:tc>
      </w:tr>
      <w:tr w14:paraId="6CDA1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06" w:type="dxa"/>
            <w:vAlign w:val="center"/>
          </w:tcPr>
          <w:p w14:paraId="07B9E0C5">
            <w:pPr>
              <w:tabs>
                <w:tab w:val="left" w:pos="1155"/>
              </w:tabs>
              <w:spacing w:line="360" w:lineRule="auto"/>
              <w:ind w:firstLine="420"/>
              <w:contextualSpacing/>
              <w:rPr>
                <w:rFonts w:hint="eastAsia" w:ascii="宋体" w:hAnsi="宋体" w:cs="宋体"/>
                <w:kern w:val="0"/>
                <w:szCs w:val="21"/>
                <w:highlight w:val="none"/>
              </w:rPr>
            </w:pPr>
            <w:r>
              <w:rPr>
                <w:rFonts w:hint="eastAsia" w:ascii="宋体" w:hAnsi="宋体" w:cs="宋体"/>
                <w:kern w:val="0"/>
                <w:szCs w:val="21"/>
                <w:highlight w:val="none"/>
              </w:rPr>
              <w:t>Level 2：属于严重问题，其具体现象通常表现为：出现部分部件失效、系统性能下降但能正常运行，不影响正常业务运作。</w:t>
            </w:r>
          </w:p>
        </w:tc>
        <w:tc>
          <w:tcPr>
            <w:tcW w:w="2055" w:type="dxa"/>
            <w:vAlign w:val="center"/>
          </w:tcPr>
          <w:p w14:paraId="00F09094">
            <w:pPr>
              <w:tabs>
                <w:tab w:val="left" w:pos="1155"/>
              </w:tabs>
              <w:spacing w:line="360" w:lineRule="auto"/>
              <w:contextualSpacing/>
              <w:jc w:val="center"/>
              <w:rPr>
                <w:rFonts w:hint="eastAsia" w:ascii="宋体" w:hAnsi="宋体" w:cs="宋体"/>
                <w:kern w:val="0"/>
                <w:szCs w:val="21"/>
                <w:highlight w:val="none"/>
              </w:rPr>
            </w:pPr>
            <w:r>
              <w:rPr>
                <w:rFonts w:hint="eastAsia" w:ascii="宋体" w:hAnsi="宋体" w:cs="宋体"/>
                <w:kern w:val="0"/>
                <w:szCs w:val="21"/>
                <w:highlight w:val="none"/>
              </w:rPr>
              <w:t>12小时内</w:t>
            </w:r>
          </w:p>
        </w:tc>
        <w:tc>
          <w:tcPr>
            <w:tcW w:w="2056" w:type="dxa"/>
            <w:vAlign w:val="center"/>
          </w:tcPr>
          <w:p w14:paraId="27E73B49">
            <w:pPr>
              <w:tabs>
                <w:tab w:val="left" w:pos="1155"/>
              </w:tabs>
              <w:spacing w:line="360" w:lineRule="auto"/>
              <w:contextualSpacing/>
              <w:jc w:val="center"/>
              <w:rPr>
                <w:rFonts w:hint="eastAsia" w:ascii="宋体" w:hAnsi="宋体" w:cs="宋体"/>
                <w:kern w:val="0"/>
                <w:szCs w:val="21"/>
                <w:highlight w:val="none"/>
              </w:rPr>
            </w:pPr>
            <w:r>
              <w:rPr>
                <w:rFonts w:hint="eastAsia" w:ascii="宋体" w:hAnsi="宋体" w:cs="宋体"/>
                <w:kern w:val="0"/>
                <w:szCs w:val="21"/>
                <w:highlight w:val="none"/>
              </w:rPr>
              <w:t>24小时内</w:t>
            </w:r>
          </w:p>
        </w:tc>
      </w:tr>
      <w:tr w14:paraId="11E4C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06" w:type="dxa"/>
            <w:vAlign w:val="center"/>
          </w:tcPr>
          <w:p w14:paraId="05D27568">
            <w:pPr>
              <w:tabs>
                <w:tab w:val="left" w:pos="1155"/>
              </w:tabs>
              <w:spacing w:line="360" w:lineRule="auto"/>
              <w:ind w:firstLine="420"/>
              <w:contextualSpacing/>
              <w:rPr>
                <w:rFonts w:hint="eastAsia" w:ascii="宋体" w:hAnsi="宋体" w:cs="宋体"/>
                <w:kern w:val="0"/>
                <w:szCs w:val="21"/>
                <w:highlight w:val="none"/>
              </w:rPr>
            </w:pPr>
            <w:r>
              <w:rPr>
                <w:rFonts w:hint="eastAsia" w:ascii="宋体" w:hAnsi="宋体" w:cs="宋体"/>
                <w:kern w:val="0"/>
                <w:szCs w:val="21"/>
                <w:highlight w:val="none"/>
              </w:rPr>
              <w:t>Level 3：属于较严重问题，其具体现象通常表现为：系统可以运行，出现系统报错或警告，但业务系统能继续运行且性能不受影响。</w:t>
            </w:r>
          </w:p>
        </w:tc>
        <w:tc>
          <w:tcPr>
            <w:tcW w:w="2055" w:type="dxa"/>
            <w:vAlign w:val="center"/>
          </w:tcPr>
          <w:p w14:paraId="75EED93D">
            <w:pPr>
              <w:tabs>
                <w:tab w:val="left" w:pos="1155"/>
              </w:tabs>
              <w:spacing w:line="360" w:lineRule="auto"/>
              <w:contextualSpacing/>
              <w:jc w:val="center"/>
              <w:rPr>
                <w:rFonts w:hint="eastAsia" w:ascii="宋体" w:hAnsi="宋体" w:cs="宋体"/>
                <w:kern w:val="0"/>
                <w:szCs w:val="21"/>
                <w:highlight w:val="none"/>
              </w:rPr>
            </w:pPr>
            <w:r>
              <w:rPr>
                <w:rFonts w:hint="eastAsia" w:ascii="宋体" w:hAnsi="宋体" w:cs="宋体"/>
                <w:kern w:val="0"/>
                <w:szCs w:val="21"/>
                <w:highlight w:val="none"/>
              </w:rPr>
              <w:t>24小时内</w:t>
            </w:r>
          </w:p>
        </w:tc>
        <w:tc>
          <w:tcPr>
            <w:tcW w:w="2056" w:type="dxa"/>
            <w:vAlign w:val="center"/>
          </w:tcPr>
          <w:p w14:paraId="6710FDC8">
            <w:pPr>
              <w:tabs>
                <w:tab w:val="left" w:pos="1155"/>
              </w:tabs>
              <w:spacing w:line="360" w:lineRule="auto"/>
              <w:contextualSpacing/>
              <w:jc w:val="center"/>
              <w:rPr>
                <w:rFonts w:hint="eastAsia" w:ascii="宋体" w:hAnsi="宋体" w:cs="宋体"/>
                <w:kern w:val="0"/>
                <w:szCs w:val="21"/>
                <w:highlight w:val="none"/>
              </w:rPr>
            </w:pPr>
            <w:r>
              <w:rPr>
                <w:rFonts w:hint="eastAsia" w:ascii="宋体" w:hAnsi="宋体" w:cs="宋体"/>
                <w:kern w:val="0"/>
                <w:szCs w:val="21"/>
                <w:highlight w:val="none"/>
              </w:rPr>
              <w:t>48小时内</w:t>
            </w:r>
          </w:p>
        </w:tc>
      </w:tr>
      <w:tr w14:paraId="163C3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06" w:type="dxa"/>
            <w:vAlign w:val="center"/>
          </w:tcPr>
          <w:p w14:paraId="11E52730">
            <w:pPr>
              <w:tabs>
                <w:tab w:val="left" w:pos="1155"/>
              </w:tabs>
              <w:spacing w:line="360" w:lineRule="auto"/>
              <w:ind w:firstLine="420"/>
              <w:contextualSpacing/>
              <w:rPr>
                <w:rFonts w:hint="eastAsia" w:ascii="宋体" w:hAnsi="宋体" w:cs="宋体"/>
                <w:kern w:val="0"/>
                <w:szCs w:val="21"/>
                <w:highlight w:val="none"/>
              </w:rPr>
            </w:pPr>
            <w:r>
              <w:rPr>
                <w:rFonts w:hint="eastAsia" w:ascii="宋体" w:hAnsi="宋体" w:cs="宋体"/>
                <w:kern w:val="0"/>
                <w:szCs w:val="21"/>
                <w:highlight w:val="none"/>
              </w:rPr>
              <w:t>Level 4：属于普通问题，其具体现象通常表现为：系统技术功能、安装或配置咨询，客户提出系统改进或产品应用问题或其他显然不影响系统运行与业务开展的服务。</w:t>
            </w:r>
          </w:p>
        </w:tc>
        <w:tc>
          <w:tcPr>
            <w:tcW w:w="2055" w:type="dxa"/>
            <w:vAlign w:val="center"/>
          </w:tcPr>
          <w:p w14:paraId="1F1D122A">
            <w:pPr>
              <w:tabs>
                <w:tab w:val="left" w:pos="1155"/>
              </w:tabs>
              <w:spacing w:line="360" w:lineRule="auto"/>
              <w:contextualSpacing/>
              <w:jc w:val="center"/>
              <w:rPr>
                <w:rFonts w:hint="eastAsia" w:ascii="宋体" w:hAnsi="宋体" w:cs="宋体"/>
                <w:kern w:val="0"/>
                <w:szCs w:val="21"/>
                <w:highlight w:val="none"/>
              </w:rPr>
            </w:pPr>
            <w:r>
              <w:rPr>
                <w:rFonts w:hint="eastAsia" w:ascii="宋体" w:hAnsi="宋体" w:cs="宋体"/>
                <w:kern w:val="0"/>
                <w:szCs w:val="21"/>
                <w:highlight w:val="none"/>
              </w:rPr>
              <w:t>48小时内</w:t>
            </w:r>
          </w:p>
        </w:tc>
        <w:tc>
          <w:tcPr>
            <w:tcW w:w="2056" w:type="dxa"/>
            <w:vAlign w:val="center"/>
          </w:tcPr>
          <w:p w14:paraId="394E91CD">
            <w:pPr>
              <w:tabs>
                <w:tab w:val="left" w:pos="1155"/>
              </w:tabs>
              <w:spacing w:line="360" w:lineRule="auto"/>
              <w:contextualSpacing/>
              <w:jc w:val="center"/>
              <w:rPr>
                <w:rFonts w:hint="eastAsia" w:ascii="宋体" w:hAnsi="宋体" w:cs="宋体"/>
                <w:kern w:val="0"/>
                <w:szCs w:val="21"/>
                <w:highlight w:val="none"/>
              </w:rPr>
            </w:pPr>
            <w:r>
              <w:rPr>
                <w:rFonts w:hint="eastAsia" w:ascii="宋体" w:hAnsi="宋体" w:cs="宋体"/>
                <w:kern w:val="0"/>
                <w:szCs w:val="21"/>
                <w:highlight w:val="none"/>
              </w:rPr>
              <w:t>120小时内</w:t>
            </w:r>
          </w:p>
        </w:tc>
      </w:tr>
      <w:bookmarkEnd w:id="1"/>
    </w:tbl>
    <w:p w14:paraId="1EFCC141">
      <w:pPr>
        <w:widowControl/>
        <w:shd w:val="clear" w:color="auto" w:fill="FFFFFF"/>
        <w:spacing w:line="360" w:lineRule="auto"/>
        <w:ind w:firstLine="480"/>
        <w:rPr>
          <w:rFonts w:ascii="宋体"/>
          <w:kern w:val="0"/>
          <w:szCs w:val="21"/>
          <w:highlight w:val="none"/>
        </w:rPr>
      </w:pPr>
      <w:r>
        <w:rPr>
          <w:rFonts w:hint="eastAsia" w:ascii="宋体"/>
          <w:kern w:val="0"/>
          <w:szCs w:val="21"/>
          <w:highlight w:val="none"/>
        </w:rPr>
        <w:t>技术人员在解决故障时，应最大限度保护好数据，减少恢复过程中文档的丢失，力争恢复到故障点前的业务状态。</w:t>
      </w:r>
    </w:p>
    <w:p w14:paraId="618EAFCE">
      <w:pPr>
        <w:widowControl/>
        <w:shd w:val="clear" w:color="auto" w:fill="FFFFFF"/>
        <w:spacing w:line="360" w:lineRule="auto"/>
        <w:ind w:firstLine="482"/>
        <w:rPr>
          <w:rFonts w:ascii="宋体"/>
          <w:kern w:val="0"/>
          <w:szCs w:val="21"/>
          <w:highlight w:val="none"/>
        </w:rPr>
      </w:pPr>
      <w:r>
        <w:rPr>
          <w:rFonts w:hint="eastAsia" w:ascii="宋体"/>
          <w:kern w:val="0"/>
          <w:szCs w:val="21"/>
          <w:highlight w:val="none"/>
        </w:rPr>
        <w:t>对于“系统崩溃，业务系统不能运转”的故障级别，如果不能于2小时内解决故障，将在1小时内提出应急方案，确保业务系统的运行。故障解决后24小时内需安排技术人员进行保驾。48小时内提交故障处理报告说明故障种类、故障原因、故障解决中使用的方法及故障损失等情况。</w:t>
      </w:r>
    </w:p>
    <w:p w14:paraId="29FA9318">
      <w:pPr>
        <w:pStyle w:val="7"/>
        <w:rPr>
          <w:highlight w:val="none"/>
        </w:rPr>
      </w:pPr>
      <w:r>
        <w:rPr>
          <w:rStyle w:val="15"/>
          <w:rFonts w:hint="eastAsia" w:ascii="Calibri" w:hAnsi="Calibri"/>
          <w:highlight w:val="none"/>
        </w:rPr>
        <w:t>4）</w:t>
      </w:r>
      <w:r>
        <w:rPr>
          <w:rFonts w:hint="eastAsia" w:ascii="宋体" w:hAnsi="宋体"/>
          <w:kern w:val="0"/>
          <w:szCs w:val="21"/>
          <w:highlight w:val="none"/>
        </w:rPr>
        <w:t>软件维保单位处理故障结束后应填写《故障处理台账表》并存档。</w:t>
      </w:r>
    </w:p>
    <w:p w14:paraId="73172760">
      <w:pPr>
        <w:pStyle w:val="35"/>
        <w:spacing w:line="360" w:lineRule="auto"/>
        <w:ind w:firstLine="420"/>
        <w:jc w:val="both"/>
        <w:rPr>
          <w:rFonts w:hint="eastAsia" w:asciiTheme="majorEastAsia" w:hAnsiTheme="majorEastAsia" w:eastAsiaTheme="majorEastAsia"/>
          <w:color w:val="auto"/>
          <w:sz w:val="21"/>
          <w:highlight w:val="none"/>
        </w:rPr>
      </w:pPr>
      <w:r>
        <w:rPr>
          <w:rFonts w:asciiTheme="majorEastAsia" w:hAnsiTheme="majorEastAsia" w:eastAsiaTheme="majorEastAsia"/>
          <w:color w:val="auto"/>
          <w:sz w:val="21"/>
          <w:highlight w:val="none"/>
        </w:rPr>
        <w:t>6</w:t>
      </w:r>
      <w:r>
        <w:rPr>
          <w:rFonts w:hint="eastAsia" w:asciiTheme="majorEastAsia" w:hAnsiTheme="majorEastAsia" w:eastAsiaTheme="majorEastAsia"/>
          <w:color w:val="auto"/>
          <w:sz w:val="21"/>
          <w:highlight w:val="none"/>
        </w:rPr>
        <w:t>、现场作业安全管理要求及措施</w:t>
      </w:r>
    </w:p>
    <w:p w14:paraId="5A4E7965">
      <w:pPr>
        <w:tabs>
          <w:tab w:val="left" w:pos="840"/>
        </w:tabs>
        <w:spacing w:line="360" w:lineRule="auto"/>
        <w:ind w:firstLine="480"/>
        <w:rPr>
          <w:rFonts w:hint="eastAsia" w:ascii="宋体" w:hAnsi="宋体" w:cs="宋体"/>
          <w:kern w:val="0"/>
          <w:szCs w:val="21"/>
          <w:highlight w:val="none"/>
        </w:rPr>
      </w:pPr>
      <w:r>
        <w:rPr>
          <w:rStyle w:val="15"/>
          <w:rFonts w:hint="eastAsia" w:ascii="Calibri" w:hAnsi="Calibri"/>
          <w:highlight w:val="none"/>
        </w:rPr>
        <w:t>1）</w:t>
      </w:r>
      <w:r>
        <w:rPr>
          <w:rFonts w:hint="eastAsia" w:ascii="宋体" w:hAnsi="宋体" w:cs="宋体"/>
          <w:kern w:val="0"/>
          <w:szCs w:val="21"/>
          <w:highlight w:val="none"/>
        </w:rPr>
        <w:t>需进入隧道现场进行作业时，应遵循养护主体单位针对外来施工作业的管理办法，经业主审批通过后方可进入现场作业。</w:t>
      </w:r>
    </w:p>
    <w:p w14:paraId="0F940AB6">
      <w:pPr>
        <w:tabs>
          <w:tab w:val="left" w:pos="840"/>
        </w:tabs>
        <w:spacing w:line="360" w:lineRule="auto"/>
        <w:ind w:firstLine="480"/>
        <w:rPr>
          <w:rFonts w:hint="eastAsia" w:ascii="宋体" w:hAnsi="宋体" w:cs="宋体"/>
          <w:kern w:val="0"/>
          <w:szCs w:val="21"/>
          <w:highlight w:val="none"/>
        </w:rPr>
      </w:pPr>
      <w:r>
        <w:rPr>
          <w:rStyle w:val="15"/>
          <w:rFonts w:hint="eastAsia" w:ascii="Calibri" w:hAnsi="Calibri"/>
          <w:highlight w:val="none"/>
        </w:rPr>
        <w:t>2）</w:t>
      </w:r>
      <w:r>
        <w:rPr>
          <w:rFonts w:hint="eastAsia" w:ascii="宋体" w:hAnsi="宋体" w:cs="宋体"/>
          <w:kern w:val="0"/>
          <w:szCs w:val="21"/>
          <w:highlight w:val="none"/>
        </w:rPr>
        <w:t>隧道24小时不间断通行，现场作业应尽量安排在每日0:00-6:00（抢修除外），每月25日、26日（0:00-6:00）为全线封闭时段，可安排相关运维作业。</w:t>
      </w:r>
    </w:p>
    <w:p w14:paraId="3D6B94A0">
      <w:pPr>
        <w:tabs>
          <w:tab w:val="left" w:pos="840"/>
        </w:tabs>
        <w:spacing w:line="360" w:lineRule="auto"/>
        <w:ind w:firstLine="480"/>
        <w:rPr>
          <w:rFonts w:hint="eastAsia" w:ascii="宋体" w:hAnsi="宋体" w:cs="宋体"/>
          <w:kern w:val="0"/>
          <w:szCs w:val="21"/>
          <w:highlight w:val="none"/>
        </w:rPr>
      </w:pPr>
      <w:r>
        <w:rPr>
          <w:rStyle w:val="15"/>
          <w:rFonts w:hint="eastAsia" w:ascii="Calibri" w:hAnsi="Calibri"/>
          <w:highlight w:val="none"/>
        </w:rPr>
        <w:t>3）</w:t>
      </w:r>
      <w:r>
        <w:rPr>
          <w:rFonts w:hint="eastAsia" w:ascii="宋体" w:hAnsi="宋体" w:cs="宋体"/>
          <w:kern w:val="0"/>
          <w:szCs w:val="21"/>
          <w:highlight w:val="none"/>
        </w:rPr>
        <w:t>软件维保单位应于每日8:30至次日8:30书面告知养护主体单位作业内容并备案。</w:t>
      </w:r>
    </w:p>
    <w:p w14:paraId="5B42B3CC">
      <w:pPr>
        <w:tabs>
          <w:tab w:val="left" w:pos="840"/>
        </w:tabs>
        <w:spacing w:line="360" w:lineRule="auto"/>
        <w:ind w:firstLine="480"/>
        <w:rPr>
          <w:rFonts w:hint="eastAsia" w:ascii="宋体" w:hAnsi="宋体" w:cs="宋体"/>
          <w:kern w:val="0"/>
          <w:szCs w:val="21"/>
          <w:highlight w:val="none"/>
        </w:rPr>
      </w:pPr>
      <w:r>
        <w:rPr>
          <w:rStyle w:val="15"/>
          <w:rFonts w:hint="eastAsia" w:ascii="Calibri" w:hAnsi="Calibri"/>
          <w:highlight w:val="none"/>
        </w:rPr>
        <w:t>4）</w:t>
      </w:r>
      <w:r>
        <w:rPr>
          <w:rFonts w:hint="eastAsia" w:ascii="宋体" w:hAnsi="宋体" w:cs="宋体"/>
          <w:kern w:val="0"/>
          <w:szCs w:val="21"/>
          <w:highlight w:val="none"/>
        </w:rPr>
        <w:t>具体需明确事项详见下表：</w:t>
      </w:r>
    </w:p>
    <w:tbl>
      <w:tblPr>
        <w:tblStyle w:val="12"/>
        <w:tblW w:w="765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6171"/>
      </w:tblGrid>
      <w:tr w14:paraId="0CF5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1483" w:type="dxa"/>
            <w:vAlign w:val="center"/>
          </w:tcPr>
          <w:p w14:paraId="28F88CCD">
            <w:pPr>
              <w:spacing w:line="360" w:lineRule="auto"/>
              <w:jc w:val="center"/>
              <w:rPr>
                <w:szCs w:val="21"/>
                <w:highlight w:val="none"/>
              </w:rPr>
            </w:pPr>
            <w:r>
              <w:rPr>
                <w:rFonts w:hint="eastAsia"/>
                <w:szCs w:val="21"/>
                <w:highlight w:val="none"/>
              </w:rPr>
              <w:t>施</w:t>
            </w:r>
            <w:r>
              <w:rPr>
                <w:rFonts w:hint="eastAsia" w:ascii="宋体" w:hAnsi="宋体" w:cs="宋体"/>
                <w:kern w:val="0"/>
                <w:szCs w:val="21"/>
                <w:highlight w:val="none"/>
              </w:rPr>
              <w:t>工单位名称</w:t>
            </w:r>
          </w:p>
        </w:tc>
        <w:tc>
          <w:tcPr>
            <w:tcW w:w="6171" w:type="dxa"/>
          </w:tcPr>
          <w:p w14:paraId="623E5954">
            <w:pPr>
              <w:spacing w:line="360" w:lineRule="auto"/>
              <w:rPr>
                <w:szCs w:val="21"/>
                <w:highlight w:val="none"/>
              </w:rPr>
            </w:pPr>
          </w:p>
        </w:tc>
      </w:tr>
      <w:tr w14:paraId="25C2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1483" w:type="dxa"/>
            <w:vAlign w:val="center"/>
          </w:tcPr>
          <w:p w14:paraId="50F6684D">
            <w:pPr>
              <w:spacing w:line="360" w:lineRule="auto"/>
              <w:jc w:val="center"/>
              <w:rPr>
                <w:szCs w:val="21"/>
                <w:highlight w:val="none"/>
              </w:rPr>
            </w:pPr>
            <w:r>
              <w:rPr>
                <w:rFonts w:hint="eastAsia"/>
                <w:szCs w:val="21"/>
                <w:highlight w:val="none"/>
              </w:rPr>
              <w:t>施工内容</w:t>
            </w:r>
          </w:p>
        </w:tc>
        <w:tc>
          <w:tcPr>
            <w:tcW w:w="6171" w:type="dxa"/>
          </w:tcPr>
          <w:p w14:paraId="180C2A64">
            <w:pPr>
              <w:spacing w:line="360" w:lineRule="auto"/>
              <w:rPr>
                <w:szCs w:val="21"/>
                <w:highlight w:val="none"/>
              </w:rPr>
            </w:pPr>
          </w:p>
        </w:tc>
      </w:tr>
      <w:tr w14:paraId="0BF4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83" w:type="dxa"/>
            <w:vAlign w:val="center"/>
          </w:tcPr>
          <w:p w14:paraId="44B1A744">
            <w:pPr>
              <w:spacing w:line="360" w:lineRule="auto"/>
              <w:jc w:val="center"/>
              <w:rPr>
                <w:szCs w:val="21"/>
                <w:highlight w:val="none"/>
              </w:rPr>
            </w:pPr>
            <w:r>
              <w:rPr>
                <w:rFonts w:hint="eastAsia"/>
                <w:szCs w:val="21"/>
                <w:highlight w:val="none"/>
              </w:rPr>
              <w:t>施工时间</w:t>
            </w:r>
          </w:p>
        </w:tc>
        <w:tc>
          <w:tcPr>
            <w:tcW w:w="6171" w:type="dxa"/>
          </w:tcPr>
          <w:p w14:paraId="6E6AA2CF">
            <w:pPr>
              <w:spacing w:line="360" w:lineRule="auto"/>
              <w:rPr>
                <w:szCs w:val="21"/>
                <w:highlight w:val="none"/>
              </w:rPr>
            </w:pPr>
          </w:p>
        </w:tc>
      </w:tr>
      <w:tr w14:paraId="3A4B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83" w:type="dxa"/>
            <w:vAlign w:val="center"/>
          </w:tcPr>
          <w:p w14:paraId="48964D58">
            <w:pPr>
              <w:spacing w:line="360" w:lineRule="auto"/>
              <w:jc w:val="center"/>
              <w:rPr>
                <w:szCs w:val="21"/>
                <w:highlight w:val="none"/>
              </w:rPr>
            </w:pPr>
            <w:r>
              <w:rPr>
                <w:rFonts w:hint="eastAsia"/>
                <w:szCs w:val="21"/>
                <w:highlight w:val="none"/>
              </w:rPr>
              <w:t>施工车辆登记</w:t>
            </w:r>
          </w:p>
        </w:tc>
        <w:tc>
          <w:tcPr>
            <w:tcW w:w="6171" w:type="dxa"/>
          </w:tcPr>
          <w:p w14:paraId="49220CA0">
            <w:pPr>
              <w:spacing w:line="360" w:lineRule="auto"/>
              <w:rPr>
                <w:szCs w:val="21"/>
                <w:highlight w:val="none"/>
              </w:rPr>
            </w:pPr>
          </w:p>
        </w:tc>
      </w:tr>
      <w:tr w14:paraId="11E8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83" w:type="dxa"/>
            <w:vAlign w:val="center"/>
          </w:tcPr>
          <w:p w14:paraId="6F14C413">
            <w:pPr>
              <w:spacing w:line="360" w:lineRule="auto"/>
              <w:jc w:val="center"/>
              <w:rPr>
                <w:szCs w:val="21"/>
                <w:highlight w:val="none"/>
              </w:rPr>
            </w:pPr>
            <w:r>
              <w:rPr>
                <w:rFonts w:hint="eastAsia"/>
                <w:szCs w:val="21"/>
                <w:highlight w:val="none"/>
              </w:rPr>
              <w:t>施工防护方案</w:t>
            </w:r>
          </w:p>
        </w:tc>
        <w:tc>
          <w:tcPr>
            <w:tcW w:w="6171" w:type="dxa"/>
          </w:tcPr>
          <w:p w14:paraId="0AB30C36">
            <w:pPr>
              <w:spacing w:line="360" w:lineRule="auto"/>
              <w:rPr>
                <w:szCs w:val="21"/>
                <w:highlight w:val="none"/>
              </w:rPr>
            </w:pPr>
          </w:p>
        </w:tc>
      </w:tr>
      <w:tr w14:paraId="536A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83" w:type="dxa"/>
            <w:vAlign w:val="center"/>
          </w:tcPr>
          <w:p w14:paraId="0FF1AF42">
            <w:pPr>
              <w:spacing w:line="360" w:lineRule="auto"/>
              <w:jc w:val="center"/>
              <w:rPr>
                <w:szCs w:val="21"/>
                <w:highlight w:val="none"/>
              </w:rPr>
            </w:pPr>
            <w:r>
              <w:rPr>
                <w:rFonts w:hint="eastAsia"/>
                <w:szCs w:val="21"/>
                <w:highlight w:val="none"/>
              </w:rPr>
              <w:t>施工人员签字</w:t>
            </w:r>
          </w:p>
        </w:tc>
        <w:tc>
          <w:tcPr>
            <w:tcW w:w="6171" w:type="dxa"/>
          </w:tcPr>
          <w:p w14:paraId="45DD3C96">
            <w:pPr>
              <w:spacing w:line="360" w:lineRule="auto"/>
              <w:rPr>
                <w:szCs w:val="21"/>
                <w:highlight w:val="none"/>
              </w:rPr>
            </w:pPr>
          </w:p>
        </w:tc>
      </w:tr>
      <w:tr w14:paraId="5284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83" w:type="dxa"/>
            <w:vAlign w:val="center"/>
          </w:tcPr>
          <w:p w14:paraId="27EE9F7F">
            <w:pPr>
              <w:spacing w:line="360" w:lineRule="auto"/>
              <w:jc w:val="center"/>
              <w:rPr>
                <w:szCs w:val="21"/>
                <w:highlight w:val="none"/>
              </w:rPr>
            </w:pPr>
            <w:r>
              <w:rPr>
                <w:rFonts w:hint="eastAsia"/>
                <w:szCs w:val="21"/>
                <w:highlight w:val="none"/>
              </w:rPr>
              <w:t>值班经理签字</w:t>
            </w:r>
          </w:p>
        </w:tc>
        <w:tc>
          <w:tcPr>
            <w:tcW w:w="6171" w:type="dxa"/>
          </w:tcPr>
          <w:p w14:paraId="086980F0">
            <w:pPr>
              <w:spacing w:line="360" w:lineRule="auto"/>
              <w:rPr>
                <w:szCs w:val="21"/>
                <w:highlight w:val="none"/>
              </w:rPr>
            </w:pPr>
          </w:p>
        </w:tc>
      </w:tr>
      <w:tr w14:paraId="17FF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83" w:type="dxa"/>
            <w:vAlign w:val="center"/>
          </w:tcPr>
          <w:p w14:paraId="35CCB1C1">
            <w:pPr>
              <w:spacing w:line="360" w:lineRule="auto"/>
              <w:jc w:val="center"/>
              <w:rPr>
                <w:szCs w:val="21"/>
                <w:highlight w:val="none"/>
              </w:rPr>
            </w:pPr>
            <w:r>
              <w:rPr>
                <w:rFonts w:hint="eastAsia"/>
                <w:szCs w:val="21"/>
                <w:highlight w:val="none"/>
              </w:rPr>
              <w:t>业主签字</w:t>
            </w:r>
          </w:p>
        </w:tc>
        <w:tc>
          <w:tcPr>
            <w:tcW w:w="6171" w:type="dxa"/>
          </w:tcPr>
          <w:p w14:paraId="08CC12F5">
            <w:pPr>
              <w:spacing w:line="360" w:lineRule="auto"/>
              <w:rPr>
                <w:szCs w:val="21"/>
                <w:highlight w:val="none"/>
              </w:rPr>
            </w:pPr>
          </w:p>
        </w:tc>
      </w:tr>
    </w:tbl>
    <w:p w14:paraId="5BE53F9F">
      <w:pPr>
        <w:tabs>
          <w:tab w:val="left" w:pos="840"/>
        </w:tabs>
        <w:spacing w:line="360" w:lineRule="auto"/>
        <w:ind w:firstLine="480"/>
        <w:rPr>
          <w:rFonts w:hint="eastAsia" w:ascii="宋体" w:hAnsi="宋体" w:cs="宋体"/>
          <w:kern w:val="0"/>
          <w:szCs w:val="21"/>
          <w:highlight w:val="none"/>
        </w:rPr>
      </w:pPr>
      <w:bookmarkStart w:id="2" w:name="_Toc6213_WPSOffice_Level3"/>
      <w:r>
        <w:rPr>
          <w:rStyle w:val="15"/>
          <w:rFonts w:hint="eastAsia" w:ascii="Calibri" w:hAnsi="Calibri"/>
          <w:highlight w:val="none"/>
        </w:rPr>
        <w:t>5</w:t>
      </w:r>
      <w:r>
        <w:rPr>
          <w:rStyle w:val="15"/>
          <w:rFonts w:ascii="Calibri" w:hAnsi="Calibri"/>
          <w:highlight w:val="none"/>
        </w:rPr>
        <w:t>）</w:t>
      </w:r>
      <w:r>
        <w:rPr>
          <w:rFonts w:hint="eastAsia" w:ascii="宋体" w:hAnsi="宋体" w:cs="宋体"/>
          <w:kern w:val="0"/>
          <w:szCs w:val="21"/>
          <w:highlight w:val="none"/>
        </w:rPr>
        <w:t>签订安全协议</w:t>
      </w:r>
    </w:p>
    <w:p w14:paraId="1B322D17">
      <w:pPr>
        <w:tabs>
          <w:tab w:val="left" w:pos="840"/>
        </w:tabs>
        <w:spacing w:line="360" w:lineRule="auto"/>
        <w:ind w:firstLine="480"/>
        <w:rPr>
          <w:rFonts w:hint="eastAsia" w:ascii="宋体" w:hAnsi="宋体" w:cs="宋体"/>
          <w:kern w:val="0"/>
          <w:szCs w:val="21"/>
          <w:highlight w:val="none"/>
        </w:rPr>
      </w:pPr>
      <w:r>
        <w:rPr>
          <w:rFonts w:ascii="宋体" w:hAnsi="宋体" w:cs="宋体"/>
          <w:kern w:val="0"/>
          <w:szCs w:val="21"/>
          <w:highlight w:val="none"/>
        </w:rPr>
        <w:t>为确保隧道智能监控平台维保工作的安全性和责任明确，</w:t>
      </w:r>
      <w:r>
        <w:rPr>
          <w:rFonts w:hint="eastAsia" w:ascii="宋体" w:hAnsi="宋体" w:cs="宋体"/>
          <w:kern w:val="0"/>
          <w:szCs w:val="21"/>
          <w:highlight w:val="none"/>
        </w:rPr>
        <w:t>软件维保单位</w:t>
      </w:r>
      <w:r>
        <w:rPr>
          <w:rFonts w:ascii="宋体" w:hAnsi="宋体" w:cs="宋体"/>
          <w:kern w:val="0"/>
          <w:szCs w:val="21"/>
          <w:highlight w:val="none"/>
        </w:rPr>
        <w:t>与</w:t>
      </w:r>
      <w:r>
        <w:rPr>
          <w:rFonts w:hint="eastAsia" w:ascii="宋体" w:hAnsi="宋体" w:cs="宋体"/>
          <w:kern w:val="0"/>
          <w:szCs w:val="21"/>
          <w:highlight w:val="none"/>
        </w:rPr>
        <w:t>养护</w:t>
      </w:r>
      <w:r>
        <w:rPr>
          <w:rFonts w:ascii="宋体" w:hAnsi="宋体" w:cs="宋体"/>
          <w:kern w:val="0"/>
          <w:szCs w:val="21"/>
          <w:highlight w:val="none"/>
        </w:rPr>
        <w:t>主体单位需签订《安全责任协议》，明确双方的安全职责与义务。协议内容应包括：</w:t>
      </w:r>
      <w:r>
        <w:rPr>
          <w:rFonts w:hint="eastAsia" w:ascii="宋体" w:hAnsi="宋体" w:cs="宋体"/>
          <w:kern w:val="0"/>
          <w:szCs w:val="21"/>
          <w:highlight w:val="none"/>
        </w:rPr>
        <w:t>软件维保单位</w:t>
      </w:r>
      <w:r>
        <w:rPr>
          <w:rFonts w:ascii="宋体" w:hAnsi="宋体" w:cs="宋体"/>
          <w:kern w:val="0"/>
          <w:szCs w:val="21"/>
          <w:highlight w:val="none"/>
        </w:rPr>
        <w:t>需严格遵守安全操作规程，确保维保过程中的人员、设备及数据安全；养护主体单位需提供必要的安全支持与协调，如现场安全监督、应急预案配合等。双方应共同制定安全管理制度，定期开展安全培训与演练，明确事故责任划分及处理流程，确保维保工作安全高效开展。</w:t>
      </w:r>
    </w:p>
    <w:p w14:paraId="3CB0BB57">
      <w:pPr>
        <w:pStyle w:val="32"/>
        <w:spacing w:line="360" w:lineRule="auto"/>
        <w:ind w:firstLine="420"/>
        <w:jc w:val="both"/>
        <w:rPr>
          <w:rFonts w:hint="eastAsia" w:asciiTheme="majorEastAsia" w:hAnsiTheme="majorEastAsia" w:eastAsiaTheme="majorEastAsia"/>
          <w:color w:val="auto"/>
          <w:sz w:val="21"/>
          <w:highlight w:val="none"/>
        </w:rPr>
      </w:pPr>
      <w:r>
        <w:rPr>
          <w:rFonts w:hint="eastAsia" w:asciiTheme="majorEastAsia" w:hAnsiTheme="majorEastAsia" w:eastAsiaTheme="majorEastAsia"/>
          <w:color w:val="auto"/>
          <w:sz w:val="21"/>
          <w:highlight w:val="none"/>
        </w:rPr>
        <w:t>（</w:t>
      </w:r>
      <w:r>
        <w:rPr>
          <w:rFonts w:asciiTheme="majorEastAsia" w:hAnsiTheme="majorEastAsia" w:eastAsiaTheme="majorEastAsia"/>
          <w:color w:val="auto"/>
          <w:sz w:val="21"/>
          <w:highlight w:val="none"/>
        </w:rPr>
        <w:t>三</w:t>
      </w:r>
      <w:r>
        <w:rPr>
          <w:rFonts w:hint="eastAsia" w:asciiTheme="majorEastAsia" w:hAnsiTheme="majorEastAsia" w:eastAsiaTheme="majorEastAsia"/>
          <w:color w:val="auto"/>
          <w:sz w:val="21"/>
          <w:highlight w:val="none"/>
        </w:rPr>
        <w:t>）与养护主体标段的责任划分</w:t>
      </w:r>
    </w:p>
    <w:p w14:paraId="689D6519">
      <w:pPr>
        <w:autoSpaceDE w:val="0"/>
        <w:autoSpaceDN w:val="0"/>
        <w:adjustRightInd w:val="0"/>
        <w:spacing w:line="360" w:lineRule="auto"/>
        <w:ind w:firstLine="420" w:firstLineChars="200"/>
        <w:rPr>
          <w:rFonts w:hint="eastAsia" w:ascii="宋体" w:hAnsi="宋体" w:cs="宋体"/>
          <w:kern w:val="0"/>
          <w:szCs w:val="21"/>
          <w:highlight w:val="none"/>
          <w:lang w:val="zh-CN"/>
        </w:rPr>
      </w:pPr>
      <w:r>
        <w:rPr>
          <w:rFonts w:hint="eastAsia" w:ascii="宋体" w:hAnsi="宋体" w:cs="宋体"/>
          <w:kern w:val="0"/>
          <w:szCs w:val="21"/>
          <w:highlight w:val="none"/>
          <w:lang w:val="zh-CN"/>
        </w:rPr>
        <w:t>养护主体单位</w:t>
      </w:r>
      <w:r>
        <w:rPr>
          <w:rFonts w:ascii="宋体" w:hAnsi="宋体" w:cs="宋体"/>
          <w:kern w:val="0"/>
          <w:szCs w:val="21"/>
          <w:highlight w:val="none"/>
          <w:lang w:val="zh-CN"/>
        </w:rPr>
        <w:t>与</w:t>
      </w:r>
      <w:r>
        <w:rPr>
          <w:rFonts w:hint="eastAsia" w:ascii="宋体" w:hAnsi="宋体" w:cs="宋体"/>
          <w:kern w:val="0"/>
          <w:szCs w:val="21"/>
          <w:highlight w:val="none"/>
        </w:rPr>
        <w:t>软件维保</w:t>
      </w:r>
      <w:r>
        <w:rPr>
          <w:rFonts w:ascii="宋体" w:hAnsi="宋体" w:cs="宋体"/>
          <w:kern w:val="0"/>
          <w:szCs w:val="21"/>
          <w:highlight w:val="none"/>
          <w:lang w:val="zh-CN"/>
        </w:rPr>
        <w:t>单位在弱电设备设施养护工作中的责任划分与协作方式要求如下：</w:t>
      </w:r>
    </w:p>
    <w:p w14:paraId="793C54B5">
      <w:pPr>
        <w:pStyle w:val="35"/>
        <w:spacing w:line="360" w:lineRule="auto"/>
        <w:ind w:left="210" w:firstLine="420"/>
        <w:jc w:val="both"/>
        <w:rPr>
          <w:rFonts w:hint="eastAsia" w:asciiTheme="majorEastAsia" w:hAnsiTheme="majorEastAsia" w:eastAsiaTheme="majorEastAsia"/>
          <w:color w:val="auto"/>
          <w:sz w:val="21"/>
          <w:highlight w:val="none"/>
        </w:rPr>
      </w:pPr>
      <w:r>
        <w:rPr>
          <w:rFonts w:hint="eastAsia" w:asciiTheme="majorEastAsia" w:hAnsiTheme="majorEastAsia" w:eastAsiaTheme="majorEastAsia"/>
          <w:color w:val="auto"/>
          <w:sz w:val="21"/>
          <w:highlight w:val="none"/>
        </w:rPr>
        <w:t>1、养护主体单位</w:t>
      </w:r>
    </w:p>
    <w:p w14:paraId="1A8AA1C9">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负责弱电设施设备的日常养护工作，包括但不限于清洁、检查、监控值班、应急保障等。</w:t>
      </w:r>
    </w:p>
    <w:p w14:paraId="299BF7FC">
      <w:pPr>
        <w:numPr>
          <w:ilvl w:val="0"/>
          <w:numId w:val="4"/>
        </w:numPr>
        <w:autoSpaceDE w:val="0"/>
        <w:autoSpaceDN w:val="0"/>
        <w:adjustRightInd w:val="0"/>
        <w:spacing w:line="360" w:lineRule="auto"/>
        <w:rPr>
          <w:rFonts w:hint="eastAsia" w:ascii="宋体" w:hAnsi="宋体" w:cs="宋体"/>
          <w:kern w:val="0"/>
          <w:szCs w:val="21"/>
          <w:highlight w:val="none"/>
        </w:rPr>
      </w:pPr>
      <w:r>
        <w:rPr>
          <w:rFonts w:ascii="宋体" w:hAnsi="宋体" w:cs="宋体"/>
          <w:kern w:val="0"/>
          <w:szCs w:val="21"/>
          <w:highlight w:val="none"/>
          <w:lang w:val="zh-CN"/>
        </w:rPr>
        <w:t>负责弱电设施设备</w:t>
      </w:r>
      <w:r>
        <w:rPr>
          <w:rFonts w:hint="eastAsia" w:ascii="宋体" w:hAnsi="宋体" w:cs="宋体"/>
          <w:kern w:val="0"/>
          <w:szCs w:val="21"/>
          <w:highlight w:val="none"/>
          <w:lang w:val="zh-CN"/>
        </w:rPr>
        <w:t>的现场安装、</w:t>
      </w:r>
      <w:r>
        <w:rPr>
          <w:rFonts w:ascii="宋体" w:hAnsi="宋体" w:cs="宋体"/>
          <w:kern w:val="0"/>
          <w:szCs w:val="21"/>
          <w:highlight w:val="none"/>
          <w:lang w:val="zh-CN"/>
        </w:rPr>
        <w:t>故障排查</w:t>
      </w:r>
      <w:r>
        <w:rPr>
          <w:rFonts w:hint="eastAsia" w:ascii="宋体" w:hAnsi="宋体" w:cs="宋体"/>
          <w:kern w:val="0"/>
          <w:szCs w:val="21"/>
          <w:highlight w:val="none"/>
          <w:lang w:val="zh-CN"/>
        </w:rPr>
        <w:t>、损坏</w:t>
      </w:r>
      <w:r>
        <w:rPr>
          <w:rFonts w:ascii="宋体" w:hAnsi="宋体" w:cs="宋体"/>
          <w:kern w:val="0"/>
          <w:szCs w:val="21"/>
          <w:highlight w:val="none"/>
          <w:lang w:val="zh-CN"/>
        </w:rPr>
        <w:t>修复</w:t>
      </w:r>
      <w:r>
        <w:rPr>
          <w:rFonts w:hint="eastAsia" w:ascii="宋体" w:hAnsi="宋体" w:cs="宋体"/>
          <w:kern w:val="0"/>
          <w:szCs w:val="21"/>
          <w:highlight w:val="none"/>
          <w:lang w:val="zh-CN"/>
        </w:rPr>
        <w:t>、设备更换等</w:t>
      </w:r>
      <w:r>
        <w:rPr>
          <w:rFonts w:ascii="宋体" w:hAnsi="宋体" w:cs="宋体"/>
          <w:kern w:val="0"/>
          <w:szCs w:val="21"/>
          <w:highlight w:val="none"/>
          <w:lang w:val="zh-CN"/>
        </w:rPr>
        <w:t>，确保设施设备的正常</w:t>
      </w:r>
      <w:r>
        <w:rPr>
          <w:rFonts w:hint="eastAsia" w:ascii="宋体" w:hAnsi="宋体" w:cs="宋体"/>
          <w:kern w:val="0"/>
          <w:szCs w:val="21"/>
          <w:highlight w:val="none"/>
          <w:lang w:val="zh-CN"/>
        </w:rPr>
        <w:t>稳定</w:t>
      </w:r>
      <w:r>
        <w:rPr>
          <w:rFonts w:ascii="宋体" w:hAnsi="宋体" w:cs="宋体"/>
          <w:kern w:val="0"/>
          <w:szCs w:val="21"/>
          <w:highlight w:val="none"/>
          <w:lang w:val="zh-CN"/>
        </w:rPr>
        <w:t>运行。</w:t>
      </w:r>
      <w:r>
        <w:rPr>
          <w:szCs w:val="21"/>
          <w:highlight w:val="none"/>
        </w:rPr>
        <w:t>在</w:t>
      </w:r>
      <w:r>
        <w:rPr>
          <w:rFonts w:hint="eastAsia"/>
          <w:szCs w:val="21"/>
          <w:highlight w:val="none"/>
        </w:rPr>
        <w:t>故障排查</w:t>
      </w:r>
      <w:r>
        <w:rPr>
          <w:szCs w:val="21"/>
          <w:highlight w:val="none"/>
        </w:rPr>
        <w:t>过程中，应遵循规范流程。</w:t>
      </w:r>
      <w:r>
        <w:rPr>
          <w:rFonts w:hint="eastAsia" w:ascii="宋体" w:hAnsi="宋体" w:cs="宋体"/>
          <w:kern w:val="0"/>
          <w:szCs w:val="21"/>
          <w:highlight w:val="none"/>
          <w:lang w:val="zh-CN"/>
        </w:rPr>
        <w:t>若</w:t>
      </w:r>
      <w:r>
        <w:rPr>
          <w:rFonts w:hint="eastAsia" w:ascii="宋体" w:hAnsi="宋体" w:cs="宋体"/>
          <w:kern w:val="0"/>
          <w:szCs w:val="21"/>
          <w:highlight w:val="none"/>
        </w:rPr>
        <w:t>排障中需由软件维保单位协助的，应填报《维修排障任务单》，完成排障后双方签字确认。</w:t>
      </w:r>
    </w:p>
    <w:tbl>
      <w:tblPr>
        <w:tblStyle w:val="13"/>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843"/>
        <w:gridCol w:w="1842"/>
        <w:gridCol w:w="2064"/>
      </w:tblGrid>
      <w:tr w14:paraId="1793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4" w:type="dxa"/>
            <w:gridSpan w:val="4"/>
          </w:tcPr>
          <w:p w14:paraId="26048CA0">
            <w:pPr>
              <w:autoSpaceDE w:val="0"/>
              <w:autoSpaceDN w:val="0"/>
              <w:adjustRightIn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维修排障任务单</w:t>
            </w:r>
          </w:p>
        </w:tc>
      </w:tr>
      <w:tr w14:paraId="043B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14:paraId="1E83E9DE">
            <w:pPr>
              <w:autoSpaceDE w:val="0"/>
              <w:autoSpaceDN w:val="0"/>
              <w:adjustRightIn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设备/设施/系统名称</w:t>
            </w:r>
          </w:p>
        </w:tc>
        <w:tc>
          <w:tcPr>
            <w:tcW w:w="1843" w:type="dxa"/>
          </w:tcPr>
          <w:p w14:paraId="45AFB1BB">
            <w:pPr>
              <w:autoSpaceDE w:val="0"/>
              <w:autoSpaceDN w:val="0"/>
              <w:adjustRightInd w:val="0"/>
              <w:spacing w:line="360" w:lineRule="auto"/>
              <w:jc w:val="center"/>
              <w:rPr>
                <w:rFonts w:hint="eastAsia" w:ascii="宋体" w:hAnsi="宋体" w:cs="宋体"/>
                <w:kern w:val="0"/>
                <w:szCs w:val="21"/>
                <w:highlight w:val="none"/>
              </w:rPr>
            </w:pPr>
          </w:p>
        </w:tc>
        <w:tc>
          <w:tcPr>
            <w:tcW w:w="1842" w:type="dxa"/>
          </w:tcPr>
          <w:p w14:paraId="549C568A">
            <w:pPr>
              <w:autoSpaceDE w:val="0"/>
              <w:autoSpaceDN w:val="0"/>
              <w:adjustRightIn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型号/序列号</w:t>
            </w:r>
          </w:p>
        </w:tc>
        <w:tc>
          <w:tcPr>
            <w:tcW w:w="2064" w:type="dxa"/>
          </w:tcPr>
          <w:p w14:paraId="004222BD">
            <w:pPr>
              <w:autoSpaceDE w:val="0"/>
              <w:autoSpaceDN w:val="0"/>
              <w:adjustRightInd w:val="0"/>
              <w:spacing w:line="360" w:lineRule="auto"/>
              <w:jc w:val="center"/>
              <w:rPr>
                <w:rFonts w:hint="eastAsia" w:ascii="宋体" w:hAnsi="宋体" w:cs="宋体"/>
                <w:kern w:val="0"/>
                <w:szCs w:val="21"/>
                <w:highlight w:val="none"/>
              </w:rPr>
            </w:pPr>
          </w:p>
        </w:tc>
      </w:tr>
      <w:tr w14:paraId="22B4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14:paraId="71B674FC">
            <w:pPr>
              <w:autoSpaceDE w:val="0"/>
              <w:autoSpaceDN w:val="0"/>
              <w:adjustRightIn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位置</w:t>
            </w:r>
          </w:p>
        </w:tc>
        <w:tc>
          <w:tcPr>
            <w:tcW w:w="1843" w:type="dxa"/>
          </w:tcPr>
          <w:p w14:paraId="7FB2DEAA">
            <w:pPr>
              <w:autoSpaceDE w:val="0"/>
              <w:autoSpaceDN w:val="0"/>
              <w:adjustRightInd w:val="0"/>
              <w:spacing w:line="360" w:lineRule="auto"/>
              <w:jc w:val="center"/>
              <w:rPr>
                <w:rFonts w:hint="eastAsia" w:ascii="宋体" w:hAnsi="宋体" w:cs="宋体"/>
                <w:kern w:val="0"/>
                <w:szCs w:val="21"/>
                <w:highlight w:val="none"/>
              </w:rPr>
            </w:pPr>
          </w:p>
        </w:tc>
        <w:tc>
          <w:tcPr>
            <w:tcW w:w="1842" w:type="dxa"/>
          </w:tcPr>
          <w:p w14:paraId="76A19C5D">
            <w:pPr>
              <w:autoSpaceDE w:val="0"/>
              <w:autoSpaceDN w:val="0"/>
              <w:adjustRightIn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分系统名称</w:t>
            </w:r>
          </w:p>
        </w:tc>
        <w:tc>
          <w:tcPr>
            <w:tcW w:w="2064" w:type="dxa"/>
          </w:tcPr>
          <w:p w14:paraId="0C152835">
            <w:pPr>
              <w:autoSpaceDE w:val="0"/>
              <w:autoSpaceDN w:val="0"/>
              <w:adjustRightInd w:val="0"/>
              <w:spacing w:line="360" w:lineRule="auto"/>
              <w:jc w:val="center"/>
              <w:rPr>
                <w:rFonts w:hint="eastAsia" w:ascii="宋体" w:hAnsi="宋体" w:cs="宋体"/>
                <w:kern w:val="0"/>
                <w:szCs w:val="21"/>
                <w:highlight w:val="none"/>
              </w:rPr>
            </w:pPr>
          </w:p>
        </w:tc>
      </w:tr>
      <w:tr w14:paraId="622B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14:paraId="73D1A2DD">
            <w:pPr>
              <w:autoSpaceDE w:val="0"/>
              <w:autoSpaceDN w:val="0"/>
              <w:adjustRightIn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维护主体名称</w:t>
            </w:r>
          </w:p>
        </w:tc>
        <w:tc>
          <w:tcPr>
            <w:tcW w:w="5749" w:type="dxa"/>
            <w:gridSpan w:val="3"/>
          </w:tcPr>
          <w:p w14:paraId="63983B66">
            <w:pPr>
              <w:autoSpaceDE w:val="0"/>
              <w:autoSpaceDN w:val="0"/>
              <w:adjustRightInd w:val="0"/>
              <w:spacing w:line="360" w:lineRule="auto"/>
              <w:jc w:val="center"/>
              <w:rPr>
                <w:rFonts w:hint="eastAsia" w:ascii="宋体" w:hAnsi="宋体" w:cs="宋体"/>
                <w:kern w:val="0"/>
                <w:szCs w:val="21"/>
                <w:highlight w:val="none"/>
              </w:rPr>
            </w:pPr>
          </w:p>
        </w:tc>
      </w:tr>
      <w:tr w14:paraId="06B0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985" w:type="dxa"/>
          </w:tcPr>
          <w:p w14:paraId="1BD20BCE">
            <w:pPr>
              <w:autoSpaceDE w:val="0"/>
              <w:autoSpaceDN w:val="0"/>
              <w:adjustRightIn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故障现象描述</w:t>
            </w:r>
          </w:p>
          <w:p w14:paraId="4040450F">
            <w:pPr>
              <w:pStyle w:val="7"/>
              <w:spacing w:after="0" w:line="360" w:lineRule="auto"/>
              <w:ind w:left="0" w:leftChars="0"/>
              <w:jc w:val="center"/>
              <w:rPr>
                <w:szCs w:val="21"/>
                <w:highlight w:val="none"/>
              </w:rPr>
            </w:pPr>
            <w:r>
              <w:rPr>
                <w:rFonts w:hint="eastAsia" w:ascii="宋体" w:hAnsi="宋体" w:cs="宋体"/>
                <w:kern w:val="0"/>
                <w:szCs w:val="21"/>
                <w:highlight w:val="none"/>
              </w:rPr>
              <w:t>（含故障时间）</w:t>
            </w:r>
          </w:p>
        </w:tc>
        <w:tc>
          <w:tcPr>
            <w:tcW w:w="5749" w:type="dxa"/>
            <w:gridSpan w:val="3"/>
          </w:tcPr>
          <w:p w14:paraId="0A6CB031">
            <w:pPr>
              <w:autoSpaceDE w:val="0"/>
              <w:autoSpaceDN w:val="0"/>
              <w:adjustRightInd w:val="0"/>
              <w:spacing w:line="360" w:lineRule="auto"/>
              <w:jc w:val="center"/>
              <w:rPr>
                <w:rFonts w:hint="eastAsia" w:ascii="宋体" w:hAnsi="宋体" w:cs="宋体"/>
                <w:kern w:val="0"/>
                <w:szCs w:val="21"/>
                <w:highlight w:val="none"/>
              </w:rPr>
            </w:pPr>
          </w:p>
        </w:tc>
      </w:tr>
      <w:tr w14:paraId="68E5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985" w:type="dxa"/>
            <w:vAlign w:val="center"/>
          </w:tcPr>
          <w:p w14:paraId="29B793EA">
            <w:pPr>
              <w:autoSpaceDE w:val="0"/>
              <w:autoSpaceDN w:val="0"/>
              <w:adjustRightIn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故障原因分析</w:t>
            </w:r>
          </w:p>
        </w:tc>
        <w:tc>
          <w:tcPr>
            <w:tcW w:w="5749" w:type="dxa"/>
            <w:gridSpan w:val="3"/>
          </w:tcPr>
          <w:p w14:paraId="0999B5F2">
            <w:pPr>
              <w:autoSpaceDE w:val="0"/>
              <w:autoSpaceDN w:val="0"/>
              <w:adjustRightInd w:val="0"/>
              <w:spacing w:line="360" w:lineRule="auto"/>
              <w:jc w:val="center"/>
              <w:rPr>
                <w:rFonts w:hint="eastAsia" w:ascii="宋体" w:hAnsi="宋体" w:cs="宋体"/>
                <w:kern w:val="0"/>
                <w:szCs w:val="21"/>
                <w:highlight w:val="none"/>
              </w:rPr>
            </w:pPr>
          </w:p>
        </w:tc>
      </w:tr>
      <w:tr w14:paraId="3C9D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985" w:type="dxa"/>
          </w:tcPr>
          <w:p w14:paraId="4F3344C1">
            <w:pPr>
              <w:autoSpaceDE w:val="0"/>
              <w:autoSpaceDN w:val="0"/>
              <w:adjustRightIn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维修（含材料、应急、工作）情况</w:t>
            </w:r>
          </w:p>
        </w:tc>
        <w:tc>
          <w:tcPr>
            <w:tcW w:w="5749" w:type="dxa"/>
            <w:gridSpan w:val="3"/>
          </w:tcPr>
          <w:p w14:paraId="6FE844A1">
            <w:pPr>
              <w:autoSpaceDE w:val="0"/>
              <w:autoSpaceDN w:val="0"/>
              <w:adjustRightInd w:val="0"/>
              <w:spacing w:line="360" w:lineRule="auto"/>
              <w:jc w:val="center"/>
              <w:rPr>
                <w:rFonts w:hint="eastAsia" w:ascii="宋体" w:hAnsi="宋体" w:cs="宋体"/>
                <w:kern w:val="0"/>
                <w:szCs w:val="21"/>
                <w:highlight w:val="none"/>
              </w:rPr>
            </w:pPr>
          </w:p>
        </w:tc>
      </w:tr>
      <w:tr w14:paraId="1F82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985" w:type="dxa"/>
          </w:tcPr>
          <w:p w14:paraId="6F8DA311">
            <w:pPr>
              <w:autoSpaceDE w:val="0"/>
              <w:autoSpaceDN w:val="0"/>
              <w:adjustRightIn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维修结果及反馈意见（含用时）</w:t>
            </w:r>
          </w:p>
        </w:tc>
        <w:tc>
          <w:tcPr>
            <w:tcW w:w="5749" w:type="dxa"/>
            <w:gridSpan w:val="3"/>
          </w:tcPr>
          <w:p w14:paraId="345AEEA5">
            <w:pPr>
              <w:autoSpaceDE w:val="0"/>
              <w:autoSpaceDN w:val="0"/>
              <w:adjustRightInd w:val="0"/>
              <w:spacing w:line="360" w:lineRule="auto"/>
              <w:jc w:val="center"/>
              <w:rPr>
                <w:rFonts w:hint="eastAsia" w:ascii="宋体" w:hAnsi="宋体" w:cs="宋体"/>
                <w:kern w:val="0"/>
                <w:szCs w:val="21"/>
                <w:highlight w:val="none"/>
              </w:rPr>
            </w:pPr>
          </w:p>
        </w:tc>
      </w:tr>
      <w:tr w14:paraId="62DB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14:paraId="7DC48010">
            <w:pPr>
              <w:autoSpaceDE w:val="0"/>
              <w:autoSpaceDN w:val="0"/>
              <w:adjustRightIn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养护单位</w:t>
            </w:r>
          </w:p>
        </w:tc>
        <w:tc>
          <w:tcPr>
            <w:tcW w:w="1843" w:type="dxa"/>
          </w:tcPr>
          <w:p w14:paraId="7AA9B97B">
            <w:pPr>
              <w:autoSpaceDE w:val="0"/>
              <w:autoSpaceDN w:val="0"/>
              <w:adjustRightInd w:val="0"/>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签字：</w:t>
            </w:r>
          </w:p>
          <w:p w14:paraId="7671E018">
            <w:pPr>
              <w:pStyle w:val="7"/>
              <w:spacing w:after="0" w:line="360" w:lineRule="auto"/>
              <w:ind w:left="0" w:leftChars="0"/>
              <w:jc w:val="left"/>
              <w:rPr>
                <w:szCs w:val="21"/>
                <w:highlight w:val="none"/>
              </w:rPr>
            </w:pPr>
            <w:r>
              <w:rPr>
                <w:rFonts w:hint="eastAsia" w:ascii="宋体" w:hAnsi="宋体" w:cs="宋体"/>
                <w:kern w:val="0"/>
                <w:szCs w:val="21"/>
                <w:highlight w:val="none"/>
              </w:rPr>
              <w:t>日期：</w:t>
            </w:r>
          </w:p>
        </w:tc>
        <w:tc>
          <w:tcPr>
            <w:tcW w:w="1842" w:type="dxa"/>
          </w:tcPr>
          <w:p w14:paraId="09AEE358">
            <w:pPr>
              <w:autoSpaceDE w:val="0"/>
              <w:autoSpaceDN w:val="0"/>
              <w:adjustRightInd w:val="0"/>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软件维保单位</w:t>
            </w:r>
          </w:p>
        </w:tc>
        <w:tc>
          <w:tcPr>
            <w:tcW w:w="2064" w:type="dxa"/>
          </w:tcPr>
          <w:p w14:paraId="48291BC2">
            <w:pPr>
              <w:autoSpaceDE w:val="0"/>
              <w:autoSpaceDN w:val="0"/>
              <w:adjustRightInd w:val="0"/>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签字：</w:t>
            </w:r>
          </w:p>
          <w:p w14:paraId="15546CBB">
            <w:pPr>
              <w:autoSpaceDE w:val="0"/>
              <w:autoSpaceDN w:val="0"/>
              <w:adjustRightInd w:val="0"/>
              <w:spacing w:line="360" w:lineRule="auto"/>
              <w:rPr>
                <w:rFonts w:hint="eastAsia" w:ascii="宋体" w:hAnsi="宋体" w:cs="宋体"/>
                <w:kern w:val="0"/>
                <w:szCs w:val="21"/>
                <w:highlight w:val="none"/>
              </w:rPr>
            </w:pPr>
            <w:r>
              <w:rPr>
                <w:rFonts w:hint="eastAsia" w:ascii="宋体" w:hAnsi="宋体" w:cs="宋体"/>
                <w:kern w:val="0"/>
                <w:szCs w:val="21"/>
                <w:highlight w:val="none"/>
              </w:rPr>
              <w:t>日期：</w:t>
            </w:r>
          </w:p>
        </w:tc>
      </w:tr>
    </w:tbl>
    <w:p w14:paraId="29677763">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负责日常养护作业和故障处理情况的记录，建立详细的日常养护台账。</w:t>
      </w:r>
    </w:p>
    <w:p w14:paraId="4AFBF76C">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对平台系统中的工作进度、问题处理情况进行分析，定期向业主上报平台优化建议。经业主审核同意后，督促跟进平台完善落实。</w:t>
      </w:r>
    </w:p>
    <w:p w14:paraId="3F4FC546">
      <w:pPr>
        <w:pStyle w:val="35"/>
        <w:spacing w:line="360" w:lineRule="auto"/>
        <w:ind w:left="210" w:firstLine="420"/>
        <w:jc w:val="both"/>
        <w:rPr>
          <w:rFonts w:hint="eastAsia" w:asciiTheme="majorEastAsia" w:hAnsiTheme="majorEastAsia" w:eastAsiaTheme="majorEastAsia"/>
          <w:color w:val="auto"/>
          <w:sz w:val="21"/>
          <w:highlight w:val="none"/>
        </w:rPr>
      </w:pPr>
      <w:r>
        <w:rPr>
          <w:rFonts w:asciiTheme="majorEastAsia" w:hAnsiTheme="majorEastAsia" w:eastAsiaTheme="majorEastAsia"/>
          <w:color w:val="auto"/>
          <w:sz w:val="21"/>
          <w:highlight w:val="none"/>
        </w:rPr>
        <w:t xml:space="preserve"> </w:t>
      </w:r>
      <w:r>
        <w:rPr>
          <w:rFonts w:hint="eastAsia" w:asciiTheme="majorEastAsia" w:hAnsiTheme="majorEastAsia" w:eastAsiaTheme="majorEastAsia"/>
          <w:color w:val="auto"/>
          <w:sz w:val="21"/>
          <w:highlight w:val="none"/>
        </w:rPr>
        <w:t>2、</w:t>
      </w:r>
      <w:r>
        <w:rPr>
          <w:rFonts w:asciiTheme="majorEastAsia" w:hAnsiTheme="majorEastAsia" w:eastAsiaTheme="majorEastAsia"/>
          <w:color w:val="auto"/>
          <w:sz w:val="21"/>
          <w:highlight w:val="none"/>
        </w:rPr>
        <w:t>软件维保单位</w:t>
      </w:r>
    </w:p>
    <w:p w14:paraId="724FDC81">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对各系统平台进行定期检测，确保</w:t>
      </w:r>
      <w:r>
        <w:rPr>
          <w:rFonts w:hint="eastAsia" w:ascii="宋体" w:hAnsi="宋体" w:cs="宋体"/>
          <w:kern w:val="0"/>
          <w:szCs w:val="21"/>
          <w:highlight w:val="none"/>
        </w:rPr>
        <w:t>平台</w:t>
      </w:r>
      <w:r>
        <w:rPr>
          <w:rFonts w:ascii="宋体" w:hAnsi="宋体" w:cs="宋体"/>
          <w:kern w:val="0"/>
          <w:szCs w:val="21"/>
          <w:highlight w:val="none"/>
          <w:lang w:val="zh-CN"/>
        </w:rPr>
        <w:t>运行稳定、安全，并出具专业的测试报告。</w:t>
      </w:r>
    </w:p>
    <w:p w14:paraId="7CCB250A">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在</w:t>
      </w:r>
      <w:r>
        <w:rPr>
          <w:rFonts w:hint="eastAsia" w:ascii="宋体" w:hAnsi="宋体" w:cs="宋体"/>
          <w:kern w:val="0"/>
          <w:szCs w:val="21"/>
          <w:highlight w:val="none"/>
          <w:lang w:val="zh-CN"/>
        </w:rPr>
        <w:t>养护主体单位</w:t>
      </w:r>
      <w:r>
        <w:rPr>
          <w:rFonts w:ascii="宋体" w:hAnsi="宋体" w:cs="宋体"/>
          <w:kern w:val="0"/>
          <w:szCs w:val="21"/>
          <w:highlight w:val="none"/>
          <w:lang w:val="zh-CN"/>
        </w:rPr>
        <w:t>发现问题并请求协助时，应及时配合完成问题排查和故障修复。</w:t>
      </w:r>
    </w:p>
    <w:p w14:paraId="1858EB4B">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在设备维修更换后，负责接入配置和</w:t>
      </w:r>
      <w:r>
        <w:rPr>
          <w:rFonts w:hint="eastAsia" w:ascii="宋体" w:hAnsi="宋体" w:cs="宋体"/>
          <w:kern w:val="0"/>
          <w:szCs w:val="21"/>
          <w:highlight w:val="none"/>
        </w:rPr>
        <w:t>平台系统程序</w:t>
      </w:r>
      <w:r>
        <w:rPr>
          <w:rFonts w:ascii="宋体" w:hAnsi="宋体" w:cs="宋体"/>
          <w:kern w:val="0"/>
          <w:szCs w:val="21"/>
          <w:highlight w:val="none"/>
          <w:lang w:val="zh-CN"/>
        </w:rPr>
        <w:t>调试工作，确保新更换设施功能完全实现。</w:t>
      </w:r>
    </w:p>
    <w:p w14:paraId="3E7D9A78">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kern w:val="0"/>
          <w:szCs w:val="21"/>
          <w:highlight w:val="none"/>
          <w:lang w:val="zh-CN"/>
        </w:rPr>
        <w:t>结合业主提出的平台优化建议，制定实时方案并落实整改，确保平台信息的实时、准确，保障功能完善。</w:t>
      </w:r>
    </w:p>
    <w:p w14:paraId="4E67B5E7">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hint="eastAsia" w:ascii="宋体" w:hAnsi="宋体" w:cs="宋体"/>
          <w:kern w:val="0"/>
          <w:szCs w:val="21"/>
          <w:highlight w:val="none"/>
          <w:lang w:val="zh-CN"/>
        </w:rPr>
        <w:t>若现场设备损坏，需配合养护单位对现场损坏设备进行设备可靠性评估，判断影响范围，并依据评估结果对设备进行维修更换。</w:t>
      </w:r>
    </w:p>
    <w:p w14:paraId="66CAC080">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hint="eastAsia" w:ascii="宋体" w:hAnsi="宋体" w:cs="宋体"/>
          <w:kern w:val="0"/>
          <w:szCs w:val="21"/>
          <w:highlight w:val="none"/>
          <w:lang w:val="zh-CN"/>
        </w:rPr>
        <w:t>在设备采购前，运维单位应配合业主做好审核工作，对管养单位采购的设备及配件的品牌型号、渠道品质严格把控，确保更换后的设备符合设计要求，保障系统正常运行。</w:t>
      </w:r>
    </w:p>
    <w:p w14:paraId="07C8C147">
      <w:pPr>
        <w:autoSpaceDE w:val="0"/>
        <w:autoSpaceDN w:val="0"/>
        <w:adjustRightInd w:val="0"/>
        <w:spacing w:line="360" w:lineRule="auto"/>
        <w:ind w:left="1050"/>
        <w:rPr>
          <w:rFonts w:hint="eastAsia" w:ascii="宋体" w:hAnsi="宋体" w:cs="宋体"/>
          <w:kern w:val="0"/>
          <w:szCs w:val="21"/>
          <w:highlight w:val="none"/>
          <w:lang w:val="zh-CN"/>
        </w:rPr>
      </w:pPr>
      <w:r>
        <w:rPr>
          <w:rFonts w:hint="eastAsia" w:ascii="宋体" w:hAnsi="宋体" w:cs="宋体"/>
          <w:kern w:val="0"/>
          <w:szCs w:val="21"/>
          <w:highlight w:val="none"/>
          <w:lang w:val="zh-CN"/>
        </w:rPr>
        <w:t>养护主体单位</w:t>
      </w:r>
      <w:r>
        <w:rPr>
          <w:rFonts w:ascii="宋体" w:hAnsi="宋体" w:cs="宋体"/>
          <w:kern w:val="0"/>
          <w:szCs w:val="21"/>
          <w:highlight w:val="none"/>
          <w:lang w:val="zh-CN"/>
        </w:rPr>
        <w:t>与</w:t>
      </w:r>
      <w:r>
        <w:rPr>
          <w:rFonts w:hint="eastAsia" w:ascii="宋体" w:hAnsi="宋体" w:cs="宋体"/>
          <w:kern w:val="0"/>
          <w:szCs w:val="21"/>
          <w:highlight w:val="none"/>
          <w:lang w:val="zh-CN"/>
        </w:rPr>
        <w:t>软件维保单位</w:t>
      </w:r>
      <w:r>
        <w:rPr>
          <w:rFonts w:ascii="宋体" w:hAnsi="宋体" w:cs="宋体"/>
          <w:kern w:val="0"/>
          <w:szCs w:val="21"/>
          <w:highlight w:val="none"/>
          <w:lang w:val="zh-CN"/>
        </w:rPr>
        <w:t>应建立有效的沟通机制，定期召开工作例会，共同讨论养护工作中遇到的问题，并制定解决方案。双方应相互支持、密切配合，确保隧道弱电设备设施的养护工作顺利进行。</w:t>
      </w:r>
    </w:p>
    <w:p w14:paraId="231AB5C8">
      <w:pPr>
        <w:pStyle w:val="32"/>
        <w:spacing w:line="360" w:lineRule="auto"/>
        <w:ind w:firstLine="420"/>
        <w:jc w:val="both"/>
        <w:rPr>
          <w:rFonts w:hint="eastAsia" w:asciiTheme="majorEastAsia" w:hAnsiTheme="majorEastAsia" w:eastAsiaTheme="majorEastAsia"/>
          <w:color w:val="auto"/>
          <w:sz w:val="21"/>
          <w:highlight w:val="none"/>
        </w:rPr>
      </w:pPr>
      <w:r>
        <w:rPr>
          <w:rFonts w:asciiTheme="majorEastAsia" w:hAnsiTheme="majorEastAsia" w:eastAsiaTheme="majorEastAsia"/>
          <w:color w:val="auto"/>
          <w:sz w:val="21"/>
          <w:highlight w:val="none"/>
        </w:rPr>
        <w:t>（四）维保报告</w:t>
      </w:r>
    </w:p>
    <w:p w14:paraId="0304B24A">
      <w:pPr>
        <w:autoSpaceDE w:val="0"/>
        <w:autoSpaceDN w:val="0"/>
        <w:adjustRightInd w:val="0"/>
        <w:spacing w:line="360" w:lineRule="auto"/>
        <w:ind w:firstLine="420" w:firstLineChars="200"/>
        <w:rPr>
          <w:rFonts w:hint="eastAsia" w:ascii="宋体" w:hAnsi="宋体" w:cs="宋体"/>
          <w:kern w:val="0"/>
          <w:szCs w:val="21"/>
          <w:highlight w:val="none"/>
          <w:lang w:val="zh-CN"/>
        </w:rPr>
      </w:pPr>
      <w:r>
        <w:rPr>
          <w:rFonts w:ascii="宋体" w:hAnsi="宋体" w:cs="宋体"/>
          <w:kern w:val="0"/>
          <w:szCs w:val="21"/>
          <w:highlight w:val="none"/>
          <w:lang w:val="zh-CN"/>
        </w:rPr>
        <w:t>为确保隧道智能监控平台维保工作的规范性和可追溯性，维保报告应详细记录各系统的运行状态、故障处理情况及优化建议。</w:t>
      </w:r>
    </w:p>
    <w:p w14:paraId="3D754009">
      <w:pPr>
        <w:pStyle w:val="35"/>
        <w:spacing w:line="360" w:lineRule="auto"/>
        <w:ind w:left="210" w:firstLine="420"/>
        <w:jc w:val="both"/>
        <w:rPr>
          <w:rFonts w:hint="eastAsia" w:asciiTheme="majorEastAsia" w:hAnsiTheme="majorEastAsia" w:eastAsiaTheme="majorEastAsia"/>
          <w:color w:val="auto"/>
          <w:sz w:val="21"/>
          <w:highlight w:val="none"/>
        </w:rPr>
      </w:pPr>
      <w:r>
        <w:rPr>
          <w:rFonts w:asciiTheme="majorEastAsia" w:hAnsiTheme="majorEastAsia" w:eastAsiaTheme="majorEastAsia"/>
          <w:color w:val="auto"/>
          <w:sz w:val="21"/>
          <w:highlight w:val="none"/>
        </w:rPr>
        <w:t>1</w:t>
      </w:r>
      <w:r>
        <w:rPr>
          <w:rFonts w:hint="eastAsia" w:asciiTheme="majorEastAsia" w:hAnsiTheme="majorEastAsia" w:eastAsiaTheme="majorEastAsia"/>
          <w:color w:val="auto"/>
          <w:sz w:val="21"/>
          <w:highlight w:val="none"/>
        </w:rPr>
        <w:t>、</w:t>
      </w:r>
      <w:r>
        <w:rPr>
          <w:rFonts w:asciiTheme="majorEastAsia" w:hAnsiTheme="majorEastAsia" w:eastAsiaTheme="majorEastAsia"/>
          <w:color w:val="auto"/>
          <w:sz w:val="21"/>
          <w:highlight w:val="none"/>
        </w:rPr>
        <w:t>系统状态概述</w:t>
      </w:r>
    </w:p>
    <w:p w14:paraId="56266BFE">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bCs/>
          <w:kern w:val="0"/>
          <w:highlight w:val="none"/>
          <w:lang w:val="zh-CN"/>
        </w:rPr>
        <w:t>运行状态总结</w:t>
      </w:r>
      <w:r>
        <w:rPr>
          <w:rFonts w:ascii="宋体" w:hAnsi="宋体" w:cs="宋体"/>
          <w:kern w:val="0"/>
          <w:szCs w:val="21"/>
          <w:highlight w:val="none"/>
          <w:lang w:val="zh-CN"/>
        </w:rPr>
        <w:t>：简要描述各系统在维保周期内的整体运行情况（如正常、异常、故障等）。</w:t>
      </w:r>
    </w:p>
    <w:p w14:paraId="1B09CE23">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bCs/>
          <w:kern w:val="0"/>
          <w:highlight w:val="none"/>
          <w:lang w:val="zh-CN"/>
        </w:rPr>
        <w:t>关键指标记录</w:t>
      </w:r>
      <w:r>
        <w:rPr>
          <w:rFonts w:ascii="宋体" w:hAnsi="宋体" w:cs="宋体"/>
          <w:kern w:val="0"/>
          <w:szCs w:val="21"/>
          <w:highlight w:val="none"/>
          <w:lang w:val="zh-CN"/>
        </w:rPr>
        <w:t>：记录各系统的关键运行指标（如CPU使用率、内存占用率、存储空间利用率等）。</w:t>
      </w:r>
    </w:p>
    <w:p w14:paraId="6235C68A">
      <w:pPr>
        <w:numPr>
          <w:ilvl w:val="0"/>
          <w:numId w:val="4"/>
        </w:numPr>
        <w:autoSpaceDE w:val="0"/>
        <w:autoSpaceDN w:val="0"/>
        <w:adjustRightInd w:val="0"/>
        <w:spacing w:line="360" w:lineRule="auto"/>
        <w:rPr>
          <w:rFonts w:hint="eastAsia" w:ascii="宋体" w:hAnsi="宋体" w:cs="宋体"/>
          <w:kern w:val="0"/>
          <w:szCs w:val="21"/>
          <w:highlight w:val="none"/>
          <w:lang w:val="zh-CN"/>
        </w:rPr>
      </w:pPr>
      <w:r>
        <w:rPr>
          <w:rFonts w:ascii="宋体" w:hAnsi="宋体" w:cs="宋体"/>
          <w:bCs/>
          <w:kern w:val="0"/>
          <w:highlight w:val="none"/>
          <w:lang w:val="zh-CN"/>
        </w:rPr>
        <w:t>故障统计</w:t>
      </w:r>
      <w:r>
        <w:rPr>
          <w:rFonts w:ascii="宋体" w:hAnsi="宋体" w:cs="宋体"/>
          <w:kern w:val="0"/>
          <w:szCs w:val="21"/>
          <w:highlight w:val="none"/>
          <w:lang w:val="zh-CN"/>
        </w:rPr>
        <w:t>：统计各系统在维保周期内发生的故障次数、故障类型及处理结果。</w:t>
      </w:r>
    </w:p>
    <w:p w14:paraId="7E5CCEC0">
      <w:pPr>
        <w:pStyle w:val="35"/>
        <w:spacing w:line="360" w:lineRule="auto"/>
        <w:ind w:left="210" w:firstLine="420"/>
        <w:jc w:val="both"/>
        <w:rPr>
          <w:rFonts w:hint="eastAsia" w:asciiTheme="majorEastAsia" w:hAnsiTheme="majorEastAsia" w:eastAsiaTheme="majorEastAsia"/>
          <w:color w:val="auto"/>
          <w:sz w:val="21"/>
          <w:highlight w:val="none"/>
        </w:rPr>
      </w:pPr>
      <w:r>
        <w:rPr>
          <w:rFonts w:asciiTheme="majorEastAsia" w:hAnsiTheme="majorEastAsia" w:eastAsiaTheme="majorEastAsia"/>
          <w:color w:val="auto"/>
          <w:sz w:val="21"/>
          <w:highlight w:val="none"/>
        </w:rPr>
        <w:t>2</w:t>
      </w:r>
      <w:r>
        <w:rPr>
          <w:rFonts w:hint="eastAsia" w:asciiTheme="majorEastAsia" w:hAnsiTheme="majorEastAsia" w:eastAsiaTheme="majorEastAsia"/>
          <w:color w:val="auto"/>
          <w:sz w:val="21"/>
          <w:highlight w:val="none"/>
        </w:rPr>
        <w:t>、</w:t>
      </w:r>
      <w:r>
        <w:rPr>
          <w:rFonts w:asciiTheme="majorEastAsia" w:hAnsiTheme="majorEastAsia" w:eastAsiaTheme="majorEastAsia"/>
          <w:color w:val="auto"/>
          <w:sz w:val="21"/>
          <w:highlight w:val="none"/>
        </w:rPr>
        <w:t>维保工作内容</w:t>
      </w:r>
    </w:p>
    <w:p w14:paraId="11B4462C">
      <w:pPr>
        <w:numPr>
          <w:ilvl w:val="0"/>
          <w:numId w:val="4"/>
        </w:numPr>
        <w:autoSpaceDE w:val="0"/>
        <w:autoSpaceDN w:val="0"/>
        <w:adjustRightInd w:val="0"/>
        <w:spacing w:line="360" w:lineRule="auto"/>
        <w:rPr>
          <w:rFonts w:hint="eastAsia" w:ascii="宋体" w:hAnsi="宋体" w:cs="宋体"/>
          <w:bCs/>
          <w:kern w:val="0"/>
          <w:highlight w:val="none"/>
          <w:lang w:val="zh-CN"/>
        </w:rPr>
      </w:pPr>
      <w:r>
        <w:rPr>
          <w:rFonts w:ascii="宋体" w:hAnsi="宋体" w:cs="宋体"/>
          <w:kern w:val="0"/>
          <w:highlight w:val="none"/>
          <w:lang w:val="zh-CN"/>
        </w:rPr>
        <w:t>系统配置与性能优化</w:t>
      </w:r>
      <w:r>
        <w:rPr>
          <w:rFonts w:ascii="宋体" w:hAnsi="宋体" w:cs="宋体"/>
          <w:b/>
          <w:bCs/>
          <w:kern w:val="0"/>
          <w:highlight w:val="none"/>
          <w:lang w:val="zh-CN"/>
        </w:rPr>
        <w:t>：</w:t>
      </w:r>
      <w:r>
        <w:rPr>
          <w:rFonts w:ascii="宋体" w:hAnsi="宋体" w:cs="宋体"/>
          <w:bCs/>
          <w:kern w:val="0"/>
          <w:highlight w:val="none"/>
          <w:lang w:val="zh-CN"/>
        </w:rPr>
        <w:t>记录备份操作、磁盘清理、注册表优化等具体工作内容。提供优化前后的性能对比数据（如系统响应时间、资源占用率等）。</w:t>
      </w:r>
    </w:p>
    <w:p w14:paraId="1015F26E">
      <w:pPr>
        <w:numPr>
          <w:ilvl w:val="0"/>
          <w:numId w:val="4"/>
        </w:numPr>
        <w:autoSpaceDE w:val="0"/>
        <w:autoSpaceDN w:val="0"/>
        <w:adjustRightInd w:val="0"/>
        <w:spacing w:line="360" w:lineRule="auto"/>
        <w:rPr>
          <w:rFonts w:hint="eastAsia" w:ascii="宋体" w:hAnsi="宋体" w:cs="宋体"/>
          <w:bCs/>
          <w:kern w:val="0"/>
          <w:highlight w:val="none"/>
          <w:lang w:val="zh-CN"/>
        </w:rPr>
      </w:pPr>
      <w:r>
        <w:rPr>
          <w:rFonts w:ascii="宋体" w:hAnsi="宋体" w:cs="宋体"/>
          <w:kern w:val="0"/>
          <w:highlight w:val="none"/>
          <w:lang w:val="zh-CN"/>
        </w:rPr>
        <w:t>系统功能测试与维护</w:t>
      </w:r>
      <w:r>
        <w:rPr>
          <w:rFonts w:ascii="宋体" w:hAnsi="宋体" w:cs="宋体"/>
          <w:bCs/>
          <w:kern w:val="0"/>
          <w:highlight w:val="none"/>
          <w:lang w:val="zh-CN"/>
        </w:rPr>
        <w:t>：详细描述各系统的功能测试过程及结果（如联动功能测试、接口数据传输测试等）。记录测试中发现的问题及处理措施。</w:t>
      </w:r>
    </w:p>
    <w:p w14:paraId="25C0324D">
      <w:pPr>
        <w:numPr>
          <w:ilvl w:val="0"/>
          <w:numId w:val="4"/>
        </w:numPr>
        <w:autoSpaceDE w:val="0"/>
        <w:autoSpaceDN w:val="0"/>
        <w:adjustRightInd w:val="0"/>
        <w:spacing w:line="360" w:lineRule="auto"/>
        <w:rPr>
          <w:rFonts w:hint="eastAsia" w:ascii="宋体" w:hAnsi="宋体" w:cs="宋体"/>
          <w:bCs/>
          <w:kern w:val="0"/>
          <w:highlight w:val="none"/>
          <w:lang w:val="zh-CN"/>
        </w:rPr>
      </w:pPr>
      <w:r>
        <w:rPr>
          <w:rFonts w:ascii="宋体" w:hAnsi="宋体" w:cs="宋体"/>
          <w:kern w:val="0"/>
          <w:highlight w:val="none"/>
          <w:lang w:val="zh-CN"/>
        </w:rPr>
        <w:t>操作系统环境检查</w:t>
      </w:r>
      <w:r>
        <w:rPr>
          <w:rFonts w:ascii="宋体" w:hAnsi="宋体" w:cs="宋体"/>
          <w:bCs/>
          <w:kern w:val="0"/>
          <w:highlight w:val="none"/>
          <w:lang w:val="zh-CN"/>
        </w:rPr>
        <w:t>：记录操作系统日志分析结果及关键任务执行情况。提供操作系统备份文件的位置及备份时间。</w:t>
      </w:r>
    </w:p>
    <w:p w14:paraId="65F0543C">
      <w:pPr>
        <w:numPr>
          <w:ilvl w:val="0"/>
          <w:numId w:val="4"/>
        </w:numPr>
        <w:autoSpaceDE w:val="0"/>
        <w:autoSpaceDN w:val="0"/>
        <w:adjustRightInd w:val="0"/>
        <w:spacing w:line="360" w:lineRule="auto"/>
        <w:rPr>
          <w:rFonts w:hint="eastAsia" w:ascii="宋体" w:hAnsi="宋体" w:cs="宋体"/>
          <w:bCs/>
          <w:kern w:val="0"/>
          <w:highlight w:val="none"/>
          <w:lang w:val="zh-CN"/>
        </w:rPr>
      </w:pPr>
      <w:r>
        <w:rPr>
          <w:rFonts w:ascii="宋体" w:hAnsi="宋体" w:cs="宋体"/>
          <w:kern w:val="0"/>
          <w:highlight w:val="none"/>
          <w:lang w:val="zh-CN"/>
        </w:rPr>
        <w:t>文件系统检查</w:t>
      </w:r>
      <w:r>
        <w:rPr>
          <w:rFonts w:ascii="宋体" w:hAnsi="宋体" w:cs="宋体"/>
          <w:bCs/>
          <w:kern w:val="0"/>
          <w:highlight w:val="none"/>
          <w:lang w:val="zh-CN"/>
        </w:rPr>
        <w:t>：记录各文件系统的利用率情况及扩容建议。</w:t>
      </w:r>
    </w:p>
    <w:p w14:paraId="58EFD19F">
      <w:pPr>
        <w:numPr>
          <w:ilvl w:val="0"/>
          <w:numId w:val="4"/>
        </w:numPr>
        <w:autoSpaceDE w:val="0"/>
        <w:autoSpaceDN w:val="0"/>
        <w:adjustRightInd w:val="0"/>
        <w:spacing w:line="360" w:lineRule="auto"/>
        <w:rPr>
          <w:rFonts w:hint="eastAsia" w:ascii="宋体" w:hAnsi="宋体" w:cs="宋体"/>
          <w:bCs/>
          <w:kern w:val="0"/>
          <w:highlight w:val="none"/>
          <w:lang w:val="zh-CN"/>
        </w:rPr>
      </w:pPr>
      <w:r>
        <w:rPr>
          <w:rFonts w:ascii="宋体" w:hAnsi="宋体" w:cs="宋体"/>
          <w:kern w:val="0"/>
          <w:highlight w:val="none"/>
          <w:lang w:val="zh-CN"/>
        </w:rPr>
        <w:t>网络安全管理</w:t>
      </w:r>
      <w:r>
        <w:rPr>
          <w:rFonts w:ascii="宋体" w:hAnsi="宋体" w:cs="宋体"/>
          <w:bCs/>
          <w:kern w:val="0"/>
          <w:highlight w:val="none"/>
          <w:lang w:val="zh-CN"/>
        </w:rPr>
        <w:t>：记录网络安全设备的检测结果及安全加固措施。</w:t>
      </w:r>
    </w:p>
    <w:p w14:paraId="034997E8">
      <w:pPr>
        <w:numPr>
          <w:ilvl w:val="0"/>
          <w:numId w:val="4"/>
        </w:numPr>
        <w:autoSpaceDE w:val="0"/>
        <w:autoSpaceDN w:val="0"/>
        <w:adjustRightInd w:val="0"/>
        <w:spacing w:line="360" w:lineRule="auto"/>
        <w:rPr>
          <w:rFonts w:hint="eastAsia" w:ascii="宋体" w:hAnsi="宋体" w:cs="宋体"/>
          <w:bCs/>
          <w:kern w:val="0"/>
          <w:highlight w:val="none"/>
          <w:lang w:val="zh-CN"/>
        </w:rPr>
      </w:pPr>
      <w:r>
        <w:rPr>
          <w:rFonts w:ascii="宋体" w:hAnsi="宋体" w:cs="宋体"/>
          <w:bCs/>
          <w:kern w:val="0"/>
          <w:highlight w:val="none"/>
          <w:lang w:val="zh-CN"/>
        </w:rPr>
        <w:t>提供网络攻击检测日志及病毒查杀记录。</w:t>
      </w:r>
    </w:p>
    <w:p w14:paraId="1AC1BDBB">
      <w:pPr>
        <w:pStyle w:val="35"/>
        <w:spacing w:line="360" w:lineRule="auto"/>
        <w:ind w:left="210" w:firstLine="420"/>
        <w:jc w:val="both"/>
        <w:rPr>
          <w:rFonts w:hint="eastAsia" w:asciiTheme="majorEastAsia" w:hAnsiTheme="majorEastAsia" w:eastAsiaTheme="majorEastAsia"/>
          <w:color w:val="auto"/>
          <w:sz w:val="21"/>
          <w:highlight w:val="none"/>
        </w:rPr>
      </w:pPr>
      <w:r>
        <w:rPr>
          <w:rFonts w:asciiTheme="majorEastAsia" w:hAnsiTheme="majorEastAsia" w:eastAsiaTheme="majorEastAsia"/>
          <w:color w:val="auto"/>
          <w:sz w:val="21"/>
          <w:highlight w:val="none"/>
        </w:rPr>
        <w:t>3</w:t>
      </w:r>
      <w:r>
        <w:rPr>
          <w:rFonts w:hint="eastAsia" w:asciiTheme="majorEastAsia" w:hAnsiTheme="majorEastAsia" w:eastAsiaTheme="majorEastAsia"/>
          <w:color w:val="auto"/>
          <w:sz w:val="21"/>
          <w:highlight w:val="none"/>
        </w:rPr>
        <w:t>、</w:t>
      </w:r>
      <w:r>
        <w:rPr>
          <w:rFonts w:asciiTheme="majorEastAsia" w:hAnsiTheme="majorEastAsia" w:eastAsiaTheme="majorEastAsia"/>
          <w:color w:val="auto"/>
          <w:sz w:val="21"/>
          <w:highlight w:val="none"/>
        </w:rPr>
        <w:t>故障处理记录</w:t>
      </w:r>
    </w:p>
    <w:p w14:paraId="15986050">
      <w:pPr>
        <w:numPr>
          <w:ilvl w:val="0"/>
          <w:numId w:val="4"/>
        </w:numPr>
        <w:autoSpaceDE w:val="0"/>
        <w:autoSpaceDN w:val="0"/>
        <w:adjustRightInd w:val="0"/>
        <w:spacing w:line="360" w:lineRule="auto"/>
        <w:rPr>
          <w:rFonts w:hint="eastAsia" w:ascii="宋体" w:hAnsi="宋体" w:cs="宋体"/>
          <w:kern w:val="0"/>
          <w:highlight w:val="none"/>
          <w:lang w:val="zh-CN"/>
        </w:rPr>
      </w:pPr>
      <w:r>
        <w:rPr>
          <w:rFonts w:ascii="宋体" w:hAnsi="宋体" w:cs="宋体"/>
          <w:bCs/>
          <w:kern w:val="0"/>
          <w:highlight w:val="none"/>
          <w:lang w:val="zh-CN"/>
        </w:rPr>
        <w:t>故障描述</w:t>
      </w:r>
      <w:r>
        <w:rPr>
          <w:rFonts w:ascii="宋体" w:hAnsi="宋体" w:cs="宋体"/>
          <w:kern w:val="0"/>
          <w:highlight w:val="none"/>
          <w:lang w:val="zh-CN"/>
        </w:rPr>
        <w:t>：详细记录故障发生的时间、地点、现象及影响范围。</w:t>
      </w:r>
    </w:p>
    <w:p w14:paraId="11B3AB71">
      <w:pPr>
        <w:numPr>
          <w:ilvl w:val="0"/>
          <w:numId w:val="4"/>
        </w:numPr>
        <w:autoSpaceDE w:val="0"/>
        <w:autoSpaceDN w:val="0"/>
        <w:adjustRightInd w:val="0"/>
        <w:spacing w:line="360" w:lineRule="auto"/>
        <w:rPr>
          <w:rFonts w:hint="eastAsia" w:ascii="宋体" w:hAnsi="宋体" w:cs="宋体"/>
          <w:kern w:val="0"/>
          <w:highlight w:val="none"/>
          <w:lang w:val="zh-CN"/>
        </w:rPr>
      </w:pPr>
      <w:r>
        <w:rPr>
          <w:rFonts w:ascii="宋体" w:hAnsi="宋体" w:cs="宋体"/>
          <w:bCs/>
          <w:kern w:val="0"/>
          <w:highlight w:val="none"/>
          <w:lang w:val="zh-CN"/>
        </w:rPr>
        <w:t>处理过程</w:t>
      </w:r>
      <w:r>
        <w:rPr>
          <w:rFonts w:ascii="宋体" w:hAnsi="宋体" w:cs="宋体"/>
          <w:kern w:val="0"/>
          <w:highlight w:val="none"/>
          <w:lang w:val="zh-CN"/>
        </w:rPr>
        <w:t>：描述故障排查的具体步骤及使用的工具。</w:t>
      </w:r>
    </w:p>
    <w:p w14:paraId="34C4C161">
      <w:pPr>
        <w:numPr>
          <w:ilvl w:val="0"/>
          <w:numId w:val="4"/>
        </w:numPr>
        <w:autoSpaceDE w:val="0"/>
        <w:autoSpaceDN w:val="0"/>
        <w:adjustRightInd w:val="0"/>
        <w:spacing w:line="360" w:lineRule="auto"/>
        <w:rPr>
          <w:rFonts w:hint="eastAsia" w:ascii="宋体" w:hAnsi="宋体" w:cs="宋体"/>
          <w:kern w:val="0"/>
          <w:highlight w:val="none"/>
          <w:lang w:val="zh-CN"/>
        </w:rPr>
      </w:pPr>
      <w:r>
        <w:rPr>
          <w:rFonts w:ascii="宋体" w:hAnsi="宋体" w:cs="宋体"/>
          <w:bCs/>
          <w:kern w:val="0"/>
          <w:highlight w:val="none"/>
          <w:lang w:val="zh-CN"/>
        </w:rPr>
        <w:t>处理结果</w:t>
      </w:r>
      <w:r>
        <w:rPr>
          <w:rFonts w:ascii="宋体" w:hAnsi="宋体" w:cs="宋体"/>
          <w:kern w:val="0"/>
          <w:highlight w:val="none"/>
          <w:lang w:val="zh-CN"/>
        </w:rPr>
        <w:t>：记录故障修复的结果及后续预防措施。</w:t>
      </w:r>
    </w:p>
    <w:p w14:paraId="1CC694CD">
      <w:pPr>
        <w:numPr>
          <w:ilvl w:val="0"/>
          <w:numId w:val="4"/>
        </w:numPr>
        <w:autoSpaceDE w:val="0"/>
        <w:autoSpaceDN w:val="0"/>
        <w:adjustRightInd w:val="0"/>
        <w:spacing w:line="360" w:lineRule="auto"/>
        <w:rPr>
          <w:rFonts w:hint="eastAsia" w:ascii="宋体" w:hAnsi="宋体" w:cs="宋体"/>
          <w:kern w:val="0"/>
          <w:highlight w:val="none"/>
          <w:lang w:val="zh-CN"/>
        </w:rPr>
      </w:pPr>
      <w:r>
        <w:rPr>
          <w:rFonts w:ascii="宋体" w:hAnsi="宋体" w:cs="宋体"/>
          <w:bCs/>
          <w:kern w:val="0"/>
          <w:highlight w:val="none"/>
          <w:lang w:val="zh-CN"/>
        </w:rPr>
        <w:t>故障分析</w:t>
      </w:r>
      <w:r>
        <w:rPr>
          <w:rFonts w:ascii="宋体" w:hAnsi="宋体" w:cs="宋体"/>
          <w:kern w:val="0"/>
          <w:highlight w:val="none"/>
          <w:lang w:val="zh-CN"/>
        </w:rPr>
        <w:t>：分析故障原因，提出改进建议。</w:t>
      </w:r>
    </w:p>
    <w:p w14:paraId="64E2DAE8">
      <w:pPr>
        <w:pStyle w:val="35"/>
        <w:spacing w:line="360" w:lineRule="auto"/>
        <w:ind w:left="210" w:firstLine="420"/>
        <w:jc w:val="both"/>
        <w:rPr>
          <w:rFonts w:hint="eastAsia" w:asciiTheme="majorEastAsia" w:hAnsiTheme="majorEastAsia" w:eastAsiaTheme="majorEastAsia"/>
          <w:color w:val="auto"/>
          <w:sz w:val="21"/>
          <w:highlight w:val="none"/>
        </w:rPr>
      </w:pPr>
      <w:r>
        <w:rPr>
          <w:rFonts w:hint="eastAsia" w:asciiTheme="majorEastAsia" w:hAnsiTheme="majorEastAsia" w:eastAsiaTheme="majorEastAsia"/>
          <w:color w:val="auto"/>
          <w:sz w:val="21"/>
          <w:highlight w:val="none"/>
        </w:rPr>
        <w:t>4、</w:t>
      </w:r>
      <w:r>
        <w:rPr>
          <w:rFonts w:asciiTheme="majorEastAsia" w:hAnsiTheme="majorEastAsia" w:eastAsiaTheme="majorEastAsia"/>
          <w:color w:val="auto"/>
          <w:sz w:val="21"/>
          <w:highlight w:val="none"/>
        </w:rPr>
        <w:t>优化建议与改进措施</w:t>
      </w:r>
    </w:p>
    <w:p w14:paraId="6DF4D00B">
      <w:pPr>
        <w:numPr>
          <w:ilvl w:val="0"/>
          <w:numId w:val="4"/>
        </w:numPr>
        <w:autoSpaceDE w:val="0"/>
        <w:autoSpaceDN w:val="0"/>
        <w:adjustRightInd w:val="0"/>
        <w:spacing w:line="360" w:lineRule="auto"/>
        <w:rPr>
          <w:rFonts w:hint="eastAsia" w:ascii="宋体" w:hAnsi="宋体" w:cs="宋体"/>
          <w:bCs/>
          <w:kern w:val="0"/>
          <w:highlight w:val="none"/>
          <w:lang w:val="zh-CN"/>
        </w:rPr>
      </w:pPr>
      <w:r>
        <w:rPr>
          <w:rFonts w:ascii="宋体" w:hAnsi="宋体" w:cs="宋体"/>
          <w:kern w:val="0"/>
          <w:highlight w:val="none"/>
          <w:lang w:val="zh-CN"/>
        </w:rPr>
        <w:t>系统优化建议</w:t>
      </w:r>
      <w:r>
        <w:rPr>
          <w:rFonts w:ascii="宋体" w:hAnsi="宋体" w:cs="宋体"/>
          <w:bCs/>
          <w:kern w:val="0"/>
          <w:highlight w:val="none"/>
          <w:lang w:val="zh-CN"/>
        </w:rPr>
        <w:t>：结合维保过程中发现的问题，提出系统性能优化、功能完善及硬件升级的建议。</w:t>
      </w:r>
    </w:p>
    <w:p w14:paraId="5C8D6E66">
      <w:pPr>
        <w:numPr>
          <w:ilvl w:val="0"/>
          <w:numId w:val="4"/>
        </w:numPr>
        <w:autoSpaceDE w:val="0"/>
        <w:autoSpaceDN w:val="0"/>
        <w:adjustRightInd w:val="0"/>
        <w:spacing w:line="360" w:lineRule="auto"/>
        <w:rPr>
          <w:rFonts w:hint="eastAsia" w:ascii="宋体" w:hAnsi="宋体" w:cs="宋体"/>
          <w:highlight w:val="none"/>
        </w:rPr>
      </w:pPr>
      <w:r>
        <w:rPr>
          <w:rFonts w:ascii="宋体" w:hAnsi="宋体" w:cs="宋体"/>
          <w:kern w:val="0"/>
          <w:highlight w:val="none"/>
          <w:lang w:val="zh-CN"/>
        </w:rPr>
        <w:t>改进措施</w:t>
      </w:r>
      <w:r>
        <w:rPr>
          <w:rFonts w:ascii="宋体" w:hAnsi="宋体" w:cs="宋体"/>
          <w:bCs/>
          <w:kern w:val="0"/>
          <w:highlight w:val="none"/>
          <w:lang w:val="zh-CN"/>
        </w:rPr>
        <w:t>：列出已实施的改进措施及其效果评估。</w:t>
      </w:r>
    </w:p>
    <w:p w14:paraId="38D113E0">
      <w:pPr>
        <w:pStyle w:val="35"/>
        <w:spacing w:line="360" w:lineRule="auto"/>
        <w:ind w:left="210" w:firstLine="420"/>
        <w:jc w:val="both"/>
        <w:rPr>
          <w:rFonts w:hint="eastAsia" w:asciiTheme="majorEastAsia" w:hAnsiTheme="majorEastAsia" w:eastAsiaTheme="majorEastAsia"/>
          <w:color w:val="auto"/>
          <w:sz w:val="21"/>
          <w:highlight w:val="none"/>
        </w:rPr>
      </w:pPr>
      <w:r>
        <w:rPr>
          <w:rFonts w:asciiTheme="majorEastAsia" w:hAnsiTheme="majorEastAsia" w:eastAsiaTheme="majorEastAsia"/>
          <w:color w:val="auto"/>
          <w:sz w:val="21"/>
          <w:highlight w:val="none"/>
        </w:rPr>
        <w:t>5</w:t>
      </w:r>
      <w:r>
        <w:rPr>
          <w:rFonts w:hint="eastAsia" w:asciiTheme="majorEastAsia" w:hAnsiTheme="majorEastAsia" w:eastAsiaTheme="majorEastAsia"/>
          <w:color w:val="auto"/>
          <w:sz w:val="21"/>
          <w:highlight w:val="none"/>
        </w:rPr>
        <w:t>、</w:t>
      </w:r>
      <w:r>
        <w:rPr>
          <w:rFonts w:asciiTheme="majorEastAsia" w:hAnsiTheme="majorEastAsia" w:eastAsiaTheme="majorEastAsia"/>
          <w:color w:val="auto"/>
          <w:sz w:val="21"/>
          <w:highlight w:val="none"/>
        </w:rPr>
        <w:t>附件与支持材料</w:t>
      </w:r>
    </w:p>
    <w:p w14:paraId="47F44387">
      <w:pPr>
        <w:numPr>
          <w:ilvl w:val="0"/>
          <w:numId w:val="4"/>
        </w:numPr>
        <w:autoSpaceDE w:val="0"/>
        <w:autoSpaceDN w:val="0"/>
        <w:adjustRightInd w:val="0"/>
        <w:spacing w:line="360" w:lineRule="auto"/>
        <w:rPr>
          <w:rFonts w:hint="eastAsia" w:ascii="宋体" w:hAnsi="宋体" w:cs="宋体"/>
          <w:kern w:val="0"/>
          <w:highlight w:val="none"/>
          <w:lang w:val="zh-CN"/>
        </w:rPr>
      </w:pPr>
      <w:r>
        <w:rPr>
          <w:rFonts w:ascii="宋体" w:hAnsi="宋体" w:cs="宋体"/>
          <w:bCs/>
          <w:kern w:val="0"/>
          <w:highlight w:val="none"/>
          <w:lang w:val="zh-CN"/>
        </w:rPr>
        <w:t>测试报告</w:t>
      </w:r>
      <w:r>
        <w:rPr>
          <w:rFonts w:ascii="宋体" w:hAnsi="宋体" w:cs="宋体"/>
          <w:kern w:val="0"/>
          <w:highlight w:val="none"/>
          <w:lang w:val="zh-CN"/>
        </w:rPr>
        <w:t>：附上各系统的功能测试报告及测试数据。</w:t>
      </w:r>
    </w:p>
    <w:p w14:paraId="00CF7301">
      <w:pPr>
        <w:numPr>
          <w:ilvl w:val="0"/>
          <w:numId w:val="4"/>
        </w:numPr>
        <w:autoSpaceDE w:val="0"/>
        <w:autoSpaceDN w:val="0"/>
        <w:adjustRightInd w:val="0"/>
        <w:spacing w:line="360" w:lineRule="auto"/>
        <w:rPr>
          <w:rFonts w:hint="eastAsia" w:ascii="宋体" w:hAnsi="宋体" w:cs="宋体"/>
          <w:kern w:val="0"/>
          <w:highlight w:val="none"/>
          <w:lang w:val="zh-CN"/>
        </w:rPr>
      </w:pPr>
      <w:r>
        <w:rPr>
          <w:rFonts w:ascii="宋体" w:hAnsi="宋体" w:cs="宋体"/>
          <w:bCs/>
          <w:kern w:val="0"/>
          <w:highlight w:val="none"/>
          <w:lang w:val="zh-CN"/>
        </w:rPr>
        <w:t>日志文件</w:t>
      </w:r>
      <w:r>
        <w:rPr>
          <w:rFonts w:ascii="宋体" w:hAnsi="宋体" w:cs="宋体"/>
          <w:kern w:val="0"/>
          <w:highlight w:val="none"/>
          <w:lang w:val="zh-CN"/>
        </w:rPr>
        <w:t>：提供操作系统日志、网络安全日志等关键日志文件。</w:t>
      </w:r>
    </w:p>
    <w:p w14:paraId="317BA27D">
      <w:pPr>
        <w:numPr>
          <w:ilvl w:val="0"/>
          <w:numId w:val="4"/>
        </w:numPr>
        <w:autoSpaceDE w:val="0"/>
        <w:autoSpaceDN w:val="0"/>
        <w:adjustRightInd w:val="0"/>
        <w:spacing w:line="360" w:lineRule="auto"/>
        <w:rPr>
          <w:rFonts w:hint="eastAsia" w:ascii="宋体" w:hAnsi="宋体" w:cs="宋体"/>
          <w:kern w:val="0"/>
          <w:highlight w:val="none"/>
          <w:lang w:val="zh-CN"/>
        </w:rPr>
      </w:pPr>
      <w:r>
        <w:rPr>
          <w:rFonts w:ascii="宋体" w:hAnsi="宋体" w:cs="宋体"/>
          <w:bCs/>
          <w:kern w:val="0"/>
          <w:highlight w:val="none"/>
          <w:lang w:val="zh-CN"/>
        </w:rPr>
        <w:t>备份文件清单</w:t>
      </w:r>
      <w:r>
        <w:rPr>
          <w:rFonts w:ascii="宋体" w:hAnsi="宋体" w:cs="宋体"/>
          <w:kern w:val="0"/>
          <w:highlight w:val="none"/>
          <w:lang w:val="zh-CN"/>
        </w:rPr>
        <w:t>：列出所有备份文件的位置及备份时间。</w:t>
      </w:r>
    </w:p>
    <w:p w14:paraId="0108EBD8">
      <w:pPr>
        <w:numPr>
          <w:ilvl w:val="0"/>
          <w:numId w:val="4"/>
        </w:numPr>
        <w:autoSpaceDE w:val="0"/>
        <w:autoSpaceDN w:val="0"/>
        <w:adjustRightInd w:val="0"/>
        <w:spacing w:line="360" w:lineRule="auto"/>
        <w:rPr>
          <w:rFonts w:hint="eastAsia" w:ascii="宋体" w:hAnsi="宋体" w:cs="宋体"/>
          <w:kern w:val="0"/>
          <w:highlight w:val="none"/>
          <w:lang w:val="zh-CN"/>
        </w:rPr>
      </w:pPr>
      <w:r>
        <w:rPr>
          <w:rFonts w:ascii="宋体" w:hAnsi="宋体" w:cs="宋体"/>
          <w:bCs/>
          <w:kern w:val="0"/>
          <w:highlight w:val="none"/>
          <w:lang w:val="zh-CN"/>
        </w:rPr>
        <w:t>图片与截图</w:t>
      </w:r>
      <w:r>
        <w:rPr>
          <w:rFonts w:ascii="宋体" w:hAnsi="宋体" w:cs="宋体"/>
          <w:kern w:val="0"/>
          <w:highlight w:val="none"/>
          <w:lang w:val="zh-CN"/>
        </w:rPr>
        <w:t>：附上故障现象、处理过程及测试结果的图片或截图。</w:t>
      </w:r>
    </w:p>
    <w:p w14:paraId="2829D2B8">
      <w:pPr>
        <w:pStyle w:val="32"/>
        <w:spacing w:line="360" w:lineRule="auto"/>
        <w:ind w:firstLine="420"/>
        <w:jc w:val="both"/>
        <w:rPr>
          <w:rFonts w:hint="eastAsia" w:asciiTheme="majorEastAsia" w:hAnsiTheme="majorEastAsia" w:eastAsiaTheme="majorEastAsia"/>
          <w:color w:val="auto"/>
          <w:sz w:val="21"/>
          <w:highlight w:val="none"/>
        </w:rPr>
      </w:pPr>
      <w:r>
        <w:rPr>
          <w:rFonts w:hint="eastAsia" w:asciiTheme="majorEastAsia" w:hAnsiTheme="majorEastAsia" w:eastAsiaTheme="majorEastAsia"/>
          <w:color w:val="auto"/>
          <w:sz w:val="21"/>
          <w:highlight w:val="none"/>
        </w:rPr>
        <w:t>（四）考核要求</w:t>
      </w:r>
    </w:p>
    <w:p w14:paraId="18AC3D63">
      <w:pPr>
        <w:autoSpaceDE w:val="0"/>
        <w:autoSpaceDN w:val="0"/>
        <w:adjustRightInd w:val="0"/>
        <w:spacing w:line="360" w:lineRule="auto"/>
        <w:ind w:firstLine="420" w:firstLineChars="200"/>
        <w:rPr>
          <w:rFonts w:hint="eastAsia" w:ascii="宋体" w:hAnsi="宋体" w:cs="宋体"/>
          <w:kern w:val="0"/>
          <w:szCs w:val="21"/>
          <w:highlight w:val="none"/>
          <w:lang w:val="zh-CN"/>
        </w:rPr>
      </w:pPr>
      <w:r>
        <w:rPr>
          <w:rFonts w:hint="eastAsia" w:ascii="宋体" w:hAnsi="宋体" w:cs="宋体"/>
          <w:kern w:val="0"/>
          <w:szCs w:val="21"/>
          <w:highlight w:val="none"/>
          <w:lang w:val="zh-CN"/>
        </w:rPr>
        <w:t>本项目考核采用日常考核方式，业主每季度不定期的对供应商的作业情况进行考核，并填写《日常维护考核评分表》。业主单位每季度合计考核扣款总额，按合同每季度汇总一次，作为该供应商当季度应付养护费用计算的依据。详见附件。</w:t>
      </w:r>
    </w:p>
    <w:p w14:paraId="3DCB6B4C">
      <w:pPr>
        <w:pStyle w:val="32"/>
        <w:spacing w:line="360" w:lineRule="auto"/>
        <w:ind w:firstLine="420"/>
        <w:jc w:val="both"/>
        <w:rPr>
          <w:rFonts w:hint="eastAsia" w:asciiTheme="majorEastAsia" w:hAnsiTheme="majorEastAsia" w:eastAsiaTheme="majorEastAsia"/>
          <w:color w:val="auto"/>
          <w:sz w:val="21"/>
          <w:highlight w:val="none"/>
        </w:rPr>
      </w:pPr>
      <w:r>
        <w:rPr>
          <w:rFonts w:asciiTheme="majorEastAsia" w:hAnsiTheme="majorEastAsia" w:eastAsiaTheme="majorEastAsia"/>
          <w:color w:val="auto"/>
          <w:sz w:val="21"/>
          <w:highlight w:val="none"/>
        </w:rPr>
        <w:t>（五）</w:t>
      </w:r>
      <w:r>
        <w:rPr>
          <w:rFonts w:hint="eastAsia" w:asciiTheme="majorEastAsia" w:hAnsiTheme="majorEastAsia" w:eastAsiaTheme="majorEastAsia"/>
          <w:color w:val="auto"/>
          <w:sz w:val="21"/>
          <w:highlight w:val="none"/>
        </w:rPr>
        <w:t>其他事项说明</w:t>
      </w:r>
      <w:bookmarkEnd w:id="2"/>
    </w:p>
    <w:p w14:paraId="3FE028A9">
      <w:pPr>
        <w:spacing w:line="360" w:lineRule="auto"/>
        <w:ind w:firstLine="425"/>
        <w:rPr>
          <w:rFonts w:hint="eastAsia" w:ascii="宋体" w:hAnsi="宋体"/>
          <w:kern w:val="0"/>
          <w:szCs w:val="21"/>
          <w:highlight w:val="none"/>
        </w:rPr>
      </w:pPr>
      <w:r>
        <w:rPr>
          <w:rFonts w:hint="eastAsia" w:ascii="宋体" w:hAnsi="宋体"/>
          <w:b/>
          <w:bCs/>
          <w:kern w:val="0"/>
          <w:szCs w:val="21"/>
          <w:highlight w:val="none"/>
        </w:rPr>
        <w:t>1、</w:t>
      </w:r>
      <w:r>
        <w:rPr>
          <w:rFonts w:hint="eastAsia" w:ascii="宋体" w:hAnsi="宋体"/>
          <w:kern w:val="0"/>
          <w:szCs w:val="21"/>
          <w:highlight w:val="none"/>
        </w:rPr>
        <w:t>系统配置变动的操作时，软件维保单位不得擅自执行，不得擅自修改或删除系统数据和配置。必须根据情况事前与业主单位商议，经业主单位确认后方可执行，并填写《系统配置变更表》留存。特殊情况下（如：抢修），应在作业后以书面形式将配置变动信息填写在《系统配置变更表》交业主单位留存。</w:t>
      </w:r>
    </w:p>
    <w:p w14:paraId="783239F2">
      <w:pPr>
        <w:spacing w:line="360" w:lineRule="auto"/>
        <w:ind w:firstLine="425"/>
        <w:rPr>
          <w:rFonts w:hint="eastAsia" w:ascii="宋体" w:hAnsi="宋体"/>
          <w:kern w:val="0"/>
          <w:szCs w:val="21"/>
          <w:highlight w:val="none"/>
        </w:rPr>
      </w:pPr>
      <w:r>
        <w:rPr>
          <w:rFonts w:hint="eastAsia" w:ascii="宋体" w:hAnsi="宋体"/>
          <w:b/>
          <w:bCs/>
          <w:kern w:val="0"/>
          <w:szCs w:val="21"/>
          <w:highlight w:val="none"/>
        </w:rPr>
        <w:t>2、</w:t>
      </w:r>
      <w:r>
        <w:rPr>
          <w:rFonts w:hint="eastAsia" w:ascii="宋体" w:hAnsi="宋体"/>
          <w:kern w:val="0"/>
          <w:szCs w:val="21"/>
          <w:highlight w:val="none"/>
        </w:rPr>
        <w:t>备份的各系统核心配置文件应采用光盘刻录，各子系统合并刻录于单张光盘内时，备份内容需分类清晰。</w:t>
      </w:r>
      <w:r>
        <w:rPr>
          <w:rFonts w:ascii="宋体" w:hAnsi="宋体"/>
          <w:kern w:val="0"/>
          <w:szCs w:val="21"/>
          <w:highlight w:val="none"/>
        </w:rPr>
        <w:t>光盘存储袋需明确标注当前版本号及日期。版本号应遵循统一的命名规则，以便准确反映备份内容的版本信息</w:t>
      </w:r>
      <w:r>
        <w:rPr>
          <w:rFonts w:hint="eastAsia" w:ascii="宋体" w:hAnsi="宋体"/>
          <w:kern w:val="0"/>
          <w:szCs w:val="21"/>
          <w:highlight w:val="none"/>
        </w:rPr>
        <w:t>，</w:t>
      </w:r>
      <w:r>
        <w:rPr>
          <w:rFonts w:ascii="宋体" w:hAnsi="宋体"/>
          <w:kern w:val="0"/>
          <w:szCs w:val="21"/>
          <w:highlight w:val="none"/>
        </w:rPr>
        <w:t>日期则应标注备份的具体时间，方便对备份文件的时间追溯和管理。</w:t>
      </w:r>
      <w:r>
        <w:rPr>
          <w:rFonts w:hint="eastAsia" w:ascii="宋体" w:hAnsi="宋体"/>
          <w:kern w:val="0"/>
          <w:szCs w:val="21"/>
          <w:highlight w:val="none"/>
        </w:rPr>
        <w:t>备份的系统核心配置文件交由业主后，业主进行存档处理。业主方面仅留存最近两次的备份光盘，</w:t>
      </w:r>
      <w:r>
        <w:rPr>
          <w:rFonts w:ascii="宋体" w:hAnsi="宋体"/>
          <w:kern w:val="0"/>
          <w:szCs w:val="21"/>
          <w:highlight w:val="none"/>
        </w:rPr>
        <w:t>更早的老旧光盘则由软件维保单位</w:t>
      </w:r>
      <w:r>
        <w:rPr>
          <w:rFonts w:hint="eastAsia" w:ascii="宋体" w:hAnsi="宋体"/>
          <w:kern w:val="0"/>
          <w:szCs w:val="21"/>
          <w:highlight w:val="none"/>
        </w:rPr>
        <w:t>自行安排时间</w:t>
      </w:r>
      <w:r>
        <w:rPr>
          <w:rFonts w:ascii="宋体" w:hAnsi="宋体"/>
          <w:kern w:val="0"/>
          <w:szCs w:val="21"/>
          <w:highlight w:val="none"/>
        </w:rPr>
        <w:t>取回</w:t>
      </w:r>
      <w:r>
        <w:rPr>
          <w:rFonts w:hint="eastAsia" w:ascii="宋体" w:hAnsi="宋体"/>
          <w:kern w:val="0"/>
          <w:szCs w:val="21"/>
          <w:highlight w:val="none"/>
        </w:rPr>
        <w:t>。</w:t>
      </w:r>
    </w:p>
    <w:p w14:paraId="449EC261">
      <w:pPr>
        <w:spacing w:line="360" w:lineRule="auto"/>
        <w:ind w:firstLine="425"/>
        <w:rPr>
          <w:rFonts w:hint="eastAsia" w:ascii="宋体" w:hAnsi="宋体"/>
          <w:kern w:val="0"/>
          <w:szCs w:val="21"/>
          <w:highlight w:val="none"/>
        </w:rPr>
      </w:pPr>
      <w:r>
        <w:rPr>
          <w:rFonts w:hint="eastAsia" w:ascii="宋体" w:hAnsi="宋体"/>
          <w:b/>
          <w:bCs/>
          <w:kern w:val="0"/>
          <w:szCs w:val="21"/>
          <w:highlight w:val="none"/>
        </w:rPr>
        <w:t>3、</w:t>
      </w:r>
      <w:r>
        <w:rPr>
          <w:rFonts w:ascii="宋体" w:hAnsi="宋体"/>
          <w:kern w:val="0"/>
          <w:szCs w:val="21"/>
          <w:highlight w:val="none"/>
        </w:rPr>
        <w:t>等保系统</w:t>
      </w:r>
      <w:r>
        <w:rPr>
          <w:rFonts w:hint="eastAsia" w:ascii="宋体" w:hAnsi="宋体"/>
          <w:kern w:val="0"/>
          <w:szCs w:val="21"/>
          <w:highlight w:val="none"/>
        </w:rPr>
        <w:t>测评</w:t>
      </w:r>
      <w:r>
        <w:rPr>
          <w:rFonts w:ascii="宋体" w:hAnsi="宋体"/>
          <w:kern w:val="0"/>
          <w:szCs w:val="21"/>
          <w:highlight w:val="none"/>
        </w:rPr>
        <w:t>所需软件授权、人员配合、</w:t>
      </w:r>
      <w:r>
        <w:rPr>
          <w:rFonts w:hint="eastAsia" w:ascii="宋体" w:hAnsi="宋体"/>
          <w:kern w:val="0"/>
          <w:szCs w:val="21"/>
          <w:highlight w:val="none"/>
        </w:rPr>
        <w:t>现场实施、</w:t>
      </w:r>
      <w:r>
        <w:rPr>
          <w:rFonts w:ascii="宋体" w:hAnsi="宋体"/>
          <w:kern w:val="0"/>
          <w:szCs w:val="21"/>
          <w:highlight w:val="none"/>
        </w:rPr>
        <w:t>问题整改</w:t>
      </w:r>
      <w:r>
        <w:rPr>
          <w:rFonts w:hint="eastAsia" w:ascii="宋体" w:hAnsi="宋体"/>
          <w:kern w:val="0"/>
          <w:szCs w:val="21"/>
          <w:highlight w:val="none"/>
        </w:rPr>
        <w:t>等所需资金投入</w:t>
      </w:r>
      <w:r>
        <w:rPr>
          <w:rFonts w:ascii="宋体" w:hAnsi="宋体"/>
          <w:kern w:val="0"/>
          <w:szCs w:val="21"/>
          <w:highlight w:val="none"/>
        </w:rPr>
        <w:t>均由软件维保单位负责</w:t>
      </w:r>
      <w:r>
        <w:rPr>
          <w:rFonts w:hint="eastAsia" w:ascii="宋体" w:hAnsi="宋体"/>
          <w:kern w:val="0"/>
          <w:szCs w:val="21"/>
          <w:highlight w:val="none"/>
        </w:rPr>
        <w:t>，</w:t>
      </w:r>
      <w:r>
        <w:rPr>
          <w:rFonts w:ascii="宋体" w:hAnsi="宋体"/>
          <w:kern w:val="0"/>
          <w:szCs w:val="21"/>
          <w:highlight w:val="none"/>
        </w:rPr>
        <w:t>确保隧道智能化综合监控系统的二级等保系统安全等级测评顺利通过，保障系统的安全稳定运行</w:t>
      </w:r>
      <w:r>
        <w:rPr>
          <w:rFonts w:hint="eastAsia" w:ascii="宋体" w:hAnsi="宋体"/>
          <w:kern w:val="0"/>
          <w:szCs w:val="21"/>
          <w:highlight w:val="none"/>
        </w:rPr>
        <w:t>。</w:t>
      </w:r>
    </w:p>
    <w:p w14:paraId="7DA32BAF">
      <w:pPr>
        <w:pStyle w:val="7"/>
        <w:rPr>
          <w:highlight w:val="none"/>
        </w:rPr>
      </w:pPr>
      <w:r>
        <w:rPr>
          <w:rFonts w:hint="eastAsia"/>
          <w:b/>
          <w:bCs/>
          <w:highlight w:val="none"/>
        </w:rPr>
        <w:t>4、</w:t>
      </w:r>
      <w:r>
        <w:rPr>
          <w:rFonts w:hint="eastAsia"/>
          <w:highlight w:val="none"/>
        </w:rPr>
        <w:t>人员驻点办公要求</w:t>
      </w:r>
    </w:p>
    <w:p w14:paraId="11814C21">
      <w:pPr>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软件维保单位须按照《人员配置表》配置相关人员并在监控中心驻点办公，做好日常考勤及调度记录。</w:t>
      </w:r>
    </w:p>
    <w:p w14:paraId="285246B6">
      <w:pPr>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软件维保</w:t>
      </w:r>
      <w:r>
        <w:rPr>
          <w:rFonts w:ascii="宋体" w:hAnsi="宋体"/>
          <w:kern w:val="0"/>
          <w:szCs w:val="21"/>
          <w:highlight w:val="none"/>
        </w:rPr>
        <w:t>单位派驻的</w:t>
      </w:r>
      <w:r>
        <w:rPr>
          <w:rFonts w:hint="eastAsia" w:ascii="宋体" w:hAnsi="宋体"/>
          <w:kern w:val="0"/>
          <w:szCs w:val="21"/>
          <w:highlight w:val="none"/>
        </w:rPr>
        <w:t>相关人员</w:t>
      </w:r>
      <w:r>
        <w:rPr>
          <w:rFonts w:ascii="宋体" w:hAnsi="宋体"/>
          <w:kern w:val="0"/>
          <w:szCs w:val="21"/>
          <w:highlight w:val="none"/>
        </w:rPr>
        <w:t>应严格服从</w:t>
      </w:r>
      <w:r>
        <w:rPr>
          <w:rFonts w:hint="eastAsia" w:ascii="宋体" w:hAnsi="宋体"/>
          <w:kern w:val="0"/>
          <w:szCs w:val="21"/>
          <w:highlight w:val="none"/>
        </w:rPr>
        <w:t>业主</w:t>
      </w:r>
      <w:r>
        <w:rPr>
          <w:rFonts w:ascii="宋体" w:hAnsi="宋体"/>
          <w:kern w:val="0"/>
          <w:szCs w:val="21"/>
          <w:highlight w:val="none"/>
        </w:rPr>
        <w:t>单位的日常管理，执行与</w:t>
      </w:r>
      <w:r>
        <w:rPr>
          <w:rFonts w:hint="eastAsia" w:ascii="宋体" w:hAnsi="宋体"/>
          <w:kern w:val="0"/>
          <w:szCs w:val="21"/>
          <w:highlight w:val="none"/>
        </w:rPr>
        <w:t>业主</w:t>
      </w:r>
      <w:r>
        <w:rPr>
          <w:rFonts w:ascii="宋体" w:hAnsi="宋体"/>
          <w:kern w:val="0"/>
          <w:szCs w:val="21"/>
          <w:highlight w:val="none"/>
        </w:rPr>
        <w:t>单位工作时间一致的运维时间</w:t>
      </w:r>
      <w:r>
        <w:rPr>
          <w:rFonts w:hint="eastAsia" w:ascii="宋体" w:hAnsi="宋体"/>
          <w:kern w:val="0"/>
          <w:szCs w:val="21"/>
          <w:highlight w:val="none"/>
        </w:rPr>
        <w:t>（9:00~17:30）</w:t>
      </w:r>
      <w:r>
        <w:rPr>
          <w:rFonts w:ascii="宋体" w:hAnsi="宋体"/>
          <w:kern w:val="0"/>
          <w:szCs w:val="21"/>
          <w:highlight w:val="none"/>
        </w:rPr>
        <w:t>，服从</w:t>
      </w:r>
      <w:r>
        <w:rPr>
          <w:rFonts w:hint="eastAsia" w:ascii="宋体" w:hAnsi="宋体"/>
          <w:kern w:val="0"/>
          <w:szCs w:val="21"/>
          <w:highlight w:val="none"/>
        </w:rPr>
        <w:t>业主</w:t>
      </w:r>
      <w:r>
        <w:rPr>
          <w:rFonts w:ascii="宋体" w:hAnsi="宋体"/>
          <w:kern w:val="0"/>
          <w:szCs w:val="21"/>
          <w:highlight w:val="none"/>
        </w:rPr>
        <w:t>单位的考勤管理，服从临时性工作安排。对于不符合要求</w:t>
      </w:r>
      <w:r>
        <w:rPr>
          <w:rFonts w:hint="eastAsia" w:ascii="宋体" w:hAnsi="宋体"/>
          <w:kern w:val="0"/>
          <w:szCs w:val="21"/>
          <w:highlight w:val="none"/>
        </w:rPr>
        <w:t>的</w:t>
      </w:r>
      <w:r>
        <w:rPr>
          <w:rFonts w:ascii="宋体" w:hAnsi="宋体"/>
          <w:kern w:val="0"/>
          <w:szCs w:val="21"/>
          <w:highlight w:val="none"/>
        </w:rPr>
        <w:t>人员</w:t>
      </w:r>
      <w:r>
        <w:rPr>
          <w:rFonts w:hint="eastAsia" w:ascii="宋体" w:hAnsi="宋体"/>
          <w:kern w:val="0"/>
          <w:szCs w:val="21"/>
          <w:highlight w:val="none"/>
        </w:rPr>
        <w:t>，业主</w:t>
      </w:r>
      <w:r>
        <w:rPr>
          <w:rFonts w:ascii="宋体" w:hAnsi="宋体"/>
          <w:kern w:val="0"/>
          <w:szCs w:val="21"/>
          <w:highlight w:val="none"/>
        </w:rPr>
        <w:t>单位有权要求更换。业主有权要求对不称职的人员进行更换，未能按要求更换人员或未经业主</w:t>
      </w:r>
      <w:r>
        <w:rPr>
          <w:rFonts w:hint="eastAsia" w:ascii="宋体" w:hAnsi="宋体"/>
          <w:kern w:val="0"/>
          <w:szCs w:val="21"/>
          <w:highlight w:val="none"/>
        </w:rPr>
        <w:t>单位</w:t>
      </w:r>
      <w:r>
        <w:rPr>
          <w:rFonts w:ascii="宋体" w:hAnsi="宋体"/>
          <w:kern w:val="0"/>
          <w:szCs w:val="21"/>
          <w:highlight w:val="none"/>
        </w:rPr>
        <w:t>同意擅自更换人员的，</w:t>
      </w:r>
      <w:r>
        <w:rPr>
          <w:rFonts w:hint="eastAsia" w:ascii="宋体" w:hAnsi="宋体"/>
          <w:kern w:val="0"/>
          <w:szCs w:val="21"/>
          <w:highlight w:val="none"/>
        </w:rPr>
        <w:t>依据《日常维护考核评分表》考核</w:t>
      </w:r>
      <w:r>
        <w:rPr>
          <w:rFonts w:ascii="宋体" w:hAnsi="宋体"/>
          <w:kern w:val="0"/>
          <w:szCs w:val="21"/>
          <w:highlight w:val="none"/>
        </w:rPr>
        <w:t>。</w:t>
      </w:r>
    </w:p>
    <w:p w14:paraId="46B09856">
      <w:pPr>
        <w:pStyle w:val="7"/>
        <w:spacing w:line="360" w:lineRule="auto"/>
        <w:ind w:left="0" w:leftChars="0" w:firstLine="420"/>
        <w:rPr>
          <w:rFonts w:hint="eastAsia" w:ascii="宋体" w:hAnsi="宋体"/>
          <w:kern w:val="0"/>
          <w:szCs w:val="21"/>
          <w:highlight w:val="none"/>
        </w:rPr>
      </w:pPr>
      <w:r>
        <w:rPr>
          <w:rFonts w:hint="eastAsia" w:ascii="宋体" w:hAnsi="宋体"/>
          <w:kern w:val="0"/>
          <w:szCs w:val="21"/>
          <w:highlight w:val="none"/>
        </w:rPr>
        <w:t>项</w:t>
      </w:r>
      <w:r>
        <w:rPr>
          <w:rFonts w:ascii="宋体" w:hAnsi="宋体"/>
          <w:kern w:val="0"/>
          <w:szCs w:val="21"/>
          <w:highlight w:val="none"/>
        </w:rPr>
        <w:t>目</w:t>
      </w:r>
      <w:r>
        <w:rPr>
          <w:rFonts w:hint="eastAsia" w:ascii="宋体" w:hAnsi="宋体"/>
          <w:kern w:val="0"/>
          <w:szCs w:val="21"/>
          <w:highlight w:val="none"/>
        </w:rPr>
        <w:t>维保</w:t>
      </w:r>
      <w:r>
        <w:rPr>
          <w:rFonts w:ascii="宋体" w:hAnsi="宋体"/>
          <w:kern w:val="0"/>
          <w:szCs w:val="21"/>
          <w:highlight w:val="none"/>
        </w:rPr>
        <w:t>期间若遇到运维问题，</w:t>
      </w:r>
      <w:r>
        <w:rPr>
          <w:rFonts w:hint="eastAsia" w:ascii="宋体" w:hAnsi="宋体"/>
          <w:kern w:val="0"/>
          <w:szCs w:val="21"/>
          <w:highlight w:val="none"/>
        </w:rPr>
        <w:t>现场技术人员</w:t>
      </w:r>
      <w:r>
        <w:rPr>
          <w:rFonts w:ascii="宋体" w:hAnsi="宋体"/>
          <w:kern w:val="0"/>
          <w:szCs w:val="21"/>
          <w:highlight w:val="none"/>
        </w:rPr>
        <w:t>无法处理，</w:t>
      </w:r>
      <w:r>
        <w:rPr>
          <w:rFonts w:hint="eastAsia" w:ascii="宋体" w:hAnsi="宋体"/>
          <w:kern w:val="0"/>
          <w:szCs w:val="21"/>
          <w:highlight w:val="none"/>
        </w:rPr>
        <w:t>软件维保</w:t>
      </w:r>
      <w:r>
        <w:rPr>
          <w:rFonts w:ascii="宋体" w:hAnsi="宋体"/>
          <w:kern w:val="0"/>
          <w:szCs w:val="21"/>
          <w:highlight w:val="none"/>
        </w:rPr>
        <w:t>单位应结合《</w:t>
      </w:r>
      <w:r>
        <w:rPr>
          <w:rFonts w:hint="eastAsia" w:ascii="宋体" w:hAnsi="宋体"/>
          <w:kern w:val="0"/>
          <w:szCs w:val="21"/>
          <w:highlight w:val="none"/>
        </w:rPr>
        <w:t>故障级别与响应时间表》要求</w:t>
      </w:r>
      <w:r>
        <w:rPr>
          <w:rFonts w:ascii="宋体" w:hAnsi="宋体"/>
          <w:kern w:val="0"/>
          <w:szCs w:val="21"/>
          <w:highlight w:val="none"/>
        </w:rPr>
        <w:t>在相应时间内派遣更专业</w:t>
      </w:r>
      <w:r>
        <w:rPr>
          <w:rFonts w:hint="eastAsia" w:ascii="宋体" w:hAnsi="宋体"/>
          <w:kern w:val="0"/>
          <w:szCs w:val="21"/>
          <w:highlight w:val="none"/>
        </w:rPr>
        <w:t>技术</w:t>
      </w:r>
      <w:r>
        <w:rPr>
          <w:rFonts w:ascii="宋体" w:hAnsi="宋体"/>
          <w:kern w:val="0"/>
          <w:szCs w:val="21"/>
          <w:highlight w:val="none"/>
        </w:rPr>
        <w:t>人员或品牌方技术</w:t>
      </w:r>
      <w:r>
        <w:rPr>
          <w:rFonts w:hint="eastAsia" w:ascii="宋体" w:hAnsi="宋体"/>
          <w:kern w:val="0"/>
          <w:szCs w:val="21"/>
          <w:highlight w:val="none"/>
        </w:rPr>
        <w:t>人员</w:t>
      </w:r>
      <w:r>
        <w:rPr>
          <w:rFonts w:ascii="宋体" w:hAnsi="宋体"/>
          <w:kern w:val="0"/>
          <w:szCs w:val="21"/>
          <w:highlight w:val="none"/>
        </w:rPr>
        <w:t>前来处理。遇有重大警卫任务、创建检查、大型活动、专项工作</w:t>
      </w:r>
      <w:r>
        <w:rPr>
          <w:rFonts w:hint="eastAsia" w:ascii="宋体" w:hAnsi="宋体"/>
          <w:kern w:val="0"/>
          <w:szCs w:val="21"/>
          <w:highlight w:val="none"/>
        </w:rPr>
        <w:t>等</w:t>
      </w:r>
      <w:r>
        <w:rPr>
          <w:rFonts w:ascii="宋体" w:hAnsi="宋体"/>
          <w:kern w:val="0"/>
          <w:szCs w:val="21"/>
          <w:highlight w:val="none"/>
        </w:rPr>
        <w:t>期间，</w:t>
      </w:r>
      <w:r>
        <w:rPr>
          <w:rFonts w:hint="eastAsia" w:ascii="宋体" w:hAnsi="宋体"/>
          <w:kern w:val="0"/>
          <w:szCs w:val="21"/>
          <w:highlight w:val="none"/>
        </w:rPr>
        <w:t>依据业主</w:t>
      </w:r>
      <w:r>
        <w:rPr>
          <w:rFonts w:ascii="宋体" w:hAnsi="宋体"/>
          <w:kern w:val="0"/>
          <w:szCs w:val="21"/>
          <w:highlight w:val="none"/>
        </w:rPr>
        <w:t>单位需求增配适当数量的</w:t>
      </w:r>
      <w:r>
        <w:rPr>
          <w:rFonts w:hint="eastAsia" w:ascii="宋体" w:hAnsi="宋体"/>
          <w:kern w:val="0"/>
          <w:szCs w:val="21"/>
          <w:highlight w:val="none"/>
        </w:rPr>
        <w:t>现场技术人员进行保障</w:t>
      </w:r>
      <w:r>
        <w:rPr>
          <w:rFonts w:ascii="宋体" w:hAnsi="宋体"/>
          <w:kern w:val="0"/>
          <w:szCs w:val="21"/>
          <w:highlight w:val="none"/>
        </w:rPr>
        <w:t>。</w:t>
      </w:r>
    </w:p>
    <w:p w14:paraId="05DD3EDA">
      <w:pPr>
        <w:spacing w:line="360" w:lineRule="auto"/>
        <w:ind w:firstLine="422" w:firstLineChars="200"/>
        <w:rPr>
          <w:szCs w:val="21"/>
          <w:highlight w:val="none"/>
        </w:rPr>
      </w:pPr>
      <w:r>
        <w:rPr>
          <w:rFonts w:hint="eastAsia" w:ascii="宋体" w:hAnsi="宋体"/>
          <w:b/>
          <w:bCs/>
          <w:kern w:val="0"/>
          <w:szCs w:val="21"/>
          <w:highlight w:val="none"/>
        </w:rPr>
        <w:t>5、</w:t>
      </w:r>
      <w:r>
        <w:rPr>
          <w:rFonts w:hint="eastAsia"/>
          <w:szCs w:val="21"/>
          <w:highlight w:val="none"/>
        </w:rPr>
        <w:t>软件维保单位需熟悉并了解</w:t>
      </w:r>
      <w:r>
        <w:rPr>
          <w:rFonts w:hint="eastAsia" w:ascii="宋体" w:hAnsi="宋体" w:cs="Tahoma"/>
          <w:szCs w:val="21"/>
          <w:highlight w:val="none"/>
        </w:rPr>
        <w:t>独墅湖隧桥综合监控系统、独墅湖南隧道综合监控系统和星湖街隧道综合监控系统</w:t>
      </w:r>
      <w:r>
        <w:rPr>
          <w:rFonts w:hint="eastAsia"/>
          <w:szCs w:val="21"/>
          <w:highlight w:val="none"/>
        </w:rPr>
        <w:t>的软硬件架构</w:t>
      </w:r>
      <w:r>
        <w:rPr>
          <w:szCs w:val="21"/>
          <w:highlight w:val="none"/>
        </w:rPr>
        <w:t>，</w:t>
      </w:r>
      <w:r>
        <w:rPr>
          <w:rFonts w:hint="eastAsia"/>
          <w:szCs w:val="21"/>
          <w:highlight w:val="none"/>
        </w:rPr>
        <w:t>了解相关软硬件设备的</w:t>
      </w:r>
      <w:r>
        <w:rPr>
          <w:szCs w:val="21"/>
          <w:highlight w:val="none"/>
        </w:rPr>
        <w:t>技术规范</w:t>
      </w:r>
      <w:r>
        <w:rPr>
          <w:rFonts w:hint="eastAsia"/>
          <w:szCs w:val="21"/>
          <w:highlight w:val="none"/>
        </w:rPr>
        <w:t>及操作要求</w:t>
      </w:r>
      <w:r>
        <w:rPr>
          <w:szCs w:val="21"/>
          <w:highlight w:val="none"/>
        </w:rPr>
        <w:t>等。按要求梳理并向业主提供各系统对应设施</w:t>
      </w:r>
      <w:r>
        <w:rPr>
          <w:rFonts w:hint="eastAsia"/>
          <w:szCs w:val="21"/>
          <w:highlight w:val="none"/>
        </w:rPr>
        <w:t>设备</w:t>
      </w:r>
      <w:r>
        <w:rPr>
          <w:szCs w:val="21"/>
          <w:highlight w:val="none"/>
        </w:rPr>
        <w:t>的点位表</w:t>
      </w:r>
      <w:r>
        <w:rPr>
          <w:rFonts w:hint="eastAsia"/>
          <w:szCs w:val="21"/>
          <w:highlight w:val="none"/>
        </w:rPr>
        <w:t>等信息</w:t>
      </w:r>
      <w:r>
        <w:rPr>
          <w:szCs w:val="21"/>
          <w:highlight w:val="none"/>
        </w:rPr>
        <w:t>（</w:t>
      </w:r>
      <w:r>
        <w:rPr>
          <w:rFonts w:hint="eastAsia"/>
          <w:szCs w:val="21"/>
          <w:highlight w:val="none"/>
        </w:rPr>
        <w:t>包括</w:t>
      </w:r>
      <w:r>
        <w:rPr>
          <w:szCs w:val="21"/>
          <w:highlight w:val="none"/>
        </w:rPr>
        <w:t>但不限于</w:t>
      </w:r>
      <w:r>
        <w:rPr>
          <w:rFonts w:hint="eastAsia"/>
          <w:szCs w:val="21"/>
          <w:highlight w:val="none"/>
        </w:rPr>
        <w:t>设备安装位置、设备型号、</w:t>
      </w:r>
      <w:r>
        <w:rPr>
          <w:szCs w:val="21"/>
          <w:highlight w:val="none"/>
        </w:rPr>
        <w:t>IP</w:t>
      </w:r>
      <w:r>
        <w:rPr>
          <w:rFonts w:hint="eastAsia"/>
          <w:szCs w:val="21"/>
          <w:highlight w:val="none"/>
        </w:rPr>
        <w:t>地址信息等</w:t>
      </w:r>
      <w:r>
        <w:rPr>
          <w:szCs w:val="21"/>
          <w:highlight w:val="none"/>
        </w:rPr>
        <w:t>）</w:t>
      </w:r>
      <w:r>
        <w:rPr>
          <w:rFonts w:hint="eastAsia"/>
          <w:szCs w:val="21"/>
          <w:highlight w:val="none"/>
        </w:rPr>
        <w:t>。软件维保单位</w:t>
      </w:r>
      <w:r>
        <w:rPr>
          <w:szCs w:val="21"/>
          <w:highlight w:val="none"/>
        </w:rPr>
        <w:t>不得</w:t>
      </w:r>
      <w:r>
        <w:rPr>
          <w:rFonts w:hint="eastAsia"/>
          <w:szCs w:val="21"/>
          <w:highlight w:val="none"/>
        </w:rPr>
        <w:t>在维保过程</w:t>
      </w:r>
      <w:r>
        <w:rPr>
          <w:szCs w:val="21"/>
          <w:highlight w:val="none"/>
        </w:rPr>
        <w:t>中设置任何形式的供应商锁定机制，如专有格式、加密或特定硬件等。</w:t>
      </w:r>
    </w:p>
    <w:p w14:paraId="13BFBA2F">
      <w:pPr>
        <w:spacing w:line="360" w:lineRule="auto"/>
        <w:ind w:firstLine="420" w:firstLineChars="200"/>
        <w:rPr>
          <w:rFonts w:hint="eastAsia" w:ascii="宋体" w:hAnsi="宋体" w:cs="宋体"/>
          <w:szCs w:val="21"/>
          <w:highlight w:val="none"/>
        </w:rPr>
      </w:pPr>
      <w:r>
        <w:rPr>
          <w:rFonts w:hint="eastAsia"/>
          <w:szCs w:val="21"/>
          <w:highlight w:val="none"/>
        </w:rPr>
        <w:t>软件维保单位需了解</w:t>
      </w:r>
      <w:r>
        <w:rPr>
          <w:rFonts w:hint="eastAsia" w:ascii="宋体" w:hAnsi="宋体" w:cs="Tahoma"/>
          <w:szCs w:val="21"/>
          <w:highlight w:val="none"/>
        </w:rPr>
        <w:t>独墅湖隧桥综合监控系统、独墅湖南隧道综合监控系统和星湖街隧道综合监控系统</w:t>
      </w:r>
      <w:r>
        <w:rPr>
          <w:szCs w:val="21"/>
          <w:highlight w:val="none"/>
        </w:rPr>
        <w:t>所依赖的第三方库、框架</w:t>
      </w:r>
      <w:r>
        <w:rPr>
          <w:rFonts w:hint="eastAsia"/>
          <w:szCs w:val="21"/>
          <w:highlight w:val="none"/>
        </w:rPr>
        <w:t>环境</w:t>
      </w:r>
      <w:r>
        <w:rPr>
          <w:szCs w:val="21"/>
          <w:highlight w:val="none"/>
        </w:rPr>
        <w:t>和服务，并确保这些依赖项的许可证</w:t>
      </w:r>
      <w:r>
        <w:rPr>
          <w:rFonts w:hint="eastAsia"/>
          <w:szCs w:val="21"/>
          <w:highlight w:val="none"/>
        </w:rPr>
        <w:t>满足日常使用，并将许可证相关信息告知业主并存档</w:t>
      </w:r>
      <w:r>
        <w:rPr>
          <w:szCs w:val="21"/>
          <w:highlight w:val="none"/>
        </w:rPr>
        <w:t>。同时，</w:t>
      </w:r>
      <w:r>
        <w:rPr>
          <w:rFonts w:hint="eastAsia"/>
          <w:szCs w:val="21"/>
          <w:highlight w:val="none"/>
        </w:rPr>
        <w:t>软件维保单位</w:t>
      </w:r>
      <w:r>
        <w:rPr>
          <w:szCs w:val="21"/>
          <w:highlight w:val="none"/>
        </w:rPr>
        <w:t>应提供相应的</w:t>
      </w:r>
      <w:r>
        <w:rPr>
          <w:rFonts w:hint="eastAsia"/>
          <w:szCs w:val="21"/>
          <w:highlight w:val="none"/>
        </w:rPr>
        <w:t>替代方案</w:t>
      </w:r>
      <w:r>
        <w:rPr>
          <w:szCs w:val="21"/>
          <w:highlight w:val="none"/>
        </w:rPr>
        <w:t>，</w:t>
      </w:r>
      <w:r>
        <w:rPr>
          <w:rFonts w:hint="eastAsia"/>
          <w:szCs w:val="21"/>
          <w:highlight w:val="none"/>
        </w:rPr>
        <w:t>避免出现</w:t>
      </w:r>
      <w:r>
        <w:rPr>
          <w:szCs w:val="21"/>
          <w:highlight w:val="none"/>
        </w:rPr>
        <w:t>第三方服务终止或不可用</w:t>
      </w:r>
      <w:r>
        <w:rPr>
          <w:rFonts w:hint="eastAsia"/>
          <w:szCs w:val="21"/>
          <w:highlight w:val="none"/>
        </w:rPr>
        <w:t>导致系统无法正常运行</w:t>
      </w:r>
      <w:r>
        <w:rPr>
          <w:szCs w:val="21"/>
          <w:highlight w:val="none"/>
        </w:rPr>
        <w:t>的情况。</w:t>
      </w:r>
      <w:r>
        <w:rPr>
          <w:rFonts w:hint="eastAsia"/>
          <w:szCs w:val="21"/>
          <w:highlight w:val="none"/>
        </w:rPr>
        <w:t>在运维过程中，软件维保单位需</w:t>
      </w:r>
      <w:r>
        <w:rPr>
          <w:rFonts w:hint="eastAsia" w:ascii="宋体" w:hAnsi="宋体" w:cs="宋体"/>
          <w:szCs w:val="21"/>
          <w:highlight w:val="none"/>
        </w:rPr>
        <w:t>根据业主要求，对平台现有功能进行必要的二次开发，对运营软件进行消缺完善。</w:t>
      </w:r>
    </w:p>
    <w:p w14:paraId="17AD0F9C">
      <w:pPr>
        <w:spacing w:line="360" w:lineRule="auto"/>
        <w:ind w:firstLine="422" w:firstLineChars="200"/>
        <w:rPr>
          <w:color w:val="auto"/>
          <w:szCs w:val="21"/>
          <w:highlight w:val="none"/>
        </w:rPr>
      </w:pPr>
      <w:r>
        <w:rPr>
          <w:rFonts w:hint="eastAsia" w:ascii="宋体" w:hAnsi="宋体"/>
          <w:b/>
          <w:bCs/>
          <w:color w:val="auto"/>
          <w:kern w:val="0"/>
          <w:szCs w:val="21"/>
          <w:highlight w:val="none"/>
        </w:rPr>
        <w:t>6、</w:t>
      </w:r>
      <w:r>
        <w:rPr>
          <w:rFonts w:hint="eastAsia"/>
          <w:color w:val="auto"/>
          <w:szCs w:val="21"/>
          <w:highlight w:val="none"/>
        </w:rPr>
        <w:t>投标单位需基于现有电子信息及纸质档案，对隧道运营至今可查询的设备信息、管养记录、历史报警、故障日志、维修计划、渗漏台账、应急档案等进行梳理统计并进行数据化展示。包括但不限于</w:t>
      </w:r>
      <w:r>
        <w:rPr>
          <w:color w:val="auto"/>
          <w:szCs w:val="21"/>
          <w:highlight w:val="none"/>
        </w:rPr>
        <w:t>隧道日常运行中的交通流量数据</w:t>
      </w:r>
      <w:r>
        <w:rPr>
          <w:rFonts w:hint="eastAsia"/>
          <w:color w:val="auto"/>
          <w:szCs w:val="21"/>
          <w:highlight w:val="none"/>
        </w:rPr>
        <w:t>，</w:t>
      </w:r>
      <w:r>
        <w:rPr>
          <w:color w:val="auto"/>
          <w:szCs w:val="21"/>
          <w:highlight w:val="none"/>
        </w:rPr>
        <w:t>如不同时段、不同方向的车流量统计；设备运行数据，包括</w:t>
      </w:r>
      <w:r>
        <w:rPr>
          <w:rFonts w:hint="eastAsia"/>
          <w:color w:val="auto"/>
          <w:szCs w:val="21"/>
          <w:highlight w:val="none"/>
        </w:rPr>
        <w:t>土建、</w:t>
      </w:r>
      <w:r>
        <w:rPr>
          <w:color w:val="auto"/>
          <w:szCs w:val="21"/>
          <w:highlight w:val="none"/>
        </w:rPr>
        <w:t>照明、通风、</w:t>
      </w:r>
      <w:r>
        <w:rPr>
          <w:rFonts w:hint="eastAsia"/>
          <w:color w:val="auto"/>
          <w:szCs w:val="21"/>
          <w:highlight w:val="none"/>
        </w:rPr>
        <w:t>给排水、交通灯、视频广播</w:t>
      </w:r>
      <w:r>
        <w:rPr>
          <w:color w:val="auto"/>
          <w:szCs w:val="21"/>
          <w:highlight w:val="none"/>
        </w:rPr>
        <w:t>等各类</w:t>
      </w:r>
      <w:r>
        <w:rPr>
          <w:rFonts w:hint="eastAsia"/>
          <w:color w:val="auto"/>
          <w:szCs w:val="21"/>
          <w:highlight w:val="none"/>
        </w:rPr>
        <w:t>设施设备</w:t>
      </w:r>
      <w:r>
        <w:rPr>
          <w:color w:val="auto"/>
          <w:szCs w:val="21"/>
          <w:highlight w:val="none"/>
        </w:rPr>
        <w:t>的运行状态、故障</w:t>
      </w:r>
      <w:r>
        <w:rPr>
          <w:rFonts w:hint="eastAsia"/>
          <w:color w:val="auto"/>
          <w:szCs w:val="21"/>
          <w:highlight w:val="none"/>
        </w:rPr>
        <w:t>日志、维修记录、养护情况反馈</w:t>
      </w:r>
      <w:r>
        <w:rPr>
          <w:color w:val="auto"/>
          <w:szCs w:val="21"/>
          <w:highlight w:val="none"/>
        </w:rPr>
        <w:t>等；环境监测数据，</w:t>
      </w:r>
      <w:r>
        <w:rPr>
          <w:rFonts w:hint="eastAsia"/>
          <w:color w:val="auto"/>
          <w:szCs w:val="21"/>
          <w:highlight w:val="none"/>
        </w:rPr>
        <w:t>如</w:t>
      </w:r>
      <w:r>
        <w:rPr>
          <w:color w:val="auto"/>
          <w:szCs w:val="21"/>
          <w:highlight w:val="none"/>
        </w:rPr>
        <w:t>空气质量、温湿度</w:t>
      </w:r>
      <w:r>
        <w:rPr>
          <w:rFonts w:hint="eastAsia"/>
          <w:color w:val="auto"/>
          <w:szCs w:val="21"/>
          <w:highlight w:val="none"/>
        </w:rPr>
        <w:t>等。</w:t>
      </w:r>
    </w:p>
    <w:p w14:paraId="02BD6AAE">
      <w:pPr>
        <w:spacing w:line="360" w:lineRule="auto"/>
        <w:ind w:firstLine="420" w:firstLineChars="200"/>
        <w:rPr>
          <w:color w:val="auto"/>
          <w:szCs w:val="21"/>
          <w:highlight w:val="none"/>
        </w:rPr>
      </w:pPr>
      <w:r>
        <w:rPr>
          <w:rFonts w:hint="eastAsia"/>
          <w:color w:val="auto"/>
          <w:szCs w:val="21"/>
          <w:highlight w:val="none"/>
        </w:rPr>
        <w:t>上述相关</w:t>
      </w:r>
      <w:r>
        <w:rPr>
          <w:color w:val="auto"/>
          <w:szCs w:val="21"/>
          <w:highlight w:val="none"/>
        </w:rPr>
        <w:t>数据</w:t>
      </w:r>
      <w:r>
        <w:rPr>
          <w:rFonts w:hint="eastAsia"/>
          <w:color w:val="auto"/>
          <w:szCs w:val="21"/>
          <w:highlight w:val="none"/>
        </w:rPr>
        <w:t>需基于市场成熟的数据库平台（MySQL、</w:t>
      </w:r>
      <w:r>
        <w:rPr>
          <w:color w:val="auto"/>
          <w:szCs w:val="21"/>
          <w:highlight w:val="none"/>
        </w:rPr>
        <w:t>Windows Serve</w:t>
      </w:r>
      <w:r>
        <w:rPr>
          <w:rFonts w:hint="eastAsia"/>
          <w:color w:val="auto"/>
          <w:szCs w:val="21"/>
          <w:highlight w:val="none"/>
        </w:rPr>
        <w:t>r、</w:t>
      </w:r>
      <w:r>
        <w:rPr>
          <w:color w:val="auto"/>
          <w:szCs w:val="21"/>
          <w:highlight w:val="none"/>
        </w:rPr>
        <w:t>Oracle Database</w:t>
      </w:r>
      <w:r>
        <w:rPr>
          <w:rFonts w:hint="eastAsia"/>
          <w:color w:val="auto"/>
          <w:szCs w:val="21"/>
          <w:highlight w:val="none"/>
        </w:rPr>
        <w:t>等）</w:t>
      </w:r>
      <w:r>
        <w:rPr>
          <w:color w:val="auto"/>
          <w:szCs w:val="21"/>
          <w:highlight w:val="none"/>
        </w:rPr>
        <w:t>构建一个结构化、</w:t>
      </w:r>
      <w:r>
        <w:rPr>
          <w:rFonts w:hint="eastAsia"/>
          <w:color w:val="auto"/>
          <w:szCs w:val="21"/>
          <w:highlight w:val="none"/>
        </w:rPr>
        <w:t>标准化、</w:t>
      </w:r>
      <w:r>
        <w:rPr>
          <w:color w:val="auto"/>
          <w:szCs w:val="21"/>
          <w:highlight w:val="none"/>
        </w:rPr>
        <w:t>高效易用的数据库</w:t>
      </w:r>
      <w:r>
        <w:rPr>
          <w:rFonts w:hint="eastAsia"/>
          <w:color w:val="auto"/>
          <w:szCs w:val="21"/>
          <w:highlight w:val="none"/>
        </w:rPr>
        <w:t>，通过合理的</w:t>
      </w:r>
      <w:r>
        <w:rPr>
          <w:color w:val="auto"/>
          <w:szCs w:val="21"/>
          <w:highlight w:val="none"/>
        </w:rPr>
        <w:t>数据库表结构，</w:t>
      </w:r>
      <w:r>
        <w:rPr>
          <w:rFonts w:hint="eastAsia"/>
          <w:color w:val="auto"/>
          <w:szCs w:val="21"/>
          <w:highlight w:val="none"/>
        </w:rPr>
        <w:t>对相关</w:t>
      </w:r>
      <w:r>
        <w:rPr>
          <w:color w:val="auto"/>
          <w:szCs w:val="21"/>
          <w:highlight w:val="none"/>
        </w:rPr>
        <w:t>数据进行清洗和预处理，确保数据的完整性、一致性</w:t>
      </w:r>
      <w:r>
        <w:rPr>
          <w:rFonts w:hint="eastAsia"/>
          <w:color w:val="auto"/>
          <w:szCs w:val="21"/>
          <w:highlight w:val="none"/>
        </w:rPr>
        <w:t>、</w:t>
      </w:r>
      <w:r>
        <w:rPr>
          <w:color w:val="auto"/>
          <w:szCs w:val="21"/>
          <w:highlight w:val="none"/>
        </w:rPr>
        <w:t>可扩展性</w:t>
      </w:r>
      <w:r>
        <w:rPr>
          <w:rFonts w:hint="eastAsia"/>
          <w:color w:val="auto"/>
          <w:szCs w:val="21"/>
          <w:highlight w:val="none"/>
        </w:rPr>
        <w:t>及可控性，确保后续数据的灵活、准确的调用。数据库可通过平台随时调用运行数据、养护记录等数据，初步完成查阅、统计、报表生成等功能，为后续管养平台的完善建设做好数据准备。</w:t>
      </w:r>
    </w:p>
    <w:p w14:paraId="63219293">
      <w:pPr>
        <w:spacing w:line="360" w:lineRule="auto"/>
        <w:ind w:firstLine="422" w:firstLineChars="200"/>
        <w:rPr>
          <w:color w:val="auto"/>
          <w:szCs w:val="21"/>
        </w:rPr>
      </w:pPr>
      <w:r>
        <w:rPr>
          <w:rFonts w:hint="eastAsia"/>
          <w:b/>
          <w:bCs/>
          <w:color w:val="auto"/>
          <w:szCs w:val="21"/>
          <w:highlight w:val="none"/>
        </w:rPr>
        <w:t>7、</w:t>
      </w:r>
      <w:r>
        <w:rPr>
          <w:rFonts w:hint="eastAsia"/>
          <w:color w:val="auto"/>
          <w:szCs w:val="21"/>
          <w:highlight w:val="none"/>
        </w:rPr>
        <w:t>投标单位需基于现有隧道监控系统，编制“一级指挥+二级控制”智能管控平台策划案，为实现市政重大设施全时全域精准管理提供专业的技术方案指导。策</w:t>
      </w:r>
      <w:r>
        <w:rPr>
          <w:rFonts w:hint="eastAsia"/>
          <w:color w:val="auto"/>
          <w:szCs w:val="21"/>
        </w:rPr>
        <w:t>划案应并具备灵活扩展能力，以满足业主未来的运营需求。具体要求如下：</w:t>
      </w:r>
    </w:p>
    <w:p w14:paraId="724BFF6E">
      <w:pPr>
        <w:spacing w:line="360" w:lineRule="auto"/>
        <w:ind w:firstLine="420"/>
        <w:rPr>
          <w:szCs w:val="21"/>
        </w:rPr>
      </w:pPr>
      <w:r>
        <w:rPr>
          <w:rFonts w:hint="eastAsia"/>
          <w:b/>
          <w:bCs/>
          <w:szCs w:val="21"/>
        </w:rPr>
        <w:t>1）</w:t>
      </w:r>
      <w:r>
        <w:rPr>
          <w:rFonts w:hint="eastAsia"/>
          <w:szCs w:val="21"/>
        </w:rPr>
        <w:t>平台架构</w:t>
      </w:r>
    </w:p>
    <w:p w14:paraId="52DA4EF7">
      <w:pPr>
        <w:spacing w:line="360" w:lineRule="auto"/>
        <w:ind w:firstLine="420"/>
        <w:rPr>
          <w:szCs w:val="21"/>
        </w:rPr>
      </w:pPr>
      <w:r>
        <w:rPr>
          <w:rFonts w:hint="eastAsia"/>
          <w:szCs w:val="21"/>
        </w:rPr>
        <w:t>一级指挥中心：以金鸡湖隧道监控平台为核心，集成下穿通道、地库、城铁站、综合管廊、雨水泵站等关键设施系统，支持防汛、防台、火灾、渗漏等场景的实时监测、智能预警、指挥调度及绩效评估。</w:t>
      </w:r>
    </w:p>
    <w:p w14:paraId="30C7CF26">
      <w:pPr>
        <w:spacing w:line="360" w:lineRule="auto"/>
        <w:ind w:firstLine="420"/>
        <w:rPr>
          <w:szCs w:val="21"/>
        </w:rPr>
      </w:pPr>
      <w:r>
        <w:rPr>
          <w:rFonts w:hint="eastAsia"/>
          <w:szCs w:val="21"/>
        </w:rPr>
        <w:t xml:space="preserve">二级控制中心：部署于各设施现场，由养护单位负责日常运维，承担本地化监控、应急响应、故障修复及数据上报职责，确保突发事件得到快速高效处置。 </w:t>
      </w:r>
    </w:p>
    <w:p w14:paraId="09D58821">
      <w:pPr>
        <w:spacing w:line="360" w:lineRule="auto"/>
        <w:ind w:firstLine="420"/>
        <w:rPr>
          <w:szCs w:val="21"/>
        </w:rPr>
      </w:pPr>
      <w:r>
        <w:rPr>
          <w:rFonts w:hint="eastAsia"/>
          <w:szCs w:val="21"/>
        </w:rPr>
        <w:t>扩展性要求：平台架构应采用模块化设计，支持未来接入多种类型市政设施系统，同步配套数据统计分析功能。</w:t>
      </w:r>
    </w:p>
    <w:p w14:paraId="4620B496">
      <w:pPr>
        <w:spacing w:line="360" w:lineRule="auto"/>
        <w:ind w:firstLine="422" w:firstLineChars="200"/>
        <w:rPr>
          <w:szCs w:val="21"/>
        </w:rPr>
      </w:pPr>
      <w:r>
        <w:rPr>
          <w:rFonts w:hint="eastAsia"/>
          <w:b/>
          <w:bCs/>
          <w:szCs w:val="21"/>
        </w:rPr>
        <w:t>2）</w:t>
      </w:r>
      <w:r>
        <w:rPr>
          <w:rFonts w:hint="eastAsia"/>
          <w:szCs w:val="21"/>
        </w:rPr>
        <w:t>核心功能</w:t>
      </w:r>
    </w:p>
    <w:p w14:paraId="0F01BF6E">
      <w:pPr>
        <w:spacing w:line="360" w:lineRule="auto"/>
        <w:ind w:firstLine="420"/>
        <w:rPr>
          <w:szCs w:val="21"/>
        </w:rPr>
      </w:pPr>
      <w:r>
        <w:rPr>
          <w:rFonts w:hint="eastAsia"/>
          <w:szCs w:val="21"/>
        </w:rPr>
        <w:t>智能监测与预警：多源头数据（视频、传感器等）融合分析，多平台协同预警（如积水、火灾、设备故障等）并自动分级报警。</w:t>
      </w:r>
    </w:p>
    <w:p w14:paraId="1EBC6333">
      <w:pPr>
        <w:spacing w:line="360" w:lineRule="auto"/>
        <w:ind w:firstLine="420"/>
        <w:rPr>
          <w:szCs w:val="21"/>
        </w:rPr>
      </w:pPr>
      <w:r>
        <w:rPr>
          <w:rFonts w:hint="eastAsia"/>
          <w:szCs w:val="21"/>
        </w:rPr>
        <w:t xml:space="preserve">应急指挥联动：一级中心统筹调度资源，二级中心执行调度指令，支持应急模拟、预案自选、远程视频协助及处置过程回溯。 </w:t>
      </w:r>
    </w:p>
    <w:p w14:paraId="113D4271">
      <w:pPr>
        <w:spacing w:line="360" w:lineRule="auto"/>
        <w:ind w:firstLine="420"/>
        <w:rPr>
          <w:szCs w:val="21"/>
        </w:rPr>
      </w:pPr>
      <w:r>
        <w:rPr>
          <w:rFonts w:hint="eastAsia"/>
          <w:szCs w:val="21"/>
        </w:rPr>
        <w:t>数据分析与决策支持：提供设施设备维修率统计、高故障率（维修次数）设备风险提示及运维报告生成功能。</w:t>
      </w:r>
    </w:p>
    <w:p w14:paraId="530EFCCF">
      <w:pPr>
        <w:spacing w:line="360" w:lineRule="auto"/>
        <w:ind w:firstLine="420"/>
        <w:rPr>
          <w:szCs w:val="21"/>
        </w:rPr>
      </w:pPr>
      <w:r>
        <w:rPr>
          <w:rFonts w:hint="eastAsia"/>
          <w:szCs w:val="21"/>
        </w:rPr>
        <w:t>业主定制需求响应：投标方需结合行业趋势提出创新增值功能建议，并预留接口。</w:t>
      </w:r>
    </w:p>
    <w:p w14:paraId="087AEA71">
      <w:pPr>
        <w:spacing w:line="360" w:lineRule="auto"/>
        <w:ind w:firstLine="420"/>
        <w:rPr>
          <w:szCs w:val="21"/>
        </w:rPr>
      </w:pPr>
      <w:r>
        <w:rPr>
          <w:rFonts w:hint="eastAsia"/>
          <w:b/>
          <w:bCs/>
          <w:szCs w:val="21"/>
        </w:rPr>
        <w:t>3）</w:t>
      </w:r>
      <w:r>
        <w:rPr>
          <w:rFonts w:hint="eastAsia"/>
          <w:szCs w:val="21"/>
        </w:rPr>
        <w:t>交付成果</w:t>
      </w:r>
    </w:p>
    <w:p w14:paraId="6652D114">
      <w:pPr>
        <w:spacing w:line="360" w:lineRule="auto"/>
        <w:ind w:firstLine="420" w:firstLineChars="200"/>
        <w:rPr>
          <w:szCs w:val="21"/>
        </w:rPr>
      </w:pPr>
      <w:r>
        <w:rPr>
          <w:rFonts w:hint="eastAsia"/>
          <w:szCs w:val="21"/>
        </w:rPr>
        <w:t>提交详细策划案，包括但不限于：</w:t>
      </w:r>
    </w:p>
    <w:p w14:paraId="2CE1D231">
      <w:pPr>
        <w:spacing w:line="360" w:lineRule="auto"/>
        <w:ind w:firstLine="420" w:firstLineChars="200"/>
        <w:rPr>
          <w:szCs w:val="21"/>
        </w:rPr>
      </w:pPr>
      <w:r>
        <w:rPr>
          <w:rFonts w:hint="eastAsia"/>
          <w:szCs w:val="21"/>
        </w:rPr>
        <w:t>技术方案：</w:t>
      </w:r>
      <w:r>
        <w:rPr>
          <w:szCs w:val="21"/>
        </w:rPr>
        <w:t>提供系统架构图、详尽的数据交互逻辑说明、核心功能的具体实现路径以及扩展性设计的详细阐述</w:t>
      </w:r>
      <w:r>
        <w:rPr>
          <w:rFonts w:hint="eastAsia"/>
          <w:szCs w:val="21"/>
        </w:rPr>
        <w:t>。</w:t>
      </w:r>
    </w:p>
    <w:p w14:paraId="6E495DE4">
      <w:pPr>
        <w:spacing w:line="360" w:lineRule="auto"/>
        <w:ind w:firstLine="420" w:firstLineChars="200"/>
        <w:rPr>
          <w:szCs w:val="21"/>
        </w:rPr>
      </w:pPr>
      <w:r>
        <w:rPr>
          <w:rFonts w:hint="eastAsia"/>
          <w:szCs w:val="21"/>
        </w:rPr>
        <w:t>实施概算：分项报价（硬件/软件/集成费用）、运维成本及未来升级预算。</w:t>
      </w:r>
    </w:p>
    <w:p w14:paraId="0FA3E798">
      <w:pPr>
        <w:spacing w:line="360" w:lineRule="auto"/>
        <w:ind w:firstLine="420" w:firstLineChars="200"/>
        <w:rPr>
          <w:szCs w:val="21"/>
        </w:rPr>
      </w:pPr>
      <w:r>
        <w:rPr>
          <w:rFonts w:hint="eastAsia"/>
          <w:szCs w:val="21"/>
        </w:rPr>
        <w:t>增值建议：</w:t>
      </w:r>
      <w:r>
        <w:rPr>
          <w:szCs w:val="21"/>
        </w:rPr>
        <w:t>基于对</w:t>
      </w:r>
      <w:r>
        <w:rPr>
          <w:rFonts w:hint="eastAsia"/>
          <w:szCs w:val="21"/>
        </w:rPr>
        <w:t>行业及</w:t>
      </w:r>
      <w:r>
        <w:rPr>
          <w:szCs w:val="21"/>
        </w:rPr>
        <w:t>业主潜在需求的深入洞察，提出切实可行的拓展方案，以增强方案的附加价值。</w:t>
      </w:r>
    </w:p>
    <w:p w14:paraId="544AB583">
      <w:pPr>
        <w:spacing w:line="360" w:lineRule="auto"/>
        <w:ind w:firstLine="420" w:firstLineChars="200"/>
        <w:rPr>
          <w:szCs w:val="21"/>
        </w:rPr>
      </w:pPr>
      <w:r>
        <w:rPr>
          <w:szCs w:val="21"/>
        </w:rPr>
        <w:t>在方案评审环节，将着重关注技术的前瞻性、成本的可控性</w:t>
      </w:r>
      <w:r>
        <w:rPr>
          <w:rFonts w:hint="eastAsia"/>
          <w:szCs w:val="21"/>
        </w:rPr>
        <w:t>、落地的稳定性</w:t>
      </w:r>
      <w:r>
        <w:rPr>
          <w:szCs w:val="21"/>
        </w:rPr>
        <w:t>及方案与业主需求的契合度。因此，投标方在提交策划案时，应充分论证方案的落地实施的可行性和扩展能力，确保方案既具备实际操作性又有创新性。</w:t>
      </w:r>
    </w:p>
    <w:p w14:paraId="49C898A7">
      <w:pPr>
        <w:pStyle w:val="28"/>
        <w:spacing w:line="360" w:lineRule="auto"/>
        <w:jc w:val="both"/>
        <w:rPr>
          <w:rFonts w:hint="eastAsia"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三、人员配备基本要求</w:t>
      </w:r>
    </w:p>
    <w:p w14:paraId="2F951A4E">
      <w:pPr>
        <w:spacing w:line="360" w:lineRule="auto"/>
        <w:ind w:firstLine="425"/>
        <w:rPr>
          <w:rFonts w:hint="eastAsia" w:ascii="宋体" w:hAnsi="宋体"/>
          <w:b/>
          <w:bCs/>
          <w:kern w:val="0"/>
          <w:szCs w:val="21"/>
        </w:rPr>
      </w:pPr>
      <w:r>
        <w:rPr>
          <w:rFonts w:hint="eastAsia" w:ascii="宋体" w:hAnsi="宋体"/>
          <w:b/>
          <w:bCs/>
          <w:kern w:val="0"/>
          <w:szCs w:val="21"/>
        </w:rPr>
        <w:t>（一）人员培训与考核</w:t>
      </w:r>
    </w:p>
    <w:p w14:paraId="061F01CC">
      <w:pPr>
        <w:spacing w:line="360" w:lineRule="auto"/>
        <w:ind w:firstLine="425"/>
        <w:rPr>
          <w:rFonts w:hint="eastAsia" w:ascii="宋体" w:hAnsi="宋体"/>
          <w:kern w:val="0"/>
          <w:szCs w:val="21"/>
        </w:rPr>
      </w:pPr>
      <w:r>
        <w:rPr>
          <w:rFonts w:hint="eastAsia" w:ascii="宋体" w:hAnsi="宋体"/>
          <w:kern w:val="0"/>
          <w:szCs w:val="21"/>
        </w:rPr>
        <w:t>软件维保单位应定期对养护主体单位检修人员进行培训。培训内容主要包括：系统介绍、故障排查技能、故障修复技能、监控系统理论知识、检修制度及应急方案宣贯。平时应定期安排考核，对养护主体单位检修效果及效率进行评定。</w:t>
      </w:r>
      <w:bookmarkStart w:id="4" w:name="_GoBack"/>
      <w:bookmarkEnd w:id="4"/>
    </w:p>
    <w:p w14:paraId="6E94B251">
      <w:pPr>
        <w:spacing w:line="360" w:lineRule="auto"/>
        <w:ind w:firstLine="425"/>
        <w:rPr>
          <w:rFonts w:hint="eastAsia" w:ascii="宋体" w:hAnsi="宋体"/>
          <w:b/>
          <w:bCs/>
          <w:kern w:val="0"/>
          <w:szCs w:val="21"/>
          <w:highlight w:val="none"/>
        </w:rPr>
      </w:pPr>
      <w:bookmarkStart w:id="3" w:name="_Toc14483_WPSOffice_Level3"/>
      <w:r>
        <w:rPr>
          <w:rFonts w:hint="eastAsia" w:ascii="宋体" w:hAnsi="宋体"/>
          <w:b/>
          <w:bCs/>
          <w:kern w:val="0"/>
          <w:szCs w:val="21"/>
          <w:highlight w:val="none"/>
        </w:rPr>
        <w:t>（二）运维期间人员要求</w:t>
      </w:r>
      <w:bookmarkEnd w:id="3"/>
    </w:p>
    <w:p w14:paraId="5989CB01">
      <w:pPr>
        <w:spacing w:line="360" w:lineRule="auto"/>
        <w:ind w:firstLine="425"/>
        <w:rPr>
          <w:rFonts w:hint="eastAsia" w:ascii="宋体" w:hAnsi="宋体"/>
          <w:kern w:val="0"/>
          <w:szCs w:val="21"/>
          <w:highlight w:val="none"/>
        </w:rPr>
      </w:pPr>
      <w:r>
        <w:rPr>
          <w:rFonts w:ascii="宋体" w:hAnsi="宋体"/>
          <w:b/>
          <w:bCs/>
          <w:kern w:val="0"/>
          <w:szCs w:val="21"/>
          <w:highlight w:val="none"/>
        </w:rPr>
        <w:t>1</w:t>
      </w:r>
      <w:r>
        <w:rPr>
          <w:rFonts w:hint="eastAsia" w:ascii="宋体" w:hAnsi="宋体"/>
          <w:b/>
          <w:bCs/>
          <w:kern w:val="0"/>
          <w:szCs w:val="21"/>
          <w:highlight w:val="none"/>
        </w:rPr>
        <w:t>）</w:t>
      </w:r>
      <w:r>
        <w:rPr>
          <w:rFonts w:hint="eastAsia" w:ascii="宋体" w:hAnsi="宋体"/>
          <w:kern w:val="0"/>
          <w:szCs w:val="21"/>
          <w:highlight w:val="none"/>
        </w:rPr>
        <w:t>软件维保单位必须为参与本项目的企业员工购买意外伤害险并交纳社保，不得非法用工。</w:t>
      </w:r>
    </w:p>
    <w:p w14:paraId="163DCFB0">
      <w:pPr>
        <w:spacing w:line="360" w:lineRule="auto"/>
        <w:ind w:firstLine="425"/>
        <w:rPr>
          <w:rFonts w:hint="eastAsia" w:ascii="宋体" w:hAnsi="宋体"/>
          <w:kern w:val="0"/>
          <w:szCs w:val="21"/>
        </w:rPr>
      </w:pPr>
      <w:r>
        <w:rPr>
          <w:rFonts w:ascii="宋体" w:hAnsi="宋体"/>
          <w:b/>
          <w:bCs/>
          <w:kern w:val="0"/>
          <w:szCs w:val="21"/>
          <w:highlight w:val="none"/>
        </w:rPr>
        <w:t>2</w:t>
      </w:r>
      <w:r>
        <w:rPr>
          <w:rFonts w:hint="eastAsia" w:ascii="宋体" w:hAnsi="宋体"/>
          <w:b/>
          <w:bCs/>
          <w:kern w:val="0"/>
          <w:szCs w:val="21"/>
          <w:highlight w:val="none"/>
        </w:rPr>
        <w:t>）项目组成员（项目经理、现场技术负责人、技术人员）应</w:t>
      </w:r>
      <w:r>
        <w:rPr>
          <w:rFonts w:hint="eastAsia" w:ascii="宋体" w:hAnsi="宋体"/>
          <w:b/>
          <w:bCs/>
          <w:kern w:val="0"/>
          <w:szCs w:val="21"/>
          <w:highlight w:val="none"/>
          <w:lang w:val="en-US" w:eastAsia="zh-CN"/>
        </w:rPr>
        <w:t>驻点办公，</w:t>
      </w:r>
      <w:r>
        <w:rPr>
          <w:rFonts w:hint="eastAsia" w:ascii="宋体" w:hAnsi="宋体"/>
          <w:b/>
          <w:bCs/>
          <w:kern w:val="0"/>
          <w:szCs w:val="21"/>
          <w:highlight w:val="none"/>
        </w:rPr>
        <w:t>按时到岗</w:t>
      </w:r>
      <w:r>
        <w:rPr>
          <w:rFonts w:hint="eastAsia" w:ascii="宋体" w:hAnsi="宋体"/>
          <w:kern w:val="0"/>
          <w:szCs w:val="21"/>
          <w:highlight w:val="none"/>
        </w:rPr>
        <w:t>，如需请假应书面得到业主同意，必须保证运维工作的连续性，不得对隧道的安全运行造成影响</w:t>
      </w:r>
      <w:r>
        <w:rPr>
          <w:rFonts w:hint="eastAsia" w:ascii="宋体" w:hAnsi="宋体"/>
          <w:kern w:val="0"/>
          <w:szCs w:val="21"/>
        </w:rPr>
        <w:t>。</w:t>
      </w:r>
    </w:p>
    <w:p w14:paraId="5C55631C">
      <w:pPr>
        <w:spacing w:line="360" w:lineRule="auto"/>
        <w:ind w:firstLine="425"/>
        <w:rPr>
          <w:rFonts w:hint="eastAsia" w:ascii="宋体" w:hAnsi="宋体"/>
          <w:kern w:val="0"/>
          <w:szCs w:val="21"/>
        </w:rPr>
      </w:pPr>
      <w:r>
        <w:rPr>
          <w:rFonts w:hint="eastAsia" w:ascii="宋体" w:hAnsi="宋体"/>
          <w:kern w:val="0"/>
          <w:szCs w:val="21"/>
        </w:rPr>
        <w:t>本项目工作人员配备表：</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2239"/>
        <w:gridCol w:w="1076"/>
        <w:gridCol w:w="3963"/>
      </w:tblGrid>
      <w:tr w14:paraId="0F0E1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0" w:type="dxa"/>
            <w:vAlign w:val="center"/>
          </w:tcPr>
          <w:p w14:paraId="52C810A6">
            <w:pPr>
              <w:spacing w:line="360" w:lineRule="auto"/>
              <w:jc w:val="center"/>
              <w:rPr>
                <w:rFonts w:hint="eastAsia" w:ascii="宋体" w:hAnsi="宋体"/>
                <w:b/>
                <w:kern w:val="0"/>
                <w:szCs w:val="21"/>
              </w:rPr>
            </w:pPr>
            <w:r>
              <w:rPr>
                <w:rFonts w:ascii="宋体" w:hAnsi="宋体"/>
                <w:b/>
                <w:kern w:val="0"/>
                <w:szCs w:val="21"/>
              </w:rPr>
              <w:t>序号</w:t>
            </w:r>
          </w:p>
        </w:tc>
        <w:tc>
          <w:tcPr>
            <w:tcW w:w="2239" w:type="dxa"/>
            <w:vAlign w:val="center"/>
          </w:tcPr>
          <w:p w14:paraId="60338439">
            <w:pPr>
              <w:spacing w:line="360" w:lineRule="auto"/>
              <w:jc w:val="center"/>
              <w:rPr>
                <w:rFonts w:hint="eastAsia" w:ascii="宋体" w:hAnsi="宋体"/>
                <w:b/>
                <w:kern w:val="0"/>
                <w:szCs w:val="21"/>
              </w:rPr>
            </w:pPr>
            <w:r>
              <w:rPr>
                <w:rFonts w:hint="eastAsia" w:ascii="宋体" w:hAnsi="宋体"/>
                <w:b/>
                <w:kern w:val="0"/>
                <w:szCs w:val="21"/>
              </w:rPr>
              <w:t>人员类别</w:t>
            </w:r>
          </w:p>
        </w:tc>
        <w:tc>
          <w:tcPr>
            <w:tcW w:w="1076" w:type="dxa"/>
            <w:vAlign w:val="center"/>
          </w:tcPr>
          <w:p w14:paraId="33646955">
            <w:pPr>
              <w:spacing w:line="360" w:lineRule="auto"/>
              <w:jc w:val="center"/>
              <w:rPr>
                <w:rFonts w:hint="eastAsia" w:ascii="宋体" w:hAnsi="宋体"/>
                <w:b/>
                <w:kern w:val="0"/>
                <w:szCs w:val="21"/>
              </w:rPr>
            </w:pPr>
            <w:r>
              <w:rPr>
                <w:rFonts w:hint="eastAsia" w:ascii="宋体" w:hAnsi="宋体"/>
                <w:b/>
                <w:kern w:val="0"/>
                <w:szCs w:val="21"/>
              </w:rPr>
              <w:t>最低人员数量</w:t>
            </w:r>
          </w:p>
        </w:tc>
        <w:tc>
          <w:tcPr>
            <w:tcW w:w="3963" w:type="dxa"/>
            <w:vAlign w:val="center"/>
          </w:tcPr>
          <w:p w14:paraId="2E29A790">
            <w:pPr>
              <w:spacing w:line="360" w:lineRule="auto"/>
              <w:ind w:firstLine="373"/>
              <w:jc w:val="center"/>
              <w:rPr>
                <w:rFonts w:hint="eastAsia" w:ascii="宋体" w:hAnsi="宋体"/>
                <w:b/>
                <w:kern w:val="0"/>
                <w:szCs w:val="21"/>
              </w:rPr>
            </w:pPr>
            <w:r>
              <w:rPr>
                <w:rFonts w:hint="eastAsia" w:ascii="宋体" w:hAnsi="宋体"/>
                <w:b/>
                <w:kern w:val="0"/>
                <w:szCs w:val="21"/>
              </w:rPr>
              <w:t>备注</w:t>
            </w:r>
          </w:p>
        </w:tc>
      </w:tr>
      <w:tr w14:paraId="6835F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0" w:type="dxa"/>
            <w:vAlign w:val="center"/>
          </w:tcPr>
          <w:p w14:paraId="2A7A83C1">
            <w:pPr>
              <w:spacing w:line="360" w:lineRule="auto"/>
              <w:ind w:firstLine="372"/>
              <w:rPr>
                <w:rFonts w:hint="eastAsia" w:ascii="宋体" w:hAnsi="宋体"/>
                <w:kern w:val="0"/>
                <w:szCs w:val="21"/>
              </w:rPr>
            </w:pPr>
            <w:r>
              <w:rPr>
                <w:rFonts w:hint="eastAsia" w:ascii="宋体" w:hAnsi="宋体"/>
                <w:kern w:val="0"/>
                <w:szCs w:val="21"/>
              </w:rPr>
              <w:t>1</w:t>
            </w:r>
          </w:p>
        </w:tc>
        <w:tc>
          <w:tcPr>
            <w:tcW w:w="2239" w:type="dxa"/>
            <w:vAlign w:val="center"/>
          </w:tcPr>
          <w:p w14:paraId="391D5FA7">
            <w:pPr>
              <w:spacing w:line="360" w:lineRule="auto"/>
              <w:jc w:val="center"/>
              <w:rPr>
                <w:rFonts w:hint="eastAsia" w:ascii="宋体" w:hAnsi="宋体"/>
                <w:kern w:val="0"/>
                <w:szCs w:val="21"/>
              </w:rPr>
            </w:pPr>
            <w:r>
              <w:rPr>
                <w:rFonts w:hint="eastAsia" w:ascii="宋体" w:hAnsi="宋体"/>
                <w:kern w:val="0"/>
                <w:szCs w:val="21"/>
              </w:rPr>
              <w:t>项目经理</w:t>
            </w:r>
          </w:p>
        </w:tc>
        <w:tc>
          <w:tcPr>
            <w:tcW w:w="1076" w:type="dxa"/>
            <w:vAlign w:val="center"/>
          </w:tcPr>
          <w:p w14:paraId="36EB49A8">
            <w:pPr>
              <w:spacing w:line="360" w:lineRule="auto"/>
              <w:jc w:val="center"/>
              <w:rPr>
                <w:rFonts w:hint="eastAsia" w:ascii="宋体" w:hAnsi="宋体"/>
                <w:kern w:val="0"/>
                <w:szCs w:val="21"/>
              </w:rPr>
            </w:pPr>
            <w:r>
              <w:rPr>
                <w:rFonts w:hint="eastAsia" w:ascii="宋体" w:hAnsi="宋体"/>
                <w:kern w:val="0"/>
                <w:szCs w:val="21"/>
              </w:rPr>
              <w:t>1人</w:t>
            </w:r>
          </w:p>
        </w:tc>
        <w:tc>
          <w:tcPr>
            <w:tcW w:w="3963" w:type="dxa"/>
            <w:vAlign w:val="center"/>
          </w:tcPr>
          <w:p w14:paraId="7B759083">
            <w:pPr>
              <w:spacing w:line="360" w:lineRule="auto"/>
              <w:rPr>
                <w:rFonts w:hint="eastAsia" w:ascii="宋体" w:hAnsi="宋体"/>
                <w:kern w:val="0"/>
                <w:szCs w:val="21"/>
              </w:rPr>
            </w:pPr>
            <w:r>
              <w:rPr>
                <w:rFonts w:hint="eastAsia" w:ascii="宋体" w:hAnsi="宋体"/>
                <w:kern w:val="0"/>
                <w:szCs w:val="21"/>
              </w:rPr>
              <w:t>全面负责系统的运行维护项目管理（包括定期向主管部门汇报系统运行状态）</w:t>
            </w:r>
          </w:p>
        </w:tc>
      </w:tr>
      <w:tr w14:paraId="46613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0" w:type="dxa"/>
            <w:vAlign w:val="center"/>
          </w:tcPr>
          <w:p w14:paraId="78D1A72F">
            <w:pPr>
              <w:spacing w:line="360" w:lineRule="auto"/>
              <w:ind w:firstLine="372"/>
              <w:rPr>
                <w:rFonts w:hint="eastAsia" w:ascii="宋体" w:hAnsi="宋体"/>
                <w:kern w:val="0"/>
                <w:szCs w:val="21"/>
              </w:rPr>
            </w:pPr>
            <w:r>
              <w:rPr>
                <w:rFonts w:hint="eastAsia" w:ascii="宋体" w:hAnsi="宋体"/>
                <w:kern w:val="0"/>
                <w:szCs w:val="21"/>
              </w:rPr>
              <w:t>2</w:t>
            </w:r>
          </w:p>
        </w:tc>
        <w:tc>
          <w:tcPr>
            <w:tcW w:w="2239" w:type="dxa"/>
            <w:vAlign w:val="center"/>
          </w:tcPr>
          <w:p w14:paraId="1E079B88">
            <w:pPr>
              <w:spacing w:line="360" w:lineRule="auto"/>
              <w:jc w:val="center"/>
              <w:rPr>
                <w:rFonts w:hint="eastAsia" w:ascii="宋体" w:hAnsi="宋体"/>
                <w:kern w:val="0"/>
                <w:szCs w:val="21"/>
              </w:rPr>
            </w:pPr>
            <w:r>
              <w:rPr>
                <w:rFonts w:hint="eastAsia" w:ascii="宋体" w:hAnsi="宋体"/>
                <w:kern w:val="0"/>
                <w:szCs w:val="21"/>
              </w:rPr>
              <w:t>现场技术负责人</w:t>
            </w:r>
          </w:p>
        </w:tc>
        <w:tc>
          <w:tcPr>
            <w:tcW w:w="1076" w:type="dxa"/>
            <w:vAlign w:val="center"/>
          </w:tcPr>
          <w:p w14:paraId="24E661C9">
            <w:pPr>
              <w:spacing w:line="360" w:lineRule="auto"/>
              <w:jc w:val="center"/>
              <w:rPr>
                <w:rFonts w:hint="eastAsia" w:ascii="宋体" w:hAnsi="宋体"/>
                <w:kern w:val="0"/>
                <w:szCs w:val="21"/>
              </w:rPr>
            </w:pPr>
            <w:r>
              <w:rPr>
                <w:rFonts w:hint="eastAsia" w:ascii="宋体" w:hAnsi="宋体"/>
                <w:kern w:val="0"/>
                <w:szCs w:val="21"/>
              </w:rPr>
              <w:t>1人</w:t>
            </w:r>
          </w:p>
        </w:tc>
        <w:tc>
          <w:tcPr>
            <w:tcW w:w="3963" w:type="dxa"/>
            <w:vAlign w:val="center"/>
          </w:tcPr>
          <w:p w14:paraId="35422A65">
            <w:pPr>
              <w:spacing w:line="360" w:lineRule="auto"/>
              <w:rPr>
                <w:rFonts w:hint="eastAsia" w:ascii="宋体" w:hAnsi="宋体"/>
                <w:kern w:val="0"/>
                <w:szCs w:val="21"/>
                <w:highlight w:val="none"/>
              </w:rPr>
            </w:pPr>
            <w:r>
              <w:rPr>
                <w:rFonts w:hint="eastAsia" w:ascii="宋体" w:hAnsi="宋体"/>
                <w:kern w:val="0"/>
                <w:szCs w:val="21"/>
                <w:highlight w:val="none"/>
              </w:rPr>
              <w:t>主要负责系统软件的运行维护（日常软件系统问题的解决），主要负责平台的软件功能完善及项目管理。</w:t>
            </w:r>
          </w:p>
        </w:tc>
      </w:tr>
      <w:tr w14:paraId="66F23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0" w:type="dxa"/>
            <w:vAlign w:val="center"/>
          </w:tcPr>
          <w:p w14:paraId="1BA2F957">
            <w:pPr>
              <w:spacing w:line="360" w:lineRule="auto"/>
              <w:ind w:firstLine="372"/>
              <w:rPr>
                <w:rFonts w:hint="eastAsia" w:ascii="宋体" w:hAnsi="宋体"/>
                <w:kern w:val="0"/>
                <w:szCs w:val="21"/>
              </w:rPr>
            </w:pPr>
            <w:r>
              <w:rPr>
                <w:rFonts w:hint="eastAsia" w:ascii="宋体" w:hAnsi="宋体"/>
                <w:kern w:val="0"/>
                <w:szCs w:val="21"/>
              </w:rPr>
              <w:t>3</w:t>
            </w:r>
          </w:p>
        </w:tc>
        <w:tc>
          <w:tcPr>
            <w:tcW w:w="2239" w:type="dxa"/>
            <w:vAlign w:val="center"/>
          </w:tcPr>
          <w:p w14:paraId="564439DF">
            <w:pPr>
              <w:spacing w:line="360" w:lineRule="auto"/>
              <w:jc w:val="center"/>
              <w:rPr>
                <w:rFonts w:hint="eastAsia" w:ascii="宋体" w:hAnsi="宋体"/>
                <w:kern w:val="0"/>
                <w:szCs w:val="21"/>
              </w:rPr>
            </w:pPr>
            <w:r>
              <w:rPr>
                <w:rFonts w:hint="eastAsia" w:ascii="宋体" w:hAnsi="宋体"/>
                <w:kern w:val="0"/>
                <w:szCs w:val="21"/>
              </w:rPr>
              <w:t>技术人员</w:t>
            </w:r>
          </w:p>
        </w:tc>
        <w:tc>
          <w:tcPr>
            <w:tcW w:w="1076" w:type="dxa"/>
            <w:vAlign w:val="center"/>
          </w:tcPr>
          <w:p w14:paraId="126D13DB">
            <w:pPr>
              <w:spacing w:line="360" w:lineRule="auto"/>
              <w:jc w:val="center"/>
              <w:rPr>
                <w:rFonts w:hint="eastAsia" w:ascii="宋体" w:hAnsi="宋体"/>
                <w:kern w:val="0"/>
                <w:szCs w:val="21"/>
              </w:rPr>
            </w:pPr>
            <w:r>
              <w:rPr>
                <w:rFonts w:ascii="宋体" w:hAnsi="宋体"/>
                <w:kern w:val="0"/>
                <w:szCs w:val="21"/>
              </w:rPr>
              <w:t>1</w:t>
            </w:r>
            <w:r>
              <w:rPr>
                <w:rFonts w:hint="eastAsia" w:ascii="宋体" w:hAnsi="宋体"/>
                <w:kern w:val="0"/>
                <w:szCs w:val="21"/>
              </w:rPr>
              <w:t>人</w:t>
            </w:r>
          </w:p>
        </w:tc>
        <w:tc>
          <w:tcPr>
            <w:tcW w:w="3963" w:type="dxa"/>
            <w:vAlign w:val="center"/>
          </w:tcPr>
          <w:p w14:paraId="7D9F64FD">
            <w:pPr>
              <w:spacing w:line="360" w:lineRule="auto"/>
              <w:rPr>
                <w:rFonts w:hint="eastAsia" w:ascii="宋体" w:hAnsi="宋体"/>
                <w:kern w:val="0"/>
                <w:szCs w:val="21"/>
              </w:rPr>
            </w:pPr>
            <w:r>
              <w:rPr>
                <w:rFonts w:hint="eastAsia" w:ascii="宋体" w:hAnsi="宋体"/>
                <w:kern w:val="0"/>
                <w:szCs w:val="21"/>
              </w:rPr>
              <w:t>负责系统维护任务（包括系统平台、应用、网络等）的制定、实施；负责硬件故障的排除，检查。配合现场技术负责人完成平台的软件功能完善。</w:t>
            </w:r>
          </w:p>
        </w:tc>
      </w:tr>
    </w:tbl>
    <w:p w14:paraId="749F2337">
      <w:pPr>
        <w:spacing w:line="360" w:lineRule="auto"/>
        <w:ind w:firstLine="480"/>
        <w:contextualSpacing/>
        <w:rPr>
          <w:rFonts w:hint="eastAsia" w:ascii="宋体" w:hAnsi="宋体" w:cs="宋体"/>
          <w:kern w:val="0"/>
          <w:szCs w:val="21"/>
        </w:rPr>
      </w:pPr>
      <w:r>
        <w:rPr>
          <w:rFonts w:hint="eastAsia" w:ascii="宋体" w:hAnsi="宋体" w:cs="宋体"/>
          <w:kern w:val="0"/>
          <w:szCs w:val="21"/>
        </w:rPr>
        <w:t>项目组人员含：项目</w:t>
      </w:r>
      <w:r>
        <w:rPr>
          <w:rFonts w:ascii="宋体" w:hAnsi="宋体" w:cs="宋体"/>
          <w:kern w:val="0"/>
          <w:szCs w:val="21"/>
        </w:rPr>
        <w:t>经理</w:t>
      </w:r>
      <w:r>
        <w:rPr>
          <w:rFonts w:hint="eastAsia" w:ascii="宋体" w:hAnsi="宋体" w:cs="宋体"/>
          <w:kern w:val="0"/>
          <w:szCs w:val="21"/>
        </w:rPr>
        <w:t>、</w:t>
      </w:r>
      <w:r>
        <w:rPr>
          <w:rFonts w:hint="eastAsia" w:ascii="宋体" w:hAnsi="宋体"/>
          <w:kern w:val="0"/>
          <w:szCs w:val="21"/>
        </w:rPr>
        <w:t>现场技术负责人、技术人员</w:t>
      </w:r>
      <w:r>
        <w:rPr>
          <w:rFonts w:hint="eastAsia" w:ascii="宋体" w:hAnsi="宋体" w:cs="宋体"/>
          <w:kern w:val="0"/>
          <w:szCs w:val="21"/>
        </w:rPr>
        <w:t>。</w:t>
      </w:r>
    </w:p>
    <w:p w14:paraId="168D656B">
      <w:pPr>
        <w:spacing w:line="360" w:lineRule="auto"/>
        <w:ind w:firstLine="480"/>
        <w:contextualSpacing/>
        <w:rPr>
          <w:szCs w:val="21"/>
        </w:rPr>
      </w:pPr>
      <w:r>
        <w:rPr>
          <w:rFonts w:hint="eastAsia" w:ascii="宋体" w:hAnsi="宋体" w:cs="宋体"/>
          <w:b/>
          <w:bCs/>
          <w:kern w:val="0"/>
          <w:szCs w:val="21"/>
        </w:rPr>
        <w:t>注：</w:t>
      </w:r>
      <w:r>
        <w:rPr>
          <w:rFonts w:hint="eastAsia" w:ascii="宋体" w:hAnsi="宋体" w:cs="Tahoma"/>
          <w:b/>
          <w:szCs w:val="21"/>
        </w:rPr>
        <w:t>投标单位所投项目经理、现场技术负责人和技术人员的数量不得为同一个人，</w:t>
      </w:r>
      <w:r>
        <w:rPr>
          <w:rFonts w:hint="eastAsia" w:ascii="宋体" w:hAnsi="宋体" w:cs="宋体"/>
          <w:b/>
          <w:bCs/>
          <w:kern w:val="0"/>
          <w:szCs w:val="21"/>
        </w:rPr>
        <w:t>投标文件中提供投标人为项目组人员缴纳的</w:t>
      </w:r>
      <w:r>
        <w:rPr>
          <w:rFonts w:hint="eastAsia" w:ascii="宋体" w:hAnsi="宋体" w:cs="Tahoma"/>
          <w:b/>
          <w:szCs w:val="21"/>
        </w:rPr>
        <w:t>近六个月内任意一期社保证明</w:t>
      </w:r>
      <w:r>
        <w:rPr>
          <w:rFonts w:hint="eastAsia" w:ascii="宋体" w:hAnsi="宋体" w:cs="宋体"/>
          <w:b/>
          <w:bCs/>
          <w:kern w:val="0"/>
          <w:szCs w:val="21"/>
        </w:rPr>
        <w:t>扫描件（有社保局盖章）和身份证扫描件，不满足要求或材料未提供、提供不完整的视为未实质性响应，为无效标。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62C21"/>
    <w:multiLevelType w:val="multilevel"/>
    <w:tmpl w:val="14762C21"/>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48F5D94"/>
    <w:multiLevelType w:val="multilevel"/>
    <w:tmpl w:val="148F5D94"/>
    <w:lvl w:ilvl="0" w:tentative="0">
      <w:start w:val="2"/>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C563D0D"/>
    <w:multiLevelType w:val="multilevel"/>
    <w:tmpl w:val="1C563D0D"/>
    <w:lvl w:ilvl="0" w:tentative="0">
      <w:start w:val="1"/>
      <w:numFmt w:val="bullet"/>
      <w:lvlText w:val=""/>
      <w:lvlJc w:val="left"/>
      <w:pPr>
        <w:ind w:left="1050" w:hanging="420"/>
      </w:pPr>
      <w:rPr>
        <w:rFonts w:hint="default" w:ascii="Wingdings" w:hAnsi="Wingdings"/>
        <w:color w:val="auto"/>
      </w:rPr>
    </w:lvl>
    <w:lvl w:ilvl="1" w:tentative="0">
      <w:start w:val="1"/>
      <w:numFmt w:val="bullet"/>
      <w:lvlText w:val=""/>
      <w:lvlJc w:val="left"/>
      <w:pPr>
        <w:ind w:left="1470" w:hanging="420"/>
      </w:pPr>
      <w:rPr>
        <w:rFonts w:hint="default" w:ascii="Wingdings" w:hAnsi="Wingdings"/>
      </w:rPr>
    </w:lvl>
    <w:lvl w:ilvl="2" w:tentative="0">
      <w:start w:val="1"/>
      <w:numFmt w:val="bullet"/>
      <w:lvlText w:val=""/>
      <w:lvlJc w:val="left"/>
      <w:pPr>
        <w:ind w:left="1890" w:hanging="420"/>
      </w:pPr>
      <w:rPr>
        <w:rFonts w:hint="default" w:ascii="Wingdings" w:hAnsi="Wingdings"/>
      </w:rPr>
    </w:lvl>
    <w:lvl w:ilvl="3" w:tentative="0">
      <w:start w:val="1"/>
      <w:numFmt w:val="bullet"/>
      <w:lvlText w:val=""/>
      <w:lvlJc w:val="left"/>
      <w:pPr>
        <w:ind w:left="2310" w:hanging="420"/>
      </w:pPr>
      <w:rPr>
        <w:rFonts w:hint="default" w:ascii="Wingdings" w:hAnsi="Wingdings"/>
      </w:rPr>
    </w:lvl>
    <w:lvl w:ilvl="4" w:tentative="0">
      <w:start w:val="1"/>
      <w:numFmt w:val="bullet"/>
      <w:lvlText w:val=""/>
      <w:lvlJc w:val="left"/>
      <w:pPr>
        <w:ind w:left="2730" w:hanging="420"/>
      </w:pPr>
      <w:rPr>
        <w:rFonts w:hint="default" w:ascii="Wingdings" w:hAnsi="Wingdings"/>
      </w:rPr>
    </w:lvl>
    <w:lvl w:ilvl="5" w:tentative="0">
      <w:start w:val="1"/>
      <w:numFmt w:val="bullet"/>
      <w:lvlText w:val=""/>
      <w:lvlJc w:val="left"/>
      <w:pPr>
        <w:ind w:left="3150" w:hanging="420"/>
      </w:pPr>
      <w:rPr>
        <w:rFonts w:hint="default" w:ascii="Wingdings" w:hAnsi="Wingdings"/>
      </w:rPr>
    </w:lvl>
    <w:lvl w:ilvl="6" w:tentative="0">
      <w:start w:val="1"/>
      <w:numFmt w:val="bullet"/>
      <w:lvlText w:val=""/>
      <w:lvlJc w:val="left"/>
      <w:pPr>
        <w:ind w:left="3570" w:hanging="420"/>
      </w:pPr>
      <w:rPr>
        <w:rFonts w:hint="default" w:ascii="Wingdings" w:hAnsi="Wingdings"/>
      </w:rPr>
    </w:lvl>
    <w:lvl w:ilvl="7" w:tentative="0">
      <w:start w:val="1"/>
      <w:numFmt w:val="bullet"/>
      <w:lvlText w:val=""/>
      <w:lvlJc w:val="left"/>
      <w:pPr>
        <w:ind w:left="3990" w:hanging="420"/>
      </w:pPr>
      <w:rPr>
        <w:rFonts w:hint="default" w:ascii="Wingdings" w:hAnsi="Wingdings"/>
      </w:rPr>
    </w:lvl>
    <w:lvl w:ilvl="8" w:tentative="0">
      <w:start w:val="1"/>
      <w:numFmt w:val="bullet"/>
      <w:lvlText w:val=""/>
      <w:lvlJc w:val="left"/>
      <w:pPr>
        <w:ind w:left="4410" w:hanging="420"/>
      </w:pPr>
      <w:rPr>
        <w:rFonts w:hint="default" w:ascii="Wingdings" w:hAnsi="Wingdings"/>
      </w:rPr>
    </w:lvl>
  </w:abstractNum>
  <w:abstractNum w:abstractNumId="3">
    <w:nsid w:val="21F26F1F"/>
    <w:multiLevelType w:val="multilevel"/>
    <w:tmpl w:val="21F26F1F"/>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4">
    <w:nsid w:val="283E00EF"/>
    <w:multiLevelType w:val="multilevel"/>
    <w:tmpl w:val="283E00EF"/>
    <w:lvl w:ilvl="0" w:tentative="0">
      <w:start w:val="1"/>
      <w:numFmt w:val="decimal"/>
      <w:lvlText w:val="%1）"/>
      <w:lvlJc w:val="left"/>
      <w:pPr>
        <w:ind w:left="992" w:hanging="360"/>
      </w:pPr>
      <w:rPr>
        <w:rFonts w:hint="default"/>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abstractNum w:abstractNumId="5">
    <w:nsid w:val="69523887"/>
    <w:multiLevelType w:val="multilevel"/>
    <w:tmpl w:val="69523887"/>
    <w:lvl w:ilvl="0" w:tentative="0">
      <w:start w:val="4"/>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hMWU5MzRhNDczMzRmNThlN2Y2YWIyMmVkNmE1MjIifQ=="/>
  </w:docVars>
  <w:rsids>
    <w:rsidRoot w:val="00C270E4"/>
    <w:rsid w:val="00004C52"/>
    <w:rsid w:val="000076B5"/>
    <w:rsid w:val="00007C0B"/>
    <w:rsid w:val="00017A8D"/>
    <w:rsid w:val="00020106"/>
    <w:rsid w:val="0002196E"/>
    <w:rsid w:val="000417AA"/>
    <w:rsid w:val="000500E0"/>
    <w:rsid w:val="00060D73"/>
    <w:rsid w:val="00070FF9"/>
    <w:rsid w:val="00085565"/>
    <w:rsid w:val="0008788D"/>
    <w:rsid w:val="00087AFA"/>
    <w:rsid w:val="00096687"/>
    <w:rsid w:val="000A0D62"/>
    <w:rsid w:val="000A7B02"/>
    <w:rsid w:val="000B14EB"/>
    <w:rsid w:val="000B1F65"/>
    <w:rsid w:val="000B2E6D"/>
    <w:rsid w:val="000C1EF4"/>
    <w:rsid w:val="000C7CE5"/>
    <w:rsid w:val="000D647F"/>
    <w:rsid w:val="000E4968"/>
    <w:rsid w:val="000F33DF"/>
    <w:rsid w:val="000F37D2"/>
    <w:rsid w:val="00102973"/>
    <w:rsid w:val="00103763"/>
    <w:rsid w:val="00107B54"/>
    <w:rsid w:val="00112EF3"/>
    <w:rsid w:val="0011305D"/>
    <w:rsid w:val="0011336E"/>
    <w:rsid w:val="001142F6"/>
    <w:rsid w:val="00114A82"/>
    <w:rsid w:val="00117C4E"/>
    <w:rsid w:val="00117EA5"/>
    <w:rsid w:val="00131F4A"/>
    <w:rsid w:val="001349B4"/>
    <w:rsid w:val="00140A45"/>
    <w:rsid w:val="00141AB0"/>
    <w:rsid w:val="00154826"/>
    <w:rsid w:val="001644E2"/>
    <w:rsid w:val="00164CBF"/>
    <w:rsid w:val="00165E9A"/>
    <w:rsid w:val="00170E99"/>
    <w:rsid w:val="0017202E"/>
    <w:rsid w:val="001720A3"/>
    <w:rsid w:val="00176B65"/>
    <w:rsid w:val="00177620"/>
    <w:rsid w:val="0018194B"/>
    <w:rsid w:val="001A61BF"/>
    <w:rsid w:val="001B34F5"/>
    <w:rsid w:val="001D0EAB"/>
    <w:rsid w:val="001D70A2"/>
    <w:rsid w:val="001E0508"/>
    <w:rsid w:val="001E1B52"/>
    <w:rsid w:val="001E1BE4"/>
    <w:rsid w:val="001E4BEE"/>
    <w:rsid w:val="001F392D"/>
    <w:rsid w:val="001F4BA6"/>
    <w:rsid w:val="001F51D1"/>
    <w:rsid w:val="00204372"/>
    <w:rsid w:val="00211D90"/>
    <w:rsid w:val="00213A37"/>
    <w:rsid w:val="00214BFA"/>
    <w:rsid w:val="002208E2"/>
    <w:rsid w:val="00224C92"/>
    <w:rsid w:val="00231A86"/>
    <w:rsid w:val="0023670A"/>
    <w:rsid w:val="002371D6"/>
    <w:rsid w:val="002379B4"/>
    <w:rsid w:val="00240F27"/>
    <w:rsid w:val="002447EC"/>
    <w:rsid w:val="00251C56"/>
    <w:rsid w:val="00253BAC"/>
    <w:rsid w:val="00255C24"/>
    <w:rsid w:val="002562C3"/>
    <w:rsid w:val="002864B1"/>
    <w:rsid w:val="00290E51"/>
    <w:rsid w:val="00291C31"/>
    <w:rsid w:val="00292F53"/>
    <w:rsid w:val="0029330D"/>
    <w:rsid w:val="00293F74"/>
    <w:rsid w:val="002A3245"/>
    <w:rsid w:val="002A5287"/>
    <w:rsid w:val="002A5538"/>
    <w:rsid w:val="002B5F52"/>
    <w:rsid w:val="002C4B36"/>
    <w:rsid w:val="002C7F1A"/>
    <w:rsid w:val="002D1E25"/>
    <w:rsid w:val="002F2648"/>
    <w:rsid w:val="002F6C4A"/>
    <w:rsid w:val="002F716E"/>
    <w:rsid w:val="00304C4A"/>
    <w:rsid w:val="003067AF"/>
    <w:rsid w:val="00310D3C"/>
    <w:rsid w:val="00311CFB"/>
    <w:rsid w:val="0031652B"/>
    <w:rsid w:val="003255E3"/>
    <w:rsid w:val="003323D3"/>
    <w:rsid w:val="00361D59"/>
    <w:rsid w:val="00364FB0"/>
    <w:rsid w:val="00381224"/>
    <w:rsid w:val="0038643E"/>
    <w:rsid w:val="00391494"/>
    <w:rsid w:val="003976D0"/>
    <w:rsid w:val="003A09D1"/>
    <w:rsid w:val="003A5233"/>
    <w:rsid w:val="003A5A43"/>
    <w:rsid w:val="003A6769"/>
    <w:rsid w:val="003B04E3"/>
    <w:rsid w:val="003B3E98"/>
    <w:rsid w:val="003B7612"/>
    <w:rsid w:val="003C3C21"/>
    <w:rsid w:val="003C5DDB"/>
    <w:rsid w:val="003C6C11"/>
    <w:rsid w:val="003D2415"/>
    <w:rsid w:val="003D5B87"/>
    <w:rsid w:val="003E0637"/>
    <w:rsid w:val="003E7258"/>
    <w:rsid w:val="003F1741"/>
    <w:rsid w:val="003F525E"/>
    <w:rsid w:val="003F616E"/>
    <w:rsid w:val="00401B8A"/>
    <w:rsid w:val="004034E3"/>
    <w:rsid w:val="004101AE"/>
    <w:rsid w:val="00413CB5"/>
    <w:rsid w:val="00415FF0"/>
    <w:rsid w:val="00423614"/>
    <w:rsid w:val="00424097"/>
    <w:rsid w:val="00435F3B"/>
    <w:rsid w:val="00446A60"/>
    <w:rsid w:val="00453217"/>
    <w:rsid w:val="00457319"/>
    <w:rsid w:val="00460376"/>
    <w:rsid w:val="00470F16"/>
    <w:rsid w:val="00477886"/>
    <w:rsid w:val="00481679"/>
    <w:rsid w:val="00482656"/>
    <w:rsid w:val="00484F6C"/>
    <w:rsid w:val="00487410"/>
    <w:rsid w:val="004A2939"/>
    <w:rsid w:val="004A5BC3"/>
    <w:rsid w:val="004A6F81"/>
    <w:rsid w:val="004B54C0"/>
    <w:rsid w:val="004E0E33"/>
    <w:rsid w:val="004F15F0"/>
    <w:rsid w:val="004F6B6F"/>
    <w:rsid w:val="00500846"/>
    <w:rsid w:val="00501550"/>
    <w:rsid w:val="00503524"/>
    <w:rsid w:val="005042F0"/>
    <w:rsid w:val="005067ED"/>
    <w:rsid w:val="005106F2"/>
    <w:rsid w:val="00511CE7"/>
    <w:rsid w:val="00512848"/>
    <w:rsid w:val="0051452B"/>
    <w:rsid w:val="00514B07"/>
    <w:rsid w:val="00516E69"/>
    <w:rsid w:val="00520464"/>
    <w:rsid w:val="00520808"/>
    <w:rsid w:val="00520F02"/>
    <w:rsid w:val="00543D3E"/>
    <w:rsid w:val="0056668F"/>
    <w:rsid w:val="00572751"/>
    <w:rsid w:val="00576CC1"/>
    <w:rsid w:val="00586DCF"/>
    <w:rsid w:val="0059030A"/>
    <w:rsid w:val="005A38D9"/>
    <w:rsid w:val="005B337F"/>
    <w:rsid w:val="005B56DE"/>
    <w:rsid w:val="005B581C"/>
    <w:rsid w:val="005B72EA"/>
    <w:rsid w:val="005C03BA"/>
    <w:rsid w:val="005D3521"/>
    <w:rsid w:val="005D40CA"/>
    <w:rsid w:val="005E0D12"/>
    <w:rsid w:val="005E3EF9"/>
    <w:rsid w:val="005E6780"/>
    <w:rsid w:val="005F2853"/>
    <w:rsid w:val="006002A5"/>
    <w:rsid w:val="0062079B"/>
    <w:rsid w:val="006215D7"/>
    <w:rsid w:val="0063324B"/>
    <w:rsid w:val="0064210E"/>
    <w:rsid w:val="0065318B"/>
    <w:rsid w:val="0065516A"/>
    <w:rsid w:val="0065639F"/>
    <w:rsid w:val="00664614"/>
    <w:rsid w:val="00671FDF"/>
    <w:rsid w:val="006861B2"/>
    <w:rsid w:val="0068760A"/>
    <w:rsid w:val="0068788B"/>
    <w:rsid w:val="006917CD"/>
    <w:rsid w:val="006A0620"/>
    <w:rsid w:val="006A65D4"/>
    <w:rsid w:val="006A67A2"/>
    <w:rsid w:val="006B23B4"/>
    <w:rsid w:val="006B3B96"/>
    <w:rsid w:val="006B6967"/>
    <w:rsid w:val="006C1946"/>
    <w:rsid w:val="006C542C"/>
    <w:rsid w:val="006C7253"/>
    <w:rsid w:val="006C73EC"/>
    <w:rsid w:val="006C7F44"/>
    <w:rsid w:val="006D3F08"/>
    <w:rsid w:val="006E0243"/>
    <w:rsid w:val="006E28B5"/>
    <w:rsid w:val="006F2C21"/>
    <w:rsid w:val="006F35EB"/>
    <w:rsid w:val="006F5930"/>
    <w:rsid w:val="006F7CDA"/>
    <w:rsid w:val="0070009F"/>
    <w:rsid w:val="0070276A"/>
    <w:rsid w:val="00705977"/>
    <w:rsid w:val="0071005C"/>
    <w:rsid w:val="00723A01"/>
    <w:rsid w:val="00733C99"/>
    <w:rsid w:val="00754010"/>
    <w:rsid w:val="00754A08"/>
    <w:rsid w:val="00763450"/>
    <w:rsid w:val="00767647"/>
    <w:rsid w:val="007714B3"/>
    <w:rsid w:val="00776CA9"/>
    <w:rsid w:val="007810DD"/>
    <w:rsid w:val="007A249C"/>
    <w:rsid w:val="007B65E3"/>
    <w:rsid w:val="007C091C"/>
    <w:rsid w:val="007C145C"/>
    <w:rsid w:val="007C4222"/>
    <w:rsid w:val="007E4611"/>
    <w:rsid w:val="007E463F"/>
    <w:rsid w:val="007F0D54"/>
    <w:rsid w:val="007F2002"/>
    <w:rsid w:val="00801D73"/>
    <w:rsid w:val="00813646"/>
    <w:rsid w:val="008172BC"/>
    <w:rsid w:val="00830514"/>
    <w:rsid w:val="00834EB0"/>
    <w:rsid w:val="008429ED"/>
    <w:rsid w:val="0084623C"/>
    <w:rsid w:val="00856B43"/>
    <w:rsid w:val="0086042C"/>
    <w:rsid w:val="008615D0"/>
    <w:rsid w:val="00861D49"/>
    <w:rsid w:val="00882A93"/>
    <w:rsid w:val="00883B31"/>
    <w:rsid w:val="00887DDD"/>
    <w:rsid w:val="00894B42"/>
    <w:rsid w:val="00897085"/>
    <w:rsid w:val="008A03A6"/>
    <w:rsid w:val="008A35A4"/>
    <w:rsid w:val="008C1B4A"/>
    <w:rsid w:val="008C3B63"/>
    <w:rsid w:val="008D4CBA"/>
    <w:rsid w:val="008D6C0D"/>
    <w:rsid w:val="008E2A06"/>
    <w:rsid w:val="008E2BDF"/>
    <w:rsid w:val="00912935"/>
    <w:rsid w:val="00916EF5"/>
    <w:rsid w:val="00926B06"/>
    <w:rsid w:val="0093258D"/>
    <w:rsid w:val="0093671C"/>
    <w:rsid w:val="00945D97"/>
    <w:rsid w:val="009469DC"/>
    <w:rsid w:val="00954901"/>
    <w:rsid w:val="00962BF6"/>
    <w:rsid w:val="00963F88"/>
    <w:rsid w:val="00972C06"/>
    <w:rsid w:val="00973A2B"/>
    <w:rsid w:val="009843CA"/>
    <w:rsid w:val="0098678D"/>
    <w:rsid w:val="0098722B"/>
    <w:rsid w:val="00991ABB"/>
    <w:rsid w:val="0099465D"/>
    <w:rsid w:val="009A16F0"/>
    <w:rsid w:val="009A2F00"/>
    <w:rsid w:val="009A303D"/>
    <w:rsid w:val="009A42DC"/>
    <w:rsid w:val="009A6CEA"/>
    <w:rsid w:val="009B00A1"/>
    <w:rsid w:val="009C5AC2"/>
    <w:rsid w:val="009F1576"/>
    <w:rsid w:val="009F4C94"/>
    <w:rsid w:val="009F7EBC"/>
    <w:rsid w:val="00A0330C"/>
    <w:rsid w:val="00A04EF1"/>
    <w:rsid w:val="00A23202"/>
    <w:rsid w:val="00A322BE"/>
    <w:rsid w:val="00A35370"/>
    <w:rsid w:val="00A37CF7"/>
    <w:rsid w:val="00A46405"/>
    <w:rsid w:val="00A47ACD"/>
    <w:rsid w:val="00A6329F"/>
    <w:rsid w:val="00A8013C"/>
    <w:rsid w:val="00A90CF7"/>
    <w:rsid w:val="00A918B5"/>
    <w:rsid w:val="00A91C9A"/>
    <w:rsid w:val="00A92C12"/>
    <w:rsid w:val="00AA2778"/>
    <w:rsid w:val="00AB289C"/>
    <w:rsid w:val="00AB6155"/>
    <w:rsid w:val="00AB68EA"/>
    <w:rsid w:val="00AB6CBA"/>
    <w:rsid w:val="00AC0274"/>
    <w:rsid w:val="00AC4736"/>
    <w:rsid w:val="00AD1F50"/>
    <w:rsid w:val="00AD21ED"/>
    <w:rsid w:val="00AE2F4C"/>
    <w:rsid w:val="00AE38DC"/>
    <w:rsid w:val="00AE5F6D"/>
    <w:rsid w:val="00AE71C2"/>
    <w:rsid w:val="00AF0061"/>
    <w:rsid w:val="00AF29F9"/>
    <w:rsid w:val="00AF5C6D"/>
    <w:rsid w:val="00B05D5D"/>
    <w:rsid w:val="00B20F65"/>
    <w:rsid w:val="00B332D5"/>
    <w:rsid w:val="00B33DDC"/>
    <w:rsid w:val="00B34DAC"/>
    <w:rsid w:val="00B521F5"/>
    <w:rsid w:val="00B57EA3"/>
    <w:rsid w:val="00B654A2"/>
    <w:rsid w:val="00B656C9"/>
    <w:rsid w:val="00B66379"/>
    <w:rsid w:val="00B66F92"/>
    <w:rsid w:val="00B72614"/>
    <w:rsid w:val="00B727CF"/>
    <w:rsid w:val="00B73EDB"/>
    <w:rsid w:val="00B761A0"/>
    <w:rsid w:val="00B86EF7"/>
    <w:rsid w:val="00B94CEA"/>
    <w:rsid w:val="00BA5CC2"/>
    <w:rsid w:val="00BB2E9A"/>
    <w:rsid w:val="00BB39CA"/>
    <w:rsid w:val="00BC65F8"/>
    <w:rsid w:val="00BC6F4B"/>
    <w:rsid w:val="00BD2D08"/>
    <w:rsid w:val="00BD4470"/>
    <w:rsid w:val="00BE7B86"/>
    <w:rsid w:val="00C07FDD"/>
    <w:rsid w:val="00C15360"/>
    <w:rsid w:val="00C2434B"/>
    <w:rsid w:val="00C270E4"/>
    <w:rsid w:val="00C2710F"/>
    <w:rsid w:val="00C43778"/>
    <w:rsid w:val="00C44EA0"/>
    <w:rsid w:val="00C47B4C"/>
    <w:rsid w:val="00C50AF8"/>
    <w:rsid w:val="00C5494B"/>
    <w:rsid w:val="00C55C24"/>
    <w:rsid w:val="00C6455B"/>
    <w:rsid w:val="00C66CE5"/>
    <w:rsid w:val="00C75856"/>
    <w:rsid w:val="00C8621D"/>
    <w:rsid w:val="00C91A3F"/>
    <w:rsid w:val="00C93E18"/>
    <w:rsid w:val="00CA3D1A"/>
    <w:rsid w:val="00CA72B0"/>
    <w:rsid w:val="00CB5FF9"/>
    <w:rsid w:val="00CC503A"/>
    <w:rsid w:val="00CC5BB7"/>
    <w:rsid w:val="00CC5DF8"/>
    <w:rsid w:val="00CD0CE5"/>
    <w:rsid w:val="00CE0DBD"/>
    <w:rsid w:val="00CE10C5"/>
    <w:rsid w:val="00CE70A5"/>
    <w:rsid w:val="00CF4953"/>
    <w:rsid w:val="00CF73B7"/>
    <w:rsid w:val="00D03BFF"/>
    <w:rsid w:val="00D111B6"/>
    <w:rsid w:val="00D111DC"/>
    <w:rsid w:val="00D158A1"/>
    <w:rsid w:val="00D163C0"/>
    <w:rsid w:val="00D20F38"/>
    <w:rsid w:val="00D26E8B"/>
    <w:rsid w:val="00D30566"/>
    <w:rsid w:val="00D41880"/>
    <w:rsid w:val="00D436EC"/>
    <w:rsid w:val="00D54030"/>
    <w:rsid w:val="00D60B07"/>
    <w:rsid w:val="00D66E0A"/>
    <w:rsid w:val="00D81B82"/>
    <w:rsid w:val="00D8686A"/>
    <w:rsid w:val="00D91F2D"/>
    <w:rsid w:val="00D94C53"/>
    <w:rsid w:val="00D960D0"/>
    <w:rsid w:val="00D9703E"/>
    <w:rsid w:val="00DA1AB2"/>
    <w:rsid w:val="00DB09D5"/>
    <w:rsid w:val="00DE767D"/>
    <w:rsid w:val="00DF07B5"/>
    <w:rsid w:val="00DF37A5"/>
    <w:rsid w:val="00DF6FC1"/>
    <w:rsid w:val="00E005CC"/>
    <w:rsid w:val="00E00E6B"/>
    <w:rsid w:val="00E128A5"/>
    <w:rsid w:val="00E23D95"/>
    <w:rsid w:val="00E25695"/>
    <w:rsid w:val="00E43292"/>
    <w:rsid w:val="00E4753D"/>
    <w:rsid w:val="00E47C79"/>
    <w:rsid w:val="00E47C94"/>
    <w:rsid w:val="00E54F95"/>
    <w:rsid w:val="00E74C67"/>
    <w:rsid w:val="00E8030C"/>
    <w:rsid w:val="00E84A85"/>
    <w:rsid w:val="00E9615B"/>
    <w:rsid w:val="00EA0C49"/>
    <w:rsid w:val="00EB3D7D"/>
    <w:rsid w:val="00EC7050"/>
    <w:rsid w:val="00ED2485"/>
    <w:rsid w:val="00ED277F"/>
    <w:rsid w:val="00ED41A1"/>
    <w:rsid w:val="00EE248D"/>
    <w:rsid w:val="00EF2C23"/>
    <w:rsid w:val="00EF6755"/>
    <w:rsid w:val="00F12CA9"/>
    <w:rsid w:val="00F2392A"/>
    <w:rsid w:val="00F25CE5"/>
    <w:rsid w:val="00F3276C"/>
    <w:rsid w:val="00F32D82"/>
    <w:rsid w:val="00F3755E"/>
    <w:rsid w:val="00F40A9A"/>
    <w:rsid w:val="00F50583"/>
    <w:rsid w:val="00F50861"/>
    <w:rsid w:val="00F5603D"/>
    <w:rsid w:val="00F57B78"/>
    <w:rsid w:val="00F61EF1"/>
    <w:rsid w:val="00F73EE9"/>
    <w:rsid w:val="00F749C1"/>
    <w:rsid w:val="00F77DE0"/>
    <w:rsid w:val="00F81E7A"/>
    <w:rsid w:val="00F84E95"/>
    <w:rsid w:val="00F86F30"/>
    <w:rsid w:val="00F87983"/>
    <w:rsid w:val="00F90B51"/>
    <w:rsid w:val="00F90DF8"/>
    <w:rsid w:val="00FA152D"/>
    <w:rsid w:val="00FC23B6"/>
    <w:rsid w:val="00FC6187"/>
    <w:rsid w:val="00FD3AEF"/>
    <w:rsid w:val="00FE1F0B"/>
    <w:rsid w:val="00FE2B3A"/>
    <w:rsid w:val="00FE45A2"/>
    <w:rsid w:val="00FF2BE1"/>
    <w:rsid w:val="00FF591E"/>
    <w:rsid w:val="03FA6D38"/>
    <w:rsid w:val="04433AEA"/>
    <w:rsid w:val="064C1962"/>
    <w:rsid w:val="072A2F74"/>
    <w:rsid w:val="0C8F14A3"/>
    <w:rsid w:val="0D4C6098"/>
    <w:rsid w:val="0EB97C7F"/>
    <w:rsid w:val="16145F96"/>
    <w:rsid w:val="1A8F5787"/>
    <w:rsid w:val="206C506A"/>
    <w:rsid w:val="25C2771C"/>
    <w:rsid w:val="267970F1"/>
    <w:rsid w:val="268B0C74"/>
    <w:rsid w:val="29CB7A22"/>
    <w:rsid w:val="326D6771"/>
    <w:rsid w:val="3B9D5AEF"/>
    <w:rsid w:val="40A17FF3"/>
    <w:rsid w:val="440E76BA"/>
    <w:rsid w:val="44375B3E"/>
    <w:rsid w:val="463C71EF"/>
    <w:rsid w:val="4656442B"/>
    <w:rsid w:val="47561408"/>
    <w:rsid w:val="4E4C6C31"/>
    <w:rsid w:val="55967510"/>
    <w:rsid w:val="56B7311A"/>
    <w:rsid w:val="5C8C69C3"/>
    <w:rsid w:val="66F9345B"/>
    <w:rsid w:val="67A03F64"/>
    <w:rsid w:val="6D8F2D6B"/>
    <w:rsid w:val="7B474C85"/>
    <w:rsid w:val="7CEE463B"/>
    <w:rsid w:val="7D762349"/>
    <w:rsid w:val="7DA2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semiHidden/>
    <w:unhideWhenUsed/>
    <w:qFormat/>
    <w:uiPriority w:val="99"/>
    <w:pPr>
      <w:jc w:val="left"/>
    </w:pPr>
  </w:style>
  <w:style w:type="paragraph" w:styleId="7">
    <w:name w:val="Body Text Indent"/>
    <w:basedOn w:val="1"/>
    <w:link w:val="17"/>
    <w:unhideWhenUsed/>
    <w:qFormat/>
    <w:uiPriority w:val="99"/>
    <w:pPr>
      <w:spacing w:after="120"/>
      <w:ind w:left="420" w:leftChars="200"/>
    </w:p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jc w:val="left"/>
    </w:pPr>
    <w:rPr>
      <w:rFonts w:ascii="Calibri" w:hAnsi="Calibri"/>
      <w:kern w:val="0"/>
      <w:sz w:val="24"/>
      <w:szCs w:val="24"/>
    </w:rPr>
  </w:style>
  <w:style w:type="paragraph" w:styleId="11">
    <w:name w:val="annotation subject"/>
    <w:basedOn w:val="6"/>
    <w:next w:val="6"/>
    <w:link w:val="26"/>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annotation reference"/>
    <w:basedOn w:val="14"/>
    <w:semiHidden/>
    <w:unhideWhenUsed/>
    <w:qFormat/>
    <w:uiPriority w:val="99"/>
    <w:rPr>
      <w:sz w:val="21"/>
      <w:szCs w:val="21"/>
    </w:rPr>
  </w:style>
  <w:style w:type="character" w:customStyle="1" w:styleId="17">
    <w:name w:val="正文文本缩进 字符"/>
    <w:basedOn w:val="14"/>
    <w:link w:val="7"/>
    <w:qFormat/>
    <w:uiPriority w:val="99"/>
    <w:rPr>
      <w:rFonts w:ascii="Times New Roman" w:hAnsi="Times New Roman" w:eastAsia="宋体" w:cs="Times New Roman"/>
    </w:rPr>
  </w:style>
  <w:style w:type="paragraph" w:customStyle="1" w:styleId="18">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19">
    <w:name w:val="页眉 字符"/>
    <w:basedOn w:val="14"/>
    <w:link w:val="9"/>
    <w:qFormat/>
    <w:uiPriority w:val="99"/>
    <w:rPr>
      <w:rFonts w:ascii="Times New Roman" w:hAnsi="Times New Roman" w:eastAsia="宋体" w:cs="Times New Roman"/>
      <w:sz w:val="18"/>
      <w:szCs w:val="18"/>
    </w:rPr>
  </w:style>
  <w:style w:type="character" w:customStyle="1" w:styleId="20">
    <w:name w:val="页脚 字符"/>
    <w:basedOn w:val="14"/>
    <w:link w:val="8"/>
    <w:qFormat/>
    <w:uiPriority w:val="0"/>
    <w:rPr>
      <w:rFonts w:ascii="Times New Roman" w:hAnsi="Times New Roman" w:eastAsia="宋体" w:cs="Times New Roman"/>
      <w:sz w:val="18"/>
      <w:szCs w:val="18"/>
    </w:rPr>
  </w:style>
  <w:style w:type="paragraph" w:styleId="21">
    <w:name w:val="List Paragraph"/>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customStyle="1" w:styleId="23">
    <w:name w:val=".."/>
    <w:basedOn w:val="22"/>
    <w:next w:val="22"/>
    <w:qFormat/>
    <w:uiPriority w:val="0"/>
    <w:rPr>
      <w:color w:val="auto"/>
      <w:sz w:val="20"/>
    </w:rPr>
  </w:style>
  <w:style w:type="character" w:customStyle="1" w:styleId="24">
    <w:name w:val="标题 1 字符"/>
    <w:basedOn w:val="14"/>
    <w:link w:val="2"/>
    <w:qFormat/>
    <w:uiPriority w:val="9"/>
    <w:rPr>
      <w:rFonts w:ascii="Times New Roman" w:hAnsi="Times New Roman" w:eastAsia="宋体" w:cs="Times New Roman"/>
      <w:b/>
      <w:bCs/>
      <w:kern w:val="44"/>
      <w:sz w:val="44"/>
      <w:szCs w:val="44"/>
    </w:rPr>
  </w:style>
  <w:style w:type="character" w:customStyle="1" w:styleId="25">
    <w:name w:val="批注文字 字符"/>
    <w:basedOn w:val="14"/>
    <w:link w:val="6"/>
    <w:semiHidden/>
    <w:qFormat/>
    <w:uiPriority w:val="99"/>
    <w:rPr>
      <w:rFonts w:ascii="Times New Roman" w:hAnsi="Times New Roman" w:eastAsia="宋体" w:cs="Times New Roman"/>
    </w:rPr>
  </w:style>
  <w:style w:type="character" w:customStyle="1" w:styleId="26">
    <w:name w:val="批注主题 字符"/>
    <w:basedOn w:val="25"/>
    <w:link w:val="11"/>
    <w:semiHidden/>
    <w:qFormat/>
    <w:uiPriority w:val="99"/>
    <w:rPr>
      <w:rFonts w:ascii="Times New Roman" w:hAnsi="Times New Roman" w:eastAsia="宋体" w:cs="Times New Roman"/>
      <w:b/>
      <w:bCs/>
    </w:rPr>
  </w:style>
  <w:style w:type="character" w:customStyle="1" w:styleId="27">
    <w:name w:val="标题 4 字符"/>
    <w:basedOn w:val="14"/>
    <w:link w:val="5"/>
    <w:qFormat/>
    <w:uiPriority w:val="9"/>
    <w:rPr>
      <w:rFonts w:asciiTheme="majorHAnsi" w:hAnsiTheme="majorHAnsi" w:eastAsiaTheme="majorEastAsia" w:cstheme="majorBidi"/>
      <w:b/>
      <w:bCs/>
      <w:sz w:val="28"/>
      <w:szCs w:val="28"/>
    </w:rPr>
  </w:style>
  <w:style w:type="paragraph" w:customStyle="1" w:styleId="28">
    <w:name w:val="21bc9c4b-6a32-43e5-beaa-fd2d792c5735"/>
    <w:basedOn w:val="2"/>
    <w:next w:val="29"/>
    <w:link w:val="30"/>
    <w:qFormat/>
    <w:uiPriority w:val="0"/>
    <w:pPr>
      <w:adjustRightInd w:val="0"/>
      <w:spacing w:before="0" w:after="0" w:line="288" w:lineRule="auto"/>
      <w:jc w:val="left"/>
    </w:pPr>
    <w:rPr>
      <w:rFonts w:ascii="微软雅黑" w:hAnsi="微软雅黑" w:eastAsia="微软雅黑"/>
      <w:bCs w:val="0"/>
      <w:color w:val="000000"/>
      <w:sz w:val="32"/>
    </w:rPr>
  </w:style>
  <w:style w:type="paragraph" w:customStyle="1" w:styleId="29">
    <w:name w:val="acbfdd8b-e11b-4d36-88ff-6049b138f862"/>
    <w:basedOn w:val="1"/>
    <w:link w:val="31"/>
    <w:qFormat/>
    <w:uiPriority w:val="0"/>
    <w:pPr>
      <w:adjustRightInd w:val="0"/>
      <w:spacing w:line="288" w:lineRule="auto"/>
      <w:jc w:val="left"/>
    </w:pPr>
    <w:rPr>
      <w:rFonts w:ascii="微软雅黑" w:hAnsi="微软雅黑" w:eastAsia="微软雅黑"/>
      <w:bCs/>
      <w:color w:val="000000"/>
      <w:sz w:val="22"/>
    </w:rPr>
  </w:style>
  <w:style w:type="character" w:customStyle="1" w:styleId="30">
    <w:name w:val="21bc9c4b-6a32-43e5-beaa-fd2d792c5735 字符"/>
    <w:basedOn w:val="14"/>
    <w:link w:val="28"/>
    <w:qFormat/>
    <w:uiPriority w:val="0"/>
    <w:rPr>
      <w:rFonts w:ascii="微软雅黑" w:hAnsi="微软雅黑" w:eastAsia="微软雅黑" w:cs="Times New Roman"/>
      <w:b/>
      <w:color w:val="000000"/>
      <w:kern w:val="44"/>
      <w:sz w:val="32"/>
      <w:szCs w:val="44"/>
    </w:rPr>
  </w:style>
  <w:style w:type="character" w:customStyle="1" w:styleId="31">
    <w:name w:val="acbfdd8b-e11b-4d36-88ff-6049b138f862 字符"/>
    <w:basedOn w:val="14"/>
    <w:link w:val="29"/>
    <w:qFormat/>
    <w:uiPriority w:val="0"/>
    <w:rPr>
      <w:rFonts w:ascii="微软雅黑" w:hAnsi="微软雅黑" w:eastAsia="微软雅黑" w:cs="Times New Roman"/>
      <w:bCs/>
      <w:color w:val="000000"/>
      <w:kern w:val="2"/>
      <w:sz w:val="22"/>
      <w:szCs w:val="22"/>
    </w:rPr>
  </w:style>
  <w:style w:type="paragraph" w:customStyle="1" w:styleId="32">
    <w:name w:val="71e7dc79-1ff7-45e8-997d-0ebda3762b91"/>
    <w:basedOn w:val="3"/>
    <w:next w:val="29"/>
    <w:link w:val="33"/>
    <w:qFormat/>
    <w:uiPriority w:val="0"/>
    <w:pPr>
      <w:adjustRightInd w:val="0"/>
      <w:spacing w:before="0" w:after="0" w:line="288" w:lineRule="auto"/>
      <w:jc w:val="left"/>
    </w:pPr>
    <w:rPr>
      <w:rFonts w:ascii="微软雅黑" w:hAnsi="微软雅黑" w:eastAsia="微软雅黑" w:cs="宋体"/>
      <w:color w:val="000000"/>
      <w:kern w:val="0"/>
      <w:sz w:val="28"/>
      <w:szCs w:val="21"/>
    </w:rPr>
  </w:style>
  <w:style w:type="character" w:customStyle="1" w:styleId="33">
    <w:name w:val="71e7dc79-1ff7-45e8-997d-0ebda3762b91 字符"/>
    <w:basedOn w:val="14"/>
    <w:link w:val="32"/>
    <w:qFormat/>
    <w:uiPriority w:val="0"/>
    <w:rPr>
      <w:rFonts w:ascii="微软雅黑" w:hAnsi="微软雅黑" w:eastAsia="微软雅黑" w:cs="宋体"/>
      <w:b/>
      <w:bCs/>
      <w:color w:val="000000"/>
      <w:sz w:val="28"/>
      <w:szCs w:val="21"/>
    </w:rPr>
  </w:style>
  <w:style w:type="character" w:customStyle="1" w:styleId="34">
    <w:name w:val="标题 2 字符"/>
    <w:basedOn w:val="14"/>
    <w:link w:val="3"/>
    <w:semiHidden/>
    <w:qFormat/>
    <w:uiPriority w:val="9"/>
    <w:rPr>
      <w:rFonts w:asciiTheme="majorHAnsi" w:hAnsiTheme="majorHAnsi" w:eastAsiaTheme="majorEastAsia" w:cstheme="majorBidi"/>
      <w:b/>
      <w:bCs/>
      <w:kern w:val="2"/>
      <w:sz w:val="32"/>
      <w:szCs w:val="32"/>
    </w:rPr>
  </w:style>
  <w:style w:type="paragraph" w:customStyle="1" w:styleId="35">
    <w:name w:val="b63ee27f-4cf3-414c-9275-d88e3f90795e"/>
    <w:basedOn w:val="4"/>
    <w:next w:val="29"/>
    <w:link w:val="36"/>
    <w:qFormat/>
    <w:uiPriority w:val="0"/>
    <w:pPr>
      <w:adjustRightInd w:val="0"/>
      <w:spacing w:before="0" w:after="0" w:line="288" w:lineRule="auto"/>
      <w:jc w:val="left"/>
    </w:pPr>
    <w:rPr>
      <w:rFonts w:ascii="微软雅黑" w:hAnsi="微软雅黑" w:eastAsia="微软雅黑" w:cs="宋体"/>
      <w:color w:val="000000"/>
      <w:kern w:val="0"/>
      <w:sz w:val="26"/>
      <w:szCs w:val="21"/>
    </w:rPr>
  </w:style>
  <w:style w:type="character" w:customStyle="1" w:styleId="36">
    <w:name w:val="b63ee27f-4cf3-414c-9275-d88e3f90795e 字符"/>
    <w:basedOn w:val="14"/>
    <w:link w:val="35"/>
    <w:uiPriority w:val="0"/>
    <w:rPr>
      <w:rFonts w:ascii="微软雅黑" w:hAnsi="微软雅黑" w:eastAsia="微软雅黑" w:cs="宋体"/>
      <w:b/>
      <w:bCs/>
      <w:color w:val="000000"/>
      <w:sz w:val="26"/>
      <w:szCs w:val="21"/>
    </w:rPr>
  </w:style>
  <w:style w:type="character" w:customStyle="1" w:styleId="37">
    <w:name w:val="标题 3 字符"/>
    <w:basedOn w:val="14"/>
    <w:link w:val="4"/>
    <w:semiHidden/>
    <w:uiPriority w:val="9"/>
    <w:rPr>
      <w:rFonts w:ascii="Times New Roman" w:hAnsi="Times New Roman" w:eastAsia="宋体"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E057F-4C0C-43C7-944E-DAE4EB0DB1C1}">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2352</Words>
  <Characters>2359</Characters>
  <Lines>469</Lines>
  <Paragraphs>509</Paragraphs>
  <TotalTime>31</TotalTime>
  <ScaleCrop>false</ScaleCrop>
  <LinksUpToDate>false</LinksUpToDate>
  <CharactersWithSpaces>2359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2025-06-25T06:39:00Z</dcterms:created>
  <dc:creator>user</dc:creator>
  <cp:lastModifiedBy>村夫</cp:lastModifiedBy>
  <dcterms:modified xsi:type="dcterms:W3CDTF">2025-06-30T08:48:53Z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eyJoZGlkIjoiM2FiNjA0NGZkN2IxZTI3ZDk1YzUyYmI3M2Y0MjAxNjUiLCJ1c2VySWQiOiI2MTIyNjU5MTkifQ==</vt:lpwstr>
  </property>
  <property fmtid="{D5CDD505-2E9C-101B-9397-08002B2CF9AE}" pid="3" name="KSOProductBuildVer">
    <vt:lpwstr>2052-12.1.0.21541</vt:lpwstr>
  </property>
  <property fmtid="{D5CDD505-2E9C-101B-9397-08002B2CF9AE}" pid="4" name="ICV">
    <vt:lpwstr>C1BA75F8B60443A89F12AE0A64C83CE2_13</vt:lpwstr>
  </property>
</Properties>
</file>